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D21973">
      <w:pPr>
        <w:pageBreakBefore w:val="0"/>
        <w:kinsoku/>
        <w:wordWrap w:val="0"/>
        <w:overflowPunct/>
        <w:topLinePunct w:val="0"/>
        <w:bidi w:val="0"/>
        <w:ind w:left="-420" w:leftChars="-200" w:firstLine="451" w:firstLineChars="94"/>
        <w:jc w:val="center"/>
        <w:rPr>
          <w:rFonts w:hint="eastAsia" w:ascii="宋体" w:hAnsi="宋体" w:eastAsia="宋体" w:cs="宋体"/>
          <w:b w:val="0"/>
          <w:bCs w:val="0"/>
          <w:color w:val="000000" w:themeColor="text1"/>
          <w:sz w:val="36"/>
          <w:szCs w:val="36"/>
          <w:highlight w:val="none"/>
          <w:lang w:val="en-US" w:eastAsia="zh-CN"/>
          <w14:textFill>
            <w14:solidFill>
              <w14:schemeClr w14:val="tx1"/>
            </w14:solidFill>
          </w14:textFill>
        </w:rPr>
      </w:pPr>
      <w:bookmarkStart w:id="26" w:name="_GoBack"/>
      <w:bookmarkEnd w:id="26"/>
      <w:r>
        <w:rPr>
          <w:rFonts w:hint="eastAsia" w:ascii="宋体" w:hAnsi="宋体" w:eastAsia="宋体" w:cs="宋体"/>
          <w:b w:val="0"/>
          <w:bCs w:val="0"/>
          <w:color w:val="000000" w:themeColor="text1"/>
          <w:sz w:val="48"/>
          <w:szCs w:val="48"/>
          <w:highlight w:val="none"/>
          <w:lang w:val="en-US" w:eastAsia="zh-CN"/>
          <w14:textFill>
            <w14:solidFill>
              <w14:schemeClr w14:val="tx1"/>
            </w14:solidFill>
          </w14:textFill>
        </w:rPr>
        <w:t>卢氏县中康中药饮片有限公司饮片生产及冷链仓储一体化建设项目</w:t>
      </w:r>
    </w:p>
    <w:p w14:paraId="73384204">
      <w:pPr>
        <w:pageBreakBefore w:val="0"/>
        <w:kinsoku/>
        <w:wordWrap w:val="0"/>
        <w:overflowPunct/>
        <w:topLinePunct w:val="0"/>
        <w:bidi w:val="0"/>
        <w:ind w:left="-420" w:leftChars="-200" w:firstLine="376" w:firstLineChars="94"/>
        <w:jc w:val="left"/>
        <w:rPr>
          <w:rFonts w:hint="eastAsia" w:ascii="宋体" w:hAnsi="宋体" w:eastAsia="宋体" w:cs="宋体"/>
          <w:b w:val="0"/>
          <w:bCs w:val="0"/>
          <w:color w:val="000000" w:themeColor="text1"/>
          <w:sz w:val="40"/>
          <w:szCs w:val="40"/>
          <w:highlight w:val="none"/>
          <w14:textFill>
            <w14:solidFill>
              <w14:schemeClr w14:val="tx1"/>
            </w14:solidFill>
          </w14:textFill>
        </w:rPr>
      </w:pPr>
    </w:p>
    <w:p w14:paraId="4B018C47">
      <w:pPr>
        <w:pageBreakBefore w:val="0"/>
        <w:kinsoku/>
        <w:wordWrap w:val="0"/>
        <w:overflowPunct/>
        <w:topLinePunct w:val="0"/>
        <w:bidi w:val="0"/>
        <w:ind w:left="-420" w:leftChars="-200" w:firstLine="488" w:firstLineChars="94"/>
        <w:jc w:val="center"/>
        <w:rPr>
          <w:rFonts w:hint="eastAsia" w:ascii="宋体" w:hAnsi="宋体" w:eastAsia="宋体" w:cs="宋体"/>
          <w:b w:val="0"/>
          <w:bCs w:val="0"/>
          <w:color w:val="000000" w:themeColor="text1"/>
          <w:sz w:val="52"/>
          <w:szCs w:val="52"/>
          <w:highlight w:val="none"/>
          <w14:textFill>
            <w14:solidFill>
              <w14:schemeClr w14:val="tx1"/>
            </w14:solidFill>
          </w14:textFill>
        </w:rPr>
      </w:pPr>
      <w:bookmarkStart w:id="0" w:name="_Toc8032"/>
      <w:r>
        <w:rPr>
          <w:rFonts w:hint="eastAsia" w:ascii="宋体" w:hAnsi="宋体" w:eastAsia="宋体" w:cs="宋体"/>
          <w:b w:val="0"/>
          <w:bCs w:val="0"/>
          <w:color w:val="000000" w:themeColor="text1"/>
          <w:sz w:val="52"/>
          <w:szCs w:val="52"/>
          <w:highlight w:val="none"/>
          <w:lang w:eastAsia="zh-CN"/>
          <w14:textFill>
            <w14:solidFill>
              <w14:schemeClr w14:val="tx1"/>
            </w14:solidFill>
          </w14:textFill>
        </w:rPr>
        <w:t>招标</w:t>
      </w:r>
      <w:r>
        <w:rPr>
          <w:rFonts w:hint="eastAsia" w:ascii="宋体" w:hAnsi="宋体" w:eastAsia="宋体" w:cs="宋体"/>
          <w:b w:val="0"/>
          <w:bCs w:val="0"/>
          <w:color w:val="000000" w:themeColor="text1"/>
          <w:sz w:val="52"/>
          <w:szCs w:val="52"/>
          <w:highlight w:val="none"/>
          <w14:textFill>
            <w14:solidFill>
              <w14:schemeClr w14:val="tx1"/>
            </w14:solidFill>
          </w14:textFill>
        </w:rPr>
        <w:t>文件</w:t>
      </w:r>
      <w:bookmarkEnd w:id="0"/>
    </w:p>
    <w:p w14:paraId="3844BD0F">
      <w:pPr>
        <w:pageBreakBefore w:val="0"/>
        <w:kinsoku/>
        <w:wordWrap w:val="0"/>
        <w:overflowPunct/>
        <w:topLinePunct w:val="0"/>
        <w:bidi w:val="0"/>
        <w:ind w:left="-420" w:leftChars="-200" w:firstLine="302" w:firstLineChars="94"/>
        <w:jc w:val="left"/>
        <w:rPr>
          <w:rFonts w:hint="eastAsia" w:ascii="宋体" w:hAnsi="宋体" w:eastAsia="宋体" w:cs="宋体"/>
          <w:b/>
          <w:bCs/>
          <w:color w:val="000000" w:themeColor="text1"/>
          <w:sz w:val="32"/>
          <w:szCs w:val="32"/>
          <w:highlight w:val="none"/>
          <w:lang w:val="en-US"/>
          <w14:textFill>
            <w14:solidFill>
              <w14:schemeClr w14:val="tx1"/>
            </w14:solidFill>
          </w14:textFill>
        </w:rPr>
      </w:pPr>
    </w:p>
    <w:p w14:paraId="68D0B63F">
      <w:pPr>
        <w:pageBreakBefore w:val="0"/>
        <w:kinsoku/>
        <w:wordWrap w:val="0"/>
        <w:overflowPunct/>
        <w:topLinePunct w:val="0"/>
        <w:bidi w:val="0"/>
        <w:ind w:left="-420" w:leftChars="-200" w:firstLine="302" w:firstLineChars="94"/>
        <w:jc w:val="center"/>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val="en-US" w:eastAsia="zh-CN"/>
        </w:rPr>
        <w:t>项目编号：三卢公开采购-2026-49、LSGZ[2026]224-ZC174</w:t>
      </w:r>
    </w:p>
    <w:p w14:paraId="25B24112">
      <w:pPr>
        <w:pageBreakBefore w:val="0"/>
        <w:kinsoku/>
        <w:wordWrap w:val="0"/>
        <w:overflowPunct/>
        <w:topLinePunct w:val="0"/>
        <w:bidi w:val="0"/>
        <w:ind w:left="-420" w:leftChars="-200" w:firstLine="302" w:firstLineChars="94"/>
        <w:jc w:val="center"/>
        <w:rPr>
          <w:rFonts w:hint="eastAsia" w:ascii="宋体" w:hAnsi="宋体" w:eastAsia="宋体" w:cs="宋体"/>
          <w:b/>
          <w:bCs/>
          <w:color w:val="auto"/>
          <w:sz w:val="32"/>
          <w:szCs w:val="32"/>
          <w:highlight w:val="none"/>
          <w:lang w:val="en-US" w:eastAsia="zh-CN"/>
        </w:rPr>
      </w:pPr>
    </w:p>
    <w:p w14:paraId="0E0F54F0">
      <w:pPr>
        <w:pageBreakBefore w:val="0"/>
        <w:kinsoku/>
        <w:wordWrap w:val="0"/>
        <w:overflowPunct/>
        <w:topLinePunct w:val="0"/>
        <w:bidi w:val="0"/>
        <w:jc w:val="both"/>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黑体" w:eastAsia="黑体"/>
          <w:color w:val="000000"/>
          <w:sz w:val="28"/>
          <w:szCs w:val="28"/>
          <w:lang w:eastAsia="zh-CN"/>
        </w:rPr>
        <w:drawing>
          <wp:anchor distT="0" distB="0" distL="114300" distR="114300" simplePos="0" relativeHeight="251659264" behindDoc="0" locked="0" layoutInCell="1" allowOverlap="1">
            <wp:simplePos x="0" y="0"/>
            <wp:positionH relativeFrom="column">
              <wp:posOffset>2301240</wp:posOffset>
            </wp:positionH>
            <wp:positionV relativeFrom="paragraph">
              <wp:posOffset>937895</wp:posOffset>
            </wp:positionV>
            <wp:extent cx="1800225" cy="2552700"/>
            <wp:effectExtent l="0" t="0" r="9525" b="0"/>
            <wp:wrapNone/>
            <wp:docPr id="11" name="图片 4" descr="83c388208d96b88bc95a3b03a2b451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descr="83c388208d96b88bc95a3b03a2b451f7"/>
                    <pic:cNvPicPr>
                      <a:picLocks noChangeAspect="1"/>
                    </pic:cNvPicPr>
                  </pic:nvPicPr>
                  <pic:blipFill>
                    <a:blip r:embed="rId9"/>
                    <a:stretch>
                      <a:fillRect/>
                    </a:stretch>
                  </pic:blipFill>
                  <pic:spPr>
                    <a:xfrm>
                      <a:off x="0" y="0"/>
                      <a:ext cx="1800225" cy="2552700"/>
                    </a:xfrm>
                    <a:prstGeom prst="rect">
                      <a:avLst/>
                    </a:prstGeom>
                    <a:noFill/>
                    <a:ln>
                      <a:noFill/>
                    </a:ln>
                  </pic:spPr>
                </pic:pic>
              </a:graphicData>
            </a:graphic>
          </wp:anchor>
        </w:drawing>
      </w:r>
    </w:p>
    <w:p w14:paraId="21FEDEEF">
      <w:pPr>
        <w:pageBreakBefore w:val="0"/>
        <w:kinsoku/>
        <w:wordWrap w:val="0"/>
        <w:overflowPunct/>
        <w:topLinePunct w:val="0"/>
        <w:bidi w:val="0"/>
        <w:ind w:left="-420" w:leftChars="-200" w:firstLine="302" w:firstLineChars="94"/>
        <w:jc w:val="left"/>
        <w:rPr>
          <w:rFonts w:hint="eastAsia" w:ascii="宋体" w:hAnsi="宋体" w:eastAsia="宋体" w:cs="宋体"/>
          <w:b/>
          <w:bCs/>
          <w:color w:val="000000" w:themeColor="text1"/>
          <w:sz w:val="32"/>
          <w:szCs w:val="32"/>
          <w:highlight w:val="none"/>
          <w14:textFill>
            <w14:solidFill>
              <w14:schemeClr w14:val="tx1"/>
            </w14:solidFill>
          </w14:textFill>
        </w:rPr>
      </w:pPr>
    </w:p>
    <w:p w14:paraId="41A4F7C6">
      <w:pPr>
        <w:pageBreakBefore w:val="0"/>
        <w:kinsoku/>
        <w:wordWrap w:val="0"/>
        <w:overflowPunct/>
        <w:topLinePunct w:val="0"/>
        <w:bidi w:val="0"/>
        <w:ind w:left="-420" w:leftChars="-200" w:firstLine="302" w:firstLineChars="94"/>
        <w:jc w:val="left"/>
        <w:rPr>
          <w:rFonts w:hint="eastAsia" w:ascii="宋体" w:hAnsi="宋体" w:eastAsia="宋体" w:cs="宋体"/>
          <w:b/>
          <w:bCs/>
          <w:color w:val="000000" w:themeColor="text1"/>
          <w:sz w:val="32"/>
          <w:szCs w:val="32"/>
          <w:highlight w:val="none"/>
          <w14:textFill>
            <w14:solidFill>
              <w14:schemeClr w14:val="tx1"/>
            </w14:solidFill>
          </w14:textFill>
        </w:rPr>
      </w:pPr>
    </w:p>
    <w:p w14:paraId="3409A727">
      <w:pPr>
        <w:pageBreakBefore w:val="0"/>
        <w:kinsoku/>
        <w:wordWrap w:val="0"/>
        <w:overflowPunct/>
        <w:topLinePunct w:val="0"/>
        <w:bidi w:val="0"/>
        <w:ind w:left="-420" w:leftChars="-200" w:firstLine="302" w:firstLineChars="94"/>
        <w:jc w:val="left"/>
        <w:rPr>
          <w:rFonts w:hint="eastAsia" w:ascii="宋体" w:hAnsi="宋体" w:eastAsia="宋体" w:cs="宋体"/>
          <w:b/>
          <w:bCs/>
          <w:color w:val="000000" w:themeColor="text1"/>
          <w:sz w:val="32"/>
          <w:szCs w:val="32"/>
          <w:highlight w:val="none"/>
          <w14:textFill>
            <w14:solidFill>
              <w14:schemeClr w14:val="tx1"/>
            </w14:solidFill>
          </w14:textFill>
        </w:rPr>
      </w:pPr>
    </w:p>
    <w:p w14:paraId="4407D34C">
      <w:pPr>
        <w:pageBreakBefore w:val="0"/>
        <w:kinsoku/>
        <w:wordWrap w:val="0"/>
        <w:overflowPunct/>
        <w:topLinePunct w:val="0"/>
        <w:bidi w:val="0"/>
        <w:ind w:left="-420" w:leftChars="-200" w:firstLine="302" w:firstLineChars="94"/>
        <w:jc w:val="left"/>
        <w:rPr>
          <w:rFonts w:hint="eastAsia" w:ascii="宋体" w:hAnsi="宋体" w:eastAsia="宋体" w:cs="宋体"/>
          <w:b/>
          <w:bCs/>
          <w:color w:val="000000" w:themeColor="text1"/>
          <w:sz w:val="32"/>
          <w:szCs w:val="32"/>
          <w:highlight w:val="none"/>
          <w14:textFill>
            <w14:solidFill>
              <w14:schemeClr w14:val="tx1"/>
            </w14:solidFill>
          </w14:textFill>
        </w:rPr>
      </w:pPr>
    </w:p>
    <w:p w14:paraId="24127873">
      <w:pPr>
        <w:pageBreakBefore w:val="0"/>
        <w:kinsoku/>
        <w:wordWrap w:val="0"/>
        <w:overflowPunct/>
        <w:topLinePunct w:val="0"/>
        <w:bidi w:val="0"/>
        <w:ind w:left="-420" w:leftChars="-200" w:firstLine="302" w:firstLineChars="94"/>
        <w:jc w:val="left"/>
        <w:rPr>
          <w:rFonts w:hint="eastAsia" w:ascii="宋体" w:hAnsi="宋体" w:eastAsia="宋体" w:cs="宋体"/>
          <w:b/>
          <w:bCs/>
          <w:color w:val="000000" w:themeColor="text1"/>
          <w:sz w:val="32"/>
          <w:szCs w:val="32"/>
          <w:highlight w:val="none"/>
          <w14:textFill>
            <w14:solidFill>
              <w14:schemeClr w14:val="tx1"/>
            </w14:solidFill>
          </w14:textFill>
        </w:rPr>
      </w:pPr>
    </w:p>
    <w:p w14:paraId="2E35E96E">
      <w:pPr>
        <w:pageBreakBefore w:val="0"/>
        <w:kinsoku/>
        <w:wordWrap w:val="0"/>
        <w:overflowPunct/>
        <w:topLinePunct w:val="0"/>
        <w:bidi w:val="0"/>
        <w:ind w:left="-420" w:leftChars="-200" w:firstLine="302" w:firstLineChars="94"/>
        <w:jc w:val="left"/>
        <w:rPr>
          <w:rFonts w:hint="eastAsia" w:ascii="宋体" w:hAnsi="宋体" w:eastAsia="宋体" w:cs="宋体"/>
          <w:b/>
          <w:bCs/>
          <w:color w:val="000000" w:themeColor="text1"/>
          <w:sz w:val="32"/>
          <w:szCs w:val="32"/>
          <w:highlight w:val="none"/>
          <w14:textFill>
            <w14:solidFill>
              <w14:schemeClr w14:val="tx1"/>
            </w14:solidFill>
          </w14:textFill>
        </w:rPr>
      </w:pPr>
    </w:p>
    <w:p w14:paraId="11042532">
      <w:pPr>
        <w:pageBreakBefore w:val="0"/>
        <w:kinsoku/>
        <w:wordWrap w:val="0"/>
        <w:overflowPunct/>
        <w:topLinePunct w:val="0"/>
        <w:bidi w:val="0"/>
        <w:ind w:left="-420" w:leftChars="-200" w:firstLine="302" w:firstLineChars="94"/>
        <w:jc w:val="left"/>
        <w:rPr>
          <w:rFonts w:hint="eastAsia" w:ascii="宋体" w:hAnsi="宋体" w:eastAsia="宋体" w:cs="宋体"/>
          <w:b/>
          <w:bCs/>
          <w:color w:val="000000" w:themeColor="text1"/>
          <w:sz w:val="32"/>
          <w:szCs w:val="32"/>
          <w:highlight w:val="none"/>
          <w14:textFill>
            <w14:solidFill>
              <w14:schemeClr w14:val="tx1"/>
            </w14:solidFill>
          </w14:textFill>
        </w:rPr>
      </w:pPr>
    </w:p>
    <w:p w14:paraId="6F00E62B">
      <w:pPr>
        <w:pageBreakBefore w:val="0"/>
        <w:kinsoku/>
        <w:wordWrap w:val="0"/>
        <w:overflowPunct/>
        <w:topLinePunct w:val="0"/>
        <w:bidi w:val="0"/>
        <w:ind w:left="-420" w:leftChars="-200" w:firstLine="302" w:firstLineChars="94"/>
        <w:jc w:val="left"/>
        <w:rPr>
          <w:rFonts w:hint="eastAsia" w:ascii="宋体" w:hAnsi="宋体" w:eastAsia="宋体" w:cs="宋体"/>
          <w:b/>
          <w:bCs/>
          <w:color w:val="000000" w:themeColor="text1"/>
          <w:sz w:val="32"/>
          <w:szCs w:val="32"/>
          <w:highlight w:val="none"/>
          <w14:textFill>
            <w14:solidFill>
              <w14:schemeClr w14:val="tx1"/>
            </w14:solidFill>
          </w14:textFill>
        </w:rPr>
      </w:pPr>
    </w:p>
    <w:p w14:paraId="2B1BFE3C">
      <w:pPr>
        <w:pageBreakBefore w:val="0"/>
        <w:kinsoku/>
        <w:wordWrap w:val="0"/>
        <w:overflowPunct/>
        <w:topLinePunct w:val="0"/>
        <w:bidi w:val="0"/>
        <w:ind w:left="-420" w:leftChars="-200" w:firstLine="302" w:firstLineChars="94"/>
        <w:jc w:val="left"/>
        <w:rPr>
          <w:rFonts w:hint="eastAsia" w:ascii="宋体" w:hAnsi="宋体" w:eastAsia="宋体" w:cs="宋体"/>
          <w:b/>
          <w:bCs/>
          <w:color w:val="000000" w:themeColor="text1"/>
          <w:sz w:val="32"/>
          <w:szCs w:val="32"/>
          <w:highlight w:val="none"/>
          <w14:textFill>
            <w14:solidFill>
              <w14:schemeClr w14:val="tx1"/>
            </w14:solidFill>
          </w14:textFill>
        </w:rPr>
      </w:pPr>
    </w:p>
    <w:p w14:paraId="52C02F12">
      <w:pPr>
        <w:pageBreakBefore w:val="0"/>
        <w:kinsoku/>
        <w:wordWrap w:val="0"/>
        <w:overflowPunct/>
        <w:topLinePunct w:val="0"/>
        <w:bidi w:val="0"/>
        <w:ind w:left="-420" w:leftChars="-200" w:firstLine="302" w:firstLineChars="94"/>
        <w:jc w:val="left"/>
        <w:rPr>
          <w:rFonts w:hint="eastAsia" w:ascii="宋体" w:hAnsi="宋体" w:eastAsia="宋体" w:cs="宋体"/>
          <w:b/>
          <w:bCs/>
          <w:color w:val="000000" w:themeColor="text1"/>
          <w:sz w:val="32"/>
          <w:szCs w:val="32"/>
          <w:highlight w:val="none"/>
          <w14:textFill>
            <w14:solidFill>
              <w14:schemeClr w14:val="tx1"/>
            </w14:solidFill>
          </w14:textFill>
        </w:rPr>
      </w:pPr>
    </w:p>
    <w:p w14:paraId="2124D7C4">
      <w:pPr>
        <w:pageBreakBefore w:val="0"/>
        <w:kinsoku/>
        <w:wordWrap w:val="0"/>
        <w:overflowPunct/>
        <w:topLinePunct w:val="0"/>
        <w:bidi w:val="0"/>
        <w:ind w:left="-420" w:leftChars="-200" w:firstLine="302" w:firstLineChars="94"/>
        <w:jc w:val="center"/>
        <w:rPr>
          <w:rFonts w:hint="eastAsia" w:ascii="宋体" w:hAnsi="宋体" w:eastAsia="宋体" w:cs="宋体"/>
          <w:b/>
          <w:bCs/>
          <w:color w:val="000000" w:themeColor="text1"/>
          <w:sz w:val="32"/>
          <w:szCs w:val="32"/>
          <w:highlight w:val="none"/>
          <w14:textFill>
            <w14:solidFill>
              <w14:schemeClr w14:val="tx1"/>
            </w14:solidFill>
          </w14:textFill>
        </w:rPr>
      </w:pPr>
    </w:p>
    <w:p w14:paraId="20337BD1">
      <w:pPr>
        <w:pageBreakBefore w:val="0"/>
        <w:kinsoku/>
        <w:wordWrap w:val="0"/>
        <w:overflowPunct/>
        <w:topLinePunct w:val="0"/>
        <w:bidi w:val="0"/>
        <w:ind w:left="-420" w:leftChars="-200" w:firstLine="1905" w:firstLineChars="593"/>
        <w:jc w:val="center"/>
        <w:rPr>
          <w:rFonts w:hint="eastAsia" w:ascii="宋体" w:hAnsi="宋体" w:eastAsia="宋体" w:cs="宋体"/>
          <w:b/>
          <w:bCs/>
          <w:color w:val="000000" w:themeColor="text1"/>
          <w:sz w:val="32"/>
          <w:szCs w:val="32"/>
          <w:highlight w:val="non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采</w:t>
      </w:r>
      <w:r>
        <w:rPr>
          <w:rFonts w:hint="eastAsia" w:ascii="宋体" w:hAnsi="宋体" w:eastAsia="宋体" w:cs="宋体"/>
          <w:b/>
          <w:bCs/>
          <w:color w:val="000000" w:themeColor="text1"/>
          <w:sz w:val="32"/>
          <w:szCs w:val="32"/>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32"/>
          <w:szCs w:val="32"/>
          <w:highlight w:val="none"/>
          <w14:textFill>
            <w14:solidFill>
              <w14:schemeClr w14:val="tx1"/>
            </w14:solidFill>
          </w14:textFill>
        </w:rPr>
        <w:t>购</w:t>
      </w:r>
      <w:r>
        <w:rPr>
          <w:rFonts w:hint="eastAsia" w:ascii="宋体" w:hAnsi="宋体" w:eastAsia="宋体" w:cs="宋体"/>
          <w:b/>
          <w:bCs/>
          <w:color w:val="000000" w:themeColor="text1"/>
          <w:sz w:val="32"/>
          <w:szCs w:val="32"/>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32"/>
          <w:szCs w:val="32"/>
          <w:highlight w:val="none"/>
          <w14:textFill>
            <w14:solidFill>
              <w14:schemeClr w14:val="tx1"/>
            </w14:solidFill>
          </w14:textFill>
        </w:rPr>
        <w:t>人：</w:t>
      </w:r>
      <w:r>
        <w:rPr>
          <w:rFonts w:hint="eastAsia" w:ascii="宋体" w:hAnsi="宋体" w:eastAsia="宋体" w:cs="宋体"/>
          <w:b/>
          <w:bCs/>
          <w:color w:val="000000" w:themeColor="text1"/>
          <w:sz w:val="32"/>
          <w:szCs w:val="32"/>
          <w:highlight w:val="none"/>
          <w:lang w:val="en-US" w:eastAsia="zh-CN"/>
          <w14:textFill>
            <w14:solidFill>
              <w14:schemeClr w14:val="tx1"/>
            </w14:solidFill>
          </w14:textFill>
        </w:rPr>
        <w:t>卢氏县农业农村局</w:t>
      </w:r>
    </w:p>
    <w:p w14:paraId="7514FAD9">
      <w:pPr>
        <w:pageBreakBefore w:val="0"/>
        <w:kinsoku/>
        <w:wordWrap w:val="0"/>
        <w:overflowPunct/>
        <w:topLinePunct w:val="0"/>
        <w:bidi w:val="0"/>
        <w:ind w:left="-420" w:leftChars="-200" w:firstLine="1905" w:firstLineChars="593"/>
        <w:jc w:val="center"/>
        <w:rPr>
          <w:rFonts w:hint="eastAsia" w:ascii="宋体" w:hAnsi="宋体" w:eastAsia="宋体" w:cs="宋体"/>
          <w:b/>
          <w:bCs/>
          <w:color w:val="000000" w:themeColor="text1"/>
          <w:sz w:val="32"/>
          <w:szCs w:val="32"/>
          <w:highlight w:val="none"/>
          <w:lang w:eastAsia="zh-CN"/>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代理机构：</w:t>
      </w:r>
      <w:r>
        <w:rPr>
          <w:rFonts w:hint="eastAsia" w:ascii="宋体" w:hAnsi="宋体" w:eastAsia="宋体" w:cs="宋体"/>
          <w:b/>
          <w:bCs/>
          <w:color w:val="000000" w:themeColor="text1"/>
          <w:sz w:val="32"/>
          <w:szCs w:val="32"/>
          <w:highlight w:val="none"/>
          <w:lang w:eastAsia="zh-CN"/>
          <w14:textFill>
            <w14:solidFill>
              <w14:schemeClr w14:val="tx1"/>
            </w14:solidFill>
          </w14:textFill>
        </w:rPr>
        <w:t>河南炎黄工程管理咨询有限公司</w:t>
      </w:r>
    </w:p>
    <w:p w14:paraId="6A307188">
      <w:pPr>
        <w:pageBreakBefore w:val="0"/>
        <w:kinsoku/>
        <w:wordWrap w:val="0"/>
        <w:overflowPunct/>
        <w:topLinePunct w:val="0"/>
        <w:bidi w:val="0"/>
        <w:ind w:left="-420" w:leftChars="-200" w:firstLine="1905" w:firstLineChars="593"/>
        <w:jc w:val="center"/>
        <w:rPr>
          <w:rFonts w:hint="eastAsia" w:ascii="宋体" w:hAnsi="宋体" w:eastAsia="宋体" w:cs="宋体"/>
          <w:b/>
          <w:bCs/>
          <w:color w:val="auto"/>
          <w:sz w:val="32"/>
          <w:szCs w:val="32"/>
          <w:highlight w:val="none"/>
        </w:rPr>
      </w:pPr>
      <w:r>
        <w:rPr>
          <w:rFonts w:hint="eastAsia" w:ascii="宋体" w:hAnsi="宋体" w:eastAsia="宋体" w:cs="宋体"/>
          <w:b/>
          <w:bCs/>
          <w:color w:val="000000" w:themeColor="text1"/>
          <w:sz w:val="32"/>
          <w:szCs w:val="32"/>
          <w:highlight w:val="none"/>
          <w:lang w:eastAsia="zh-CN"/>
          <w14:textFill>
            <w14:solidFill>
              <w14:schemeClr w14:val="tx1"/>
            </w14:solidFill>
          </w14:textFill>
        </w:rPr>
        <w:t>日</w:t>
      </w:r>
      <w:r>
        <w:rPr>
          <w:rFonts w:hint="eastAsia" w:ascii="宋体" w:hAnsi="宋体" w:eastAsia="宋体" w:cs="宋体"/>
          <w:b/>
          <w:bCs/>
          <w:color w:val="000000" w:themeColor="text1"/>
          <w:sz w:val="32"/>
          <w:szCs w:val="32"/>
          <w:highlight w:val="none"/>
          <w:lang w:val="en-US" w:eastAsia="zh-CN"/>
          <w14:textFill>
            <w14:solidFill>
              <w14:schemeClr w14:val="tx1"/>
            </w14:solidFill>
          </w14:textFill>
        </w:rPr>
        <w:t xml:space="preserve">   </w:t>
      </w:r>
      <w:r>
        <w:rPr>
          <w:rFonts w:hint="eastAsia" w:ascii="宋体" w:hAnsi="宋体" w:eastAsia="宋体" w:cs="宋体"/>
          <w:b/>
          <w:bCs/>
          <w:color w:val="auto"/>
          <w:sz w:val="32"/>
          <w:szCs w:val="32"/>
          <w:highlight w:val="none"/>
          <w:lang w:val="en-US" w:eastAsia="zh-CN"/>
        </w:rPr>
        <w:t xml:space="preserve"> </w:t>
      </w:r>
      <w:r>
        <w:rPr>
          <w:rFonts w:hint="eastAsia" w:ascii="宋体" w:hAnsi="宋体" w:eastAsia="宋体" w:cs="宋体"/>
          <w:b/>
          <w:bCs/>
          <w:color w:val="auto"/>
          <w:sz w:val="32"/>
          <w:szCs w:val="32"/>
          <w:highlight w:val="none"/>
        </w:rPr>
        <w:t>期：二零二</w:t>
      </w:r>
      <w:r>
        <w:rPr>
          <w:rFonts w:hint="eastAsia" w:ascii="宋体" w:hAnsi="宋体" w:eastAsia="宋体" w:cs="宋体"/>
          <w:b/>
          <w:bCs/>
          <w:color w:val="auto"/>
          <w:sz w:val="32"/>
          <w:szCs w:val="32"/>
          <w:highlight w:val="none"/>
          <w:lang w:val="en-US" w:eastAsia="zh-CN"/>
        </w:rPr>
        <w:t>六</w:t>
      </w:r>
      <w:r>
        <w:rPr>
          <w:rFonts w:hint="eastAsia" w:ascii="宋体" w:hAnsi="宋体" w:eastAsia="宋体" w:cs="宋体"/>
          <w:b/>
          <w:bCs/>
          <w:color w:val="auto"/>
          <w:sz w:val="32"/>
          <w:szCs w:val="32"/>
          <w:highlight w:val="none"/>
        </w:rPr>
        <w:t>年</w:t>
      </w:r>
      <w:r>
        <w:rPr>
          <w:rFonts w:hint="eastAsia" w:ascii="宋体" w:hAnsi="宋体" w:eastAsia="宋体" w:cs="宋体"/>
          <w:b/>
          <w:bCs/>
          <w:color w:val="auto"/>
          <w:sz w:val="32"/>
          <w:szCs w:val="32"/>
          <w:highlight w:val="none"/>
          <w:lang w:val="en-US" w:eastAsia="zh-CN"/>
        </w:rPr>
        <w:t>九</w:t>
      </w:r>
      <w:r>
        <w:rPr>
          <w:rFonts w:hint="eastAsia" w:ascii="宋体" w:hAnsi="宋体" w:eastAsia="宋体" w:cs="宋体"/>
          <w:b/>
          <w:bCs/>
          <w:color w:val="auto"/>
          <w:sz w:val="32"/>
          <w:szCs w:val="32"/>
          <w:highlight w:val="none"/>
        </w:rPr>
        <w:t>月</w:t>
      </w:r>
    </w:p>
    <w:p w14:paraId="58F023B8">
      <w:pPr>
        <w:pageBreakBefore w:val="0"/>
        <w:kinsoku/>
        <w:wordWrap w:val="0"/>
        <w:overflowPunct/>
        <w:topLinePunct w:val="0"/>
        <w:bidi w:val="0"/>
        <w:ind w:left="-420" w:leftChars="-200" w:firstLine="528" w:firstLineChars="94"/>
        <w:jc w:val="center"/>
        <w:rPr>
          <w:rFonts w:hint="eastAsia" w:ascii="宋体" w:hAnsi="宋体" w:eastAsia="宋体" w:cs="宋体"/>
          <w:b/>
          <w:bCs/>
          <w:color w:val="FF0000"/>
          <w:sz w:val="56"/>
          <w:szCs w:val="72"/>
          <w:highlight w:val="none"/>
        </w:rPr>
        <w:sectPr>
          <w:pgSz w:w="11906" w:h="16838"/>
          <w:pgMar w:top="1440" w:right="1080" w:bottom="1440" w:left="1080" w:header="720" w:footer="720" w:gutter="0"/>
          <w:pgNumType w:start="0"/>
          <w:cols w:space="720" w:num="1"/>
          <w:docGrid w:type="lines" w:linePitch="312" w:charSpace="0"/>
        </w:sectPr>
      </w:pPr>
    </w:p>
    <w:p w14:paraId="083DDA8C">
      <w:pPr>
        <w:pageBreakBefore w:val="0"/>
        <w:kinsoku/>
        <w:wordWrap w:val="0"/>
        <w:overflowPunct/>
        <w:topLinePunct w:val="0"/>
        <w:bidi w:val="0"/>
        <w:ind w:left="-420" w:leftChars="-200" w:firstLine="528" w:firstLineChars="94"/>
        <w:jc w:val="center"/>
        <w:rPr>
          <w:rFonts w:hint="eastAsia" w:ascii="宋体" w:hAnsi="宋体" w:eastAsia="宋体" w:cs="宋体"/>
          <w:b/>
          <w:bCs/>
          <w:color w:val="000000" w:themeColor="text1"/>
          <w:sz w:val="56"/>
          <w:szCs w:val="72"/>
          <w:highlight w:val="none"/>
          <w14:textFill>
            <w14:solidFill>
              <w14:schemeClr w14:val="tx1"/>
            </w14:solidFill>
          </w14:textFill>
        </w:rPr>
      </w:pPr>
      <w:r>
        <w:rPr>
          <w:rFonts w:hint="eastAsia" w:ascii="宋体" w:hAnsi="宋体" w:eastAsia="宋体" w:cs="宋体"/>
          <w:b/>
          <w:bCs/>
          <w:color w:val="000000" w:themeColor="text1"/>
          <w:sz w:val="56"/>
          <w:szCs w:val="72"/>
          <w:highlight w:val="none"/>
          <w14:textFill>
            <w14:solidFill>
              <w14:schemeClr w14:val="tx1"/>
            </w14:solidFill>
          </w14:textFill>
        </w:rPr>
        <w:t>目   录</w:t>
      </w:r>
    </w:p>
    <w:p w14:paraId="1A1F0A30">
      <w:pPr>
        <w:keepNext w:val="0"/>
        <w:keepLines w:val="0"/>
        <w:pageBreakBefore w:val="0"/>
        <w:widowControl/>
        <w:tabs>
          <w:tab w:val="right" w:leader="middleDot" w:pos="8400"/>
          <w:tab w:val="right" w:leader="dot" w:pos="9746"/>
        </w:tabs>
        <w:kinsoku/>
        <w:wordWrap w:val="0"/>
        <w:overflowPunct/>
        <w:topLinePunct w:val="0"/>
        <w:bidi w:val="0"/>
        <w:snapToGrid/>
        <w:spacing w:line="480" w:lineRule="auto"/>
        <w:ind w:left="218" w:leftChars="104" w:firstLine="0" w:firstLineChars="0"/>
        <w:jc w:val="left"/>
        <w:textAlignment w:val="auto"/>
        <w:rPr>
          <w:rFonts w:hint="eastAsia" w:ascii="宋体" w:hAnsi="宋体" w:eastAsia="宋体" w:cs="宋体"/>
          <w:b/>
          <w:bCs/>
          <w:color w:val="000000" w:themeColor="text1"/>
          <w:kern w:val="0"/>
          <w:sz w:val="24"/>
          <w:szCs w:val="24"/>
          <w:highlight w:val="none"/>
          <w14:textFill>
            <w14:solidFill>
              <w14:schemeClr w14:val="tx1"/>
            </w14:solidFill>
          </w14:textFill>
        </w:rPr>
      </w:pPr>
      <w:r>
        <w:rPr>
          <w:rFonts w:hint="eastAsia" w:ascii="宋体" w:hAnsi="宋体" w:eastAsia="宋体" w:cs="宋体"/>
          <w:b/>
          <w:bCs/>
          <w:color w:val="000000" w:themeColor="text1"/>
          <w:kern w:val="0"/>
          <w:sz w:val="44"/>
          <w:szCs w:val="44"/>
          <w:highlight w:val="none"/>
          <w14:textFill>
            <w14:solidFill>
              <w14:schemeClr w14:val="tx1"/>
            </w14:solidFill>
          </w14:textFill>
        </w:rPr>
        <w:fldChar w:fldCharType="begin"/>
      </w:r>
      <w:r>
        <w:rPr>
          <w:rFonts w:hint="eastAsia" w:ascii="宋体" w:hAnsi="宋体" w:eastAsia="宋体" w:cs="宋体"/>
          <w:b/>
          <w:bCs/>
          <w:color w:val="000000" w:themeColor="text1"/>
          <w:kern w:val="0"/>
          <w:sz w:val="44"/>
          <w:szCs w:val="44"/>
          <w:highlight w:val="none"/>
          <w14:textFill>
            <w14:solidFill>
              <w14:schemeClr w14:val="tx1"/>
            </w14:solidFill>
          </w14:textFill>
        </w:rPr>
        <w:instrText xml:space="preserve">TOC \o "1-1" \h \u </w:instrText>
      </w:r>
      <w:r>
        <w:rPr>
          <w:rFonts w:hint="eastAsia" w:ascii="宋体" w:hAnsi="宋体" w:eastAsia="宋体" w:cs="宋体"/>
          <w:b/>
          <w:bCs/>
          <w:color w:val="000000" w:themeColor="text1"/>
          <w:kern w:val="0"/>
          <w:sz w:val="44"/>
          <w:szCs w:val="44"/>
          <w:highlight w:val="none"/>
          <w14:textFill>
            <w14:solidFill>
              <w14:schemeClr w14:val="tx1"/>
            </w14:solidFill>
          </w14:textFill>
        </w:rPr>
        <w:fldChar w:fldCharType="separate"/>
      </w:r>
      <w:r>
        <w:rPr>
          <w:rFonts w:hint="eastAsia" w:ascii="宋体" w:hAnsi="宋体" w:eastAsia="宋体" w:cs="宋体"/>
          <w:color w:val="000000" w:themeColor="text1"/>
          <w:sz w:val="20"/>
          <w:szCs w:val="21"/>
          <w:highlight w:val="none"/>
          <w14:textFill>
            <w14:solidFill>
              <w14:schemeClr w14:val="tx1"/>
            </w14:solidFill>
          </w14:textFill>
        </w:rPr>
        <w:fldChar w:fldCharType="begin"/>
      </w:r>
      <w:r>
        <w:rPr>
          <w:rFonts w:hint="eastAsia" w:ascii="宋体" w:hAnsi="宋体" w:eastAsia="宋体" w:cs="宋体"/>
          <w:color w:val="000000" w:themeColor="text1"/>
          <w:sz w:val="20"/>
          <w:szCs w:val="21"/>
          <w:highlight w:val="none"/>
          <w14:textFill>
            <w14:solidFill>
              <w14:schemeClr w14:val="tx1"/>
            </w14:solidFill>
          </w14:textFill>
        </w:rPr>
        <w:instrText xml:space="preserve"> HYPERLINK \l "_Toc20722" </w:instrText>
      </w:r>
      <w:r>
        <w:rPr>
          <w:rFonts w:hint="eastAsia" w:ascii="宋体" w:hAnsi="宋体" w:eastAsia="宋体" w:cs="宋体"/>
          <w:color w:val="000000" w:themeColor="text1"/>
          <w:sz w:val="20"/>
          <w:szCs w:val="21"/>
          <w:highlight w:val="none"/>
          <w14:textFill>
            <w14:solidFill>
              <w14:schemeClr w14:val="tx1"/>
            </w14:solidFill>
          </w14:textFill>
        </w:rPr>
        <w:fldChar w:fldCharType="separate"/>
      </w:r>
      <w:r>
        <w:rPr>
          <w:rFonts w:hint="eastAsia" w:ascii="宋体" w:hAnsi="宋体" w:eastAsia="宋体" w:cs="宋体"/>
          <w:b/>
          <w:bCs/>
          <w:color w:val="000000" w:themeColor="text1"/>
          <w:kern w:val="0"/>
          <w:sz w:val="24"/>
          <w:szCs w:val="52"/>
          <w:highlight w:val="none"/>
          <w14:textFill>
            <w14:solidFill>
              <w14:schemeClr w14:val="tx1"/>
            </w14:solidFill>
          </w14:textFill>
        </w:rPr>
        <w:t>第一章  招标公告</w:t>
      </w:r>
      <w:r>
        <w:rPr>
          <w:rFonts w:hint="eastAsia" w:ascii="宋体" w:hAnsi="宋体" w:eastAsia="宋体" w:cs="宋体"/>
          <w:b/>
          <w:bCs/>
          <w:color w:val="000000" w:themeColor="text1"/>
          <w:kern w:val="0"/>
          <w:sz w:val="24"/>
          <w:szCs w:val="52"/>
          <w:highlight w:val="none"/>
          <w:lang w:val="en-US" w:eastAsia="zh-CN"/>
          <w14:textFill>
            <w14:solidFill>
              <w14:schemeClr w14:val="tx1"/>
            </w14:solidFill>
          </w14:textFill>
        </w:rPr>
        <w:tab/>
      </w:r>
      <w:r>
        <w:rPr>
          <w:rFonts w:hint="eastAsia" w:ascii="宋体" w:hAnsi="宋体" w:eastAsia="宋体" w:cs="宋体"/>
          <w:b/>
          <w:bCs/>
          <w:color w:val="000000" w:themeColor="text1"/>
          <w:kern w:val="0"/>
          <w:sz w:val="24"/>
          <w:szCs w:val="24"/>
          <w:highlight w:val="none"/>
          <w:lang w:val="en-US" w:eastAsia="zh-CN"/>
          <w14:textFill>
            <w14:solidFill>
              <w14:schemeClr w14:val="tx1"/>
            </w14:solidFill>
          </w14:textFill>
        </w:rPr>
        <w:t>1</w:t>
      </w:r>
      <w:r>
        <w:rPr>
          <w:rFonts w:hint="eastAsia" w:ascii="宋体" w:hAnsi="宋体" w:eastAsia="宋体" w:cs="宋体"/>
          <w:b/>
          <w:bCs/>
          <w:color w:val="000000" w:themeColor="text1"/>
          <w:kern w:val="0"/>
          <w:sz w:val="24"/>
          <w:szCs w:val="24"/>
          <w:highlight w:val="none"/>
          <w14:textFill>
            <w14:solidFill>
              <w14:schemeClr w14:val="tx1"/>
            </w14:solidFill>
          </w14:textFill>
        </w:rPr>
        <w:fldChar w:fldCharType="end"/>
      </w:r>
    </w:p>
    <w:p w14:paraId="26AFD45A">
      <w:pPr>
        <w:keepNext w:val="0"/>
        <w:keepLines w:val="0"/>
        <w:pageBreakBefore w:val="0"/>
        <w:widowControl/>
        <w:tabs>
          <w:tab w:val="right" w:leader="middleDot" w:pos="8400"/>
          <w:tab w:val="right" w:leader="dot" w:pos="9746"/>
        </w:tabs>
        <w:kinsoku/>
        <w:wordWrap w:val="0"/>
        <w:overflowPunct/>
        <w:topLinePunct w:val="0"/>
        <w:bidi w:val="0"/>
        <w:snapToGrid/>
        <w:spacing w:line="480" w:lineRule="auto"/>
        <w:ind w:left="218" w:leftChars="104" w:firstLine="0" w:firstLineChars="0"/>
        <w:jc w:val="left"/>
        <w:textAlignment w:val="auto"/>
        <w:rPr>
          <w:rFonts w:hint="eastAsia" w:ascii="宋体" w:hAnsi="宋体" w:eastAsia="宋体" w:cs="宋体"/>
          <w:b/>
          <w:bCs/>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sz w:val="20"/>
          <w:szCs w:val="21"/>
          <w:highlight w:val="none"/>
          <w14:textFill>
            <w14:solidFill>
              <w14:schemeClr w14:val="tx1"/>
            </w14:solidFill>
          </w14:textFill>
        </w:rPr>
        <w:fldChar w:fldCharType="begin"/>
      </w:r>
      <w:r>
        <w:rPr>
          <w:rFonts w:hint="eastAsia" w:ascii="宋体" w:hAnsi="宋体" w:eastAsia="宋体" w:cs="宋体"/>
          <w:color w:val="000000" w:themeColor="text1"/>
          <w:sz w:val="20"/>
          <w:szCs w:val="21"/>
          <w:highlight w:val="none"/>
          <w14:textFill>
            <w14:solidFill>
              <w14:schemeClr w14:val="tx1"/>
            </w14:solidFill>
          </w14:textFill>
        </w:rPr>
        <w:instrText xml:space="preserve"> HYPERLINK \l "_Toc17624" </w:instrText>
      </w:r>
      <w:r>
        <w:rPr>
          <w:rFonts w:hint="eastAsia" w:ascii="宋体" w:hAnsi="宋体" w:eastAsia="宋体" w:cs="宋体"/>
          <w:color w:val="000000" w:themeColor="text1"/>
          <w:sz w:val="20"/>
          <w:szCs w:val="21"/>
          <w:highlight w:val="none"/>
          <w14:textFill>
            <w14:solidFill>
              <w14:schemeClr w14:val="tx1"/>
            </w14:solidFill>
          </w14:textFill>
        </w:rPr>
        <w:fldChar w:fldCharType="separate"/>
      </w:r>
      <w:r>
        <w:rPr>
          <w:rFonts w:hint="eastAsia" w:ascii="宋体" w:hAnsi="宋体" w:eastAsia="宋体" w:cs="宋体"/>
          <w:b/>
          <w:bCs/>
          <w:color w:val="000000" w:themeColor="text1"/>
          <w:kern w:val="0"/>
          <w:sz w:val="24"/>
          <w:szCs w:val="52"/>
          <w:highlight w:val="none"/>
          <w14:textFill>
            <w14:solidFill>
              <w14:schemeClr w14:val="tx1"/>
            </w14:solidFill>
          </w14:textFill>
        </w:rPr>
        <w:t xml:space="preserve">第二章  </w:t>
      </w:r>
      <w:r>
        <w:rPr>
          <w:rFonts w:hint="eastAsia" w:ascii="宋体" w:hAnsi="宋体" w:eastAsia="宋体" w:cs="宋体"/>
          <w:b/>
          <w:bCs/>
          <w:color w:val="000000" w:themeColor="text1"/>
          <w:kern w:val="0"/>
          <w:sz w:val="24"/>
          <w:szCs w:val="52"/>
          <w:highlight w:val="none"/>
          <w:lang w:val="en-US" w:eastAsia="zh-CN"/>
          <w14:textFill>
            <w14:solidFill>
              <w14:schemeClr w14:val="tx1"/>
            </w14:solidFill>
          </w14:textFill>
        </w:rPr>
        <w:t>投标</w:t>
      </w:r>
      <w:r>
        <w:rPr>
          <w:rFonts w:hint="eastAsia" w:ascii="宋体" w:hAnsi="宋体" w:eastAsia="宋体" w:cs="宋体"/>
          <w:b/>
          <w:bCs/>
          <w:color w:val="000000" w:themeColor="text1"/>
          <w:kern w:val="0"/>
          <w:sz w:val="24"/>
          <w:szCs w:val="52"/>
          <w:highlight w:val="none"/>
          <w14:textFill>
            <w14:solidFill>
              <w14:schemeClr w14:val="tx1"/>
            </w14:solidFill>
          </w14:textFill>
        </w:rPr>
        <w:t>供应商须知</w:t>
      </w:r>
      <w:r>
        <w:rPr>
          <w:rFonts w:hint="eastAsia" w:ascii="宋体" w:hAnsi="宋体" w:eastAsia="宋体" w:cs="宋体"/>
          <w:b/>
          <w:bCs/>
          <w:color w:val="000000" w:themeColor="text1"/>
          <w:kern w:val="0"/>
          <w:sz w:val="24"/>
          <w:szCs w:val="52"/>
          <w:highlight w:val="none"/>
          <w:lang w:val="en-US" w:eastAsia="zh-CN"/>
          <w14:textFill>
            <w14:solidFill>
              <w14:schemeClr w14:val="tx1"/>
            </w14:solidFill>
          </w14:textFill>
        </w:rPr>
        <w:tab/>
      </w:r>
      <w:r>
        <w:rPr>
          <w:rFonts w:hint="eastAsia" w:ascii="宋体" w:hAnsi="宋体" w:eastAsia="宋体" w:cs="宋体"/>
          <w:b/>
          <w:bCs/>
          <w:color w:val="000000" w:themeColor="text1"/>
          <w:kern w:val="0"/>
          <w:sz w:val="24"/>
          <w:szCs w:val="24"/>
          <w:highlight w:val="none"/>
          <w:lang w:val="en-US" w:eastAsia="zh-CN"/>
          <w14:textFill>
            <w14:solidFill>
              <w14:schemeClr w14:val="tx1"/>
            </w14:solidFill>
          </w14:textFill>
        </w:rPr>
        <w:t>7</w:t>
      </w:r>
      <w:r>
        <w:rPr>
          <w:rFonts w:hint="eastAsia" w:ascii="宋体" w:hAnsi="宋体" w:eastAsia="宋体" w:cs="宋体"/>
          <w:b/>
          <w:bCs/>
          <w:color w:val="000000" w:themeColor="text1"/>
          <w:kern w:val="0"/>
          <w:sz w:val="24"/>
          <w:szCs w:val="24"/>
          <w:highlight w:val="none"/>
          <w14:textFill>
            <w14:solidFill>
              <w14:schemeClr w14:val="tx1"/>
            </w14:solidFill>
          </w14:textFill>
        </w:rPr>
        <w:fldChar w:fldCharType="end"/>
      </w:r>
    </w:p>
    <w:p w14:paraId="23631197">
      <w:pPr>
        <w:keepNext w:val="0"/>
        <w:keepLines w:val="0"/>
        <w:pageBreakBefore w:val="0"/>
        <w:widowControl/>
        <w:tabs>
          <w:tab w:val="right" w:leader="middleDot" w:pos="8400"/>
          <w:tab w:val="right" w:leader="dot" w:pos="9746"/>
        </w:tabs>
        <w:kinsoku/>
        <w:wordWrap w:val="0"/>
        <w:overflowPunct/>
        <w:topLinePunct w:val="0"/>
        <w:bidi w:val="0"/>
        <w:snapToGrid/>
        <w:spacing w:line="480" w:lineRule="auto"/>
        <w:ind w:left="218" w:leftChars="104" w:firstLine="0" w:firstLineChars="0"/>
        <w:jc w:val="left"/>
        <w:textAlignment w:val="auto"/>
        <w:rPr>
          <w:rFonts w:hint="default" w:ascii="宋体" w:hAnsi="宋体" w:eastAsia="宋体" w:cs="宋体"/>
          <w:b/>
          <w:bCs/>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0"/>
          <w:szCs w:val="21"/>
          <w:highlight w:val="none"/>
          <w14:textFill>
            <w14:solidFill>
              <w14:schemeClr w14:val="tx1"/>
            </w14:solidFill>
          </w14:textFill>
        </w:rPr>
        <w:fldChar w:fldCharType="begin"/>
      </w:r>
      <w:r>
        <w:rPr>
          <w:rFonts w:hint="eastAsia" w:ascii="宋体" w:hAnsi="宋体" w:eastAsia="宋体" w:cs="宋体"/>
          <w:color w:val="000000" w:themeColor="text1"/>
          <w:sz w:val="20"/>
          <w:szCs w:val="21"/>
          <w:highlight w:val="none"/>
          <w14:textFill>
            <w14:solidFill>
              <w14:schemeClr w14:val="tx1"/>
            </w14:solidFill>
          </w14:textFill>
        </w:rPr>
        <w:instrText xml:space="preserve"> HYPERLINK \l "_Toc3143" </w:instrText>
      </w:r>
      <w:r>
        <w:rPr>
          <w:rFonts w:hint="eastAsia" w:ascii="宋体" w:hAnsi="宋体" w:eastAsia="宋体" w:cs="宋体"/>
          <w:color w:val="000000" w:themeColor="text1"/>
          <w:sz w:val="20"/>
          <w:szCs w:val="21"/>
          <w:highlight w:val="none"/>
          <w14:textFill>
            <w14:solidFill>
              <w14:schemeClr w14:val="tx1"/>
            </w14:solidFill>
          </w14:textFill>
        </w:rPr>
        <w:fldChar w:fldCharType="separate"/>
      </w:r>
      <w:r>
        <w:rPr>
          <w:rFonts w:hint="eastAsia" w:ascii="宋体" w:hAnsi="宋体" w:eastAsia="宋体" w:cs="宋体"/>
          <w:b/>
          <w:bCs/>
          <w:color w:val="000000" w:themeColor="text1"/>
          <w:kern w:val="0"/>
          <w:sz w:val="24"/>
          <w:szCs w:val="52"/>
          <w:highlight w:val="none"/>
          <w14:textFill>
            <w14:solidFill>
              <w14:schemeClr w14:val="tx1"/>
            </w14:solidFill>
          </w14:textFill>
        </w:rPr>
        <w:t>第三章  采购</w:t>
      </w:r>
      <w:r>
        <w:rPr>
          <w:rFonts w:hint="eastAsia" w:ascii="宋体" w:hAnsi="宋体" w:eastAsia="宋体" w:cs="宋体"/>
          <w:b/>
          <w:bCs/>
          <w:color w:val="000000" w:themeColor="text1"/>
          <w:kern w:val="0"/>
          <w:sz w:val="24"/>
          <w:szCs w:val="52"/>
          <w:highlight w:val="none"/>
          <w:lang w:val="en-US" w:eastAsia="zh-CN"/>
          <w14:textFill>
            <w14:solidFill>
              <w14:schemeClr w14:val="tx1"/>
            </w14:solidFill>
          </w14:textFill>
        </w:rPr>
        <w:t>需求</w:t>
      </w:r>
      <w:r>
        <w:rPr>
          <w:rFonts w:hint="eastAsia" w:ascii="宋体" w:hAnsi="宋体" w:eastAsia="宋体" w:cs="宋体"/>
          <w:b/>
          <w:bCs/>
          <w:color w:val="000000" w:themeColor="text1"/>
          <w:kern w:val="0"/>
          <w:sz w:val="24"/>
          <w:szCs w:val="52"/>
          <w:highlight w:val="none"/>
          <w:lang w:val="en-US" w:eastAsia="zh-CN"/>
          <w14:textFill>
            <w14:solidFill>
              <w14:schemeClr w14:val="tx1"/>
            </w14:solidFill>
          </w14:textFill>
        </w:rPr>
        <w:tab/>
      </w:r>
      <w:r>
        <w:rPr>
          <w:rFonts w:hint="eastAsia" w:ascii="宋体" w:hAnsi="宋体" w:eastAsia="宋体" w:cs="宋体"/>
          <w:b/>
          <w:bCs/>
          <w:color w:val="000000" w:themeColor="text1"/>
          <w:kern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kern w:val="0"/>
          <w:sz w:val="24"/>
          <w:szCs w:val="24"/>
          <w:highlight w:val="none"/>
          <w:lang w:val="en-US" w:eastAsia="zh-CN"/>
          <w14:textFill>
            <w14:solidFill>
              <w14:schemeClr w14:val="tx1"/>
            </w14:solidFill>
          </w14:textFill>
        </w:rPr>
        <w:t>42</w:t>
      </w:r>
    </w:p>
    <w:p w14:paraId="563952FF">
      <w:pPr>
        <w:keepNext w:val="0"/>
        <w:keepLines w:val="0"/>
        <w:pageBreakBefore w:val="0"/>
        <w:widowControl/>
        <w:tabs>
          <w:tab w:val="right" w:leader="middleDot" w:pos="8400"/>
          <w:tab w:val="right" w:leader="dot" w:pos="9746"/>
        </w:tabs>
        <w:kinsoku/>
        <w:wordWrap w:val="0"/>
        <w:overflowPunct/>
        <w:topLinePunct w:val="0"/>
        <w:bidi w:val="0"/>
        <w:snapToGrid/>
        <w:spacing w:line="480" w:lineRule="auto"/>
        <w:ind w:left="218" w:leftChars="104" w:firstLine="0" w:firstLineChars="0"/>
        <w:jc w:val="left"/>
        <w:textAlignment w:val="auto"/>
        <w:rPr>
          <w:rFonts w:hint="eastAsia" w:ascii="宋体" w:hAnsi="宋体" w:eastAsia="宋体" w:cs="宋体"/>
          <w:b/>
          <w:bCs/>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0"/>
          <w:szCs w:val="21"/>
          <w:highlight w:val="none"/>
          <w14:textFill>
            <w14:solidFill>
              <w14:schemeClr w14:val="tx1"/>
            </w14:solidFill>
          </w14:textFill>
        </w:rPr>
        <w:fldChar w:fldCharType="begin"/>
      </w:r>
      <w:r>
        <w:rPr>
          <w:rFonts w:hint="eastAsia" w:ascii="宋体" w:hAnsi="宋体" w:eastAsia="宋体" w:cs="宋体"/>
          <w:color w:val="000000" w:themeColor="text1"/>
          <w:sz w:val="20"/>
          <w:szCs w:val="21"/>
          <w:highlight w:val="none"/>
          <w14:textFill>
            <w14:solidFill>
              <w14:schemeClr w14:val="tx1"/>
            </w14:solidFill>
          </w14:textFill>
        </w:rPr>
        <w:instrText xml:space="preserve"> HYPERLINK \l "_Toc5829" </w:instrText>
      </w:r>
      <w:r>
        <w:rPr>
          <w:rFonts w:hint="eastAsia" w:ascii="宋体" w:hAnsi="宋体" w:eastAsia="宋体" w:cs="宋体"/>
          <w:color w:val="000000" w:themeColor="text1"/>
          <w:sz w:val="20"/>
          <w:szCs w:val="21"/>
          <w:highlight w:val="none"/>
          <w14:textFill>
            <w14:solidFill>
              <w14:schemeClr w14:val="tx1"/>
            </w14:solidFill>
          </w14:textFill>
        </w:rPr>
        <w:fldChar w:fldCharType="separate"/>
      </w:r>
      <w:r>
        <w:rPr>
          <w:rFonts w:hint="eastAsia" w:ascii="宋体" w:hAnsi="宋体" w:eastAsia="宋体" w:cs="宋体"/>
          <w:b/>
          <w:bCs/>
          <w:color w:val="000000" w:themeColor="text1"/>
          <w:kern w:val="0"/>
          <w:sz w:val="24"/>
          <w:szCs w:val="52"/>
          <w:highlight w:val="none"/>
          <w14:textFill>
            <w14:solidFill>
              <w14:schemeClr w14:val="tx1"/>
            </w14:solidFill>
          </w14:textFill>
        </w:rPr>
        <w:t>第四章  评标办法</w:t>
      </w:r>
      <w:r>
        <w:rPr>
          <w:rFonts w:hint="eastAsia" w:ascii="宋体" w:hAnsi="宋体" w:eastAsia="宋体" w:cs="宋体"/>
          <w:b/>
          <w:bCs/>
          <w:color w:val="000000" w:themeColor="text1"/>
          <w:kern w:val="0"/>
          <w:sz w:val="24"/>
          <w:szCs w:val="52"/>
          <w:highlight w:val="none"/>
          <w:lang w:val="en-US" w:eastAsia="zh-CN"/>
          <w14:textFill>
            <w14:solidFill>
              <w14:schemeClr w14:val="tx1"/>
            </w14:solidFill>
          </w14:textFill>
        </w:rPr>
        <w:tab/>
      </w:r>
      <w:r>
        <w:rPr>
          <w:rFonts w:hint="eastAsia" w:ascii="宋体" w:hAnsi="宋体" w:eastAsia="宋体" w:cs="宋体"/>
          <w:b/>
          <w:bCs/>
          <w:color w:val="000000" w:themeColor="text1"/>
          <w:kern w:val="0"/>
          <w:sz w:val="24"/>
          <w:szCs w:val="24"/>
          <w:highlight w:val="none"/>
          <w:lang w:val="en-US" w:eastAsia="zh-CN"/>
          <w14:textFill>
            <w14:solidFill>
              <w14:schemeClr w14:val="tx1"/>
            </w14:solidFill>
          </w14:textFill>
        </w:rPr>
        <w:t>5</w:t>
      </w:r>
      <w:r>
        <w:rPr>
          <w:rFonts w:hint="eastAsia" w:ascii="宋体" w:hAnsi="宋体" w:eastAsia="宋体" w:cs="宋体"/>
          <w:b/>
          <w:bCs/>
          <w:color w:val="000000" w:themeColor="text1"/>
          <w:kern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kern w:val="0"/>
          <w:sz w:val="24"/>
          <w:szCs w:val="24"/>
          <w:highlight w:val="none"/>
          <w:lang w:val="en-US" w:eastAsia="zh-CN"/>
          <w14:textFill>
            <w14:solidFill>
              <w14:schemeClr w14:val="tx1"/>
            </w14:solidFill>
          </w14:textFill>
        </w:rPr>
        <w:t>1</w:t>
      </w:r>
    </w:p>
    <w:p w14:paraId="1A110B9F">
      <w:pPr>
        <w:keepNext w:val="0"/>
        <w:keepLines w:val="0"/>
        <w:pageBreakBefore w:val="0"/>
        <w:widowControl/>
        <w:tabs>
          <w:tab w:val="right" w:leader="middleDot" w:pos="8400"/>
          <w:tab w:val="right" w:leader="dot" w:pos="9746"/>
        </w:tabs>
        <w:kinsoku/>
        <w:wordWrap w:val="0"/>
        <w:overflowPunct/>
        <w:topLinePunct w:val="0"/>
        <w:bidi w:val="0"/>
        <w:snapToGrid/>
        <w:spacing w:line="480" w:lineRule="auto"/>
        <w:ind w:left="218" w:leftChars="104" w:firstLine="0" w:firstLineChars="0"/>
        <w:jc w:val="left"/>
        <w:textAlignment w:val="auto"/>
        <w:rPr>
          <w:rFonts w:hint="default" w:ascii="宋体" w:hAnsi="宋体" w:eastAsia="宋体" w:cs="宋体"/>
          <w:b/>
          <w:bCs/>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0"/>
          <w:szCs w:val="21"/>
          <w:highlight w:val="none"/>
          <w14:textFill>
            <w14:solidFill>
              <w14:schemeClr w14:val="tx1"/>
            </w14:solidFill>
          </w14:textFill>
        </w:rPr>
        <w:fldChar w:fldCharType="begin"/>
      </w:r>
      <w:r>
        <w:rPr>
          <w:rFonts w:hint="eastAsia" w:ascii="宋体" w:hAnsi="宋体" w:eastAsia="宋体" w:cs="宋体"/>
          <w:color w:val="000000" w:themeColor="text1"/>
          <w:sz w:val="20"/>
          <w:szCs w:val="21"/>
          <w:highlight w:val="none"/>
          <w14:textFill>
            <w14:solidFill>
              <w14:schemeClr w14:val="tx1"/>
            </w14:solidFill>
          </w14:textFill>
        </w:rPr>
        <w:instrText xml:space="preserve"> HYPERLINK \l "_Toc10651" </w:instrText>
      </w:r>
      <w:r>
        <w:rPr>
          <w:rFonts w:hint="eastAsia" w:ascii="宋体" w:hAnsi="宋体" w:eastAsia="宋体" w:cs="宋体"/>
          <w:color w:val="000000" w:themeColor="text1"/>
          <w:sz w:val="20"/>
          <w:szCs w:val="21"/>
          <w:highlight w:val="none"/>
          <w14:textFill>
            <w14:solidFill>
              <w14:schemeClr w14:val="tx1"/>
            </w14:solidFill>
          </w14:textFill>
        </w:rPr>
        <w:fldChar w:fldCharType="separate"/>
      </w:r>
      <w:r>
        <w:rPr>
          <w:rFonts w:hint="eastAsia" w:ascii="宋体" w:hAnsi="宋体" w:eastAsia="宋体" w:cs="宋体"/>
          <w:b/>
          <w:bCs/>
          <w:color w:val="000000" w:themeColor="text1"/>
          <w:kern w:val="0"/>
          <w:sz w:val="24"/>
          <w:szCs w:val="52"/>
          <w:highlight w:val="none"/>
          <w14:textFill>
            <w14:solidFill>
              <w14:schemeClr w14:val="tx1"/>
            </w14:solidFill>
          </w14:textFill>
        </w:rPr>
        <w:t>第五章  合同条款及格式</w:t>
      </w:r>
      <w:r>
        <w:rPr>
          <w:rFonts w:hint="eastAsia" w:ascii="宋体" w:hAnsi="宋体" w:eastAsia="宋体" w:cs="宋体"/>
          <w:b/>
          <w:bCs/>
          <w:color w:val="000000" w:themeColor="text1"/>
          <w:kern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kern w:val="0"/>
          <w:sz w:val="24"/>
          <w:szCs w:val="24"/>
          <w:highlight w:val="none"/>
          <w:lang w:val="en-US" w:eastAsia="zh-CN"/>
          <w14:textFill>
            <w14:solidFill>
              <w14:schemeClr w14:val="tx1"/>
            </w14:solidFill>
          </w14:textFill>
        </w:rPr>
        <w:tab/>
      </w:r>
      <w:r>
        <w:rPr>
          <w:rFonts w:hint="eastAsia" w:ascii="宋体" w:hAnsi="宋体" w:eastAsia="宋体" w:cs="宋体"/>
          <w:b/>
          <w:bCs/>
          <w:color w:val="000000" w:themeColor="text1"/>
          <w:kern w:val="0"/>
          <w:sz w:val="24"/>
          <w:szCs w:val="24"/>
          <w:highlight w:val="none"/>
          <w:lang w:val="en-US" w:eastAsia="zh-CN"/>
          <w14:textFill>
            <w14:solidFill>
              <w14:schemeClr w14:val="tx1"/>
            </w14:solidFill>
          </w14:textFill>
        </w:rPr>
        <w:t>59</w:t>
      </w:r>
    </w:p>
    <w:p w14:paraId="7AD16BDA">
      <w:pPr>
        <w:keepNext w:val="0"/>
        <w:keepLines w:val="0"/>
        <w:pageBreakBefore w:val="0"/>
        <w:widowControl/>
        <w:tabs>
          <w:tab w:val="right" w:leader="middleDot" w:pos="8400"/>
          <w:tab w:val="right" w:leader="dot" w:pos="9746"/>
        </w:tabs>
        <w:kinsoku/>
        <w:wordWrap w:val="0"/>
        <w:overflowPunct/>
        <w:topLinePunct w:val="0"/>
        <w:bidi w:val="0"/>
        <w:snapToGrid/>
        <w:spacing w:line="480" w:lineRule="auto"/>
        <w:ind w:left="218" w:leftChars="104" w:firstLine="0" w:firstLineChars="0"/>
        <w:jc w:val="left"/>
        <w:textAlignment w:val="auto"/>
        <w:rPr>
          <w:rFonts w:hint="eastAsia" w:ascii="宋体" w:hAnsi="宋体" w:eastAsia="宋体" w:cs="宋体"/>
          <w:b/>
          <w:bCs/>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0"/>
          <w:szCs w:val="21"/>
          <w:highlight w:val="none"/>
          <w14:textFill>
            <w14:solidFill>
              <w14:schemeClr w14:val="tx1"/>
            </w14:solidFill>
          </w14:textFill>
        </w:rPr>
        <w:fldChar w:fldCharType="begin"/>
      </w:r>
      <w:r>
        <w:rPr>
          <w:rFonts w:hint="eastAsia" w:ascii="宋体" w:hAnsi="宋体" w:eastAsia="宋体" w:cs="宋体"/>
          <w:color w:val="000000" w:themeColor="text1"/>
          <w:sz w:val="20"/>
          <w:szCs w:val="21"/>
          <w:highlight w:val="none"/>
          <w14:textFill>
            <w14:solidFill>
              <w14:schemeClr w14:val="tx1"/>
            </w14:solidFill>
          </w14:textFill>
        </w:rPr>
        <w:instrText xml:space="preserve"> HYPERLINK \l "_Toc32148" </w:instrText>
      </w:r>
      <w:r>
        <w:rPr>
          <w:rFonts w:hint="eastAsia" w:ascii="宋体" w:hAnsi="宋体" w:eastAsia="宋体" w:cs="宋体"/>
          <w:color w:val="000000" w:themeColor="text1"/>
          <w:sz w:val="20"/>
          <w:szCs w:val="21"/>
          <w:highlight w:val="none"/>
          <w14:textFill>
            <w14:solidFill>
              <w14:schemeClr w14:val="tx1"/>
            </w14:solidFill>
          </w14:textFill>
        </w:rPr>
        <w:fldChar w:fldCharType="separate"/>
      </w:r>
      <w:r>
        <w:rPr>
          <w:rFonts w:hint="eastAsia" w:ascii="宋体" w:hAnsi="宋体" w:eastAsia="宋体" w:cs="宋体"/>
          <w:b/>
          <w:bCs/>
          <w:color w:val="000000" w:themeColor="text1"/>
          <w:kern w:val="0"/>
          <w:sz w:val="24"/>
          <w:szCs w:val="52"/>
          <w:highlight w:val="none"/>
          <w14:textFill>
            <w14:solidFill>
              <w14:schemeClr w14:val="tx1"/>
            </w14:solidFill>
          </w14:textFill>
        </w:rPr>
        <w:t>第六章  投标文件格式</w:t>
      </w:r>
      <w:r>
        <w:rPr>
          <w:rFonts w:hint="eastAsia" w:ascii="宋体" w:hAnsi="宋体" w:eastAsia="宋体" w:cs="宋体"/>
          <w:b/>
          <w:bCs/>
          <w:color w:val="000000" w:themeColor="text1"/>
          <w:kern w:val="0"/>
          <w:sz w:val="24"/>
          <w:szCs w:val="52"/>
          <w:highlight w:val="none"/>
          <w:lang w:val="en-US" w:eastAsia="zh-CN"/>
          <w14:textFill>
            <w14:solidFill>
              <w14:schemeClr w14:val="tx1"/>
            </w14:solidFill>
          </w14:textFill>
        </w:rPr>
        <w:tab/>
      </w:r>
      <w:r>
        <w:rPr>
          <w:rFonts w:hint="eastAsia" w:ascii="宋体" w:hAnsi="宋体" w:eastAsia="宋体" w:cs="宋体"/>
          <w:b/>
          <w:bCs/>
          <w:color w:val="000000" w:themeColor="text1"/>
          <w:kern w:val="0"/>
          <w:sz w:val="24"/>
          <w:szCs w:val="24"/>
          <w:highlight w:val="none"/>
          <w:lang w:val="en-US" w:eastAsia="zh-CN"/>
          <w14:textFill>
            <w14:solidFill>
              <w14:schemeClr w14:val="tx1"/>
            </w14:solidFill>
          </w14:textFill>
        </w:rPr>
        <w:t>6</w:t>
      </w:r>
      <w:r>
        <w:rPr>
          <w:rFonts w:hint="eastAsia" w:ascii="宋体" w:hAnsi="宋体" w:eastAsia="宋体" w:cs="宋体"/>
          <w:b/>
          <w:bCs/>
          <w:color w:val="000000" w:themeColor="text1"/>
          <w:kern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kern w:val="0"/>
          <w:sz w:val="24"/>
          <w:szCs w:val="24"/>
          <w:highlight w:val="none"/>
          <w:lang w:val="en-US" w:eastAsia="zh-CN"/>
          <w14:textFill>
            <w14:solidFill>
              <w14:schemeClr w14:val="tx1"/>
            </w14:solidFill>
          </w14:textFill>
        </w:rPr>
        <w:t>3</w:t>
      </w:r>
    </w:p>
    <w:p w14:paraId="3092A2ED">
      <w:pPr>
        <w:keepNext w:val="0"/>
        <w:keepLines w:val="0"/>
        <w:pageBreakBefore w:val="0"/>
        <w:tabs>
          <w:tab w:val="right" w:leader="middleDot" w:pos="8400"/>
          <w:tab w:val="right" w:leader="dot" w:pos="9746"/>
        </w:tabs>
        <w:kinsoku/>
        <w:wordWrap w:val="0"/>
        <w:overflowPunct/>
        <w:topLinePunct w:val="0"/>
        <w:autoSpaceDE w:val="0"/>
        <w:autoSpaceDN w:val="0"/>
        <w:bidi w:val="0"/>
        <w:adjustRightInd w:val="0"/>
        <w:snapToGrid/>
        <w:spacing w:line="480" w:lineRule="auto"/>
        <w:ind w:left="218" w:leftChars="104" w:firstLine="0" w:firstLineChars="0"/>
        <w:textAlignment w:val="auto"/>
        <w:rPr>
          <w:rFonts w:hint="eastAsia" w:ascii="宋体" w:hAnsi="宋体" w:eastAsia="宋体" w:cs="宋体"/>
          <w:b/>
          <w:bCs/>
          <w:color w:val="000000" w:themeColor="text1"/>
          <w:kern w:val="0"/>
          <w:sz w:val="32"/>
          <w:szCs w:val="32"/>
          <w:highlight w:val="none"/>
          <w14:textFill>
            <w14:solidFill>
              <w14:schemeClr w14:val="tx1"/>
            </w14:solidFill>
          </w14:textFill>
        </w:rPr>
      </w:pPr>
      <w:r>
        <w:rPr>
          <w:rFonts w:hint="eastAsia" w:ascii="宋体" w:hAnsi="宋体" w:eastAsia="宋体" w:cs="宋体"/>
          <w:b/>
          <w:bCs/>
          <w:color w:val="000000" w:themeColor="text1"/>
          <w:kern w:val="0"/>
          <w:sz w:val="28"/>
          <w:szCs w:val="44"/>
          <w:highlight w:val="none"/>
          <w14:textFill>
            <w14:solidFill>
              <w14:schemeClr w14:val="tx1"/>
            </w14:solidFill>
          </w14:textFill>
        </w:rPr>
        <w:fldChar w:fldCharType="end"/>
      </w:r>
    </w:p>
    <w:p w14:paraId="5B6B4880">
      <w:pPr>
        <w:pageBreakBefore w:val="0"/>
        <w:kinsoku/>
        <w:wordWrap w:val="0"/>
        <w:overflowPunct/>
        <w:topLinePunct w:val="0"/>
        <w:autoSpaceDE w:val="0"/>
        <w:autoSpaceDN w:val="0"/>
        <w:bidi w:val="0"/>
        <w:adjustRightInd w:val="0"/>
        <w:spacing w:line="720" w:lineRule="auto"/>
        <w:ind w:left="-420" w:leftChars="-200" w:firstLine="225" w:firstLineChars="94"/>
        <w:rPr>
          <w:rFonts w:hint="eastAsia" w:ascii="宋体" w:hAnsi="宋体" w:eastAsia="宋体" w:cs="宋体"/>
          <w:color w:val="000000" w:themeColor="text1"/>
          <w:sz w:val="24"/>
          <w:szCs w:val="24"/>
          <w:highlight w:val="none"/>
          <w14:textFill>
            <w14:solidFill>
              <w14:schemeClr w14:val="tx1"/>
            </w14:solidFill>
          </w14:textFill>
        </w:rPr>
      </w:pPr>
    </w:p>
    <w:p w14:paraId="375FA27D">
      <w:pPr>
        <w:pageBreakBefore w:val="0"/>
        <w:kinsoku/>
        <w:wordWrap w:val="0"/>
        <w:overflowPunct/>
        <w:topLinePunct w:val="0"/>
        <w:autoSpaceDE w:val="0"/>
        <w:autoSpaceDN w:val="0"/>
        <w:bidi w:val="0"/>
        <w:adjustRightInd w:val="0"/>
        <w:spacing w:line="486" w:lineRule="atLeast"/>
        <w:ind w:left="-420" w:leftChars="-200" w:firstLine="302" w:firstLineChars="94"/>
        <w:rPr>
          <w:rFonts w:hint="eastAsia" w:ascii="宋体" w:hAnsi="宋体" w:eastAsia="宋体" w:cs="宋体"/>
          <w:b/>
          <w:bCs/>
          <w:color w:val="000000" w:themeColor="text1"/>
          <w:kern w:val="0"/>
          <w:sz w:val="32"/>
          <w:szCs w:val="32"/>
          <w:highlight w:val="none"/>
          <w14:textFill>
            <w14:solidFill>
              <w14:schemeClr w14:val="tx1"/>
            </w14:solidFill>
          </w14:textFill>
        </w:rPr>
      </w:pPr>
    </w:p>
    <w:p w14:paraId="04FABA6D">
      <w:pPr>
        <w:pageBreakBefore w:val="0"/>
        <w:kinsoku/>
        <w:wordWrap w:val="0"/>
        <w:overflowPunct/>
        <w:topLinePunct w:val="0"/>
        <w:autoSpaceDE w:val="0"/>
        <w:autoSpaceDN w:val="0"/>
        <w:bidi w:val="0"/>
        <w:adjustRightInd w:val="0"/>
        <w:spacing w:line="486" w:lineRule="atLeast"/>
        <w:ind w:left="-420" w:leftChars="-200" w:firstLine="302" w:firstLineChars="94"/>
        <w:rPr>
          <w:rFonts w:hint="eastAsia" w:ascii="宋体" w:hAnsi="宋体" w:eastAsia="宋体" w:cs="宋体"/>
          <w:b/>
          <w:bCs/>
          <w:color w:val="000000" w:themeColor="text1"/>
          <w:kern w:val="0"/>
          <w:sz w:val="32"/>
          <w:szCs w:val="32"/>
          <w:highlight w:val="none"/>
          <w14:textFill>
            <w14:solidFill>
              <w14:schemeClr w14:val="tx1"/>
            </w14:solidFill>
          </w14:textFill>
        </w:rPr>
      </w:pPr>
    </w:p>
    <w:p w14:paraId="140FE874">
      <w:pPr>
        <w:pageBreakBefore w:val="0"/>
        <w:kinsoku/>
        <w:wordWrap w:val="0"/>
        <w:overflowPunct/>
        <w:topLinePunct w:val="0"/>
        <w:autoSpaceDE w:val="0"/>
        <w:autoSpaceDN w:val="0"/>
        <w:bidi w:val="0"/>
        <w:adjustRightInd w:val="0"/>
        <w:spacing w:line="486" w:lineRule="atLeast"/>
        <w:ind w:left="-420" w:leftChars="-200" w:firstLine="302" w:firstLineChars="94"/>
        <w:rPr>
          <w:rFonts w:hint="eastAsia" w:ascii="宋体" w:hAnsi="宋体" w:eastAsia="宋体" w:cs="宋体"/>
          <w:b/>
          <w:bCs/>
          <w:color w:val="000000" w:themeColor="text1"/>
          <w:kern w:val="0"/>
          <w:sz w:val="32"/>
          <w:szCs w:val="32"/>
          <w:highlight w:val="none"/>
          <w14:textFill>
            <w14:solidFill>
              <w14:schemeClr w14:val="tx1"/>
            </w14:solidFill>
          </w14:textFill>
        </w:rPr>
      </w:pPr>
    </w:p>
    <w:p w14:paraId="401EB568">
      <w:pPr>
        <w:pageBreakBefore w:val="0"/>
        <w:kinsoku/>
        <w:wordWrap w:val="0"/>
        <w:overflowPunct/>
        <w:topLinePunct w:val="0"/>
        <w:autoSpaceDE w:val="0"/>
        <w:autoSpaceDN w:val="0"/>
        <w:bidi w:val="0"/>
        <w:adjustRightInd w:val="0"/>
        <w:spacing w:line="486" w:lineRule="atLeast"/>
        <w:ind w:left="-420" w:leftChars="-200" w:firstLine="302" w:firstLineChars="94"/>
        <w:rPr>
          <w:rFonts w:hint="eastAsia" w:ascii="宋体" w:hAnsi="宋体" w:eastAsia="宋体" w:cs="宋体"/>
          <w:b/>
          <w:bCs/>
          <w:color w:val="000000" w:themeColor="text1"/>
          <w:kern w:val="0"/>
          <w:sz w:val="32"/>
          <w:szCs w:val="32"/>
          <w:highlight w:val="none"/>
          <w14:textFill>
            <w14:solidFill>
              <w14:schemeClr w14:val="tx1"/>
            </w14:solidFill>
          </w14:textFill>
        </w:rPr>
      </w:pPr>
    </w:p>
    <w:p w14:paraId="628C4750">
      <w:pPr>
        <w:pageBreakBefore w:val="0"/>
        <w:kinsoku/>
        <w:wordWrap w:val="0"/>
        <w:overflowPunct/>
        <w:topLinePunct w:val="0"/>
        <w:autoSpaceDE w:val="0"/>
        <w:autoSpaceDN w:val="0"/>
        <w:bidi w:val="0"/>
        <w:adjustRightInd w:val="0"/>
        <w:spacing w:line="486" w:lineRule="atLeast"/>
        <w:ind w:left="-420" w:leftChars="-200" w:firstLine="302" w:firstLineChars="94"/>
        <w:rPr>
          <w:rFonts w:hint="eastAsia" w:ascii="宋体" w:hAnsi="宋体" w:eastAsia="宋体" w:cs="宋体"/>
          <w:b/>
          <w:bCs/>
          <w:color w:val="000000" w:themeColor="text1"/>
          <w:kern w:val="0"/>
          <w:sz w:val="32"/>
          <w:szCs w:val="32"/>
          <w:highlight w:val="none"/>
          <w14:textFill>
            <w14:solidFill>
              <w14:schemeClr w14:val="tx1"/>
            </w14:solidFill>
          </w14:textFill>
        </w:rPr>
      </w:pPr>
    </w:p>
    <w:p w14:paraId="22BDF34F">
      <w:pPr>
        <w:pageBreakBefore w:val="0"/>
        <w:kinsoku/>
        <w:wordWrap w:val="0"/>
        <w:overflowPunct/>
        <w:topLinePunct w:val="0"/>
        <w:autoSpaceDE w:val="0"/>
        <w:autoSpaceDN w:val="0"/>
        <w:bidi w:val="0"/>
        <w:adjustRightInd w:val="0"/>
        <w:spacing w:line="486" w:lineRule="atLeast"/>
        <w:ind w:left="-420" w:leftChars="-200" w:firstLine="302" w:firstLineChars="94"/>
        <w:rPr>
          <w:rFonts w:hint="eastAsia" w:ascii="宋体" w:hAnsi="宋体" w:eastAsia="宋体" w:cs="宋体"/>
          <w:b/>
          <w:bCs/>
          <w:color w:val="000000" w:themeColor="text1"/>
          <w:kern w:val="0"/>
          <w:sz w:val="32"/>
          <w:szCs w:val="32"/>
          <w:highlight w:val="none"/>
          <w14:textFill>
            <w14:solidFill>
              <w14:schemeClr w14:val="tx1"/>
            </w14:solidFill>
          </w14:textFill>
        </w:rPr>
      </w:pPr>
    </w:p>
    <w:p w14:paraId="71568463">
      <w:pPr>
        <w:pageBreakBefore w:val="0"/>
        <w:kinsoku/>
        <w:wordWrap w:val="0"/>
        <w:overflowPunct/>
        <w:topLinePunct w:val="0"/>
        <w:autoSpaceDE w:val="0"/>
        <w:autoSpaceDN w:val="0"/>
        <w:bidi w:val="0"/>
        <w:adjustRightInd w:val="0"/>
        <w:spacing w:line="486" w:lineRule="atLeast"/>
        <w:ind w:left="-420" w:leftChars="-200" w:firstLine="302" w:firstLineChars="94"/>
        <w:rPr>
          <w:rFonts w:hint="eastAsia" w:ascii="宋体" w:hAnsi="宋体" w:eastAsia="宋体" w:cs="宋体"/>
          <w:b/>
          <w:bCs/>
          <w:color w:val="000000" w:themeColor="text1"/>
          <w:kern w:val="0"/>
          <w:sz w:val="32"/>
          <w:szCs w:val="32"/>
          <w:highlight w:val="none"/>
          <w14:textFill>
            <w14:solidFill>
              <w14:schemeClr w14:val="tx1"/>
            </w14:solidFill>
          </w14:textFill>
        </w:rPr>
      </w:pPr>
    </w:p>
    <w:p w14:paraId="43644AB3">
      <w:pPr>
        <w:pageBreakBefore w:val="0"/>
        <w:kinsoku/>
        <w:wordWrap w:val="0"/>
        <w:overflowPunct/>
        <w:topLinePunct w:val="0"/>
        <w:autoSpaceDE w:val="0"/>
        <w:autoSpaceDN w:val="0"/>
        <w:bidi w:val="0"/>
        <w:adjustRightInd w:val="0"/>
        <w:spacing w:line="486" w:lineRule="atLeast"/>
        <w:ind w:left="-420" w:leftChars="-200" w:firstLine="302" w:firstLineChars="94"/>
        <w:rPr>
          <w:rFonts w:hint="eastAsia" w:ascii="宋体" w:hAnsi="宋体" w:eastAsia="宋体" w:cs="宋体"/>
          <w:b/>
          <w:bCs/>
          <w:color w:val="000000" w:themeColor="text1"/>
          <w:kern w:val="0"/>
          <w:sz w:val="32"/>
          <w:szCs w:val="32"/>
          <w:highlight w:val="none"/>
          <w14:textFill>
            <w14:solidFill>
              <w14:schemeClr w14:val="tx1"/>
            </w14:solidFill>
          </w14:textFill>
        </w:rPr>
      </w:pPr>
    </w:p>
    <w:p w14:paraId="1350DE3A">
      <w:pPr>
        <w:pageBreakBefore w:val="0"/>
        <w:kinsoku/>
        <w:wordWrap w:val="0"/>
        <w:overflowPunct/>
        <w:topLinePunct w:val="0"/>
        <w:autoSpaceDE w:val="0"/>
        <w:autoSpaceDN w:val="0"/>
        <w:bidi w:val="0"/>
        <w:adjustRightInd w:val="0"/>
        <w:spacing w:line="486" w:lineRule="atLeast"/>
        <w:ind w:left="-420" w:leftChars="-200" w:firstLine="302" w:firstLineChars="94"/>
        <w:rPr>
          <w:rFonts w:hint="eastAsia" w:ascii="宋体" w:hAnsi="宋体" w:eastAsia="宋体" w:cs="宋体"/>
          <w:b/>
          <w:bCs/>
          <w:color w:val="000000" w:themeColor="text1"/>
          <w:kern w:val="0"/>
          <w:sz w:val="32"/>
          <w:szCs w:val="32"/>
          <w:highlight w:val="none"/>
          <w14:textFill>
            <w14:solidFill>
              <w14:schemeClr w14:val="tx1"/>
            </w14:solidFill>
          </w14:textFill>
        </w:rPr>
      </w:pPr>
    </w:p>
    <w:p w14:paraId="702A37E6">
      <w:pPr>
        <w:pageBreakBefore w:val="0"/>
        <w:kinsoku/>
        <w:wordWrap w:val="0"/>
        <w:overflowPunct/>
        <w:topLinePunct w:val="0"/>
        <w:bidi w:val="0"/>
        <w:ind w:left="-420" w:leftChars="-200" w:firstLine="377" w:firstLineChars="94"/>
        <w:jc w:val="center"/>
        <w:outlineLvl w:val="0"/>
        <w:rPr>
          <w:rFonts w:hint="eastAsia" w:ascii="宋体" w:hAnsi="宋体" w:eastAsia="宋体" w:cs="宋体"/>
          <w:b/>
          <w:bCs/>
          <w:color w:val="000000" w:themeColor="text1"/>
          <w:kern w:val="44"/>
          <w:sz w:val="40"/>
          <w:highlight w:val="none"/>
          <w14:textFill>
            <w14:solidFill>
              <w14:schemeClr w14:val="tx1"/>
            </w14:solidFill>
          </w14:textFill>
        </w:rPr>
        <w:sectPr>
          <w:headerReference r:id="rId3" w:type="default"/>
          <w:footerReference r:id="rId4" w:type="default"/>
          <w:pgSz w:w="11906" w:h="16838"/>
          <w:pgMar w:top="1440" w:right="1286" w:bottom="1440" w:left="1800" w:header="851" w:footer="992" w:gutter="0"/>
          <w:cols w:space="720" w:num="1"/>
          <w:docGrid w:type="lines" w:linePitch="312" w:charSpace="0"/>
        </w:sectPr>
      </w:pPr>
      <w:bookmarkStart w:id="1" w:name="_Toc20722"/>
    </w:p>
    <w:p w14:paraId="17BDBB80">
      <w:pPr>
        <w:pageBreakBefore w:val="0"/>
        <w:kinsoku/>
        <w:wordWrap w:val="0"/>
        <w:overflowPunct/>
        <w:topLinePunct w:val="0"/>
        <w:bidi w:val="0"/>
        <w:ind w:left="-420" w:leftChars="-200" w:firstLine="377" w:firstLineChars="94"/>
        <w:jc w:val="center"/>
        <w:outlineLvl w:val="0"/>
        <w:rPr>
          <w:rFonts w:hint="eastAsia" w:ascii="宋体" w:hAnsi="宋体" w:eastAsia="宋体" w:cs="宋体"/>
          <w:color w:val="000000" w:themeColor="text1"/>
          <w:sz w:val="40"/>
          <w:szCs w:val="40"/>
          <w:highlight w:val="none"/>
          <w14:textFill>
            <w14:solidFill>
              <w14:schemeClr w14:val="tx1"/>
            </w14:solidFill>
          </w14:textFill>
        </w:rPr>
      </w:pPr>
      <w:r>
        <w:rPr>
          <w:rFonts w:hint="eastAsia" w:ascii="宋体" w:hAnsi="宋体" w:eastAsia="宋体" w:cs="宋体"/>
          <w:b/>
          <w:bCs/>
          <w:color w:val="000000" w:themeColor="text1"/>
          <w:kern w:val="44"/>
          <w:sz w:val="40"/>
          <w:highlight w:val="none"/>
          <w14:textFill>
            <w14:solidFill>
              <w14:schemeClr w14:val="tx1"/>
            </w14:solidFill>
          </w14:textFill>
        </w:rPr>
        <w:t>第一章 招标公告</w:t>
      </w:r>
      <w:bookmarkEnd w:id="1"/>
    </w:p>
    <w:p w14:paraId="22AFB212">
      <w:pPr>
        <w:keepNext w:val="0"/>
        <w:keepLines w:val="0"/>
        <w:pageBreakBefore w:val="0"/>
        <w:widowControl w:val="0"/>
        <w:kinsoku/>
        <w:wordWrap w:val="0"/>
        <w:overflowPunct/>
        <w:topLinePunct w:val="0"/>
        <w:autoSpaceDE/>
        <w:autoSpaceDN/>
        <w:bidi w:val="0"/>
        <w:adjustRightInd/>
        <w:snapToGrid/>
        <w:spacing w:line="600" w:lineRule="exact"/>
        <w:ind w:left="-420" w:leftChars="-200"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lang w:eastAsia="zh-CN"/>
        </w:rPr>
        <w:t>河南炎黄工程管理咨询有限公司</w:t>
      </w:r>
      <w:r>
        <w:rPr>
          <w:rFonts w:hint="eastAsia" w:ascii="宋体" w:hAnsi="宋体" w:eastAsia="宋体" w:cs="宋体"/>
          <w:sz w:val="32"/>
          <w:szCs w:val="32"/>
          <w:highlight w:val="none"/>
        </w:rPr>
        <w:t>受</w:t>
      </w:r>
      <w:r>
        <w:rPr>
          <w:rFonts w:hint="eastAsia" w:ascii="宋体" w:hAnsi="宋体" w:eastAsia="宋体" w:cs="宋体"/>
          <w:sz w:val="32"/>
          <w:szCs w:val="32"/>
          <w:highlight w:val="none"/>
          <w:lang w:eastAsia="zh-CN"/>
        </w:rPr>
        <w:t>卢氏县农业农村局</w:t>
      </w:r>
      <w:r>
        <w:rPr>
          <w:rFonts w:hint="eastAsia" w:ascii="宋体" w:hAnsi="宋体" w:eastAsia="宋体" w:cs="宋体"/>
          <w:sz w:val="32"/>
          <w:szCs w:val="32"/>
          <w:highlight w:val="none"/>
        </w:rPr>
        <w:t>的委托，就</w:t>
      </w:r>
      <w:r>
        <w:rPr>
          <w:rFonts w:hint="eastAsia" w:ascii="宋体" w:hAnsi="宋体" w:eastAsia="宋体" w:cs="宋体"/>
          <w:sz w:val="32"/>
          <w:szCs w:val="32"/>
          <w:highlight w:val="none"/>
          <w:lang w:val="en-US" w:eastAsia="zh-CN"/>
        </w:rPr>
        <w:t>卢氏县中康中药饮片有限公司饮片生产及冷链仓储一体化建设项目</w:t>
      </w:r>
      <w:r>
        <w:rPr>
          <w:rFonts w:hint="eastAsia" w:ascii="宋体" w:hAnsi="宋体" w:eastAsia="宋体" w:cs="宋体"/>
          <w:sz w:val="32"/>
          <w:szCs w:val="32"/>
          <w:highlight w:val="none"/>
        </w:rPr>
        <w:t>进行公开招标，欢迎符合资格条件的供应商参加投标。</w:t>
      </w:r>
    </w:p>
    <w:p w14:paraId="0202F7C5">
      <w:pPr>
        <w:keepNext w:val="0"/>
        <w:keepLines w:val="0"/>
        <w:pageBreakBefore w:val="0"/>
        <w:widowControl w:val="0"/>
        <w:kinsoku/>
        <w:wordWrap w:val="0"/>
        <w:overflowPunct/>
        <w:topLinePunct w:val="0"/>
        <w:autoSpaceDE/>
        <w:autoSpaceDN/>
        <w:bidi w:val="0"/>
        <w:adjustRightInd/>
        <w:snapToGrid/>
        <w:spacing w:line="600" w:lineRule="exact"/>
        <w:ind w:left="-420" w:leftChars="-200"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一、项目概况及采购范围：</w:t>
      </w:r>
    </w:p>
    <w:p w14:paraId="33381412">
      <w:pPr>
        <w:keepNext w:val="0"/>
        <w:keepLines w:val="0"/>
        <w:pageBreakBefore w:val="0"/>
        <w:widowControl w:val="0"/>
        <w:kinsoku/>
        <w:wordWrap w:val="0"/>
        <w:overflowPunct/>
        <w:topLinePunct w:val="0"/>
        <w:autoSpaceDE/>
        <w:autoSpaceDN/>
        <w:bidi w:val="0"/>
        <w:adjustRightInd/>
        <w:snapToGrid/>
        <w:spacing w:line="600" w:lineRule="exact"/>
        <w:ind w:left="-420" w:leftChars="-200" w:firstLine="640" w:firstLineChars="200"/>
        <w:textAlignment w:val="auto"/>
        <w:rPr>
          <w:rFonts w:hint="eastAsia" w:ascii="宋体" w:hAnsi="宋体" w:eastAsia="宋体" w:cs="宋体"/>
          <w:sz w:val="32"/>
          <w:szCs w:val="32"/>
          <w:highlight w:val="none"/>
          <w:lang w:eastAsia="zh-CN"/>
        </w:rPr>
      </w:pPr>
      <w:r>
        <w:rPr>
          <w:rFonts w:hint="eastAsia" w:ascii="宋体" w:hAnsi="宋体" w:eastAsia="宋体" w:cs="宋体"/>
          <w:sz w:val="32"/>
          <w:szCs w:val="32"/>
          <w:highlight w:val="none"/>
        </w:rPr>
        <w:t>1、项目名称：</w:t>
      </w:r>
      <w:r>
        <w:rPr>
          <w:rFonts w:hint="eastAsia" w:ascii="宋体" w:hAnsi="宋体" w:eastAsia="宋体" w:cs="宋体"/>
          <w:sz w:val="32"/>
          <w:szCs w:val="32"/>
          <w:highlight w:val="none"/>
          <w:lang w:eastAsia="zh-CN"/>
        </w:rPr>
        <w:t>卢氏县中康中药饮片有限公司饮片生产及冷链仓储一体化建设项目</w:t>
      </w:r>
    </w:p>
    <w:p w14:paraId="0B50DB02">
      <w:pPr>
        <w:keepNext w:val="0"/>
        <w:keepLines w:val="0"/>
        <w:pageBreakBefore w:val="0"/>
        <w:widowControl w:val="0"/>
        <w:kinsoku/>
        <w:wordWrap w:val="0"/>
        <w:overflowPunct/>
        <w:topLinePunct w:val="0"/>
        <w:autoSpaceDE/>
        <w:autoSpaceDN/>
        <w:bidi w:val="0"/>
        <w:adjustRightInd/>
        <w:snapToGrid/>
        <w:spacing w:line="600" w:lineRule="exact"/>
        <w:ind w:left="-420" w:leftChars="-200" w:firstLine="640" w:firstLineChars="200"/>
        <w:textAlignment w:val="auto"/>
        <w:rPr>
          <w:rFonts w:hint="eastAsia" w:ascii="宋体" w:hAnsi="宋体" w:eastAsia="宋体" w:cs="宋体"/>
          <w:color w:val="FF0000"/>
          <w:sz w:val="32"/>
          <w:szCs w:val="32"/>
          <w:highlight w:val="none"/>
          <w:lang w:eastAsia="zh-CN"/>
        </w:rPr>
      </w:pPr>
      <w:r>
        <w:rPr>
          <w:rFonts w:hint="eastAsia" w:ascii="宋体" w:hAnsi="宋体" w:eastAsia="宋体" w:cs="宋体"/>
          <w:sz w:val="32"/>
          <w:szCs w:val="32"/>
          <w:highlight w:val="none"/>
        </w:rPr>
        <w:t>2、项目编号</w:t>
      </w:r>
      <w:r>
        <w:rPr>
          <w:rFonts w:hint="eastAsia" w:ascii="宋体" w:hAnsi="宋体" w:eastAsia="宋体" w:cs="宋体"/>
          <w:color w:val="auto"/>
          <w:sz w:val="32"/>
          <w:szCs w:val="32"/>
          <w:highlight w:val="none"/>
        </w:rPr>
        <w:t>：</w:t>
      </w:r>
      <w:r>
        <w:rPr>
          <w:rFonts w:hint="eastAsia" w:ascii="宋体" w:hAnsi="宋体" w:eastAsia="宋体" w:cs="宋体"/>
          <w:color w:val="auto"/>
          <w:sz w:val="32"/>
          <w:szCs w:val="32"/>
          <w:highlight w:val="none"/>
          <w:lang w:val="en-US" w:eastAsia="zh-CN"/>
        </w:rPr>
        <w:t>三卢公开采购-2026-49、LSGZ[2026]224-ZC174</w:t>
      </w:r>
    </w:p>
    <w:p w14:paraId="40A46287">
      <w:pPr>
        <w:keepNext w:val="0"/>
        <w:keepLines w:val="0"/>
        <w:pageBreakBefore w:val="0"/>
        <w:widowControl w:val="0"/>
        <w:kinsoku/>
        <w:wordWrap w:val="0"/>
        <w:overflowPunct/>
        <w:topLinePunct w:val="0"/>
        <w:autoSpaceDE/>
        <w:autoSpaceDN/>
        <w:bidi w:val="0"/>
        <w:adjustRightInd/>
        <w:snapToGrid/>
        <w:spacing w:line="600" w:lineRule="exact"/>
        <w:ind w:left="-420" w:leftChars="-200" w:firstLine="640" w:firstLineChars="200"/>
        <w:textAlignment w:val="auto"/>
        <w:rPr>
          <w:rFonts w:hint="eastAsia" w:ascii="宋体" w:hAnsi="宋体" w:eastAsia="宋体" w:cs="宋体"/>
          <w:sz w:val="32"/>
          <w:szCs w:val="32"/>
          <w:highlight w:val="none"/>
          <w:lang w:eastAsia="zh-CN"/>
        </w:rPr>
      </w:pPr>
      <w:r>
        <w:rPr>
          <w:rFonts w:hint="eastAsia" w:ascii="宋体" w:hAnsi="宋体" w:eastAsia="宋体" w:cs="宋体"/>
          <w:sz w:val="32"/>
          <w:szCs w:val="32"/>
          <w:highlight w:val="none"/>
        </w:rPr>
        <w:t>3、采购人：</w:t>
      </w:r>
      <w:r>
        <w:rPr>
          <w:rFonts w:hint="eastAsia" w:ascii="宋体" w:hAnsi="宋体" w:eastAsia="宋体" w:cs="宋体"/>
          <w:sz w:val="32"/>
          <w:szCs w:val="32"/>
          <w:highlight w:val="none"/>
          <w:lang w:eastAsia="zh-CN"/>
        </w:rPr>
        <w:t>卢氏县农业农村局</w:t>
      </w:r>
    </w:p>
    <w:p w14:paraId="3E31EC0B">
      <w:pPr>
        <w:keepNext w:val="0"/>
        <w:keepLines w:val="0"/>
        <w:pageBreakBefore w:val="0"/>
        <w:widowControl w:val="0"/>
        <w:kinsoku/>
        <w:wordWrap w:val="0"/>
        <w:overflowPunct/>
        <w:topLinePunct w:val="0"/>
        <w:autoSpaceDE/>
        <w:autoSpaceDN/>
        <w:bidi w:val="0"/>
        <w:adjustRightInd/>
        <w:snapToGrid/>
        <w:spacing w:line="600" w:lineRule="exact"/>
        <w:ind w:left="-420" w:leftChars="-200" w:firstLine="640" w:firstLineChars="200"/>
        <w:textAlignment w:val="auto"/>
        <w:rPr>
          <w:rFonts w:hint="eastAsia" w:ascii="宋体" w:hAnsi="宋体" w:eastAsia="宋体" w:cs="宋体"/>
          <w:sz w:val="32"/>
          <w:szCs w:val="32"/>
          <w:highlight w:val="none"/>
          <w:lang w:eastAsia="zh-CN"/>
        </w:rPr>
      </w:pPr>
      <w:r>
        <w:rPr>
          <w:rFonts w:hint="eastAsia" w:ascii="宋体" w:hAnsi="宋体" w:eastAsia="宋体" w:cs="宋体"/>
          <w:sz w:val="32"/>
          <w:szCs w:val="32"/>
          <w:highlight w:val="none"/>
        </w:rPr>
        <w:t>4、预算金额：¥</w:t>
      </w:r>
      <w:r>
        <w:rPr>
          <w:rFonts w:hint="eastAsia" w:ascii="宋体" w:hAnsi="宋体" w:eastAsia="宋体" w:cs="宋体"/>
          <w:sz w:val="32"/>
          <w:szCs w:val="32"/>
          <w:highlight w:val="none"/>
          <w:lang w:val="en-US" w:eastAsia="zh-CN"/>
        </w:rPr>
        <w:t>2589988.05元</w:t>
      </w:r>
      <w:r>
        <w:rPr>
          <w:rFonts w:hint="eastAsia" w:ascii="宋体" w:hAnsi="宋体" w:eastAsia="宋体" w:cs="宋体"/>
          <w:sz w:val="32"/>
          <w:szCs w:val="32"/>
          <w:highlight w:val="none"/>
          <w:lang w:eastAsia="zh-CN"/>
        </w:rPr>
        <w:t>；</w:t>
      </w:r>
    </w:p>
    <w:p w14:paraId="6EA0CA4D">
      <w:pPr>
        <w:keepNext w:val="0"/>
        <w:keepLines w:val="0"/>
        <w:pageBreakBefore w:val="0"/>
        <w:widowControl w:val="0"/>
        <w:kinsoku/>
        <w:wordWrap w:val="0"/>
        <w:overflowPunct/>
        <w:topLinePunct w:val="0"/>
        <w:autoSpaceDE/>
        <w:autoSpaceDN/>
        <w:bidi w:val="0"/>
        <w:adjustRightInd/>
        <w:snapToGrid/>
        <w:spacing w:line="600" w:lineRule="exact"/>
        <w:ind w:left="-420" w:leftChars="-200"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5、资金来源：</w:t>
      </w:r>
      <w:r>
        <w:rPr>
          <w:rFonts w:hint="eastAsia" w:ascii="宋体" w:hAnsi="宋体" w:eastAsia="宋体" w:cs="宋体"/>
          <w:sz w:val="32"/>
          <w:szCs w:val="32"/>
          <w:highlight w:val="none"/>
          <w:lang w:eastAsia="zh-CN"/>
        </w:rPr>
        <w:t>财政</w:t>
      </w:r>
      <w:r>
        <w:rPr>
          <w:rFonts w:hint="eastAsia" w:ascii="宋体" w:hAnsi="宋体" w:eastAsia="宋体" w:cs="宋体"/>
          <w:sz w:val="32"/>
          <w:szCs w:val="32"/>
          <w:highlight w:val="none"/>
        </w:rPr>
        <w:t>资金，已落实</w:t>
      </w:r>
    </w:p>
    <w:p w14:paraId="417B14EC">
      <w:pPr>
        <w:keepNext w:val="0"/>
        <w:keepLines w:val="0"/>
        <w:pageBreakBefore w:val="0"/>
        <w:widowControl w:val="0"/>
        <w:kinsoku/>
        <w:wordWrap w:val="0"/>
        <w:overflowPunct/>
        <w:topLinePunct w:val="0"/>
        <w:autoSpaceDE/>
        <w:autoSpaceDN/>
        <w:bidi w:val="0"/>
        <w:adjustRightInd/>
        <w:snapToGrid/>
        <w:spacing w:line="600" w:lineRule="exact"/>
        <w:ind w:left="-420" w:leftChars="-200" w:firstLine="640" w:firstLineChars="200"/>
        <w:textAlignment w:val="auto"/>
        <w:rPr>
          <w:rFonts w:hint="eastAsia" w:ascii="宋体" w:hAnsi="宋体" w:eastAsia="宋体" w:cs="宋体"/>
          <w:sz w:val="32"/>
          <w:szCs w:val="32"/>
          <w:highlight w:val="none"/>
          <w:lang w:val="en-US" w:eastAsia="zh-CN"/>
        </w:rPr>
      </w:pPr>
      <w:r>
        <w:rPr>
          <w:rFonts w:hint="eastAsia" w:ascii="宋体" w:hAnsi="宋体" w:eastAsia="宋体" w:cs="宋体"/>
          <w:sz w:val="32"/>
          <w:szCs w:val="32"/>
          <w:highlight w:val="none"/>
        </w:rPr>
        <w:t>6、采购内容：</w:t>
      </w:r>
      <w:r>
        <w:rPr>
          <w:rFonts w:hint="eastAsia" w:ascii="宋体" w:hAnsi="宋体" w:eastAsia="宋体" w:cs="宋体"/>
          <w:sz w:val="32"/>
          <w:szCs w:val="32"/>
          <w:highlight w:val="none"/>
          <w:lang w:val="en-US" w:eastAsia="zh-CN"/>
        </w:rPr>
        <w:t>主要采购内容为建设中药材储存冷库一座、采购网带式全自动烘干机及配套设备采购等（详见第三章采购清单）</w:t>
      </w:r>
    </w:p>
    <w:p w14:paraId="6B8FBA03">
      <w:pPr>
        <w:keepNext w:val="0"/>
        <w:keepLines w:val="0"/>
        <w:pageBreakBefore w:val="0"/>
        <w:widowControl w:val="0"/>
        <w:kinsoku/>
        <w:wordWrap w:val="0"/>
        <w:overflowPunct/>
        <w:topLinePunct w:val="0"/>
        <w:autoSpaceDE/>
        <w:autoSpaceDN/>
        <w:bidi w:val="0"/>
        <w:adjustRightInd/>
        <w:snapToGrid/>
        <w:spacing w:line="600" w:lineRule="exact"/>
        <w:ind w:left="-420" w:leftChars="-200" w:firstLine="640" w:firstLineChars="200"/>
        <w:textAlignment w:val="auto"/>
        <w:rPr>
          <w:rFonts w:hint="eastAsia" w:ascii="宋体" w:hAnsi="宋体" w:eastAsia="宋体" w:cs="宋体"/>
          <w:sz w:val="32"/>
          <w:szCs w:val="32"/>
          <w:highlight w:val="none"/>
          <w:lang w:eastAsia="zh-CN"/>
        </w:rPr>
      </w:pPr>
      <w:r>
        <w:rPr>
          <w:rFonts w:hint="eastAsia" w:ascii="宋体" w:hAnsi="宋体" w:eastAsia="宋体" w:cs="宋体"/>
          <w:sz w:val="32"/>
          <w:szCs w:val="32"/>
          <w:highlight w:val="none"/>
        </w:rPr>
        <w:t>7、供货期：</w:t>
      </w:r>
      <w:r>
        <w:rPr>
          <w:rFonts w:hint="eastAsia" w:ascii="宋体" w:hAnsi="宋体" w:eastAsia="宋体" w:cs="宋体"/>
          <w:sz w:val="32"/>
          <w:szCs w:val="32"/>
          <w:highlight w:val="none"/>
          <w:lang w:eastAsia="zh-CN"/>
        </w:rPr>
        <w:t>合同签订后45日内完成供货及安装</w:t>
      </w:r>
    </w:p>
    <w:p w14:paraId="36FB0FBD">
      <w:pPr>
        <w:keepNext w:val="0"/>
        <w:keepLines w:val="0"/>
        <w:pageBreakBefore w:val="0"/>
        <w:widowControl w:val="0"/>
        <w:kinsoku/>
        <w:wordWrap w:val="0"/>
        <w:overflowPunct/>
        <w:topLinePunct w:val="0"/>
        <w:autoSpaceDE/>
        <w:autoSpaceDN/>
        <w:bidi w:val="0"/>
        <w:adjustRightInd/>
        <w:snapToGrid/>
        <w:spacing w:line="600" w:lineRule="exact"/>
        <w:ind w:left="-420" w:leftChars="-200" w:firstLine="640" w:firstLineChars="200"/>
        <w:textAlignment w:val="auto"/>
        <w:rPr>
          <w:rFonts w:hint="eastAsia" w:ascii="宋体" w:hAnsi="宋体" w:eastAsia="宋体" w:cs="宋体"/>
          <w:sz w:val="32"/>
          <w:szCs w:val="32"/>
          <w:highlight w:val="none"/>
          <w:lang w:eastAsia="zh-CN"/>
        </w:rPr>
      </w:pPr>
      <w:r>
        <w:rPr>
          <w:rFonts w:hint="eastAsia" w:ascii="宋体" w:hAnsi="宋体" w:eastAsia="宋体" w:cs="宋体"/>
          <w:sz w:val="32"/>
          <w:szCs w:val="32"/>
          <w:highlight w:val="none"/>
        </w:rPr>
        <w:t>8、</w:t>
      </w:r>
      <w:r>
        <w:rPr>
          <w:rFonts w:hint="eastAsia" w:ascii="宋体" w:hAnsi="宋体" w:eastAsia="宋体" w:cs="宋体"/>
          <w:sz w:val="32"/>
          <w:szCs w:val="32"/>
          <w:highlight w:val="none"/>
          <w:lang w:eastAsia="zh-CN"/>
        </w:rPr>
        <w:t>交货地点：采购人指定地点；</w:t>
      </w:r>
    </w:p>
    <w:p w14:paraId="51E1F225">
      <w:pPr>
        <w:keepNext w:val="0"/>
        <w:keepLines w:val="0"/>
        <w:pageBreakBefore w:val="0"/>
        <w:widowControl w:val="0"/>
        <w:kinsoku/>
        <w:wordWrap w:val="0"/>
        <w:overflowPunct/>
        <w:topLinePunct w:val="0"/>
        <w:autoSpaceDE/>
        <w:autoSpaceDN/>
        <w:bidi w:val="0"/>
        <w:adjustRightInd/>
        <w:snapToGrid/>
        <w:spacing w:line="600" w:lineRule="exact"/>
        <w:ind w:left="-420" w:leftChars="-200" w:firstLine="640" w:firstLineChars="200"/>
        <w:textAlignment w:val="auto"/>
        <w:rPr>
          <w:rFonts w:hint="eastAsia" w:ascii="宋体" w:hAnsi="宋体" w:eastAsia="宋体" w:cs="宋体"/>
          <w:color w:val="auto"/>
          <w:sz w:val="32"/>
          <w:szCs w:val="32"/>
          <w:highlight w:val="none"/>
          <w:lang w:eastAsia="zh-CN"/>
        </w:rPr>
      </w:pPr>
      <w:r>
        <w:rPr>
          <w:rFonts w:hint="eastAsia" w:ascii="宋体" w:hAnsi="宋体" w:eastAsia="宋体" w:cs="宋体"/>
          <w:sz w:val="32"/>
          <w:szCs w:val="32"/>
          <w:highlight w:val="none"/>
        </w:rPr>
        <w:t>9、质量要求</w:t>
      </w:r>
      <w:r>
        <w:rPr>
          <w:rFonts w:hint="eastAsia" w:ascii="宋体" w:hAnsi="宋体" w:eastAsia="宋体" w:cs="宋体"/>
          <w:color w:val="auto"/>
          <w:sz w:val="32"/>
          <w:szCs w:val="32"/>
          <w:highlight w:val="none"/>
        </w:rPr>
        <w:t>：</w:t>
      </w:r>
      <w:r>
        <w:rPr>
          <w:rFonts w:hint="eastAsia" w:ascii="宋体" w:hAnsi="宋体" w:eastAsia="宋体" w:cs="宋体"/>
          <w:color w:val="auto"/>
          <w:sz w:val="32"/>
          <w:szCs w:val="32"/>
          <w:highlight w:val="none"/>
          <w:lang w:val="en-US" w:eastAsia="zh-CN"/>
        </w:rPr>
        <w:t>符合国家及行业规范和合格标准要求，并满足采购人要求</w:t>
      </w:r>
    </w:p>
    <w:p w14:paraId="703E8C27">
      <w:pPr>
        <w:keepNext w:val="0"/>
        <w:keepLines w:val="0"/>
        <w:pageBreakBefore w:val="0"/>
        <w:widowControl w:val="0"/>
        <w:kinsoku/>
        <w:wordWrap w:val="0"/>
        <w:overflowPunct/>
        <w:topLinePunct w:val="0"/>
        <w:autoSpaceDE/>
        <w:autoSpaceDN/>
        <w:bidi w:val="0"/>
        <w:adjustRightInd/>
        <w:snapToGrid/>
        <w:spacing w:line="600" w:lineRule="exact"/>
        <w:ind w:left="-420" w:leftChars="-200" w:firstLine="640" w:firstLineChars="200"/>
        <w:textAlignment w:val="auto"/>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10、标段：</w:t>
      </w:r>
      <w:r>
        <w:rPr>
          <w:rFonts w:hint="eastAsia" w:ascii="宋体" w:hAnsi="宋体" w:eastAsia="宋体" w:cs="宋体"/>
          <w:color w:val="auto"/>
          <w:sz w:val="32"/>
          <w:szCs w:val="32"/>
          <w:highlight w:val="none"/>
          <w:lang w:val="en-US" w:eastAsia="zh-CN"/>
        </w:rPr>
        <w:t>不划分标段</w:t>
      </w:r>
    </w:p>
    <w:p w14:paraId="0FE57D37">
      <w:pPr>
        <w:keepNext w:val="0"/>
        <w:keepLines w:val="0"/>
        <w:pageBreakBefore w:val="0"/>
        <w:widowControl w:val="0"/>
        <w:kinsoku/>
        <w:wordWrap w:val="0"/>
        <w:overflowPunct/>
        <w:topLinePunct w:val="0"/>
        <w:autoSpaceDE/>
        <w:autoSpaceDN/>
        <w:bidi w:val="0"/>
        <w:adjustRightInd/>
        <w:snapToGrid/>
        <w:spacing w:line="600" w:lineRule="exact"/>
        <w:ind w:left="-420" w:leftChars="-200" w:firstLine="640" w:firstLineChars="200"/>
        <w:textAlignment w:val="auto"/>
        <w:rPr>
          <w:rFonts w:hint="eastAsia" w:ascii="宋体" w:hAnsi="宋体" w:eastAsia="宋体" w:cs="宋体"/>
          <w:color w:val="auto"/>
          <w:sz w:val="32"/>
          <w:szCs w:val="32"/>
          <w:highlight w:val="none"/>
          <w:lang w:val="zh-CN" w:eastAsia="zh-CN"/>
        </w:rPr>
      </w:pPr>
      <w:r>
        <w:rPr>
          <w:rFonts w:hint="eastAsia" w:ascii="宋体" w:hAnsi="宋体" w:eastAsia="宋体" w:cs="宋体"/>
          <w:color w:val="auto"/>
          <w:sz w:val="32"/>
          <w:szCs w:val="32"/>
          <w:highlight w:val="none"/>
        </w:rPr>
        <w:t>11、质保期：</w:t>
      </w:r>
      <w:r>
        <w:rPr>
          <w:rFonts w:hint="eastAsia" w:ascii="宋体" w:hAnsi="宋体" w:eastAsia="宋体" w:cs="宋体"/>
          <w:color w:val="auto"/>
          <w:sz w:val="32"/>
          <w:szCs w:val="32"/>
          <w:highlight w:val="none"/>
          <w:lang w:val="zh-CN" w:eastAsia="zh-CN"/>
        </w:rPr>
        <w:t>设备质保按生产厂家规定质保期限执行，自项目竣工验收合格之日起算（</w:t>
      </w:r>
      <w:r>
        <w:rPr>
          <w:rFonts w:hint="eastAsia" w:ascii="宋体" w:hAnsi="宋体" w:eastAsia="宋体" w:cs="宋体"/>
          <w:color w:val="auto"/>
          <w:sz w:val="32"/>
          <w:szCs w:val="32"/>
          <w:highlight w:val="none"/>
          <w:lang w:val="en-US" w:eastAsia="zh-CN"/>
        </w:rPr>
        <w:t>不少于一年</w:t>
      </w:r>
      <w:r>
        <w:rPr>
          <w:rFonts w:hint="eastAsia" w:ascii="宋体" w:hAnsi="宋体" w:eastAsia="宋体" w:cs="宋体"/>
          <w:color w:val="auto"/>
          <w:sz w:val="32"/>
          <w:szCs w:val="32"/>
          <w:highlight w:val="none"/>
          <w:lang w:val="zh-CN" w:eastAsia="zh-CN"/>
        </w:rPr>
        <w:t>）。</w:t>
      </w:r>
    </w:p>
    <w:p w14:paraId="51D77863">
      <w:pPr>
        <w:keepNext w:val="0"/>
        <w:keepLines w:val="0"/>
        <w:pageBreakBefore w:val="0"/>
        <w:widowControl w:val="0"/>
        <w:kinsoku/>
        <w:wordWrap w:val="0"/>
        <w:overflowPunct/>
        <w:topLinePunct w:val="0"/>
        <w:autoSpaceDE/>
        <w:autoSpaceDN/>
        <w:bidi w:val="0"/>
        <w:adjustRightInd/>
        <w:snapToGrid/>
        <w:spacing w:line="600" w:lineRule="exact"/>
        <w:ind w:left="-420" w:leftChars="-200" w:firstLine="640" w:firstLineChars="200"/>
        <w:textAlignment w:val="auto"/>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12、</w:t>
      </w:r>
      <w:r>
        <w:rPr>
          <w:rFonts w:hint="eastAsia" w:ascii="宋体" w:hAnsi="宋体" w:eastAsia="宋体" w:cs="宋体"/>
          <w:color w:val="auto"/>
          <w:sz w:val="32"/>
          <w:szCs w:val="32"/>
          <w:highlight w:val="none"/>
          <w:lang w:val="en-US" w:eastAsia="zh-CN"/>
        </w:rPr>
        <w:t>政府采购政策</w:t>
      </w:r>
      <w:r>
        <w:rPr>
          <w:rFonts w:hint="eastAsia" w:ascii="宋体" w:hAnsi="宋体" w:eastAsia="宋体" w:cs="宋体"/>
          <w:color w:val="auto"/>
          <w:sz w:val="32"/>
          <w:szCs w:val="32"/>
          <w:highlight w:val="none"/>
        </w:rPr>
        <w:t>：</w:t>
      </w:r>
      <w:r>
        <w:rPr>
          <w:rFonts w:hint="eastAsia" w:ascii="宋体" w:hAnsi="宋体" w:eastAsia="宋体" w:cs="宋体"/>
          <w:color w:val="auto"/>
          <w:sz w:val="32"/>
          <w:szCs w:val="32"/>
          <w:highlight w:val="none"/>
          <w:lang w:val="en-US" w:eastAsia="zh-CN"/>
        </w:rPr>
        <w:t>本项目执行促进中小型企业发展政策（残疾人福利性企业、监狱企业视同小微企业）、优先采购节能环保产品等政府采购政策</w:t>
      </w:r>
    </w:p>
    <w:p w14:paraId="110F7F8C">
      <w:pPr>
        <w:keepNext w:val="0"/>
        <w:keepLines w:val="0"/>
        <w:pageBreakBefore w:val="0"/>
        <w:widowControl w:val="0"/>
        <w:kinsoku/>
        <w:wordWrap w:val="0"/>
        <w:overflowPunct/>
        <w:topLinePunct w:val="0"/>
        <w:autoSpaceDE/>
        <w:autoSpaceDN/>
        <w:bidi w:val="0"/>
        <w:adjustRightInd/>
        <w:snapToGrid/>
        <w:spacing w:line="600" w:lineRule="exact"/>
        <w:ind w:left="-420" w:leftChars="-200" w:firstLine="300" w:firstLineChars="94"/>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 xml:space="preserve">二、供应商资格要求： </w:t>
      </w:r>
    </w:p>
    <w:p w14:paraId="0D49DCAC">
      <w:pPr>
        <w:keepNext w:val="0"/>
        <w:keepLines w:val="0"/>
        <w:pageBreakBefore w:val="0"/>
        <w:widowControl/>
        <w:kinsoku/>
        <w:wordWrap w:val="0"/>
        <w:overflowPunct/>
        <w:topLinePunct w:val="0"/>
        <w:autoSpaceDE/>
        <w:autoSpaceDN/>
        <w:bidi w:val="0"/>
        <w:adjustRightInd/>
        <w:snapToGrid/>
        <w:spacing w:beforeAutospacing="0" w:afterAutospacing="0" w:line="600" w:lineRule="exact"/>
        <w:ind w:left="-420" w:leftChars="-200" w:firstLine="640" w:firstLineChars="200"/>
        <w:textAlignment w:val="auto"/>
        <w:rPr>
          <w:rFonts w:hint="eastAsia" w:ascii="宋体" w:hAnsi="宋体" w:eastAsia="宋体" w:cs="宋体"/>
          <w:color w:val="auto"/>
          <w:sz w:val="32"/>
          <w:szCs w:val="32"/>
          <w:lang w:val="en-US" w:eastAsia="zh-CN"/>
        </w:rPr>
      </w:pPr>
      <w:r>
        <w:rPr>
          <w:rFonts w:hint="eastAsia" w:ascii="宋体" w:hAnsi="宋体" w:eastAsia="宋体" w:cs="宋体"/>
          <w:color w:val="auto"/>
          <w:sz w:val="32"/>
          <w:szCs w:val="32"/>
          <w:lang w:val="en-US" w:eastAsia="zh-CN"/>
        </w:rPr>
        <w:t>供应商参加本次政府采购活动必须符合《中华人民共和国政府采购法》第二十二条的规定并同时具备下列条件：</w:t>
      </w:r>
    </w:p>
    <w:p w14:paraId="423BC3B7">
      <w:pPr>
        <w:keepNext w:val="0"/>
        <w:keepLines w:val="0"/>
        <w:pageBreakBefore w:val="0"/>
        <w:widowControl/>
        <w:numPr>
          <w:ilvl w:val="0"/>
          <w:numId w:val="0"/>
        </w:numPr>
        <w:kinsoku/>
        <w:wordWrap w:val="0"/>
        <w:overflowPunct/>
        <w:topLinePunct w:val="0"/>
        <w:autoSpaceDE/>
        <w:autoSpaceDN/>
        <w:bidi w:val="0"/>
        <w:adjustRightInd/>
        <w:snapToGrid/>
        <w:spacing w:line="600" w:lineRule="exact"/>
        <w:ind w:left="-420" w:leftChars="-200" w:firstLine="640" w:firstLineChars="200"/>
        <w:jc w:val="left"/>
        <w:textAlignment w:val="auto"/>
        <w:rPr>
          <w:rFonts w:hint="eastAsia" w:ascii="宋体" w:hAnsi="宋体" w:eastAsia="宋体" w:cs="宋体"/>
          <w:sz w:val="32"/>
          <w:szCs w:val="32"/>
          <w:highlight w:val="none"/>
          <w:lang w:val="en-US" w:eastAsia="zh-CN"/>
        </w:rPr>
      </w:pPr>
      <w:r>
        <w:rPr>
          <w:rFonts w:hint="eastAsia" w:ascii="宋体" w:hAnsi="宋体" w:eastAsia="宋体" w:cs="宋体"/>
          <w:kern w:val="2"/>
          <w:sz w:val="32"/>
          <w:szCs w:val="32"/>
          <w:lang w:val="en-US" w:eastAsia="zh-CN" w:bidi="ar-SA"/>
        </w:rPr>
        <w:t>1、</w:t>
      </w:r>
      <w:r>
        <w:rPr>
          <w:rFonts w:hint="eastAsia" w:ascii="宋体" w:hAnsi="宋体" w:eastAsia="宋体" w:cs="宋体"/>
          <w:color w:val="auto"/>
          <w:kern w:val="0"/>
          <w:sz w:val="32"/>
          <w:szCs w:val="32"/>
          <w:lang w:val="en-US" w:eastAsia="zh-CN" w:bidi="ar-SA"/>
        </w:rPr>
        <w:t>具有独立承担民事责任的能力（提供有效的营业执照或其他证明材料）</w:t>
      </w:r>
      <w:r>
        <w:rPr>
          <w:rFonts w:hint="eastAsia" w:ascii="宋体" w:hAnsi="宋体" w:eastAsia="宋体" w:cs="宋体"/>
          <w:sz w:val="32"/>
          <w:szCs w:val="32"/>
          <w:highlight w:val="none"/>
          <w:lang w:val="en-US" w:eastAsia="zh-CN"/>
        </w:rPr>
        <w:t>；</w:t>
      </w:r>
    </w:p>
    <w:p w14:paraId="6F6126EB">
      <w:pPr>
        <w:keepNext w:val="0"/>
        <w:keepLines w:val="0"/>
        <w:pageBreakBefore w:val="0"/>
        <w:widowControl/>
        <w:numPr>
          <w:ilvl w:val="0"/>
          <w:numId w:val="0"/>
        </w:numPr>
        <w:kinsoku/>
        <w:wordWrap w:val="0"/>
        <w:overflowPunct/>
        <w:topLinePunct w:val="0"/>
        <w:autoSpaceDE/>
        <w:autoSpaceDN/>
        <w:bidi w:val="0"/>
        <w:adjustRightInd/>
        <w:snapToGrid/>
        <w:spacing w:line="600" w:lineRule="exact"/>
        <w:ind w:left="-420" w:leftChars="-200" w:firstLine="640" w:firstLineChars="200"/>
        <w:jc w:val="left"/>
        <w:textAlignment w:val="auto"/>
        <w:rPr>
          <w:rFonts w:hint="eastAsia" w:ascii="宋体" w:hAnsi="宋体" w:eastAsia="宋体" w:cs="宋体"/>
          <w:sz w:val="32"/>
          <w:szCs w:val="32"/>
          <w:highlight w:val="none"/>
          <w:lang w:val="en-US" w:eastAsia="zh-CN"/>
        </w:rPr>
      </w:pPr>
      <w:r>
        <w:rPr>
          <w:rFonts w:hint="eastAsia" w:ascii="宋体" w:hAnsi="宋体" w:eastAsia="宋体" w:cs="宋体"/>
          <w:kern w:val="2"/>
          <w:sz w:val="32"/>
          <w:szCs w:val="32"/>
          <w:lang w:val="en-US" w:eastAsia="zh-CN" w:bidi="ar-SA"/>
        </w:rPr>
        <w:t>2、</w:t>
      </w:r>
      <w:r>
        <w:rPr>
          <w:rFonts w:hint="eastAsia" w:ascii="宋体" w:hAnsi="宋体" w:eastAsia="宋体" w:cs="宋体"/>
          <w:sz w:val="32"/>
          <w:szCs w:val="32"/>
          <w:highlight w:val="none"/>
          <w:lang w:val="en-US" w:eastAsia="zh-CN"/>
        </w:rPr>
        <w:t>供应商具有履行合同所必需的设备和专业技术能力（自行作出承诺，格式自拟）；</w:t>
      </w:r>
    </w:p>
    <w:p w14:paraId="5D2EFE3B">
      <w:pPr>
        <w:keepNext w:val="0"/>
        <w:keepLines w:val="0"/>
        <w:pageBreakBefore w:val="0"/>
        <w:widowControl/>
        <w:numPr>
          <w:ilvl w:val="0"/>
          <w:numId w:val="0"/>
        </w:numPr>
        <w:kinsoku/>
        <w:wordWrap w:val="0"/>
        <w:overflowPunct/>
        <w:topLinePunct w:val="0"/>
        <w:autoSpaceDE/>
        <w:autoSpaceDN/>
        <w:bidi w:val="0"/>
        <w:adjustRightInd/>
        <w:snapToGrid/>
        <w:spacing w:line="600" w:lineRule="exact"/>
        <w:ind w:left="-420" w:leftChars="-200" w:firstLine="640" w:firstLineChars="200"/>
        <w:jc w:val="left"/>
        <w:textAlignment w:val="auto"/>
        <w:rPr>
          <w:rFonts w:hint="eastAsia"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zh-CN"/>
        </w:rPr>
        <w:t>3、拟派项目负责人为本单位员工（提供依法缴纳的社会养老保险的缴费证明、身份证及劳动合同等证明材料）;</w:t>
      </w:r>
    </w:p>
    <w:p w14:paraId="44D8F089">
      <w:pPr>
        <w:keepNext w:val="0"/>
        <w:keepLines w:val="0"/>
        <w:pageBreakBefore w:val="0"/>
        <w:widowControl/>
        <w:numPr>
          <w:ilvl w:val="0"/>
          <w:numId w:val="0"/>
        </w:numPr>
        <w:kinsoku/>
        <w:wordWrap w:val="0"/>
        <w:overflowPunct/>
        <w:topLinePunct w:val="0"/>
        <w:autoSpaceDE/>
        <w:autoSpaceDN/>
        <w:bidi w:val="0"/>
        <w:adjustRightInd/>
        <w:snapToGrid/>
        <w:spacing w:line="600" w:lineRule="exact"/>
        <w:ind w:left="-420" w:leftChars="-200" w:firstLine="640" w:firstLineChars="200"/>
        <w:jc w:val="left"/>
        <w:textAlignment w:val="auto"/>
        <w:rPr>
          <w:rFonts w:hint="eastAsia" w:ascii="宋体" w:hAnsi="宋体" w:eastAsia="宋体" w:cs="宋体"/>
          <w:sz w:val="32"/>
          <w:szCs w:val="32"/>
          <w:highlight w:val="none"/>
          <w:lang w:val="en-US" w:eastAsia="zh-CN"/>
        </w:rPr>
      </w:pPr>
      <w:r>
        <w:rPr>
          <w:rFonts w:hint="eastAsia" w:ascii="宋体" w:hAnsi="宋体" w:eastAsia="宋体" w:cs="宋体"/>
          <w:kern w:val="2"/>
          <w:sz w:val="32"/>
          <w:szCs w:val="32"/>
          <w:lang w:val="en-US" w:eastAsia="zh-CN" w:bidi="ar-SA"/>
        </w:rPr>
        <w:t>4、</w:t>
      </w:r>
      <w:r>
        <w:rPr>
          <w:rFonts w:hint="eastAsia" w:ascii="宋体" w:hAnsi="宋体" w:eastAsia="宋体" w:cs="宋体"/>
          <w:sz w:val="32"/>
          <w:szCs w:val="32"/>
          <w:highlight w:val="none"/>
          <w:lang w:val="en-US" w:eastAsia="zh-CN"/>
        </w:rPr>
        <w:t>供应商具有良好的商业信誉和健全的财务会计制度，提供(2023-2025年任意一年)财务审计报告或自行承诺。</w:t>
      </w:r>
    </w:p>
    <w:p w14:paraId="5F3CC697">
      <w:pPr>
        <w:keepNext w:val="0"/>
        <w:keepLines w:val="0"/>
        <w:pageBreakBefore w:val="0"/>
        <w:widowControl/>
        <w:numPr>
          <w:ilvl w:val="0"/>
          <w:numId w:val="0"/>
        </w:numPr>
        <w:kinsoku/>
        <w:wordWrap w:val="0"/>
        <w:overflowPunct/>
        <w:topLinePunct w:val="0"/>
        <w:autoSpaceDE/>
        <w:autoSpaceDN/>
        <w:bidi w:val="0"/>
        <w:adjustRightInd/>
        <w:snapToGrid/>
        <w:spacing w:line="600" w:lineRule="exact"/>
        <w:ind w:left="-420" w:leftChars="-200" w:firstLine="640" w:firstLineChars="200"/>
        <w:jc w:val="left"/>
        <w:textAlignment w:val="auto"/>
        <w:rPr>
          <w:rFonts w:hint="eastAsia" w:ascii="宋体" w:hAnsi="宋体" w:eastAsia="宋体" w:cs="宋体"/>
          <w:sz w:val="32"/>
          <w:szCs w:val="32"/>
          <w:highlight w:val="none"/>
          <w:lang w:val="en-US" w:eastAsia="zh-CN"/>
        </w:rPr>
      </w:pPr>
      <w:r>
        <w:rPr>
          <w:rFonts w:hint="eastAsia" w:ascii="宋体" w:hAnsi="宋体" w:eastAsia="宋体" w:cs="宋体"/>
          <w:kern w:val="2"/>
          <w:sz w:val="32"/>
          <w:szCs w:val="32"/>
          <w:lang w:val="en-US" w:eastAsia="zh-CN" w:bidi="ar-SA"/>
        </w:rPr>
        <w:t>5、</w:t>
      </w:r>
      <w:r>
        <w:rPr>
          <w:rFonts w:hint="eastAsia" w:ascii="宋体" w:hAnsi="宋体" w:eastAsia="宋体" w:cs="宋体"/>
          <w:sz w:val="32"/>
          <w:szCs w:val="32"/>
          <w:highlight w:val="none"/>
          <w:lang w:val="en-US" w:eastAsia="zh-CN"/>
        </w:rPr>
        <w:t>供应商提供企业近6个月任意一个月依法缴纳税收的证明材料或承诺书(注:依法免税的，应提供税务部门出具的依法免税证明材料)；</w:t>
      </w:r>
    </w:p>
    <w:p w14:paraId="6C973751">
      <w:pPr>
        <w:keepNext w:val="0"/>
        <w:keepLines w:val="0"/>
        <w:pageBreakBefore w:val="0"/>
        <w:widowControl/>
        <w:numPr>
          <w:ilvl w:val="0"/>
          <w:numId w:val="0"/>
        </w:numPr>
        <w:kinsoku/>
        <w:wordWrap w:val="0"/>
        <w:overflowPunct/>
        <w:topLinePunct w:val="0"/>
        <w:autoSpaceDE/>
        <w:autoSpaceDN/>
        <w:bidi w:val="0"/>
        <w:adjustRightInd/>
        <w:snapToGrid/>
        <w:spacing w:line="600" w:lineRule="exact"/>
        <w:ind w:left="-420" w:leftChars="-200" w:firstLine="640" w:firstLineChars="200"/>
        <w:jc w:val="left"/>
        <w:textAlignment w:val="auto"/>
        <w:rPr>
          <w:rFonts w:hint="eastAsia" w:ascii="宋体" w:hAnsi="宋体" w:eastAsia="宋体" w:cs="宋体"/>
          <w:sz w:val="32"/>
          <w:szCs w:val="32"/>
          <w:highlight w:val="none"/>
          <w:lang w:val="en-US" w:eastAsia="zh-CN"/>
        </w:rPr>
      </w:pPr>
      <w:r>
        <w:rPr>
          <w:rFonts w:hint="eastAsia" w:ascii="宋体" w:hAnsi="宋体" w:eastAsia="宋体" w:cs="宋体"/>
          <w:kern w:val="2"/>
          <w:sz w:val="32"/>
          <w:szCs w:val="32"/>
          <w:lang w:val="en-US" w:eastAsia="zh-CN" w:bidi="ar-SA"/>
        </w:rPr>
        <w:t>6、</w:t>
      </w:r>
      <w:r>
        <w:rPr>
          <w:rFonts w:hint="eastAsia" w:ascii="宋体" w:hAnsi="宋体" w:eastAsia="宋体" w:cs="宋体"/>
          <w:sz w:val="32"/>
          <w:szCs w:val="32"/>
          <w:highlight w:val="none"/>
          <w:lang w:val="en-US" w:eastAsia="zh-CN"/>
        </w:rPr>
        <w:t>参加政府采购活动前3年内无行贿犯罪记录，（开标时提供《中国裁判文书网》查询结果网页截图或企业自行承诺的无行贿犯罪承诺书，查询&lt;承诺&gt;对象为“企业，法定代表人，项目负责人”）；</w:t>
      </w:r>
    </w:p>
    <w:p w14:paraId="28AC61C6">
      <w:pPr>
        <w:keepNext w:val="0"/>
        <w:keepLines w:val="0"/>
        <w:pageBreakBefore w:val="0"/>
        <w:widowControl/>
        <w:numPr>
          <w:ilvl w:val="0"/>
          <w:numId w:val="0"/>
        </w:numPr>
        <w:kinsoku/>
        <w:wordWrap w:val="0"/>
        <w:overflowPunct/>
        <w:topLinePunct w:val="0"/>
        <w:autoSpaceDE/>
        <w:autoSpaceDN/>
        <w:bidi w:val="0"/>
        <w:adjustRightInd/>
        <w:snapToGrid/>
        <w:spacing w:line="600" w:lineRule="exact"/>
        <w:ind w:left="-420" w:leftChars="-200" w:firstLine="640" w:firstLineChars="200"/>
        <w:jc w:val="left"/>
        <w:textAlignment w:val="auto"/>
        <w:rPr>
          <w:rFonts w:hint="eastAsia" w:ascii="宋体" w:hAnsi="宋体" w:eastAsia="宋体" w:cs="宋体"/>
          <w:sz w:val="32"/>
          <w:szCs w:val="32"/>
          <w:highlight w:val="none"/>
          <w:lang w:val="en-US" w:eastAsia="zh-CN"/>
        </w:rPr>
      </w:pPr>
      <w:r>
        <w:rPr>
          <w:rFonts w:hint="eastAsia" w:ascii="宋体" w:hAnsi="宋体" w:eastAsia="宋体" w:cs="宋体"/>
          <w:kern w:val="2"/>
          <w:sz w:val="32"/>
          <w:szCs w:val="32"/>
          <w:lang w:val="en-US" w:eastAsia="zh-CN" w:bidi="ar-SA"/>
        </w:rPr>
        <w:t>7、</w:t>
      </w:r>
      <w:r>
        <w:rPr>
          <w:rFonts w:hint="eastAsia" w:ascii="宋体" w:hAnsi="宋体" w:eastAsia="宋体" w:cs="宋体"/>
          <w:sz w:val="32"/>
          <w:szCs w:val="32"/>
          <w:highlight w:val="none"/>
          <w:lang w:val="en-US" w:eastAsia="zh-CN"/>
        </w:rPr>
        <w:t>参加政府采购活动前3年内无商业贿赂、不正当竞争行为、骗取中标、严重违约及在经营活动中没有重大违法记录等问题（自行作出承诺，格式自拟）</w:t>
      </w:r>
    </w:p>
    <w:p w14:paraId="087C94DC">
      <w:pPr>
        <w:keepNext w:val="0"/>
        <w:keepLines w:val="0"/>
        <w:pageBreakBefore w:val="0"/>
        <w:widowControl/>
        <w:numPr>
          <w:ilvl w:val="0"/>
          <w:numId w:val="0"/>
        </w:numPr>
        <w:kinsoku/>
        <w:wordWrap w:val="0"/>
        <w:overflowPunct/>
        <w:topLinePunct w:val="0"/>
        <w:autoSpaceDE/>
        <w:autoSpaceDN/>
        <w:bidi w:val="0"/>
        <w:adjustRightInd/>
        <w:snapToGrid/>
        <w:spacing w:line="600" w:lineRule="exact"/>
        <w:ind w:left="-420" w:leftChars="-200" w:firstLine="640" w:firstLineChars="200"/>
        <w:jc w:val="left"/>
        <w:textAlignment w:val="auto"/>
        <w:rPr>
          <w:rFonts w:hint="eastAsia" w:ascii="宋体" w:hAnsi="宋体" w:eastAsia="宋体" w:cs="宋体"/>
          <w:sz w:val="32"/>
          <w:szCs w:val="32"/>
          <w:highlight w:val="none"/>
          <w:lang w:val="en-US" w:eastAsia="zh-CN"/>
        </w:rPr>
      </w:pPr>
      <w:r>
        <w:rPr>
          <w:rFonts w:hint="eastAsia" w:ascii="宋体" w:hAnsi="宋体" w:eastAsia="宋体" w:cs="宋体"/>
          <w:kern w:val="2"/>
          <w:sz w:val="32"/>
          <w:szCs w:val="32"/>
          <w:lang w:val="en-US" w:eastAsia="zh-CN" w:bidi="ar-SA"/>
        </w:rPr>
        <w:t>8、</w:t>
      </w:r>
      <w:r>
        <w:rPr>
          <w:rFonts w:hint="eastAsia" w:ascii="宋体" w:hAnsi="宋体" w:eastAsia="宋体" w:cs="宋体"/>
          <w:sz w:val="32"/>
          <w:szCs w:val="32"/>
          <w:highlight w:val="none"/>
          <w:lang w:val="en-US" w:eastAsia="zh-CN"/>
        </w:rPr>
        <w:t>单位负责人为同一人或者存在控股、管理关系的不同单位，不得同时参加本项目的投标；（提供“国家企业信用信息公示系统”中公示的公司信息、股东或投资人信息查询截图）；</w:t>
      </w:r>
      <w:bookmarkStart w:id="2" w:name="_Toc31122_WPSOffice_Level2"/>
    </w:p>
    <w:p w14:paraId="472DD4F8">
      <w:pPr>
        <w:keepNext w:val="0"/>
        <w:keepLines w:val="0"/>
        <w:pageBreakBefore w:val="0"/>
        <w:widowControl/>
        <w:numPr>
          <w:ilvl w:val="0"/>
          <w:numId w:val="0"/>
        </w:numPr>
        <w:kinsoku/>
        <w:wordWrap w:val="0"/>
        <w:overflowPunct/>
        <w:topLinePunct w:val="0"/>
        <w:autoSpaceDE/>
        <w:autoSpaceDN/>
        <w:bidi w:val="0"/>
        <w:adjustRightInd/>
        <w:snapToGrid/>
        <w:spacing w:line="600" w:lineRule="exact"/>
        <w:ind w:left="-420" w:leftChars="-200" w:firstLine="640" w:firstLineChars="200"/>
        <w:jc w:val="left"/>
        <w:textAlignment w:val="auto"/>
        <w:rPr>
          <w:rFonts w:hint="eastAsia" w:ascii="宋体" w:hAnsi="宋体" w:eastAsia="宋体" w:cs="宋体"/>
          <w:sz w:val="32"/>
          <w:szCs w:val="32"/>
          <w:highlight w:val="none"/>
          <w:lang w:val="en-US" w:eastAsia="zh-CN"/>
        </w:rPr>
      </w:pPr>
      <w:r>
        <w:rPr>
          <w:rFonts w:hint="eastAsia" w:ascii="宋体" w:hAnsi="宋体" w:eastAsia="宋体" w:cs="宋体"/>
          <w:kern w:val="2"/>
          <w:sz w:val="32"/>
          <w:szCs w:val="32"/>
          <w:lang w:val="en-US" w:eastAsia="zh-CN" w:bidi="ar-SA"/>
        </w:rPr>
        <w:t>9、</w:t>
      </w:r>
      <w:r>
        <w:rPr>
          <w:rFonts w:hint="eastAsia" w:ascii="宋体" w:hAnsi="宋体" w:eastAsia="宋体" w:cs="宋体"/>
          <w:sz w:val="32"/>
          <w:szCs w:val="32"/>
          <w:highlight w:val="none"/>
          <w:lang w:val="en-US" w:eastAsia="zh-CN"/>
        </w:rPr>
        <w:t>根据《关于在政府采购活动中查询及使用信用记录有关问题的通知》(财库[2016]125号)和豫财购【2016】15号的规定，企业没有被列入“信用中国”网站的“失信被执行人”（跳转中国执行信息公开网（https://zxgk.court.gov.cn））、“重大税收违法失信主体”及“中国政府采购网站”的“政府采购严重违法失信行为记录名单”的供应商。【查询渠道：“信用中国”网站（www.creditchina.gov.cn）、中国执行信息公开网（http://zxgk.court.gov.cn）、中国政府采购网（www.ccgp.gov.cn）】，供应商须提供相关网页查询信息截图；(注：査询时间必须是公告发布以后开标时间以前并提供网站查询网页截图，查询结果清晰可见)；</w:t>
      </w:r>
    </w:p>
    <w:p w14:paraId="5280398C">
      <w:pPr>
        <w:keepNext w:val="0"/>
        <w:keepLines w:val="0"/>
        <w:pageBreakBefore w:val="0"/>
        <w:widowControl/>
        <w:numPr>
          <w:ilvl w:val="0"/>
          <w:numId w:val="0"/>
        </w:numPr>
        <w:kinsoku/>
        <w:wordWrap w:val="0"/>
        <w:overflowPunct/>
        <w:topLinePunct w:val="0"/>
        <w:autoSpaceDE/>
        <w:autoSpaceDN/>
        <w:bidi w:val="0"/>
        <w:adjustRightInd/>
        <w:snapToGrid/>
        <w:spacing w:line="600" w:lineRule="exact"/>
        <w:ind w:left="-420" w:leftChars="-200" w:firstLine="640" w:firstLineChars="200"/>
        <w:jc w:val="left"/>
        <w:textAlignment w:val="auto"/>
        <w:rPr>
          <w:rFonts w:hint="eastAsia" w:ascii="宋体" w:hAnsi="宋体" w:eastAsia="宋体" w:cs="宋体"/>
          <w:sz w:val="32"/>
          <w:szCs w:val="32"/>
          <w:highlight w:val="none"/>
          <w:lang w:val="en-US" w:eastAsia="zh-CN"/>
        </w:rPr>
      </w:pPr>
      <w:r>
        <w:rPr>
          <w:rFonts w:hint="eastAsia" w:ascii="宋体" w:hAnsi="宋体" w:eastAsia="宋体" w:cs="宋体"/>
          <w:kern w:val="2"/>
          <w:sz w:val="32"/>
          <w:szCs w:val="32"/>
          <w:lang w:val="en-US" w:eastAsia="zh-CN" w:bidi="ar-SA"/>
        </w:rPr>
        <w:t>10、</w:t>
      </w:r>
      <w:r>
        <w:rPr>
          <w:rFonts w:hint="eastAsia" w:ascii="宋体" w:hAnsi="宋体" w:eastAsia="宋体" w:cs="宋体"/>
          <w:sz w:val="32"/>
          <w:szCs w:val="32"/>
          <w:highlight w:val="none"/>
          <w:lang w:val="en-US" w:eastAsia="zh-CN"/>
        </w:rPr>
        <w:t>本次招标实行资格后审；</w:t>
      </w:r>
    </w:p>
    <w:p w14:paraId="73F912D5">
      <w:pPr>
        <w:keepNext w:val="0"/>
        <w:keepLines w:val="0"/>
        <w:pageBreakBefore w:val="0"/>
        <w:widowControl/>
        <w:numPr>
          <w:ilvl w:val="0"/>
          <w:numId w:val="0"/>
        </w:numPr>
        <w:kinsoku/>
        <w:wordWrap w:val="0"/>
        <w:overflowPunct/>
        <w:topLinePunct w:val="0"/>
        <w:autoSpaceDE/>
        <w:autoSpaceDN/>
        <w:bidi w:val="0"/>
        <w:adjustRightInd/>
        <w:snapToGrid/>
        <w:spacing w:line="600" w:lineRule="exact"/>
        <w:ind w:left="-420" w:leftChars="-200" w:firstLine="640" w:firstLineChars="200"/>
        <w:jc w:val="left"/>
        <w:textAlignment w:val="auto"/>
        <w:rPr>
          <w:rFonts w:hint="eastAsia" w:ascii="宋体" w:hAnsi="宋体" w:eastAsia="宋体" w:cs="宋体"/>
          <w:sz w:val="32"/>
          <w:szCs w:val="32"/>
          <w:highlight w:val="none"/>
          <w:lang w:val="en-US" w:eastAsia="zh-CN"/>
        </w:rPr>
      </w:pPr>
      <w:r>
        <w:rPr>
          <w:rFonts w:hint="eastAsia" w:ascii="宋体" w:hAnsi="宋体" w:eastAsia="宋体" w:cs="宋体"/>
          <w:kern w:val="2"/>
          <w:sz w:val="32"/>
          <w:szCs w:val="32"/>
          <w:lang w:val="en-US" w:eastAsia="zh-CN" w:bidi="ar-SA"/>
        </w:rPr>
        <w:t>11、</w:t>
      </w:r>
      <w:r>
        <w:rPr>
          <w:rFonts w:hint="eastAsia" w:ascii="宋体" w:hAnsi="宋体" w:eastAsia="宋体" w:cs="宋体"/>
          <w:sz w:val="32"/>
          <w:szCs w:val="32"/>
          <w:highlight w:val="none"/>
          <w:lang w:val="en-US" w:eastAsia="zh-CN"/>
        </w:rPr>
        <w:t>本项目不接受联合体投标。</w:t>
      </w:r>
    </w:p>
    <w:p w14:paraId="528A8B22">
      <w:pPr>
        <w:keepNext w:val="0"/>
        <w:keepLines w:val="0"/>
        <w:pageBreakBefore w:val="0"/>
        <w:widowControl w:val="0"/>
        <w:kinsoku/>
        <w:wordWrap w:val="0"/>
        <w:overflowPunct/>
        <w:topLinePunct w:val="0"/>
        <w:autoSpaceDE/>
        <w:autoSpaceDN/>
        <w:bidi w:val="0"/>
        <w:adjustRightInd/>
        <w:snapToGrid/>
        <w:spacing w:line="600" w:lineRule="exact"/>
        <w:ind w:left="-420" w:leftChars="-200" w:firstLine="640" w:firstLineChars="200"/>
        <w:textAlignment w:val="auto"/>
        <w:rPr>
          <w:rFonts w:hint="eastAsia"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zh-CN"/>
        </w:rPr>
        <w:t>注：被列入失信被执行人及重大税收违法失信主体的企业做无效标处理；采购人或采购代理机构有权对供应商信用记录进行甄别和复查。</w:t>
      </w:r>
    </w:p>
    <w:bookmarkEnd w:id="2"/>
    <w:p w14:paraId="1A9FD301">
      <w:pPr>
        <w:keepNext w:val="0"/>
        <w:keepLines w:val="0"/>
        <w:pageBreakBefore w:val="0"/>
        <w:widowControl w:val="0"/>
        <w:kinsoku/>
        <w:wordWrap w:val="0"/>
        <w:overflowPunct/>
        <w:topLinePunct w:val="0"/>
        <w:autoSpaceDE/>
        <w:autoSpaceDN/>
        <w:bidi w:val="0"/>
        <w:adjustRightInd/>
        <w:snapToGrid/>
        <w:spacing w:line="600" w:lineRule="exact"/>
        <w:ind w:left="-420" w:leftChars="-200"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三、招标文件的获取方式:</w:t>
      </w:r>
    </w:p>
    <w:p w14:paraId="61DA755A">
      <w:pPr>
        <w:keepNext w:val="0"/>
        <w:keepLines w:val="0"/>
        <w:pageBreakBefore w:val="0"/>
        <w:widowControl/>
        <w:kinsoku/>
        <w:wordWrap w:val="0"/>
        <w:overflowPunct/>
        <w:topLinePunct w:val="0"/>
        <w:autoSpaceDE/>
        <w:autoSpaceDN/>
        <w:bidi w:val="0"/>
        <w:adjustRightInd/>
        <w:snapToGrid/>
        <w:spacing w:line="600" w:lineRule="exact"/>
        <w:ind w:left="-420" w:leftChars="-200" w:firstLine="640" w:firstLineChars="200"/>
        <w:jc w:val="left"/>
        <w:textAlignment w:val="auto"/>
        <w:rPr>
          <w:rFonts w:hint="eastAsia" w:ascii="宋体" w:hAnsi="宋体" w:eastAsia="宋体" w:cs="宋体"/>
          <w:color w:val="auto"/>
          <w:sz w:val="32"/>
          <w:szCs w:val="32"/>
          <w:lang w:val="en-US" w:eastAsia="zh-CN"/>
        </w:rPr>
      </w:pPr>
      <w:r>
        <w:rPr>
          <w:rFonts w:hint="eastAsia" w:ascii="宋体" w:hAnsi="宋体" w:eastAsia="宋体" w:cs="宋体"/>
          <w:sz w:val="32"/>
          <w:szCs w:val="32"/>
          <w:highlight w:val="none"/>
          <w:lang w:val="en-US" w:eastAsia="zh-CN"/>
        </w:rPr>
        <w:t>1、</w:t>
      </w:r>
      <w:r>
        <w:rPr>
          <w:rFonts w:hint="eastAsia" w:ascii="宋体" w:hAnsi="宋体" w:eastAsia="宋体" w:cs="宋体"/>
          <w:color w:val="auto"/>
          <w:sz w:val="32"/>
          <w:szCs w:val="32"/>
          <w:lang w:val="en-US" w:eastAsia="zh-CN"/>
        </w:rPr>
        <w:t>本项目没有报名环节，供应商凭CA数字证书通过三门峡市公共资源交易中心网（网址：http://gzjy.smx.gov.cn/），点击交易平台选择“市场主体登录”，在所参与项目右侧点击参与投标，即可直接下载本项目招标文件及其相关资料；</w:t>
      </w:r>
    </w:p>
    <w:p w14:paraId="521B9223">
      <w:pPr>
        <w:pStyle w:val="26"/>
        <w:keepNext w:val="0"/>
        <w:keepLines w:val="0"/>
        <w:pageBreakBefore w:val="0"/>
        <w:widowControl/>
        <w:suppressLineNumbers w:val="0"/>
        <w:kinsoku/>
        <w:wordWrap w:val="0"/>
        <w:overflowPunct/>
        <w:topLinePunct w:val="0"/>
        <w:bidi w:val="0"/>
        <w:spacing w:before="0" w:beforeAutospacing="0" w:after="0" w:afterAutospacing="0" w:line="500" w:lineRule="atLeast"/>
        <w:ind w:left="-420" w:leftChars="-200" w:right="0" w:firstLine="640" w:firstLineChars="200"/>
        <w:jc w:val="left"/>
        <w:rPr>
          <w:rFonts w:hint="eastAsia" w:ascii="宋体" w:hAnsi="宋体" w:eastAsia="宋体" w:cs="宋体"/>
          <w:color w:val="auto"/>
          <w:kern w:val="0"/>
          <w:sz w:val="32"/>
          <w:szCs w:val="32"/>
          <w:lang w:val="en-US" w:eastAsia="zh-CN" w:bidi="ar-SA"/>
        </w:rPr>
      </w:pPr>
      <w:r>
        <w:rPr>
          <w:rFonts w:hint="eastAsia" w:ascii="宋体" w:hAnsi="宋体" w:eastAsia="宋体" w:cs="宋体"/>
          <w:color w:val="auto"/>
          <w:kern w:val="0"/>
          <w:sz w:val="32"/>
          <w:szCs w:val="32"/>
          <w:lang w:val="en-US" w:eastAsia="zh-CN" w:bidi="ar-SA"/>
        </w:rPr>
        <w:t>三门峡市公共资源交易平台操作手册：http://gzjy.smx.gov.cn/fwzn/004003/20200325/2b5a3a5a-f987-405c-993f-88f43e1d1ac3.html</w:t>
      </w:r>
    </w:p>
    <w:p w14:paraId="1615AFCD">
      <w:pPr>
        <w:keepNext w:val="0"/>
        <w:keepLines w:val="0"/>
        <w:pageBreakBefore w:val="0"/>
        <w:widowControl w:val="0"/>
        <w:kinsoku/>
        <w:wordWrap w:val="0"/>
        <w:overflowPunct/>
        <w:topLinePunct w:val="0"/>
        <w:autoSpaceDE/>
        <w:autoSpaceDN/>
        <w:bidi w:val="0"/>
        <w:adjustRightInd/>
        <w:snapToGrid/>
        <w:spacing w:line="600" w:lineRule="exact"/>
        <w:ind w:left="-420" w:leftChars="-200" w:firstLine="640" w:firstLineChars="200"/>
        <w:textAlignment w:val="auto"/>
        <w:rPr>
          <w:rFonts w:hint="eastAsia" w:ascii="宋体" w:hAnsi="宋体" w:eastAsia="宋体" w:cs="宋体"/>
          <w:color w:val="auto"/>
          <w:kern w:val="0"/>
          <w:sz w:val="32"/>
          <w:szCs w:val="32"/>
          <w:u w:val="none"/>
          <w:lang w:val="en-US" w:eastAsia="zh-CN" w:bidi="ar-SA"/>
        </w:rPr>
      </w:pPr>
      <w:r>
        <w:rPr>
          <w:rFonts w:hint="eastAsia" w:ascii="宋体" w:hAnsi="宋体" w:eastAsia="宋体" w:cs="宋体"/>
          <w:color w:val="auto"/>
          <w:kern w:val="0"/>
          <w:sz w:val="32"/>
          <w:szCs w:val="32"/>
          <w:lang w:val="en-US" w:eastAsia="zh-CN" w:bidi="ar-SA"/>
        </w:rPr>
        <w:t>办理CA证书：</w:t>
      </w:r>
      <w:r>
        <w:rPr>
          <w:rFonts w:hint="eastAsia" w:ascii="宋体" w:hAnsi="宋体" w:eastAsia="宋体" w:cs="宋体"/>
          <w:color w:val="auto"/>
          <w:kern w:val="0"/>
          <w:sz w:val="32"/>
          <w:szCs w:val="32"/>
          <w:u w:val="none"/>
          <w:lang w:val="en-US" w:eastAsia="zh-CN" w:bidi="ar-SA"/>
        </w:rPr>
        <w:fldChar w:fldCharType="begin"/>
      </w:r>
      <w:r>
        <w:rPr>
          <w:rFonts w:hint="eastAsia" w:ascii="宋体" w:hAnsi="宋体" w:eastAsia="宋体" w:cs="宋体"/>
          <w:color w:val="auto"/>
          <w:kern w:val="0"/>
          <w:sz w:val="32"/>
          <w:szCs w:val="32"/>
          <w:u w:val="none"/>
          <w:lang w:val="en-US" w:eastAsia="zh-CN" w:bidi="ar-SA"/>
        </w:rPr>
        <w:instrText xml:space="preserve"> HYPERLINK "http://gzjy.smx.gov.cn/bzzx/008001/20231102/4defc9b5-408e-47f2-9e9f-1f376a06ee1f.html" </w:instrText>
      </w:r>
      <w:r>
        <w:rPr>
          <w:rFonts w:hint="eastAsia" w:ascii="宋体" w:hAnsi="宋体" w:eastAsia="宋体" w:cs="宋体"/>
          <w:color w:val="auto"/>
          <w:kern w:val="0"/>
          <w:sz w:val="32"/>
          <w:szCs w:val="32"/>
          <w:u w:val="none"/>
          <w:lang w:val="en-US" w:eastAsia="zh-CN" w:bidi="ar-SA"/>
        </w:rPr>
        <w:fldChar w:fldCharType="separate"/>
      </w:r>
      <w:r>
        <w:rPr>
          <w:rStyle w:val="42"/>
          <w:rFonts w:hint="eastAsia" w:ascii="宋体" w:hAnsi="宋体" w:eastAsia="宋体" w:cs="宋体"/>
          <w:color w:val="auto"/>
          <w:kern w:val="0"/>
          <w:sz w:val="32"/>
          <w:szCs w:val="32"/>
          <w:u w:val="none"/>
          <w:lang w:val="en-US" w:eastAsia="zh-CN" w:bidi="ar-SA"/>
        </w:rPr>
        <w:t>http://gzjy.smx.gov.cn/bzzx/008001/20231102/4defc9b5-408e-47f2-9e9f-1f376a06ee1f.html</w:t>
      </w:r>
      <w:r>
        <w:rPr>
          <w:rFonts w:hint="eastAsia" w:ascii="宋体" w:hAnsi="宋体" w:eastAsia="宋体" w:cs="宋体"/>
          <w:color w:val="auto"/>
          <w:kern w:val="0"/>
          <w:sz w:val="32"/>
          <w:szCs w:val="32"/>
          <w:u w:val="none"/>
          <w:lang w:val="en-US" w:eastAsia="zh-CN" w:bidi="ar-SA"/>
        </w:rPr>
        <w:fldChar w:fldCharType="end"/>
      </w:r>
    </w:p>
    <w:p w14:paraId="51E4C105">
      <w:pPr>
        <w:keepNext w:val="0"/>
        <w:keepLines w:val="0"/>
        <w:pageBreakBefore w:val="0"/>
        <w:widowControl w:val="0"/>
        <w:numPr>
          <w:ilvl w:val="0"/>
          <w:numId w:val="2"/>
        </w:numPr>
        <w:kinsoku/>
        <w:wordWrap w:val="0"/>
        <w:overflowPunct/>
        <w:topLinePunct w:val="0"/>
        <w:autoSpaceDE/>
        <w:autoSpaceDN/>
        <w:bidi w:val="0"/>
        <w:adjustRightInd/>
        <w:snapToGrid/>
        <w:spacing w:line="600" w:lineRule="exact"/>
        <w:ind w:left="-420" w:leftChars="-200" w:firstLine="640" w:firstLineChars="200"/>
        <w:textAlignment w:val="auto"/>
        <w:rPr>
          <w:rFonts w:hint="eastAsia" w:ascii="宋体" w:hAnsi="宋体" w:eastAsia="宋体" w:cs="宋体"/>
          <w:color w:val="auto"/>
          <w:sz w:val="32"/>
          <w:szCs w:val="32"/>
          <w:highlight w:val="none"/>
        </w:rPr>
      </w:pPr>
      <w:r>
        <w:rPr>
          <w:rFonts w:hint="eastAsia" w:ascii="宋体" w:hAnsi="宋体" w:eastAsia="宋体" w:cs="宋体"/>
          <w:sz w:val="32"/>
          <w:szCs w:val="32"/>
          <w:highlight w:val="none"/>
          <w:lang w:val="en-US" w:eastAsia="zh-CN"/>
        </w:rPr>
        <w:t>文件下载</w:t>
      </w:r>
      <w:r>
        <w:rPr>
          <w:rFonts w:hint="eastAsia" w:ascii="宋体" w:hAnsi="宋体" w:eastAsia="宋体" w:cs="宋体"/>
          <w:sz w:val="32"/>
          <w:szCs w:val="32"/>
          <w:highlight w:val="none"/>
        </w:rPr>
        <w:t>时间</w:t>
      </w:r>
      <w:r>
        <w:rPr>
          <w:rFonts w:hint="eastAsia" w:ascii="宋体" w:hAnsi="宋体" w:eastAsia="宋体" w:cs="宋体"/>
          <w:color w:val="auto"/>
          <w:sz w:val="32"/>
          <w:szCs w:val="32"/>
          <w:highlight w:val="none"/>
        </w:rPr>
        <w:t>：202</w:t>
      </w:r>
      <w:r>
        <w:rPr>
          <w:rFonts w:hint="eastAsia" w:ascii="宋体" w:hAnsi="宋体" w:eastAsia="宋体" w:cs="宋体"/>
          <w:color w:val="auto"/>
          <w:sz w:val="32"/>
          <w:szCs w:val="32"/>
          <w:highlight w:val="none"/>
          <w:lang w:val="en-US" w:eastAsia="zh-CN"/>
        </w:rPr>
        <w:t>6</w:t>
      </w:r>
      <w:r>
        <w:rPr>
          <w:rFonts w:hint="eastAsia" w:ascii="宋体" w:hAnsi="宋体" w:eastAsia="宋体" w:cs="宋体"/>
          <w:color w:val="auto"/>
          <w:sz w:val="32"/>
          <w:szCs w:val="32"/>
          <w:highlight w:val="none"/>
        </w:rPr>
        <w:t>年</w:t>
      </w:r>
      <w:r>
        <w:rPr>
          <w:rFonts w:hint="eastAsia" w:ascii="宋体" w:hAnsi="宋体" w:eastAsia="宋体" w:cs="宋体"/>
          <w:color w:val="auto"/>
          <w:sz w:val="32"/>
          <w:szCs w:val="32"/>
          <w:highlight w:val="none"/>
          <w:lang w:val="en-US" w:eastAsia="zh-CN"/>
        </w:rPr>
        <w:t>09</w:t>
      </w:r>
      <w:r>
        <w:rPr>
          <w:rFonts w:hint="eastAsia" w:ascii="宋体" w:hAnsi="宋体" w:eastAsia="宋体" w:cs="宋体"/>
          <w:color w:val="auto"/>
          <w:sz w:val="32"/>
          <w:szCs w:val="32"/>
          <w:highlight w:val="none"/>
        </w:rPr>
        <w:t>月</w:t>
      </w:r>
      <w:r>
        <w:rPr>
          <w:rFonts w:hint="eastAsia" w:ascii="宋体" w:hAnsi="宋体" w:eastAsia="宋体" w:cs="宋体"/>
          <w:color w:val="auto"/>
          <w:sz w:val="32"/>
          <w:szCs w:val="32"/>
          <w:highlight w:val="none"/>
          <w:lang w:val="en-US" w:eastAsia="zh-CN"/>
        </w:rPr>
        <w:t>23</w:t>
      </w:r>
      <w:r>
        <w:rPr>
          <w:rFonts w:hint="eastAsia" w:ascii="宋体" w:hAnsi="宋体" w:eastAsia="宋体" w:cs="宋体"/>
          <w:color w:val="auto"/>
          <w:sz w:val="32"/>
          <w:szCs w:val="32"/>
          <w:highlight w:val="none"/>
        </w:rPr>
        <w:t>日08时00分至202</w:t>
      </w:r>
      <w:r>
        <w:rPr>
          <w:rFonts w:hint="eastAsia" w:ascii="宋体" w:hAnsi="宋体" w:eastAsia="宋体" w:cs="宋体"/>
          <w:color w:val="auto"/>
          <w:sz w:val="32"/>
          <w:szCs w:val="32"/>
          <w:highlight w:val="none"/>
          <w:lang w:val="en-US" w:eastAsia="zh-CN"/>
        </w:rPr>
        <w:t>6</w:t>
      </w:r>
      <w:r>
        <w:rPr>
          <w:rFonts w:hint="eastAsia" w:ascii="宋体" w:hAnsi="宋体" w:eastAsia="宋体" w:cs="宋体"/>
          <w:color w:val="auto"/>
          <w:sz w:val="32"/>
          <w:szCs w:val="32"/>
          <w:highlight w:val="none"/>
        </w:rPr>
        <w:t>年</w:t>
      </w:r>
      <w:r>
        <w:rPr>
          <w:rFonts w:hint="eastAsia" w:ascii="宋体" w:hAnsi="宋体" w:eastAsia="宋体" w:cs="宋体"/>
          <w:color w:val="auto"/>
          <w:sz w:val="32"/>
          <w:szCs w:val="32"/>
          <w:highlight w:val="none"/>
          <w:lang w:val="en-US" w:eastAsia="zh-CN"/>
        </w:rPr>
        <w:t xml:space="preserve"> 10月15日</w:t>
      </w:r>
      <w:r>
        <w:rPr>
          <w:rFonts w:hint="eastAsia" w:ascii="宋体" w:hAnsi="宋体" w:eastAsia="宋体" w:cs="宋体"/>
          <w:color w:val="auto"/>
          <w:sz w:val="32"/>
          <w:szCs w:val="32"/>
          <w:highlight w:val="none"/>
        </w:rPr>
        <w:t>08时40分；</w:t>
      </w:r>
    </w:p>
    <w:p w14:paraId="13837780">
      <w:pPr>
        <w:keepNext w:val="0"/>
        <w:keepLines w:val="0"/>
        <w:pageBreakBefore w:val="0"/>
        <w:widowControl w:val="0"/>
        <w:numPr>
          <w:ilvl w:val="0"/>
          <w:numId w:val="2"/>
        </w:numPr>
        <w:kinsoku/>
        <w:wordWrap w:val="0"/>
        <w:overflowPunct/>
        <w:topLinePunct w:val="0"/>
        <w:autoSpaceDE/>
        <w:autoSpaceDN/>
        <w:bidi w:val="0"/>
        <w:adjustRightInd/>
        <w:snapToGrid/>
        <w:spacing w:line="600" w:lineRule="exact"/>
        <w:ind w:left="-420" w:leftChars="-200"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本项目为不见面开标项目。开标当日，供应商无需到开标现场参加开标会议，供应商应当在投标截止时间前，登陆不见面开标大厅选择登陆三门峡市公共资源电子招投标系统进行登陆（网址为http://120.194.249.36:10094/BidOpening/bidopeninghallaction/hall/login）,在线准时参加开标活动并进行投标文件解密等。每位供应商的解密时间为开标时间起30分钟内完成。因供应商原因未能解密、解密失败或解密超时的将被拒绝。</w:t>
      </w:r>
    </w:p>
    <w:p w14:paraId="5000C85A">
      <w:pPr>
        <w:keepNext w:val="0"/>
        <w:keepLines w:val="0"/>
        <w:pageBreakBefore w:val="0"/>
        <w:widowControl w:val="0"/>
        <w:kinsoku/>
        <w:wordWrap w:val="0"/>
        <w:overflowPunct/>
        <w:topLinePunct w:val="0"/>
        <w:autoSpaceDE/>
        <w:autoSpaceDN/>
        <w:bidi w:val="0"/>
        <w:adjustRightInd/>
        <w:snapToGrid/>
        <w:spacing w:line="600" w:lineRule="exact"/>
        <w:ind w:left="-420" w:leftChars="-200"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lang w:val="en-US" w:eastAsia="zh-CN"/>
        </w:rPr>
        <w:t>4.</w:t>
      </w:r>
      <w:r>
        <w:rPr>
          <w:rFonts w:hint="eastAsia" w:ascii="宋体" w:hAnsi="宋体" w:eastAsia="宋体" w:cs="宋体"/>
          <w:sz w:val="32"/>
          <w:szCs w:val="32"/>
          <w:highlight w:val="none"/>
        </w:rPr>
        <w:t>本项目为全电子招标，不再收取招标文件费用。</w:t>
      </w:r>
    </w:p>
    <w:p w14:paraId="59D304C1">
      <w:pPr>
        <w:keepNext w:val="0"/>
        <w:keepLines w:val="0"/>
        <w:pageBreakBefore w:val="0"/>
        <w:widowControl w:val="0"/>
        <w:kinsoku/>
        <w:wordWrap w:val="0"/>
        <w:overflowPunct/>
        <w:topLinePunct w:val="0"/>
        <w:autoSpaceDE/>
        <w:autoSpaceDN/>
        <w:bidi w:val="0"/>
        <w:adjustRightInd/>
        <w:snapToGrid/>
        <w:spacing w:line="600" w:lineRule="exact"/>
        <w:ind w:left="-420" w:leftChars="-200"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四、投标资料的提交</w:t>
      </w:r>
    </w:p>
    <w:p w14:paraId="485914EF">
      <w:pPr>
        <w:keepNext w:val="0"/>
        <w:keepLines w:val="0"/>
        <w:pageBreakBefore w:val="0"/>
        <w:widowControl w:val="0"/>
        <w:kinsoku/>
        <w:wordWrap w:val="0"/>
        <w:overflowPunct/>
        <w:topLinePunct w:val="0"/>
        <w:autoSpaceDE/>
        <w:autoSpaceDN/>
        <w:bidi w:val="0"/>
        <w:adjustRightInd/>
        <w:snapToGrid/>
        <w:spacing w:line="600" w:lineRule="exact"/>
        <w:ind w:left="-420" w:leftChars="-200"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本项目实行资格后审，审查内容以投标截止时间前在三门峡市公共资源交易系统上传的投标文件的信息为准。其上传资料真实性由供应商自行承担，同时，供应商需要完善主体库信息。否则，由此造成应得分而未得分或资格审查不合格等情况的，由供应商承担责任。</w:t>
      </w:r>
    </w:p>
    <w:p w14:paraId="5F8419D8">
      <w:pPr>
        <w:keepNext w:val="0"/>
        <w:keepLines w:val="0"/>
        <w:pageBreakBefore w:val="0"/>
        <w:widowControl w:val="0"/>
        <w:kinsoku/>
        <w:wordWrap w:val="0"/>
        <w:overflowPunct/>
        <w:topLinePunct w:val="0"/>
        <w:autoSpaceDE/>
        <w:autoSpaceDN/>
        <w:bidi w:val="0"/>
        <w:adjustRightInd/>
        <w:snapToGrid/>
        <w:spacing w:line="600" w:lineRule="exact"/>
        <w:ind w:left="-420" w:leftChars="-200"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lang w:eastAsia="zh-CN"/>
        </w:rPr>
        <w:t>五、</w:t>
      </w:r>
      <w:r>
        <w:rPr>
          <w:rFonts w:hint="eastAsia" w:ascii="宋体" w:hAnsi="宋体" w:eastAsia="宋体" w:cs="宋体"/>
          <w:sz w:val="32"/>
          <w:szCs w:val="32"/>
          <w:highlight w:val="none"/>
        </w:rPr>
        <w:t>投标保证金</w:t>
      </w:r>
    </w:p>
    <w:p w14:paraId="3F37FB87">
      <w:pPr>
        <w:keepNext w:val="0"/>
        <w:keepLines w:val="0"/>
        <w:pageBreakBefore w:val="0"/>
        <w:widowControl w:val="0"/>
        <w:kinsoku/>
        <w:wordWrap w:val="0"/>
        <w:overflowPunct/>
        <w:topLinePunct w:val="0"/>
        <w:autoSpaceDE/>
        <w:autoSpaceDN/>
        <w:bidi w:val="0"/>
        <w:adjustRightInd/>
        <w:snapToGrid/>
        <w:spacing w:line="600" w:lineRule="exact"/>
        <w:ind w:left="-420" w:leftChars="-200"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按照《河南省财政厅关于优化政府采购营商环境有关问题的通知》</w:t>
      </w:r>
      <w:r>
        <w:rPr>
          <w:rFonts w:hint="eastAsia" w:ascii="宋体" w:hAnsi="宋体" w:eastAsia="宋体" w:cs="宋体"/>
          <w:sz w:val="32"/>
          <w:szCs w:val="32"/>
          <w:highlight w:val="none"/>
          <w:lang w:val="en-US" w:eastAsia="zh-CN"/>
        </w:rPr>
        <w:t xml:space="preserve"> </w:t>
      </w:r>
      <w:r>
        <w:rPr>
          <w:rFonts w:hint="eastAsia" w:ascii="宋体" w:hAnsi="宋体" w:eastAsia="宋体" w:cs="宋体"/>
          <w:sz w:val="32"/>
          <w:szCs w:val="32"/>
          <w:highlight w:val="none"/>
        </w:rPr>
        <w:t>（豫财购[2019]4号文）的要求本项目不再收取投标保证金。</w:t>
      </w:r>
    </w:p>
    <w:p w14:paraId="7C804D7E">
      <w:pPr>
        <w:keepNext w:val="0"/>
        <w:keepLines w:val="0"/>
        <w:pageBreakBefore w:val="0"/>
        <w:widowControl w:val="0"/>
        <w:kinsoku/>
        <w:wordWrap w:val="0"/>
        <w:overflowPunct/>
        <w:topLinePunct w:val="0"/>
        <w:autoSpaceDE/>
        <w:autoSpaceDN/>
        <w:bidi w:val="0"/>
        <w:adjustRightInd/>
        <w:snapToGrid/>
        <w:spacing w:line="600" w:lineRule="exact"/>
        <w:ind w:left="-420" w:leftChars="-200"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lang w:eastAsia="zh-CN"/>
        </w:rPr>
        <w:t>六</w:t>
      </w:r>
      <w:r>
        <w:rPr>
          <w:rFonts w:hint="eastAsia" w:ascii="宋体" w:hAnsi="宋体" w:eastAsia="宋体" w:cs="宋体"/>
          <w:sz w:val="32"/>
          <w:szCs w:val="32"/>
          <w:highlight w:val="none"/>
        </w:rPr>
        <w:t>、投标文件的递交截止时间</w:t>
      </w:r>
      <w:r>
        <w:rPr>
          <w:rFonts w:hint="eastAsia" w:ascii="宋体" w:hAnsi="宋体" w:eastAsia="宋体" w:cs="宋体"/>
          <w:sz w:val="32"/>
          <w:szCs w:val="32"/>
          <w:highlight w:val="none"/>
          <w:lang w:eastAsia="zh-CN"/>
        </w:rPr>
        <w:t>（开标时间）</w:t>
      </w:r>
      <w:r>
        <w:rPr>
          <w:rFonts w:hint="eastAsia" w:ascii="宋体" w:hAnsi="宋体" w:eastAsia="宋体" w:cs="宋体"/>
          <w:sz w:val="32"/>
          <w:szCs w:val="32"/>
          <w:highlight w:val="none"/>
        </w:rPr>
        <w:t>及</w:t>
      </w:r>
      <w:r>
        <w:rPr>
          <w:rFonts w:hint="eastAsia" w:ascii="宋体" w:hAnsi="宋体" w:eastAsia="宋体" w:cs="宋体"/>
          <w:sz w:val="32"/>
          <w:szCs w:val="32"/>
          <w:highlight w:val="none"/>
          <w:lang w:eastAsia="zh-CN"/>
        </w:rPr>
        <w:t>开标</w:t>
      </w:r>
      <w:r>
        <w:rPr>
          <w:rFonts w:hint="eastAsia" w:ascii="宋体" w:hAnsi="宋体" w:eastAsia="宋体" w:cs="宋体"/>
          <w:sz w:val="32"/>
          <w:szCs w:val="32"/>
          <w:highlight w:val="none"/>
        </w:rPr>
        <w:t>地点</w:t>
      </w:r>
    </w:p>
    <w:p w14:paraId="4D4F7086">
      <w:pPr>
        <w:keepNext w:val="0"/>
        <w:keepLines w:val="0"/>
        <w:pageBreakBefore w:val="0"/>
        <w:widowControl w:val="0"/>
        <w:kinsoku/>
        <w:wordWrap w:val="0"/>
        <w:overflowPunct/>
        <w:topLinePunct w:val="0"/>
        <w:autoSpaceDE/>
        <w:autoSpaceDN/>
        <w:bidi w:val="0"/>
        <w:adjustRightInd/>
        <w:snapToGrid/>
        <w:spacing w:line="600" w:lineRule="exact"/>
        <w:ind w:left="-420" w:leftChars="-200" w:firstLine="640" w:firstLineChars="200"/>
        <w:textAlignment w:val="auto"/>
        <w:rPr>
          <w:rFonts w:hint="eastAsia" w:ascii="宋体" w:hAnsi="宋体" w:eastAsia="宋体" w:cs="宋体"/>
          <w:color w:val="auto"/>
          <w:sz w:val="32"/>
          <w:szCs w:val="32"/>
          <w:highlight w:val="none"/>
        </w:rPr>
      </w:pPr>
      <w:r>
        <w:rPr>
          <w:rFonts w:hint="eastAsia" w:ascii="宋体" w:hAnsi="宋体" w:eastAsia="宋体" w:cs="宋体"/>
          <w:sz w:val="32"/>
          <w:szCs w:val="32"/>
          <w:highlight w:val="none"/>
        </w:rPr>
        <w:t>1</w:t>
      </w:r>
      <w:r>
        <w:rPr>
          <w:rFonts w:hint="eastAsia" w:ascii="宋体" w:hAnsi="宋体" w:eastAsia="宋体" w:cs="宋体"/>
          <w:sz w:val="32"/>
          <w:szCs w:val="32"/>
          <w:highlight w:val="none"/>
          <w:lang w:val="en-US" w:eastAsia="zh-CN"/>
        </w:rPr>
        <w:t>.</w:t>
      </w:r>
      <w:r>
        <w:rPr>
          <w:rFonts w:hint="eastAsia" w:ascii="宋体" w:hAnsi="宋体" w:eastAsia="宋体" w:cs="宋体"/>
          <w:sz w:val="32"/>
          <w:szCs w:val="32"/>
          <w:highlight w:val="none"/>
        </w:rPr>
        <w:t>投标文件递交截止时间</w:t>
      </w:r>
      <w:r>
        <w:rPr>
          <w:rFonts w:hint="eastAsia" w:ascii="宋体" w:hAnsi="宋体" w:eastAsia="宋体" w:cs="宋体"/>
          <w:sz w:val="32"/>
          <w:szCs w:val="32"/>
          <w:highlight w:val="none"/>
          <w:lang w:eastAsia="zh-CN"/>
        </w:rPr>
        <w:t>（开标时</w:t>
      </w:r>
      <w:r>
        <w:rPr>
          <w:rFonts w:hint="eastAsia" w:ascii="宋体" w:hAnsi="宋体" w:eastAsia="宋体" w:cs="宋体"/>
          <w:color w:val="auto"/>
          <w:sz w:val="32"/>
          <w:szCs w:val="32"/>
          <w:highlight w:val="none"/>
          <w:lang w:eastAsia="zh-CN"/>
        </w:rPr>
        <w:t>间）</w:t>
      </w:r>
      <w:r>
        <w:rPr>
          <w:rFonts w:hint="eastAsia" w:ascii="宋体" w:hAnsi="宋体" w:eastAsia="宋体" w:cs="宋体"/>
          <w:color w:val="auto"/>
          <w:sz w:val="32"/>
          <w:szCs w:val="32"/>
          <w:highlight w:val="none"/>
        </w:rPr>
        <w:t>：20</w:t>
      </w:r>
      <w:r>
        <w:rPr>
          <w:rFonts w:hint="eastAsia" w:ascii="宋体" w:hAnsi="宋体" w:eastAsia="宋体" w:cs="宋体"/>
          <w:color w:val="auto"/>
          <w:sz w:val="32"/>
          <w:szCs w:val="32"/>
          <w:highlight w:val="none"/>
          <w:lang w:val="en-US" w:eastAsia="zh-CN"/>
        </w:rPr>
        <w:t>26</w:t>
      </w:r>
      <w:r>
        <w:rPr>
          <w:rFonts w:hint="eastAsia" w:ascii="宋体" w:hAnsi="宋体" w:eastAsia="宋体" w:cs="宋体"/>
          <w:color w:val="auto"/>
          <w:sz w:val="32"/>
          <w:szCs w:val="32"/>
          <w:highlight w:val="none"/>
        </w:rPr>
        <w:t>年</w:t>
      </w:r>
      <w:r>
        <w:rPr>
          <w:rFonts w:hint="eastAsia" w:ascii="宋体" w:hAnsi="宋体" w:eastAsia="宋体" w:cs="宋体"/>
          <w:color w:val="auto"/>
          <w:sz w:val="32"/>
          <w:szCs w:val="32"/>
          <w:highlight w:val="none"/>
          <w:lang w:val="en-US" w:eastAsia="zh-CN"/>
        </w:rPr>
        <w:t xml:space="preserve">10月15日 </w:t>
      </w:r>
      <w:r>
        <w:rPr>
          <w:rFonts w:hint="eastAsia" w:ascii="宋体" w:hAnsi="宋体" w:eastAsia="宋体" w:cs="宋体"/>
          <w:color w:val="auto"/>
          <w:sz w:val="32"/>
          <w:szCs w:val="32"/>
          <w:highlight w:val="none"/>
        </w:rPr>
        <w:t>08时40分（北京时间）</w:t>
      </w:r>
    </w:p>
    <w:p w14:paraId="469BFEC1">
      <w:pPr>
        <w:keepNext w:val="0"/>
        <w:keepLines w:val="0"/>
        <w:pageBreakBefore w:val="0"/>
        <w:widowControl w:val="0"/>
        <w:kinsoku/>
        <w:wordWrap w:val="0"/>
        <w:overflowPunct/>
        <w:topLinePunct w:val="0"/>
        <w:autoSpaceDE/>
        <w:autoSpaceDN/>
        <w:bidi w:val="0"/>
        <w:adjustRightInd/>
        <w:snapToGrid/>
        <w:spacing w:line="600" w:lineRule="exact"/>
        <w:ind w:left="-420" w:leftChars="-200" w:firstLine="640" w:firstLineChars="200"/>
        <w:textAlignment w:val="auto"/>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2</w:t>
      </w:r>
      <w:r>
        <w:rPr>
          <w:rFonts w:hint="eastAsia" w:ascii="宋体" w:hAnsi="宋体" w:eastAsia="宋体" w:cs="宋体"/>
          <w:color w:val="auto"/>
          <w:sz w:val="32"/>
          <w:szCs w:val="32"/>
          <w:highlight w:val="none"/>
          <w:lang w:val="en-US" w:eastAsia="zh-CN"/>
        </w:rPr>
        <w:t>.</w:t>
      </w:r>
      <w:r>
        <w:rPr>
          <w:rFonts w:hint="eastAsia" w:ascii="宋体" w:hAnsi="宋体" w:eastAsia="宋体" w:cs="宋体"/>
          <w:color w:val="auto"/>
          <w:sz w:val="32"/>
          <w:szCs w:val="32"/>
          <w:highlight w:val="none"/>
        </w:rPr>
        <w:t>开标地点：卢氏县公共资源交易中心</w:t>
      </w:r>
      <w:r>
        <w:rPr>
          <w:rFonts w:hint="eastAsia" w:ascii="宋体" w:hAnsi="宋体" w:eastAsia="宋体" w:cs="宋体"/>
          <w:color w:val="auto"/>
          <w:sz w:val="32"/>
          <w:szCs w:val="32"/>
          <w:highlight w:val="none"/>
          <w:lang w:eastAsia="zh-CN"/>
        </w:rPr>
        <w:t>四</w:t>
      </w:r>
      <w:r>
        <w:rPr>
          <w:rFonts w:hint="eastAsia" w:ascii="宋体" w:hAnsi="宋体" w:eastAsia="宋体" w:cs="宋体"/>
          <w:color w:val="auto"/>
          <w:sz w:val="32"/>
          <w:szCs w:val="32"/>
          <w:highlight w:val="none"/>
        </w:rPr>
        <w:t>楼第</w:t>
      </w:r>
      <w:r>
        <w:rPr>
          <w:rFonts w:hint="eastAsia" w:ascii="宋体" w:hAnsi="宋体" w:eastAsia="宋体" w:cs="宋体"/>
          <w:color w:val="auto"/>
          <w:sz w:val="32"/>
          <w:szCs w:val="32"/>
          <w:highlight w:val="none"/>
          <w:lang w:val="en-US" w:eastAsia="zh-CN"/>
        </w:rPr>
        <w:t>一</w:t>
      </w:r>
      <w:r>
        <w:rPr>
          <w:rFonts w:hint="eastAsia" w:ascii="宋体" w:hAnsi="宋体" w:eastAsia="宋体" w:cs="宋体"/>
          <w:color w:val="auto"/>
          <w:sz w:val="32"/>
          <w:szCs w:val="32"/>
          <w:highlight w:val="none"/>
        </w:rPr>
        <w:t>开标室；</w:t>
      </w:r>
    </w:p>
    <w:p w14:paraId="7FAB317A">
      <w:pPr>
        <w:keepNext w:val="0"/>
        <w:keepLines w:val="0"/>
        <w:pageBreakBefore w:val="0"/>
        <w:widowControl w:val="0"/>
        <w:kinsoku/>
        <w:wordWrap w:val="0"/>
        <w:overflowPunct/>
        <w:topLinePunct w:val="0"/>
        <w:autoSpaceDE/>
        <w:autoSpaceDN/>
        <w:bidi w:val="0"/>
        <w:adjustRightInd/>
        <w:snapToGrid/>
        <w:spacing w:line="600" w:lineRule="exact"/>
        <w:ind w:left="-420" w:leftChars="-200" w:firstLine="640" w:firstLineChars="200"/>
        <w:textAlignment w:val="auto"/>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lang w:val="en-US" w:eastAsia="zh-CN"/>
        </w:rPr>
        <w:t>3.评标地点：</w:t>
      </w:r>
      <w:r>
        <w:rPr>
          <w:rFonts w:hint="eastAsia" w:ascii="宋体" w:hAnsi="宋体" w:eastAsia="宋体" w:cs="宋体"/>
          <w:color w:val="auto"/>
          <w:sz w:val="32"/>
          <w:szCs w:val="32"/>
          <w:highlight w:val="none"/>
        </w:rPr>
        <w:t>卢氏县公共资源交易中心二楼第</w:t>
      </w:r>
      <w:r>
        <w:rPr>
          <w:rFonts w:hint="eastAsia" w:ascii="宋体" w:hAnsi="宋体" w:eastAsia="宋体" w:cs="宋体"/>
          <w:color w:val="auto"/>
          <w:sz w:val="32"/>
          <w:szCs w:val="32"/>
          <w:highlight w:val="none"/>
          <w:lang w:val="en-US" w:eastAsia="zh-CN"/>
        </w:rPr>
        <w:t>一</w:t>
      </w:r>
      <w:r>
        <w:rPr>
          <w:rFonts w:hint="eastAsia" w:ascii="宋体" w:hAnsi="宋体" w:eastAsia="宋体" w:cs="宋体"/>
          <w:color w:val="auto"/>
          <w:sz w:val="32"/>
          <w:szCs w:val="32"/>
          <w:highlight w:val="none"/>
        </w:rPr>
        <w:t>评标室；</w:t>
      </w:r>
    </w:p>
    <w:p w14:paraId="3D3EB6BB">
      <w:pPr>
        <w:keepNext w:val="0"/>
        <w:keepLines w:val="0"/>
        <w:pageBreakBefore w:val="0"/>
        <w:widowControl w:val="0"/>
        <w:kinsoku/>
        <w:wordWrap w:val="0"/>
        <w:overflowPunct/>
        <w:topLinePunct w:val="0"/>
        <w:autoSpaceDE/>
        <w:autoSpaceDN/>
        <w:bidi w:val="0"/>
        <w:adjustRightInd/>
        <w:snapToGrid/>
        <w:spacing w:line="600" w:lineRule="exact"/>
        <w:ind w:left="-420" w:leftChars="-200" w:firstLine="640" w:firstLineChars="200"/>
        <w:textAlignment w:val="auto"/>
        <w:rPr>
          <w:rFonts w:hint="eastAsia" w:ascii="宋体" w:hAnsi="宋体" w:eastAsia="宋体" w:cs="宋体"/>
          <w:color w:val="auto"/>
          <w:sz w:val="32"/>
          <w:szCs w:val="32"/>
          <w:highlight w:val="none"/>
          <w:lang w:val="en-US"/>
        </w:rPr>
      </w:pPr>
      <w:r>
        <w:rPr>
          <w:rFonts w:hint="eastAsia" w:ascii="宋体" w:hAnsi="宋体" w:eastAsia="宋体" w:cs="宋体"/>
          <w:color w:val="auto"/>
          <w:sz w:val="32"/>
          <w:szCs w:val="32"/>
          <w:highlight w:val="none"/>
          <w:lang w:eastAsia="zh-CN"/>
        </w:rPr>
        <w:t>七</w:t>
      </w:r>
      <w:r>
        <w:rPr>
          <w:rFonts w:hint="eastAsia" w:ascii="宋体" w:hAnsi="宋体" w:eastAsia="宋体" w:cs="宋体"/>
          <w:color w:val="auto"/>
          <w:sz w:val="32"/>
          <w:szCs w:val="32"/>
          <w:highlight w:val="none"/>
          <w:lang w:val="en-US" w:eastAsia="zh-CN"/>
        </w:rPr>
        <w:t>、其他事项</w:t>
      </w:r>
    </w:p>
    <w:p w14:paraId="7E8CFBEA">
      <w:pPr>
        <w:keepNext w:val="0"/>
        <w:keepLines w:val="0"/>
        <w:pageBreakBefore w:val="0"/>
        <w:widowControl w:val="0"/>
        <w:kinsoku/>
        <w:wordWrap w:val="0"/>
        <w:overflowPunct/>
        <w:topLinePunct w:val="0"/>
        <w:autoSpaceDE/>
        <w:autoSpaceDN/>
        <w:bidi w:val="0"/>
        <w:adjustRightInd/>
        <w:snapToGrid/>
        <w:spacing w:line="600" w:lineRule="exact"/>
        <w:ind w:left="-420" w:leftChars="-200" w:firstLine="640" w:firstLineChars="200"/>
        <w:textAlignment w:val="auto"/>
        <w:rPr>
          <w:rFonts w:hint="eastAsia"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zh-CN"/>
        </w:rPr>
        <w:t>1、供应商应仔细阅读操作手册，在本公告中要求的截止时间前完成招标文件下载工作。因供应商操作不当问题造成的无法下载招标文件等一切后果，由供应商自行承担</w:t>
      </w:r>
      <w:r>
        <w:rPr>
          <w:rFonts w:hint="eastAsia" w:ascii="宋体" w:hAnsi="宋体" w:eastAsia="宋体" w:cs="宋体"/>
          <w:sz w:val="32"/>
          <w:szCs w:val="32"/>
          <w:highlight w:val="none"/>
        </w:rPr>
        <w:t>；</w:t>
      </w:r>
    </w:p>
    <w:p w14:paraId="07BE05C1">
      <w:pPr>
        <w:keepNext w:val="0"/>
        <w:keepLines w:val="0"/>
        <w:pageBreakBefore w:val="0"/>
        <w:widowControl w:val="0"/>
        <w:kinsoku/>
        <w:wordWrap w:val="0"/>
        <w:overflowPunct/>
        <w:topLinePunct w:val="0"/>
        <w:autoSpaceDE/>
        <w:autoSpaceDN/>
        <w:bidi w:val="0"/>
        <w:adjustRightInd/>
        <w:snapToGrid/>
        <w:spacing w:line="600" w:lineRule="exact"/>
        <w:ind w:left="-420" w:leftChars="-200" w:firstLine="640" w:firstLineChars="200"/>
        <w:textAlignment w:val="auto"/>
        <w:rPr>
          <w:rFonts w:hint="eastAsia"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zh-CN"/>
        </w:rPr>
        <w:t>2、供应商递交的响应文件不论中标与否均不予退还</w:t>
      </w:r>
      <w:r>
        <w:rPr>
          <w:rFonts w:hint="eastAsia" w:ascii="宋体" w:hAnsi="宋体" w:eastAsia="宋体" w:cs="宋体"/>
          <w:sz w:val="32"/>
          <w:szCs w:val="32"/>
          <w:highlight w:val="none"/>
        </w:rPr>
        <w:t>；</w:t>
      </w:r>
    </w:p>
    <w:p w14:paraId="177D7740">
      <w:pPr>
        <w:keepNext w:val="0"/>
        <w:keepLines w:val="0"/>
        <w:pageBreakBefore w:val="0"/>
        <w:widowControl w:val="0"/>
        <w:kinsoku/>
        <w:wordWrap w:val="0"/>
        <w:overflowPunct/>
        <w:topLinePunct w:val="0"/>
        <w:autoSpaceDE/>
        <w:autoSpaceDN/>
        <w:bidi w:val="0"/>
        <w:adjustRightInd/>
        <w:snapToGrid/>
        <w:spacing w:line="600" w:lineRule="exact"/>
        <w:ind w:left="-420" w:leftChars="-200" w:firstLine="640" w:firstLineChars="200"/>
        <w:textAlignment w:val="auto"/>
        <w:rPr>
          <w:rFonts w:hint="eastAsia"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zh-CN"/>
        </w:rPr>
        <w:t>3、采购人不组织投标单位踏勘现场。</w:t>
      </w:r>
    </w:p>
    <w:p w14:paraId="62054B0D">
      <w:pPr>
        <w:keepNext w:val="0"/>
        <w:keepLines w:val="0"/>
        <w:pageBreakBefore w:val="0"/>
        <w:widowControl w:val="0"/>
        <w:kinsoku/>
        <w:wordWrap w:val="0"/>
        <w:overflowPunct/>
        <w:topLinePunct w:val="0"/>
        <w:autoSpaceDE/>
        <w:autoSpaceDN/>
        <w:bidi w:val="0"/>
        <w:adjustRightInd/>
        <w:snapToGrid/>
        <w:spacing w:line="600" w:lineRule="exact"/>
        <w:ind w:left="-420" w:leftChars="-200" w:firstLine="640" w:firstLineChars="200"/>
        <w:textAlignment w:val="auto"/>
        <w:rPr>
          <w:rFonts w:hint="eastAsia" w:ascii="宋体" w:hAnsi="宋体" w:eastAsia="宋体" w:cs="宋体"/>
          <w:sz w:val="32"/>
          <w:szCs w:val="32"/>
          <w:highlight w:val="none"/>
          <w:lang w:val="en-US"/>
        </w:rPr>
      </w:pPr>
      <w:r>
        <w:rPr>
          <w:rFonts w:hint="eastAsia" w:ascii="宋体" w:hAnsi="宋体" w:eastAsia="宋体" w:cs="宋体"/>
          <w:sz w:val="32"/>
          <w:szCs w:val="32"/>
          <w:highlight w:val="none"/>
          <w:lang w:val="en-US"/>
        </w:rPr>
        <w:t>温馨提示：本项目为电子化、无纸化交易项目，开标时不再接受任何纸质资料，为保证您能开标成功，请需仔细阅读</w:t>
      </w:r>
      <w:r>
        <w:rPr>
          <w:rFonts w:hint="eastAsia" w:ascii="宋体" w:hAnsi="宋体" w:eastAsia="宋体" w:cs="宋体"/>
          <w:sz w:val="32"/>
          <w:szCs w:val="32"/>
          <w:highlight w:val="none"/>
          <w:lang w:val="en-US" w:eastAsia="zh-CN"/>
        </w:rPr>
        <w:t>招标</w:t>
      </w:r>
      <w:r>
        <w:rPr>
          <w:rFonts w:hint="eastAsia" w:ascii="宋体" w:hAnsi="宋体" w:eastAsia="宋体" w:cs="宋体"/>
          <w:sz w:val="32"/>
          <w:szCs w:val="32"/>
          <w:highlight w:val="none"/>
          <w:lang w:val="en-US"/>
        </w:rPr>
        <w:t>文件和三门峡市公共资源交易中心官网业务办理指南。</w:t>
      </w:r>
    </w:p>
    <w:p w14:paraId="6E597C0C">
      <w:pPr>
        <w:keepNext w:val="0"/>
        <w:keepLines w:val="0"/>
        <w:pageBreakBefore w:val="0"/>
        <w:widowControl w:val="0"/>
        <w:kinsoku/>
        <w:wordWrap w:val="0"/>
        <w:overflowPunct/>
        <w:topLinePunct w:val="0"/>
        <w:autoSpaceDE/>
        <w:autoSpaceDN/>
        <w:bidi w:val="0"/>
        <w:adjustRightInd/>
        <w:snapToGrid/>
        <w:spacing w:line="600" w:lineRule="exact"/>
        <w:ind w:left="-420" w:leftChars="-200"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lang w:val="en-US" w:eastAsia="zh-CN"/>
        </w:rPr>
        <w:t>八</w:t>
      </w:r>
      <w:r>
        <w:rPr>
          <w:rFonts w:hint="eastAsia" w:ascii="宋体" w:hAnsi="宋体" w:eastAsia="宋体" w:cs="宋体"/>
          <w:sz w:val="32"/>
          <w:szCs w:val="32"/>
          <w:highlight w:val="none"/>
        </w:rPr>
        <w:t>、发布公告的媒介：</w:t>
      </w:r>
    </w:p>
    <w:p w14:paraId="7325F025">
      <w:pPr>
        <w:keepNext w:val="0"/>
        <w:keepLines w:val="0"/>
        <w:pageBreakBefore w:val="0"/>
        <w:widowControl w:val="0"/>
        <w:kinsoku/>
        <w:wordWrap w:val="0"/>
        <w:overflowPunct/>
        <w:topLinePunct w:val="0"/>
        <w:autoSpaceDE/>
        <w:autoSpaceDN/>
        <w:bidi w:val="0"/>
        <w:adjustRightInd/>
        <w:snapToGrid/>
        <w:spacing w:line="600" w:lineRule="exact"/>
        <w:ind w:left="-420" w:leftChars="-200"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本次招标公告同时在《</w:t>
      </w:r>
      <w:r>
        <w:rPr>
          <w:rFonts w:hint="eastAsia" w:ascii="宋体" w:hAnsi="宋体" w:eastAsia="宋体" w:cs="宋体"/>
          <w:sz w:val="32"/>
          <w:szCs w:val="32"/>
          <w:highlight w:val="none"/>
          <w:lang w:eastAsia="zh-CN"/>
        </w:rPr>
        <w:t>中国招标投标公共服务平台</w:t>
      </w:r>
      <w:r>
        <w:rPr>
          <w:rFonts w:hint="eastAsia" w:ascii="宋体" w:hAnsi="宋体" w:eastAsia="宋体" w:cs="宋体"/>
          <w:sz w:val="32"/>
          <w:szCs w:val="32"/>
          <w:highlight w:val="none"/>
        </w:rPr>
        <w:t>》、</w:t>
      </w:r>
      <w:r>
        <w:rPr>
          <w:rFonts w:hint="eastAsia" w:ascii="宋体" w:hAnsi="宋体" w:eastAsia="宋体" w:cs="宋体"/>
          <w:sz w:val="32"/>
          <w:szCs w:val="32"/>
          <w:highlight w:val="none"/>
          <w:lang w:eastAsia="zh-CN"/>
        </w:rPr>
        <w:t>《河南省政府采购网》</w:t>
      </w:r>
      <w:r>
        <w:rPr>
          <w:rFonts w:hint="eastAsia" w:ascii="宋体" w:hAnsi="宋体" w:eastAsia="宋体" w:cs="宋体"/>
          <w:sz w:val="32"/>
          <w:szCs w:val="32"/>
          <w:highlight w:val="none"/>
        </w:rPr>
        <w:t>、《三门峡市公共资源交易中心网》上发布。</w:t>
      </w:r>
    </w:p>
    <w:p w14:paraId="091521F9">
      <w:pPr>
        <w:keepNext w:val="0"/>
        <w:keepLines w:val="0"/>
        <w:pageBreakBefore w:val="0"/>
        <w:widowControl w:val="0"/>
        <w:numPr>
          <w:ilvl w:val="0"/>
          <w:numId w:val="3"/>
        </w:numPr>
        <w:kinsoku/>
        <w:wordWrap w:val="0"/>
        <w:overflowPunct/>
        <w:topLinePunct w:val="0"/>
        <w:autoSpaceDE/>
        <w:autoSpaceDN/>
        <w:bidi w:val="0"/>
        <w:adjustRightInd/>
        <w:snapToGrid/>
        <w:spacing w:line="600" w:lineRule="exact"/>
        <w:ind w:left="-420" w:leftChars="-200"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联系方式：</w:t>
      </w:r>
    </w:p>
    <w:p w14:paraId="2E6E4EE1">
      <w:pPr>
        <w:keepNext w:val="0"/>
        <w:keepLines w:val="0"/>
        <w:pageBreakBefore w:val="0"/>
        <w:widowControl w:val="0"/>
        <w:numPr>
          <w:ilvl w:val="0"/>
          <w:numId w:val="0"/>
        </w:numPr>
        <w:kinsoku/>
        <w:wordWrap w:val="0"/>
        <w:overflowPunct/>
        <w:topLinePunct w:val="0"/>
        <w:autoSpaceDE/>
        <w:autoSpaceDN/>
        <w:bidi w:val="0"/>
        <w:adjustRightInd/>
        <w:snapToGrid/>
        <w:spacing w:line="600" w:lineRule="exact"/>
        <w:ind w:left="220" w:leftChars="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督单位：卢氏县政府采购办公室</w:t>
      </w:r>
    </w:p>
    <w:p w14:paraId="37877F5B">
      <w:pPr>
        <w:keepNext w:val="0"/>
        <w:keepLines w:val="0"/>
        <w:pageBreakBefore w:val="0"/>
        <w:widowControl w:val="0"/>
        <w:kinsoku/>
        <w:wordWrap w:val="0"/>
        <w:overflowPunct/>
        <w:topLinePunct w:val="0"/>
        <w:autoSpaceDE/>
        <w:autoSpaceDN/>
        <w:bidi w:val="0"/>
        <w:adjustRightInd/>
        <w:snapToGrid/>
        <w:spacing w:line="600" w:lineRule="exact"/>
        <w:ind w:left="-420" w:leftChars="-200"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联系人：郭亚楠</w:t>
      </w:r>
    </w:p>
    <w:p w14:paraId="0812CAC5">
      <w:pPr>
        <w:keepNext w:val="0"/>
        <w:keepLines w:val="0"/>
        <w:pageBreakBefore w:val="0"/>
        <w:widowControl w:val="0"/>
        <w:kinsoku/>
        <w:wordWrap w:val="0"/>
        <w:overflowPunct/>
        <w:topLinePunct w:val="0"/>
        <w:autoSpaceDE/>
        <w:autoSpaceDN/>
        <w:bidi w:val="0"/>
        <w:adjustRightInd/>
        <w:snapToGrid/>
        <w:spacing w:line="600" w:lineRule="exact"/>
        <w:ind w:left="-420" w:leftChars="-200"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联系方式：0398-7863556</w:t>
      </w:r>
    </w:p>
    <w:p w14:paraId="0791BBCC">
      <w:pPr>
        <w:keepNext w:val="0"/>
        <w:keepLines w:val="0"/>
        <w:pageBreakBefore w:val="0"/>
        <w:widowControl w:val="0"/>
        <w:kinsoku/>
        <w:wordWrap w:val="0"/>
        <w:overflowPunct/>
        <w:topLinePunct w:val="0"/>
        <w:autoSpaceDE/>
        <w:autoSpaceDN/>
        <w:bidi w:val="0"/>
        <w:adjustRightInd/>
        <w:snapToGrid/>
        <w:spacing w:line="600" w:lineRule="exact"/>
        <w:ind w:left="-420" w:leftChars="-200"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地址：卢氏县城关镇解放路中段</w:t>
      </w:r>
    </w:p>
    <w:p w14:paraId="27784E09">
      <w:pPr>
        <w:keepNext w:val="0"/>
        <w:keepLines w:val="0"/>
        <w:pageBreakBefore w:val="0"/>
        <w:widowControl w:val="0"/>
        <w:kinsoku/>
        <w:wordWrap w:val="0"/>
        <w:overflowPunct/>
        <w:topLinePunct w:val="0"/>
        <w:autoSpaceDE/>
        <w:autoSpaceDN/>
        <w:bidi w:val="0"/>
        <w:adjustRightInd/>
        <w:snapToGrid/>
        <w:spacing w:line="600" w:lineRule="exact"/>
        <w:ind w:left="-420" w:leftChars="-200" w:firstLine="640" w:firstLineChars="200"/>
        <w:textAlignment w:val="auto"/>
        <w:rPr>
          <w:rFonts w:hint="eastAsia" w:ascii="宋体" w:hAnsi="宋体" w:eastAsia="宋体" w:cs="宋体"/>
          <w:sz w:val="32"/>
          <w:szCs w:val="32"/>
          <w:highlight w:val="none"/>
          <w:lang w:val="en-US" w:eastAsia="en-US"/>
        </w:rPr>
      </w:pPr>
      <w:bookmarkStart w:id="3" w:name="_Toc17624"/>
      <w:r>
        <w:rPr>
          <w:rFonts w:hint="eastAsia" w:ascii="宋体" w:hAnsi="宋体" w:eastAsia="宋体" w:cs="宋体"/>
          <w:sz w:val="32"/>
          <w:szCs w:val="32"/>
          <w:highlight w:val="none"/>
          <w:lang w:val="en-US" w:eastAsia="en-US"/>
        </w:rPr>
        <w:t>监督单位：卢氏县农业农村局</w:t>
      </w:r>
    </w:p>
    <w:p w14:paraId="6480EA77">
      <w:pPr>
        <w:keepNext w:val="0"/>
        <w:keepLines w:val="0"/>
        <w:pageBreakBefore w:val="0"/>
        <w:widowControl w:val="0"/>
        <w:kinsoku/>
        <w:wordWrap w:val="0"/>
        <w:overflowPunct/>
        <w:topLinePunct w:val="0"/>
        <w:autoSpaceDE/>
        <w:autoSpaceDN/>
        <w:bidi w:val="0"/>
        <w:adjustRightInd/>
        <w:snapToGrid/>
        <w:spacing w:line="600" w:lineRule="exact"/>
        <w:ind w:left="-420" w:leftChars="-200" w:firstLine="640" w:firstLineChars="200"/>
        <w:textAlignment w:val="auto"/>
        <w:rPr>
          <w:rFonts w:hint="default" w:ascii="宋体" w:hAnsi="宋体" w:eastAsia="宋体" w:cs="宋体"/>
          <w:color w:val="auto"/>
          <w:sz w:val="32"/>
          <w:szCs w:val="32"/>
          <w:highlight w:val="none"/>
          <w:lang w:val="en-US" w:eastAsia="zh-CN"/>
        </w:rPr>
      </w:pPr>
      <w:r>
        <w:rPr>
          <w:rFonts w:hint="eastAsia" w:ascii="宋体" w:hAnsi="宋体" w:eastAsia="宋体" w:cs="宋体"/>
          <w:color w:val="auto"/>
          <w:sz w:val="32"/>
          <w:szCs w:val="32"/>
          <w:highlight w:val="none"/>
          <w:lang w:val="en-US" w:eastAsia="en-US"/>
        </w:rPr>
        <w:t>联系人：</w:t>
      </w:r>
      <w:r>
        <w:rPr>
          <w:rFonts w:hint="eastAsia" w:ascii="宋体" w:hAnsi="宋体" w:eastAsia="宋体" w:cs="宋体"/>
          <w:color w:val="auto"/>
          <w:sz w:val="32"/>
          <w:szCs w:val="32"/>
          <w:highlight w:val="none"/>
          <w:lang w:val="en-US" w:eastAsia="zh-CN"/>
        </w:rPr>
        <w:t>张翠辉</w:t>
      </w:r>
    </w:p>
    <w:p w14:paraId="5BCD7CE3">
      <w:pPr>
        <w:keepNext w:val="0"/>
        <w:keepLines w:val="0"/>
        <w:pageBreakBefore w:val="0"/>
        <w:widowControl w:val="0"/>
        <w:kinsoku/>
        <w:wordWrap w:val="0"/>
        <w:overflowPunct/>
        <w:topLinePunct w:val="0"/>
        <w:autoSpaceDE/>
        <w:autoSpaceDN/>
        <w:bidi w:val="0"/>
        <w:adjustRightInd/>
        <w:snapToGrid/>
        <w:spacing w:line="600" w:lineRule="exact"/>
        <w:ind w:left="-420" w:leftChars="-200" w:firstLine="640" w:firstLineChars="200"/>
        <w:textAlignment w:val="auto"/>
        <w:rPr>
          <w:rFonts w:hint="default" w:ascii="宋体" w:hAnsi="宋体" w:eastAsia="宋体" w:cs="宋体"/>
          <w:color w:val="auto"/>
          <w:sz w:val="32"/>
          <w:szCs w:val="32"/>
          <w:highlight w:val="none"/>
          <w:lang w:val="en-US" w:eastAsia="zh-CN"/>
        </w:rPr>
      </w:pPr>
      <w:r>
        <w:rPr>
          <w:rFonts w:hint="eastAsia" w:ascii="宋体" w:hAnsi="宋体" w:eastAsia="宋体" w:cs="宋体"/>
          <w:color w:val="auto"/>
          <w:sz w:val="32"/>
          <w:szCs w:val="32"/>
          <w:highlight w:val="none"/>
          <w:lang w:val="en-US" w:eastAsia="en-US"/>
        </w:rPr>
        <w:t>联系电话：</w:t>
      </w:r>
      <w:r>
        <w:rPr>
          <w:rFonts w:hint="eastAsia" w:ascii="宋体" w:hAnsi="宋体" w:eastAsia="宋体" w:cs="宋体"/>
          <w:color w:val="auto"/>
          <w:sz w:val="32"/>
          <w:szCs w:val="32"/>
          <w:highlight w:val="none"/>
          <w:lang w:val="en-US" w:eastAsia="zh-CN"/>
        </w:rPr>
        <w:t>15036470386</w:t>
      </w:r>
    </w:p>
    <w:p w14:paraId="66C1C9FF">
      <w:pPr>
        <w:keepNext w:val="0"/>
        <w:keepLines w:val="0"/>
        <w:pageBreakBefore w:val="0"/>
        <w:widowControl w:val="0"/>
        <w:kinsoku/>
        <w:wordWrap w:val="0"/>
        <w:overflowPunct/>
        <w:topLinePunct w:val="0"/>
        <w:autoSpaceDE/>
        <w:autoSpaceDN/>
        <w:bidi w:val="0"/>
        <w:adjustRightInd/>
        <w:snapToGrid/>
        <w:spacing w:line="600" w:lineRule="exact"/>
        <w:ind w:left="-420" w:leftChars="-200"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lang w:val="en-US" w:eastAsia="en-US"/>
        </w:rPr>
        <w:t>地址：</w:t>
      </w:r>
      <w:r>
        <w:rPr>
          <w:rFonts w:hint="eastAsia" w:ascii="宋体" w:hAnsi="宋体" w:eastAsia="宋体" w:cs="宋体"/>
          <w:sz w:val="32"/>
          <w:szCs w:val="32"/>
          <w:highlight w:val="none"/>
        </w:rPr>
        <w:t>卢氏县西</w:t>
      </w:r>
      <w:r>
        <w:rPr>
          <w:rFonts w:hint="eastAsia" w:ascii="宋体" w:hAnsi="宋体" w:eastAsia="宋体" w:cs="宋体"/>
          <w:sz w:val="32"/>
          <w:szCs w:val="32"/>
          <w:highlight w:val="none"/>
          <w:lang w:val="en-US" w:eastAsia="zh-CN"/>
        </w:rPr>
        <w:t>街二街</w:t>
      </w:r>
      <w:r>
        <w:rPr>
          <w:rFonts w:hint="eastAsia" w:ascii="宋体" w:hAnsi="宋体" w:eastAsia="宋体" w:cs="宋体"/>
          <w:sz w:val="32"/>
          <w:szCs w:val="32"/>
          <w:highlight w:val="none"/>
        </w:rPr>
        <w:t>坊62 号</w:t>
      </w:r>
    </w:p>
    <w:p w14:paraId="262C3B0F">
      <w:pPr>
        <w:keepNext w:val="0"/>
        <w:keepLines w:val="0"/>
        <w:pageBreakBefore w:val="0"/>
        <w:widowControl w:val="0"/>
        <w:kinsoku/>
        <w:wordWrap w:val="0"/>
        <w:overflowPunct/>
        <w:topLinePunct w:val="0"/>
        <w:autoSpaceDE/>
        <w:autoSpaceDN/>
        <w:bidi w:val="0"/>
        <w:adjustRightInd/>
        <w:snapToGrid/>
        <w:spacing w:line="600" w:lineRule="exact"/>
        <w:ind w:left="-420" w:leftChars="-200" w:firstLine="640" w:firstLineChars="200"/>
        <w:textAlignment w:val="auto"/>
        <w:rPr>
          <w:rFonts w:hint="eastAsia" w:ascii="宋体" w:hAnsi="宋体" w:eastAsia="宋体" w:cs="宋体"/>
          <w:sz w:val="32"/>
          <w:szCs w:val="32"/>
          <w:highlight w:val="none"/>
          <w:lang w:val="en-US" w:eastAsia="en-US"/>
        </w:rPr>
      </w:pPr>
      <w:r>
        <w:rPr>
          <w:rFonts w:hint="eastAsia" w:ascii="宋体" w:hAnsi="宋体" w:eastAsia="宋体" w:cs="宋体"/>
          <w:sz w:val="32"/>
          <w:szCs w:val="32"/>
          <w:highlight w:val="none"/>
          <w:lang w:val="en-US" w:eastAsia="zh-CN"/>
        </w:rPr>
        <w:t>采购人</w:t>
      </w:r>
      <w:r>
        <w:rPr>
          <w:rFonts w:hint="eastAsia" w:ascii="宋体" w:hAnsi="宋体" w:eastAsia="宋体" w:cs="宋体"/>
          <w:sz w:val="32"/>
          <w:szCs w:val="32"/>
          <w:highlight w:val="none"/>
          <w:lang w:val="en-US" w:eastAsia="en-US"/>
        </w:rPr>
        <w:t>：</w:t>
      </w:r>
      <w:r>
        <w:rPr>
          <w:rFonts w:hint="eastAsia" w:ascii="宋体" w:hAnsi="宋体" w:eastAsia="宋体" w:cs="宋体"/>
          <w:sz w:val="32"/>
          <w:szCs w:val="32"/>
          <w:highlight w:val="none"/>
          <w:lang w:val="en-US" w:eastAsia="zh-CN"/>
        </w:rPr>
        <w:t>卢氏县农业农村局</w:t>
      </w:r>
      <w:r>
        <w:rPr>
          <w:rFonts w:hint="eastAsia" w:ascii="宋体" w:hAnsi="宋体" w:eastAsia="宋体" w:cs="宋体"/>
          <w:sz w:val="32"/>
          <w:szCs w:val="32"/>
          <w:highlight w:val="none"/>
          <w:lang w:val="en-US" w:eastAsia="en-US"/>
        </w:rPr>
        <w:t xml:space="preserve"> </w:t>
      </w:r>
    </w:p>
    <w:p w14:paraId="5ECC7D18">
      <w:pPr>
        <w:keepNext w:val="0"/>
        <w:keepLines w:val="0"/>
        <w:pageBreakBefore w:val="0"/>
        <w:widowControl w:val="0"/>
        <w:kinsoku/>
        <w:wordWrap w:val="0"/>
        <w:overflowPunct/>
        <w:topLinePunct w:val="0"/>
        <w:autoSpaceDE/>
        <w:autoSpaceDN/>
        <w:bidi w:val="0"/>
        <w:adjustRightInd/>
        <w:snapToGrid/>
        <w:spacing w:line="600" w:lineRule="exact"/>
        <w:ind w:left="-420" w:leftChars="-200" w:firstLine="640" w:firstLineChars="200"/>
        <w:textAlignment w:val="auto"/>
        <w:rPr>
          <w:rFonts w:hint="default"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en-US"/>
        </w:rPr>
        <w:t>联系人：</w:t>
      </w:r>
      <w:r>
        <w:rPr>
          <w:rFonts w:hint="eastAsia" w:ascii="宋体" w:hAnsi="宋体" w:eastAsia="宋体" w:cs="宋体"/>
          <w:sz w:val="32"/>
          <w:szCs w:val="32"/>
          <w:highlight w:val="none"/>
          <w:lang w:val="en-US" w:eastAsia="zh-CN"/>
        </w:rPr>
        <w:t>焦艳红</w:t>
      </w:r>
    </w:p>
    <w:p w14:paraId="79C3415E">
      <w:pPr>
        <w:keepNext w:val="0"/>
        <w:keepLines w:val="0"/>
        <w:pageBreakBefore w:val="0"/>
        <w:widowControl w:val="0"/>
        <w:kinsoku/>
        <w:wordWrap w:val="0"/>
        <w:overflowPunct/>
        <w:topLinePunct w:val="0"/>
        <w:autoSpaceDE/>
        <w:autoSpaceDN/>
        <w:bidi w:val="0"/>
        <w:adjustRightInd/>
        <w:snapToGrid/>
        <w:spacing w:line="600" w:lineRule="exact"/>
        <w:ind w:left="-420" w:leftChars="-200" w:firstLine="640" w:firstLineChars="200"/>
        <w:textAlignment w:val="auto"/>
        <w:rPr>
          <w:rFonts w:hint="default"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en-US"/>
        </w:rPr>
        <w:t>电话：</w:t>
      </w:r>
      <w:r>
        <w:rPr>
          <w:rFonts w:hint="eastAsia" w:ascii="宋体" w:hAnsi="宋体" w:eastAsia="宋体" w:cs="宋体"/>
          <w:sz w:val="32"/>
          <w:szCs w:val="32"/>
          <w:highlight w:val="none"/>
          <w:lang w:val="en-US" w:eastAsia="zh-CN"/>
        </w:rPr>
        <w:t>13839885356</w:t>
      </w:r>
    </w:p>
    <w:p w14:paraId="15899A1C">
      <w:pPr>
        <w:keepNext w:val="0"/>
        <w:keepLines w:val="0"/>
        <w:pageBreakBefore w:val="0"/>
        <w:widowControl w:val="0"/>
        <w:kinsoku/>
        <w:wordWrap w:val="0"/>
        <w:overflowPunct/>
        <w:topLinePunct w:val="0"/>
        <w:autoSpaceDE/>
        <w:autoSpaceDN/>
        <w:bidi w:val="0"/>
        <w:adjustRightInd/>
        <w:snapToGrid/>
        <w:spacing w:line="600" w:lineRule="exact"/>
        <w:ind w:left="-420" w:leftChars="-200" w:firstLine="640" w:firstLineChars="200"/>
        <w:textAlignment w:val="auto"/>
        <w:rPr>
          <w:rFonts w:hint="eastAsia"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en-US"/>
        </w:rPr>
        <w:t>地址：</w:t>
      </w:r>
      <w:r>
        <w:rPr>
          <w:rFonts w:hint="eastAsia" w:ascii="宋体" w:hAnsi="宋体" w:eastAsia="宋体" w:cs="宋体"/>
          <w:sz w:val="32"/>
          <w:szCs w:val="32"/>
          <w:highlight w:val="none"/>
        </w:rPr>
        <w:t>卢氏县西</w:t>
      </w:r>
      <w:r>
        <w:rPr>
          <w:rFonts w:hint="eastAsia" w:ascii="宋体" w:hAnsi="宋体" w:eastAsia="宋体" w:cs="宋体"/>
          <w:sz w:val="32"/>
          <w:szCs w:val="32"/>
          <w:highlight w:val="none"/>
          <w:lang w:val="en-US" w:eastAsia="zh-CN"/>
        </w:rPr>
        <w:t>街二街</w:t>
      </w:r>
      <w:r>
        <w:rPr>
          <w:rFonts w:hint="eastAsia" w:ascii="宋体" w:hAnsi="宋体" w:eastAsia="宋体" w:cs="宋体"/>
          <w:sz w:val="32"/>
          <w:szCs w:val="32"/>
          <w:highlight w:val="none"/>
        </w:rPr>
        <w:t>坊62 号</w:t>
      </w:r>
    </w:p>
    <w:p w14:paraId="2FDE2B8C">
      <w:pPr>
        <w:keepNext w:val="0"/>
        <w:keepLines w:val="0"/>
        <w:pageBreakBefore w:val="0"/>
        <w:widowControl w:val="0"/>
        <w:kinsoku/>
        <w:wordWrap w:val="0"/>
        <w:overflowPunct/>
        <w:topLinePunct w:val="0"/>
        <w:autoSpaceDE/>
        <w:autoSpaceDN/>
        <w:bidi w:val="0"/>
        <w:adjustRightInd/>
        <w:snapToGrid/>
        <w:spacing w:line="600" w:lineRule="exact"/>
        <w:ind w:left="-420" w:leftChars="-200" w:firstLine="640" w:firstLineChars="200"/>
        <w:textAlignment w:val="auto"/>
        <w:rPr>
          <w:rFonts w:hint="eastAsia" w:ascii="宋体" w:hAnsi="宋体" w:eastAsia="宋体" w:cs="宋体"/>
          <w:sz w:val="32"/>
          <w:szCs w:val="32"/>
          <w:highlight w:val="none"/>
          <w:lang w:val="en-US" w:eastAsia="en-US"/>
        </w:rPr>
      </w:pPr>
      <w:r>
        <w:rPr>
          <w:rFonts w:hint="eastAsia" w:ascii="宋体" w:hAnsi="宋体" w:eastAsia="宋体" w:cs="宋体"/>
          <w:sz w:val="32"/>
          <w:szCs w:val="32"/>
          <w:highlight w:val="none"/>
          <w:lang w:val="en-US" w:eastAsia="en-US"/>
        </w:rPr>
        <w:t>代理机构：河南炎黄工程管理咨询有限公司</w:t>
      </w:r>
    </w:p>
    <w:p w14:paraId="3901D0C0">
      <w:pPr>
        <w:keepNext w:val="0"/>
        <w:keepLines w:val="0"/>
        <w:pageBreakBefore w:val="0"/>
        <w:widowControl w:val="0"/>
        <w:kinsoku/>
        <w:wordWrap w:val="0"/>
        <w:overflowPunct/>
        <w:topLinePunct w:val="0"/>
        <w:autoSpaceDE/>
        <w:autoSpaceDN/>
        <w:bidi w:val="0"/>
        <w:adjustRightInd/>
        <w:snapToGrid/>
        <w:spacing w:line="600" w:lineRule="exact"/>
        <w:ind w:left="-420" w:leftChars="-200" w:firstLine="640" w:firstLineChars="200"/>
        <w:textAlignment w:val="auto"/>
        <w:rPr>
          <w:rFonts w:hint="eastAsia" w:ascii="宋体" w:hAnsi="宋体" w:eastAsia="宋体" w:cs="宋体"/>
          <w:sz w:val="32"/>
          <w:szCs w:val="32"/>
          <w:highlight w:val="none"/>
          <w:lang w:val="en-US" w:eastAsia="en-US"/>
        </w:rPr>
      </w:pPr>
      <w:r>
        <w:rPr>
          <w:rFonts w:hint="eastAsia" w:ascii="宋体" w:hAnsi="宋体" w:eastAsia="宋体" w:cs="宋体"/>
          <w:sz w:val="32"/>
          <w:szCs w:val="32"/>
          <w:highlight w:val="none"/>
          <w:lang w:val="en-US" w:eastAsia="en-US"/>
        </w:rPr>
        <w:t>联系人：侯海鸽</w:t>
      </w:r>
    </w:p>
    <w:p w14:paraId="35022446">
      <w:pPr>
        <w:keepNext w:val="0"/>
        <w:keepLines w:val="0"/>
        <w:pageBreakBefore w:val="0"/>
        <w:widowControl w:val="0"/>
        <w:kinsoku/>
        <w:wordWrap w:val="0"/>
        <w:overflowPunct/>
        <w:topLinePunct w:val="0"/>
        <w:autoSpaceDE/>
        <w:autoSpaceDN/>
        <w:bidi w:val="0"/>
        <w:adjustRightInd/>
        <w:snapToGrid/>
        <w:spacing w:line="600" w:lineRule="exact"/>
        <w:ind w:left="-420" w:leftChars="-200" w:firstLine="640" w:firstLineChars="200"/>
        <w:textAlignment w:val="auto"/>
        <w:rPr>
          <w:rFonts w:hint="eastAsia" w:ascii="宋体" w:hAnsi="宋体" w:eastAsia="宋体" w:cs="宋体"/>
          <w:sz w:val="32"/>
          <w:szCs w:val="32"/>
          <w:highlight w:val="none"/>
          <w:lang w:val="en-US" w:eastAsia="en-US"/>
        </w:rPr>
      </w:pPr>
      <w:r>
        <w:rPr>
          <w:rFonts w:hint="eastAsia" w:ascii="宋体" w:hAnsi="宋体" w:eastAsia="宋体" w:cs="宋体"/>
          <w:sz w:val="32"/>
          <w:szCs w:val="32"/>
          <w:highlight w:val="none"/>
          <w:lang w:val="en-US" w:eastAsia="en-US"/>
        </w:rPr>
        <w:t>电话：19037691326</w:t>
      </w:r>
    </w:p>
    <w:p w14:paraId="23F7B685">
      <w:pPr>
        <w:keepNext w:val="0"/>
        <w:keepLines w:val="0"/>
        <w:pageBreakBefore w:val="0"/>
        <w:widowControl w:val="0"/>
        <w:kinsoku/>
        <w:wordWrap w:val="0"/>
        <w:overflowPunct/>
        <w:topLinePunct w:val="0"/>
        <w:autoSpaceDE/>
        <w:autoSpaceDN/>
        <w:bidi w:val="0"/>
        <w:adjustRightInd/>
        <w:snapToGrid/>
        <w:spacing w:line="600" w:lineRule="exact"/>
        <w:ind w:left="-420" w:leftChars="-200" w:firstLine="640" w:firstLineChars="200"/>
        <w:textAlignment w:val="auto"/>
        <w:rPr>
          <w:rFonts w:hint="eastAsia" w:ascii="宋体" w:hAnsi="宋体" w:eastAsia="宋体" w:cs="宋体"/>
          <w:sz w:val="32"/>
          <w:szCs w:val="32"/>
          <w:highlight w:val="none"/>
          <w:lang w:val="en-US" w:eastAsia="en-US"/>
        </w:rPr>
      </w:pPr>
      <w:r>
        <w:rPr>
          <w:rFonts w:hint="eastAsia" w:ascii="宋体" w:hAnsi="宋体" w:eastAsia="宋体" w:cs="宋体"/>
          <w:sz w:val="32"/>
          <w:szCs w:val="32"/>
          <w:highlight w:val="none"/>
          <w:lang w:val="en-US" w:eastAsia="en-US"/>
        </w:rPr>
        <w:t>地址：郑州市二七区大学路与淮河路口交叉口</w:t>
      </w:r>
    </w:p>
    <w:p w14:paraId="15CDEFB4">
      <w:pPr>
        <w:keepNext w:val="0"/>
        <w:keepLines w:val="0"/>
        <w:pageBreakBefore w:val="0"/>
        <w:widowControl w:val="0"/>
        <w:kinsoku/>
        <w:wordWrap w:val="0"/>
        <w:overflowPunct/>
        <w:topLinePunct w:val="0"/>
        <w:autoSpaceDE/>
        <w:autoSpaceDN/>
        <w:bidi w:val="0"/>
        <w:adjustRightInd/>
        <w:snapToGrid/>
        <w:spacing w:line="600" w:lineRule="exact"/>
        <w:ind w:left="-420" w:leftChars="-200" w:firstLine="640" w:firstLineChars="200"/>
        <w:textAlignment w:val="auto"/>
        <w:rPr>
          <w:rFonts w:hint="eastAsia" w:ascii="宋体" w:hAnsi="宋体" w:eastAsia="宋体" w:cs="宋体"/>
          <w:sz w:val="32"/>
          <w:szCs w:val="32"/>
          <w:highlight w:val="none"/>
          <w:lang w:val="en-US" w:eastAsia="en-US"/>
        </w:rPr>
      </w:pPr>
    </w:p>
    <w:p w14:paraId="1B40672C">
      <w:pPr>
        <w:pageBreakBefore w:val="0"/>
        <w:kinsoku/>
        <w:wordWrap w:val="0"/>
        <w:overflowPunct/>
        <w:topLinePunct w:val="0"/>
        <w:bidi w:val="0"/>
        <w:spacing w:line="360" w:lineRule="auto"/>
        <w:ind w:left="-420" w:leftChars="-200" w:firstLine="377" w:firstLineChars="94"/>
        <w:jc w:val="both"/>
        <w:outlineLvl w:val="0"/>
        <w:rPr>
          <w:rFonts w:hint="eastAsia" w:ascii="宋体" w:hAnsi="宋体" w:eastAsia="宋体" w:cs="宋体"/>
          <w:b/>
          <w:bCs/>
          <w:color w:val="000000" w:themeColor="text1"/>
          <w:kern w:val="44"/>
          <w:sz w:val="40"/>
          <w:highlight w:val="none"/>
          <w14:textFill>
            <w14:solidFill>
              <w14:schemeClr w14:val="tx1"/>
            </w14:solidFill>
          </w14:textFill>
        </w:rPr>
      </w:pPr>
    </w:p>
    <w:bookmarkEnd w:id="3"/>
    <w:p w14:paraId="09F5A134">
      <w:pPr>
        <w:pageBreakBefore w:val="0"/>
        <w:kinsoku/>
        <w:wordWrap w:val="0"/>
        <w:overflowPunct/>
        <w:topLinePunct w:val="0"/>
        <w:bidi w:val="0"/>
        <w:spacing w:before="156" w:beforeLines="50" w:after="156" w:afterLines="50" w:line="360" w:lineRule="auto"/>
        <w:ind w:left="-420" w:leftChars="-200" w:firstLine="377" w:firstLineChars="94"/>
        <w:jc w:val="both"/>
        <w:outlineLvl w:val="0"/>
        <w:rPr>
          <w:rFonts w:hint="eastAsia" w:ascii="宋体" w:hAnsi="宋体" w:eastAsia="宋体" w:cs="宋体"/>
          <w:b/>
          <w:bCs/>
          <w:kern w:val="0"/>
          <w:sz w:val="40"/>
          <w:szCs w:val="40"/>
          <w:highlight w:val="none"/>
        </w:rPr>
      </w:pPr>
      <w:bookmarkStart w:id="4" w:name="_Toc7797"/>
    </w:p>
    <w:p w14:paraId="226CE19C">
      <w:pPr>
        <w:pStyle w:val="11"/>
        <w:pageBreakBefore w:val="0"/>
        <w:kinsoku/>
        <w:wordWrap w:val="0"/>
        <w:overflowPunct/>
        <w:topLinePunct w:val="0"/>
        <w:bidi w:val="0"/>
        <w:ind w:left="-420" w:leftChars="-200" w:firstLine="377" w:firstLineChars="94"/>
        <w:rPr>
          <w:rFonts w:hint="eastAsia" w:ascii="宋体" w:hAnsi="宋体" w:eastAsia="宋体" w:cs="宋体"/>
          <w:b/>
          <w:bCs/>
          <w:kern w:val="0"/>
          <w:sz w:val="40"/>
          <w:szCs w:val="40"/>
          <w:highlight w:val="none"/>
        </w:rPr>
      </w:pPr>
    </w:p>
    <w:p w14:paraId="43C52AF8">
      <w:pPr>
        <w:pStyle w:val="13"/>
        <w:pageBreakBefore w:val="0"/>
        <w:kinsoku/>
        <w:wordWrap w:val="0"/>
        <w:overflowPunct/>
        <w:topLinePunct w:val="0"/>
        <w:bidi w:val="0"/>
        <w:ind w:left="-420" w:leftChars="-200" w:firstLine="188" w:firstLineChars="94"/>
        <w:rPr>
          <w:rFonts w:hint="eastAsia" w:ascii="宋体" w:hAnsi="宋体" w:eastAsia="宋体" w:cs="宋体"/>
          <w:highlight w:val="none"/>
        </w:rPr>
      </w:pPr>
    </w:p>
    <w:p w14:paraId="0CCC9550">
      <w:pPr>
        <w:pageBreakBefore w:val="0"/>
        <w:kinsoku/>
        <w:wordWrap w:val="0"/>
        <w:overflowPunct/>
        <w:topLinePunct w:val="0"/>
        <w:bidi w:val="0"/>
        <w:spacing w:before="156" w:beforeLines="50" w:after="156" w:afterLines="50" w:line="360" w:lineRule="auto"/>
        <w:ind w:left="-420" w:leftChars="-200" w:firstLine="377" w:firstLineChars="94"/>
        <w:jc w:val="center"/>
        <w:outlineLvl w:val="0"/>
        <w:rPr>
          <w:rFonts w:hint="eastAsia" w:ascii="宋体" w:hAnsi="宋体" w:eastAsia="宋体" w:cs="宋体"/>
          <w:b/>
          <w:bCs/>
          <w:kern w:val="0"/>
          <w:sz w:val="40"/>
          <w:szCs w:val="40"/>
          <w:highlight w:val="none"/>
        </w:rPr>
      </w:pPr>
    </w:p>
    <w:p w14:paraId="60C7EA54">
      <w:pPr>
        <w:pageBreakBefore w:val="0"/>
        <w:kinsoku/>
        <w:wordWrap w:val="0"/>
        <w:overflowPunct/>
        <w:topLinePunct w:val="0"/>
        <w:bidi w:val="0"/>
        <w:spacing w:before="156" w:beforeLines="50" w:after="156" w:afterLines="50" w:line="360" w:lineRule="auto"/>
        <w:ind w:left="-420" w:leftChars="-200" w:firstLine="377" w:firstLineChars="94"/>
        <w:jc w:val="center"/>
        <w:outlineLvl w:val="0"/>
        <w:rPr>
          <w:rFonts w:hint="eastAsia" w:ascii="宋体" w:hAnsi="宋体" w:eastAsia="宋体" w:cs="宋体"/>
          <w:b/>
          <w:bCs/>
          <w:kern w:val="0"/>
          <w:sz w:val="40"/>
          <w:szCs w:val="40"/>
          <w:highlight w:val="none"/>
        </w:rPr>
      </w:pPr>
    </w:p>
    <w:p w14:paraId="205C0113">
      <w:pPr>
        <w:pageBreakBefore w:val="0"/>
        <w:kinsoku/>
        <w:wordWrap w:val="0"/>
        <w:overflowPunct/>
        <w:topLinePunct w:val="0"/>
        <w:bidi w:val="0"/>
        <w:spacing w:before="156" w:beforeLines="50" w:after="156" w:afterLines="50" w:line="360" w:lineRule="auto"/>
        <w:ind w:left="-420" w:leftChars="-200" w:firstLine="377" w:firstLineChars="94"/>
        <w:jc w:val="center"/>
        <w:outlineLvl w:val="0"/>
        <w:rPr>
          <w:rFonts w:hint="eastAsia" w:ascii="宋体" w:hAnsi="宋体" w:eastAsia="宋体" w:cs="宋体"/>
          <w:b/>
          <w:bCs/>
          <w:kern w:val="0"/>
          <w:sz w:val="40"/>
          <w:szCs w:val="40"/>
          <w:highlight w:val="none"/>
        </w:rPr>
      </w:pPr>
    </w:p>
    <w:p w14:paraId="2C5D5458">
      <w:pPr>
        <w:pageBreakBefore w:val="0"/>
        <w:kinsoku/>
        <w:wordWrap w:val="0"/>
        <w:overflowPunct/>
        <w:topLinePunct w:val="0"/>
        <w:bidi w:val="0"/>
        <w:spacing w:before="156" w:beforeLines="50" w:after="156" w:afterLines="50" w:line="360" w:lineRule="auto"/>
        <w:ind w:left="-420" w:leftChars="-200" w:firstLine="377" w:firstLineChars="94"/>
        <w:jc w:val="center"/>
        <w:outlineLvl w:val="0"/>
        <w:rPr>
          <w:rFonts w:hint="eastAsia" w:ascii="宋体" w:hAnsi="宋体" w:eastAsia="宋体" w:cs="宋体"/>
          <w:b/>
          <w:bCs/>
          <w:kern w:val="0"/>
          <w:sz w:val="40"/>
          <w:szCs w:val="40"/>
          <w:highlight w:val="none"/>
        </w:rPr>
      </w:pPr>
    </w:p>
    <w:p w14:paraId="5FD0D5E0">
      <w:pPr>
        <w:pageBreakBefore w:val="0"/>
        <w:kinsoku/>
        <w:wordWrap w:val="0"/>
        <w:overflowPunct/>
        <w:topLinePunct w:val="0"/>
        <w:bidi w:val="0"/>
        <w:spacing w:before="156" w:beforeLines="50" w:after="156" w:afterLines="50" w:line="360" w:lineRule="auto"/>
        <w:ind w:left="-420" w:leftChars="-200" w:firstLine="377" w:firstLineChars="94"/>
        <w:jc w:val="center"/>
        <w:outlineLvl w:val="0"/>
        <w:rPr>
          <w:rFonts w:hint="eastAsia" w:ascii="宋体" w:hAnsi="宋体" w:eastAsia="宋体" w:cs="宋体"/>
          <w:b/>
          <w:bCs/>
          <w:kern w:val="0"/>
          <w:sz w:val="40"/>
          <w:szCs w:val="40"/>
          <w:highlight w:val="none"/>
        </w:rPr>
      </w:pPr>
    </w:p>
    <w:p w14:paraId="5EA54D4E">
      <w:pPr>
        <w:pageBreakBefore w:val="0"/>
        <w:kinsoku/>
        <w:wordWrap w:val="0"/>
        <w:overflowPunct/>
        <w:topLinePunct w:val="0"/>
        <w:bidi w:val="0"/>
        <w:spacing w:before="156" w:beforeLines="50" w:after="156" w:afterLines="50" w:line="360" w:lineRule="auto"/>
        <w:jc w:val="both"/>
        <w:outlineLvl w:val="0"/>
        <w:rPr>
          <w:rFonts w:hint="eastAsia" w:ascii="宋体" w:hAnsi="宋体" w:eastAsia="宋体" w:cs="宋体"/>
          <w:b/>
          <w:bCs/>
          <w:kern w:val="0"/>
          <w:sz w:val="40"/>
          <w:szCs w:val="40"/>
          <w:highlight w:val="none"/>
        </w:rPr>
      </w:pPr>
    </w:p>
    <w:p w14:paraId="0C97A0D7">
      <w:pPr>
        <w:pageBreakBefore w:val="0"/>
        <w:kinsoku/>
        <w:wordWrap w:val="0"/>
        <w:overflowPunct/>
        <w:topLinePunct w:val="0"/>
        <w:bidi w:val="0"/>
        <w:spacing w:before="156" w:beforeLines="50" w:after="156" w:afterLines="50" w:line="360" w:lineRule="auto"/>
        <w:ind w:left="-420" w:leftChars="-200" w:firstLine="377" w:firstLineChars="94"/>
        <w:jc w:val="center"/>
        <w:outlineLvl w:val="0"/>
        <w:rPr>
          <w:rFonts w:hint="eastAsia" w:ascii="宋体" w:hAnsi="宋体" w:eastAsia="宋体" w:cs="宋体"/>
          <w:b/>
          <w:bCs/>
          <w:kern w:val="0"/>
          <w:sz w:val="36"/>
          <w:szCs w:val="36"/>
          <w:highlight w:val="none"/>
        </w:rPr>
      </w:pPr>
      <w:r>
        <w:rPr>
          <w:rFonts w:hint="eastAsia" w:ascii="宋体" w:hAnsi="宋体" w:eastAsia="宋体" w:cs="宋体"/>
          <w:b/>
          <w:bCs/>
          <w:kern w:val="0"/>
          <w:sz w:val="40"/>
          <w:szCs w:val="40"/>
          <w:highlight w:val="none"/>
        </w:rPr>
        <w:t xml:space="preserve">第二章  </w:t>
      </w:r>
      <w:r>
        <w:rPr>
          <w:rFonts w:hint="eastAsia" w:ascii="宋体" w:hAnsi="宋体" w:eastAsia="宋体" w:cs="宋体"/>
          <w:b/>
          <w:bCs/>
          <w:kern w:val="0"/>
          <w:sz w:val="40"/>
          <w:szCs w:val="40"/>
          <w:highlight w:val="none"/>
          <w:lang w:val="en-US" w:eastAsia="zh-CN"/>
        </w:rPr>
        <w:t>投标</w:t>
      </w:r>
      <w:r>
        <w:rPr>
          <w:rFonts w:hint="eastAsia" w:ascii="宋体" w:hAnsi="宋体" w:eastAsia="宋体" w:cs="宋体"/>
          <w:b/>
          <w:bCs/>
          <w:kern w:val="0"/>
          <w:sz w:val="40"/>
          <w:szCs w:val="40"/>
          <w:highlight w:val="none"/>
        </w:rPr>
        <w:t>供应商须知</w:t>
      </w:r>
      <w:bookmarkEnd w:id="4"/>
    </w:p>
    <w:p w14:paraId="29E00673">
      <w:pPr>
        <w:pageBreakBefore w:val="0"/>
        <w:kinsoku/>
        <w:wordWrap w:val="0"/>
        <w:overflowPunct/>
        <w:topLinePunct w:val="0"/>
        <w:bidi w:val="0"/>
        <w:spacing w:line="360" w:lineRule="auto"/>
        <w:ind w:left="-420" w:leftChars="-200" w:firstLine="264" w:firstLineChars="94"/>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供应商须知前附表</w:t>
      </w:r>
    </w:p>
    <w:tbl>
      <w:tblPr>
        <w:tblStyle w:val="32"/>
        <w:tblW w:w="9367" w:type="dxa"/>
        <w:jc w:val="center"/>
        <w:tblLayout w:type="fixed"/>
        <w:tblCellMar>
          <w:top w:w="0" w:type="dxa"/>
          <w:left w:w="108" w:type="dxa"/>
          <w:bottom w:w="0" w:type="dxa"/>
          <w:right w:w="108" w:type="dxa"/>
        </w:tblCellMar>
      </w:tblPr>
      <w:tblGrid>
        <w:gridCol w:w="1136"/>
        <w:gridCol w:w="1699"/>
        <w:gridCol w:w="6532"/>
      </w:tblGrid>
      <w:tr w14:paraId="422D3675">
        <w:tblPrEx>
          <w:tblCellMar>
            <w:top w:w="0" w:type="dxa"/>
            <w:left w:w="108" w:type="dxa"/>
            <w:bottom w:w="0" w:type="dxa"/>
            <w:right w:w="108" w:type="dxa"/>
          </w:tblCellMar>
        </w:tblPrEx>
        <w:trPr>
          <w:trHeight w:val="563" w:hRule="atLeast"/>
          <w:jc w:val="center"/>
        </w:trPr>
        <w:tc>
          <w:tcPr>
            <w:tcW w:w="1136" w:type="dxa"/>
            <w:tcBorders>
              <w:top w:val="single" w:color="auto" w:sz="4" w:space="0"/>
              <w:left w:val="single" w:color="auto" w:sz="4" w:space="0"/>
              <w:bottom w:val="single" w:color="auto" w:sz="4" w:space="0"/>
              <w:right w:val="single" w:color="auto" w:sz="4" w:space="0"/>
            </w:tcBorders>
            <w:noWrap w:val="0"/>
            <w:vAlign w:val="center"/>
          </w:tcPr>
          <w:p w14:paraId="32402629">
            <w:pPr>
              <w:keepLines/>
              <w:pageBreakBefore w:val="0"/>
              <w:kinsoku/>
              <w:wordWrap w:val="0"/>
              <w:overflowPunct/>
              <w:topLinePunct w:val="0"/>
              <w:bidi w:val="0"/>
              <w:spacing w:line="360" w:lineRule="exact"/>
              <w:ind w:left="-420" w:leftChars="-200" w:firstLine="226" w:firstLineChars="94"/>
              <w:jc w:val="center"/>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rPr>
              <w:t>条款号</w:t>
            </w:r>
          </w:p>
        </w:tc>
        <w:tc>
          <w:tcPr>
            <w:tcW w:w="1699" w:type="dxa"/>
            <w:tcBorders>
              <w:top w:val="single" w:color="auto" w:sz="4" w:space="0"/>
              <w:left w:val="nil"/>
              <w:bottom w:val="single" w:color="auto" w:sz="4" w:space="0"/>
              <w:right w:val="single" w:color="auto" w:sz="4" w:space="0"/>
            </w:tcBorders>
            <w:noWrap w:val="0"/>
            <w:vAlign w:val="center"/>
          </w:tcPr>
          <w:p w14:paraId="5EACBE4C">
            <w:pPr>
              <w:keepLines/>
              <w:pageBreakBefore w:val="0"/>
              <w:kinsoku/>
              <w:wordWrap w:val="0"/>
              <w:overflowPunct/>
              <w:topLinePunct w:val="0"/>
              <w:bidi w:val="0"/>
              <w:spacing w:line="360" w:lineRule="exact"/>
              <w:ind w:left="-420" w:leftChars="-200" w:firstLine="226" w:firstLineChars="94"/>
              <w:jc w:val="center"/>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rPr>
              <w:t>条款名称</w:t>
            </w:r>
          </w:p>
        </w:tc>
        <w:tc>
          <w:tcPr>
            <w:tcW w:w="6532" w:type="dxa"/>
            <w:tcBorders>
              <w:top w:val="single" w:color="auto" w:sz="4" w:space="0"/>
              <w:left w:val="nil"/>
              <w:bottom w:val="single" w:color="auto" w:sz="4" w:space="0"/>
              <w:right w:val="single" w:color="auto" w:sz="4" w:space="0"/>
            </w:tcBorders>
            <w:noWrap w:val="0"/>
            <w:vAlign w:val="center"/>
          </w:tcPr>
          <w:p w14:paraId="2636DD99">
            <w:pPr>
              <w:keepLines/>
              <w:pageBreakBefore w:val="0"/>
              <w:kinsoku/>
              <w:wordWrap w:val="0"/>
              <w:overflowPunct/>
              <w:topLinePunct w:val="0"/>
              <w:bidi w:val="0"/>
              <w:spacing w:line="360" w:lineRule="exact"/>
              <w:ind w:left="-420" w:leftChars="-200" w:firstLine="226" w:firstLineChars="94"/>
              <w:jc w:val="center"/>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rPr>
              <w:t>编列内容</w:t>
            </w:r>
          </w:p>
        </w:tc>
      </w:tr>
      <w:tr w14:paraId="6195DE05">
        <w:tblPrEx>
          <w:tblCellMar>
            <w:top w:w="0" w:type="dxa"/>
            <w:left w:w="108" w:type="dxa"/>
            <w:bottom w:w="0" w:type="dxa"/>
            <w:right w:w="108" w:type="dxa"/>
          </w:tblCellMar>
        </w:tblPrEx>
        <w:trPr>
          <w:trHeight w:val="1559" w:hRule="atLeast"/>
          <w:jc w:val="center"/>
        </w:trPr>
        <w:tc>
          <w:tcPr>
            <w:tcW w:w="1136" w:type="dxa"/>
            <w:tcBorders>
              <w:top w:val="single" w:color="auto" w:sz="4" w:space="0"/>
              <w:left w:val="single" w:color="auto" w:sz="4" w:space="0"/>
              <w:bottom w:val="single" w:color="auto" w:sz="4" w:space="0"/>
              <w:right w:val="single" w:color="auto" w:sz="4" w:space="0"/>
            </w:tcBorders>
            <w:noWrap w:val="0"/>
            <w:vAlign w:val="center"/>
          </w:tcPr>
          <w:p w14:paraId="246AF55F">
            <w:pPr>
              <w:keepLines/>
              <w:pageBreakBefore w:val="0"/>
              <w:kinsoku/>
              <w:wordWrap w:val="0"/>
              <w:overflowPunct/>
              <w:topLinePunct w:val="0"/>
              <w:bidi w:val="0"/>
              <w:spacing w:line="360" w:lineRule="exact"/>
              <w:ind w:left="-420" w:leftChars="-200" w:firstLine="225" w:firstLineChars="94"/>
              <w:jc w:val="center"/>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4"/>
                <w:highlight w:val="none"/>
                <w:lang w:val="en-US" w:eastAsia="zh-CN"/>
              </w:rPr>
              <w:t>1</w:t>
            </w:r>
          </w:p>
        </w:tc>
        <w:tc>
          <w:tcPr>
            <w:tcW w:w="1699" w:type="dxa"/>
            <w:tcBorders>
              <w:top w:val="single" w:color="auto" w:sz="4" w:space="0"/>
              <w:left w:val="nil"/>
              <w:bottom w:val="single" w:color="auto" w:sz="4" w:space="0"/>
              <w:right w:val="single" w:color="auto" w:sz="4" w:space="0"/>
            </w:tcBorders>
            <w:noWrap w:val="0"/>
            <w:vAlign w:val="center"/>
          </w:tcPr>
          <w:p w14:paraId="0E8661FA">
            <w:pPr>
              <w:keepLines/>
              <w:pageBreakBefore w:val="0"/>
              <w:kinsoku/>
              <w:wordWrap w:val="0"/>
              <w:overflowPunct/>
              <w:topLinePunct w:val="0"/>
              <w:bidi w:val="0"/>
              <w:spacing w:line="360" w:lineRule="exact"/>
              <w:ind w:left="0" w:leftChars="0" w:firstLine="0" w:firstLineChars="0"/>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监督单位</w:t>
            </w:r>
          </w:p>
        </w:tc>
        <w:tc>
          <w:tcPr>
            <w:tcW w:w="6532" w:type="dxa"/>
            <w:tcBorders>
              <w:top w:val="single" w:color="auto" w:sz="4" w:space="0"/>
              <w:left w:val="nil"/>
              <w:bottom w:val="nil"/>
              <w:right w:val="single" w:color="auto" w:sz="4" w:space="0"/>
            </w:tcBorders>
            <w:noWrap w:val="0"/>
            <w:vAlign w:val="center"/>
          </w:tcPr>
          <w:p w14:paraId="05A60CE5">
            <w:pPr>
              <w:pageBreakBefore w:val="0"/>
              <w:kinsoku/>
              <w:wordWrap w:val="0"/>
              <w:overflowPunct/>
              <w:topLinePunct w:val="0"/>
              <w:bidi w:val="0"/>
              <w:spacing w:line="360" w:lineRule="exact"/>
              <w:ind w:left="0" w:leftChars="0" w:firstLine="0" w:firstLineChars="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督单位：卢氏县政府采购办公室</w:t>
            </w:r>
          </w:p>
          <w:p w14:paraId="4A7E9E9E">
            <w:pPr>
              <w:pageBreakBefore w:val="0"/>
              <w:kinsoku/>
              <w:wordWrap w:val="0"/>
              <w:overflowPunct/>
              <w:topLinePunct w:val="0"/>
              <w:bidi w:val="0"/>
              <w:spacing w:line="360" w:lineRule="exact"/>
              <w:ind w:left="0" w:leftChars="0" w:firstLine="0" w:firstLineChars="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联系人：郭亚楠</w:t>
            </w:r>
          </w:p>
          <w:p w14:paraId="11AA3AE0">
            <w:pPr>
              <w:pageBreakBefore w:val="0"/>
              <w:kinsoku/>
              <w:wordWrap w:val="0"/>
              <w:overflowPunct/>
              <w:topLinePunct w:val="0"/>
              <w:bidi w:val="0"/>
              <w:spacing w:line="360" w:lineRule="exact"/>
              <w:ind w:left="0" w:leftChars="0" w:firstLine="0" w:firstLineChars="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联系方式：0398-7863556</w:t>
            </w:r>
          </w:p>
          <w:p w14:paraId="79D35D6E">
            <w:pPr>
              <w:pageBreakBefore w:val="0"/>
              <w:kinsoku/>
              <w:wordWrap w:val="0"/>
              <w:overflowPunct/>
              <w:topLinePunct w:val="0"/>
              <w:bidi w:val="0"/>
              <w:spacing w:line="360" w:lineRule="exact"/>
              <w:ind w:left="0" w:leftChars="0" w:firstLine="0" w:firstLineChars="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地址：卢氏县城关镇解放路中段</w:t>
            </w:r>
          </w:p>
          <w:p w14:paraId="0DFBFF0B">
            <w:pPr>
              <w:pageBreakBefore w:val="0"/>
              <w:kinsoku/>
              <w:wordWrap w:val="0"/>
              <w:overflowPunct/>
              <w:topLinePunct w:val="0"/>
              <w:bidi w:val="0"/>
              <w:spacing w:line="360" w:lineRule="exact"/>
              <w:ind w:left="0" w:leftChars="0" w:firstLine="0" w:firstLineChars="0"/>
              <w:jc w:val="left"/>
              <w:rPr>
                <w:rFonts w:hint="eastAsia" w:ascii="宋体" w:hAnsi="宋体" w:eastAsia="宋体" w:cs="宋体"/>
                <w:sz w:val="24"/>
                <w:szCs w:val="24"/>
                <w:highlight w:val="none"/>
                <w:lang w:val="en-US" w:eastAsia="en-US"/>
              </w:rPr>
            </w:pPr>
            <w:r>
              <w:rPr>
                <w:rFonts w:hint="eastAsia" w:ascii="宋体" w:hAnsi="宋体" w:eastAsia="宋体" w:cs="宋体"/>
                <w:sz w:val="24"/>
                <w:szCs w:val="24"/>
                <w:highlight w:val="none"/>
                <w:lang w:val="en-US" w:eastAsia="en-US"/>
              </w:rPr>
              <w:t>监督单位：卢氏县农业农村局</w:t>
            </w:r>
          </w:p>
          <w:p w14:paraId="7DDCDA0A">
            <w:pPr>
              <w:pageBreakBefore w:val="0"/>
              <w:kinsoku/>
              <w:wordWrap w:val="0"/>
              <w:overflowPunct/>
              <w:topLinePunct w:val="0"/>
              <w:bidi w:val="0"/>
              <w:spacing w:line="360" w:lineRule="exact"/>
              <w:ind w:left="0" w:leftChars="0" w:firstLine="0" w:firstLineChars="0"/>
              <w:jc w:val="left"/>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en-US"/>
              </w:rPr>
              <w:t>联系人：</w:t>
            </w:r>
            <w:r>
              <w:rPr>
                <w:rFonts w:hint="eastAsia" w:ascii="宋体" w:hAnsi="宋体" w:eastAsia="宋体" w:cs="宋体"/>
                <w:sz w:val="24"/>
                <w:szCs w:val="24"/>
                <w:highlight w:val="none"/>
                <w:lang w:val="en-US" w:eastAsia="zh-CN"/>
              </w:rPr>
              <w:t>张翠辉</w:t>
            </w:r>
          </w:p>
          <w:p w14:paraId="101BA02E">
            <w:pPr>
              <w:pageBreakBefore w:val="0"/>
              <w:kinsoku/>
              <w:wordWrap w:val="0"/>
              <w:overflowPunct/>
              <w:topLinePunct w:val="0"/>
              <w:bidi w:val="0"/>
              <w:spacing w:line="360" w:lineRule="exact"/>
              <w:ind w:left="0" w:leftChars="0" w:firstLine="0" w:firstLineChars="0"/>
              <w:jc w:val="left"/>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en-US"/>
              </w:rPr>
              <w:t>联系电话：</w:t>
            </w:r>
            <w:r>
              <w:rPr>
                <w:rFonts w:hint="eastAsia" w:ascii="宋体" w:hAnsi="宋体" w:eastAsia="宋体" w:cs="宋体"/>
                <w:sz w:val="24"/>
                <w:szCs w:val="24"/>
                <w:highlight w:val="none"/>
                <w:lang w:val="en-US" w:eastAsia="zh-CN"/>
              </w:rPr>
              <w:t>15036470386</w:t>
            </w:r>
          </w:p>
          <w:p w14:paraId="53C9F67E">
            <w:pPr>
              <w:pageBreakBefore w:val="0"/>
              <w:kinsoku/>
              <w:wordWrap w:val="0"/>
              <w:overflowPunct/>
              <w:topLinePunct w:val="0"/>
              <w:bidi w:val="0"/>
              <w:spacing w:line="360" w:lineRule="exact"/>
              <w:ind w:left="0" w:leftChars="0" w:firstLine="0" w:firstLineChars="0"/>
              <w:jc w:val="left"/>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en-US"/>
              </w:rPr>
              <w:t>地址：</w:t>
            </w:r>
            <w:r>
              <w:rPr>
                <w:rFonts w:hint="eastAsia" w:ascii="宋体" w:hAnsi="宋体" w:eastAsia="宋体" w:cs="宋体"/>
                <w:sz w:val="24"/>
                <w:szCs w:val="24"/>
                <w:highlight w:val="none"/>
                <w:lang w:val="en-US" w:eastAsia="zh-CN"/>
              </w:rPr>
              <w:t>卢氏县西街二街坊62 号</w:t>
            </w:r>
          </w:p>
        </w:tc>
      </w:tr>
      <w:tr w14:paraId="699185DD">
        <w:tblPrEx>
          <w:tblCellMar>
            <w:top w:w="0" w:type="dxa"/>
            <w:left w:w="108" w:type="dxa"/>
            <w:bottom w:w="0" w:type="dxa"/>
            <w:right w:w="108" w:type="dxa"/>
          </w:tblCellMar>
        </w:tblPrEx>
        <w:trPr>
          <w:trHeight w:val="1470" w:hRule="atLeast"/>
          <w:jc w:val="center"/>
        </w:trPr>
        <w:tc>
          <w:tcPr>
            <w:tcW w:w="1136" w:type="dxa"/>
            <w:tcBorders>
              <w:top w:val="single" w:color="auto" w:sz="4" w:space="0"/>
              <w:left w:val="single" w:color="auto" w:sz="4" w:space="0"/>
              <w:bottom w:val="single" w:color="auto" w:sz="4" w:space="0"/>
              <w:right w:val="single" w:color="auto" w:sz="4" w:space="0"/>
            </w:tcBorders>
            <w:noWrap w:val="0"/>
            <w:vAlign w:val="center"/>
          </w:tcPr>
          <w:p w14:paraId="3B94C72A">
            <w:pPr>
              <w:keepLines/>
              <w:pageBreakBefore w:val="0"/>
              <w:kinsoku/>
              <w:wordWrap w:val="0"/>
              <w:overflowPunct/>
              <w:topLinePunct w:val="0"/>
              <w:bidi w:val="0"/>
              <w:spacing w:line="360" w:lineRule="exact"/>
              <w:ind w:left="-420" w:leftChars="-200" w:firstLine="225" w:firstLineChars="94"/>
              <w:jc w:val="center"/>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4"/>
                <w:highlight w:val="none"/>
                <w:lang w:val="en-US" w:eastAsia="zh-CN"/>
              </w:rPr>
              <w:t>2</w:t>
            </w:r>
          </w:p>
        </w:tc>
        <w:tc>
          <w:tcPr>
            <w:tcW w:w="1699" w:type="dxa"/>
            <w:tcBorders>
              <w:top w:val="single" w:color="auto" w:sz="4" w:space="0"/>
              <w:left w:val="nil"/>
              <w:bottom w:val="single" w:color="auto" w:sz="4" w:space="0"/>
              <w:right w:val="single" w:color="auto" w:sz="4" w:space="0"/>
            </w:tcBorders>
            <w:noWrap w:val="0"/>
            <w:vAlign w:val="center"/>
          </w:tcPr>
          <w:p w14:paraId="45EF9DD2">
            <w:pPr>
              <w:keepLines/>
              <w:pageBreakBefore w:val="0"/>
              <w:kinsoku/>
              <w:wordWrap w:val="0"/>
              <w:overflowPunct/>
              <w:topLinePunct w:val="0"/>
              <w:bidi w:val="0"/>
              <w:spacing w:line="360" w:lineRule="exact"/>
              <w:ind w:left="0" w:leftChars="0" w:firstLine="0" w:firstLineChars="0"/>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采购人</w:t>
            </w:r>
          </w:p>
        </w:tc>
        <w:tc>
          <w:tcPr>
            <w:tcW w:w="6532" w:type="dxa"/>
            <w:tcBorders>
              <w:top w:val="single" w:color="auto" w:sz="4" w:space="0"/>
              <w:left w:val="nil"/>
              <w:bottom w:val="nil"/>
              <w:right w:val="single" w:color="auto" w:sz="4" w:space="0"/>
            </w:tcBorders>
            <w:noWrap w:val="0"/>
            <w:vAlign w:val="center"/>
          </w:tcPr>
          <w:p w14:paraId="69220FC3">
            <w:pPr>
              <w:pageBreakBefore w:val="0"/>
              <w:kinsoku/>
              <w:wordWrap w:val="0"/>
              <w:overflowPunct/>
              <w:topLinePunct w:val="0"/>
              <w:bidi w:val="0"/>
              <w:spacing w:line="360" w:lineRule="exact"/>
              <w:ind w:left="0" w:leftChars="0" w:firstLine="0" w:firstLineChars="0"/>
              <w:jc w:val="left"/>
              <w:rPr>
                <w:rFonts w:hint="eastAsia" w:ascii="宋体" w:hAnsi="宋体" w:eastAsia="宋体" w:cs="宋体"/>
                <w:sz w:val="24"/>
                <w:szCs w:val="24"/>
                <w:highlight w:val="none"/>
                <w:lang w:val="en-US" w:eastAsia="en-US"/>
              </w:rPr>
            </w:pPr>
            <w:r>
              <w:rPr>
                <w:rFonts w:hint="eastAsia" w:ascii="宋体" w:hAnsi="宋体" w:eastAsia="宋体" w:cs="宋体"/>
                <w:sz w:val="24"/>
                <w:szCs w:val="24"/>
                <w:highlight w:val="none"/>
                <w:lang w:val="en-US" w:eastAsia="zh-CN"/>
              </w:rPr>
              <w:t>采购人</w:t>
            </w:r>
            <w:r>
              <w:rPr>
                <w:rFonts w:hint="eastAsia" w:ascii="宋体" w:hAnsi="宋体" w:eastAsia="宋体" w:cs="宋体"/>
                <w:sz w:val="24"/>
                <w:szCs w:val="24"/>
                <w:highlight w:val="none"/>
                <w:lang w:val="en-US" w:eastAsia="en-US"/>
              </w:rPr>
              <w:t>：</w:t>
            </w:r>
            <w:r>
              <w:rPr>
                <w:rFonts w:hint="eastAsia" w:ascii="宋体" w:hAnsi="宋体" w:eastAsia="宋体" w:cs="宋体"/>
                <w:sz w:val="24"/>
                <w:szCs w:val="24"/>
                <w:highlight w:val="none"/>
                <w:lang w:val="en-US" w:eastAsia="zh-CN"/>
              </w:rPr>
              <w:t>卢氏县农业农村局</w:t>
            </w:r>
            <w:r>
              <w:rPr>
                <w:rFonts w:hint="eastAsia" w:ascii="宋体" w:hAnsi="宋体" w:eastAsia="宋体" w:cs="宋体"/>
                <w:sz w:val="24"/>
                <w:szCs w:val="24"/>
                <w:highlight w:val="none"/>
                <w:lang w:val="en-US" w:eastAsia="en-US"/>
              </w:rPr>
              <w:t xml:space="preserve"> </w:t>
            </w:r>
          </w:p>
          <w:p w14:paraId="197D2492">
            <w:pPr>
              <w:pageBreakBefore w:val="0"/>
              <w:kinsoku/>
              <w:wordWrap w:val="0"/>
              <w:overflowPunct/>
              <w:topLinePunct w:val="0"/>
              <w:bidi w:val="0"/>
              <w:spacing w:line="360" w:lineRule="exact"/>
              <w:ind w:left="0" w:leftChars="0" w:firstLine="0" w:firstLineChars="0"/>
              <w:jc w:val="left"/>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en-US"/>
              </w:rPr>
              <w:t>联系人：</w:t>
            </w:r>
            <w:r>
              <w:rPr>
                <w:rFonts w:hint="eastAsia" w:ascii="宋体" w:hAnsi="宋体" w:eastAsia="宋体" w:cs="宋体"/>
                <w:sz w:val="24"/>
                <w:szCs w:val="24"/>
                <w:highlight w:val="none"/>
                <w:lang w:val="en-US" w:eastAsia="zh-CN"/>
              </w:rPr>
              <w:t>焦艳红</w:t>
            </w:r>
          </w:p>
          <w:p w14:paraId="77A6F15F">
            <w:pPr>
              <w:pageBreakBefore w:val="0"/>
              <w:kinsoku/>
              <w:wordWrap w:val="0"/>
              <w:overflowPunct/>
              <w:topLinePunct w:val="0"/>
              <w:bidi w:val="0"/>
              <w:spacing w:line="360" w:lineRule="exact"/>
              <w:ind w:left="0" w:leftChars="0" w:firstLine="0" w:firstLineChars="0"/>
              <w:jc w:val="left"/>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en-US"/>
              </w:rPr>
              <w:t>电话：</w:t>
            </w:r>
            <w:r>
              <w:rPr>
                <w:rFonts w:hint="eastAsia" w:ascii="宋体" w:hAnsi="宋体" w:eastAsia="宋体" w:cs="宋体"/>
                <w:sz w:val="24"/>
                <w:szCs w:val="24"/>
                <w:highlight w:val="none"/>
                <w:lang w:val="en-US" w:eastAsia="zh-CN"/>
              </w:rPr>
              <w:t>13839885356</w:t>
            </w:r>
          </w:p>
          <w:p w14:paraId="6E01D2B2">
            <w:pPr>
              <w:pageBreakBefore w:val="0"/>
              <w:kinsoku/>
              <w:wordWrap w:val="0"/>
              <w:overflowPunct/>
              <w:topLinePunct w:val="0"/>
              <w:bidi w:val="0"/>
              <w:spacing w:line="360" w:lineRule="exact"/>
              <w:ind w:left="0" w:leftChars="0" w:firstLine="0" w:firstLineChars="0"/>
              <w:jc w:val="lef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en-US"/>
              </w:rPr>
              <w:t>地址：</w:t>
            </w:r>
            <w:r>
              <w:rPr>
                <w:rFonts w:hint="eastAsia" w:ascii="宋体" w:hAnsi="宋体" w:eastAsia="宋体" w:cs="宋体"/>
                <w:sz w:val="24"/>
                <w:szCs w:val="24"/>
                <w:highlight w:val="none"/>
                <w:lang w:val="en-US" w:eastAsia="zh-CN"/>
              </w:rPr>
              <w:t>卢氏县西街二街坊62 号</w:t>
            </w:r>
          </w:p>
        </w:tc>
      </w:tr>
      <w:tr w14:paraId="4F61330D">
        <w:tblPrEx>
          <w:tblCellMar>
            <w:top w:w="0" w:type="dxa"/>
            <w:left w:w="108" w:type="dxa"/>
            <w:bottom w:w="0" w:type="dxa"/>
            <w:right w:w="108" w:type="dxa"/>
          </w:tblCellMar>
        </w:tblPrEx>
        <w:trPr>
          <w:trHeight w:val="1470" w:hRule="atLeast"/>
          <w:jc w:val="center"/>
        </w:trPr>
        <w:tc>
          <w:tcPr>
            <w:tcW w:w="1136" w:type="dxa"/>
            <w:tcBorders>
              <w:top w:val="nil"/>
              <w:left w:val="single" w:color="auto" w:sz="4" w:space="0"/>
              <w:bottom w:val="single" w:color="auto" w:sz="4" w:space="0"/>
              <w:right w:val="single" w:color="auto" w:sz="4" w:space="0"/>
            </w:tcBorders>
            <w:noWrap w:val="0"/>
            <w:vAlign w:val="center"/>
          </w:tcPr>
          <w:p w14:paraId="20AF242B">
            <w:pPr>
              <w:keepLines/>
              <w:pageBreakBefore w:val="0"/>
              <w:kinsoku/>
              <w:wordWrap w:val="0"/>
              <w:overflowPunct/>
              <w:topLinePunct w:val="0"/>
              <w:bidi w:val="0"/>
              <w:spacing w:line="360" w:lineRule="exact"/>
              <w:ind w:left="-420" w:leftChars="-200" w:firstLine="225" w:firstLineChars="94"/>
              <w:jc w:val="center"/>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4"/>
                <w:highlight w:val="none"/>
                <w:lang w:val="en-US" w:eastAsia="zh-CN"/>
              </w:rPr>
              <w:t>3</w:t>
            </w:r>
          </w:p>
        </w:tc>
        <w:tc>
          <w:tcPr>
            <w:tcW w:w="1699" w:type="dxa"/>
            <w:tcBorders>
              <w:top w:val="nil"/>
              <w:left w:val="nil"/>
              <w:bottom w:val="single" w:color="auto" w:sz="4" w:space="0"/>
              <w:right w:val="single" w:color="auto" w:sz="4" w:space="0"/>
            </w:tcBorders>
            <w:noWrap w:val="0"/>
            <w:vAlign w:val="center"/>
          </w:tcPr>
          <w:p w14:paraId="58568621">
            <w:pPr>
              <w:pageBreakBefore w:val="0"/>
              <w:kinsoku/>
              <w:wordWrap w:val="0"/>
              <w:overflowPunct/>
              <w:topLinePunct w:val="0"/>
              <w:bidi w:val="0"/>
              <w:spacing w:line="360" w:lineRule="exact"/>
              <w:ind w:left="0" w:leftChars="0" w:firstLine="0" w:firstLineChars="0"/>
              <w:jc w:val="left"/>
              <w:rPr>
                <w:rFonts w:hint="eastAsia" w:ascii="宋体" w:hAnsi="宋体" w:eastAsia="宋体" w:cs="宋体"/>
                <w:sz w:val="24"/>
                <w:szCs w:val="24"/>
                <w:highlight w:val="none"/>
                <w:lang w:val="en-US" w:eastAsia="en-US"/>
              </w:rPr>
            </w:pPr>
            <w:r>
              <w:rPr>
                <w:rFonts w:hint="eastAsia" w:ascii="宋体" w:hAnsi="宋体" w:eastAsia="宋体" w:cs="宋体"/>
                <w:sz w:val="24"/>
                <w:szCs w:val="24"/>
                <w:highlight w:val="none"/>
                <w:lang w:val="en-US" w:eastAsia="en-US"/>
              </w:rPr>
              <w:t>采购代理机构</w:t>
            </w:r>
          </w:p>
        </w:tc>
        <w:tc>
          <w:tcPr>
            <w:tcW w:w="6532" w:type="dxa"/>
            <w:tcBorders>
              <w:top w:val="single" w:color="auto" w:sz="4" w:space="0"/>
              <w:left w:val="nil"/>
              <w:bottom w:val="nil"/>
              <w:right w:val="single" w:color="auto" w:sz="4" w:space="0"/>
            </w:tcBorders>
            <w:noWrap w:val="0"/>
            <w:vAlign w:val="center"/>
          </w:tcPr>
          <w:p w14:paraId="6E325B2C">
            <w:pPr>
              <w:pageBreakBefore w:val="0"/>
              <w:kinsoku/>
              <w:wordWrap w:val="0"/>
              <w:overflowPunct/>
              <w:topLinePunct w:val="0"/>
              <w:bidi w:val="0"/>
              <w:spacing w:line="360" w:lineRule="exact"/>
              <w:ind w:left="0" w:leftChars="0" w:firstLine="0" w:firstLineChars="0"/>
              <w:jc w:val="left"/>
              <w:rPr>
                <w:rFonts w:hint="eastAsia" w:ascii="宋体" w:hAnsi="宋体" w:eastAsia="宋体" w:cs="宋体"/>
                <w:sz w:val="24"/>
                <w:szCs w:val="24"/>
                <w:highlight w:val="none"/>
                <w:lang w:val="en-US" w:eastAsia="en-US"/>
              </w:rPr>
            </w:pPr>
            <w:r>
              <w:rPr>
                <w:rFonts w:hint="eastAsia" w:ascii="宋体" w:hAnsi="宋体" w:eastAsia="宋体" w:cs="宋体"/>
                <w:sz w:val="24"/>
                <w:szCs w:val="24"/>
                <w:highlight w:val="none"/>
                <w:lang w:val="en-US" w:eastAsia="en-US"/>
              </w:rPr>
              <w:t>代理机构：河南炎黄工程管理咨询有限公司</w:t>
            </w:r>
          </w:p>
          <w:p w14:paraId="614E389C">
            <w:pPr>
              <w:pageBreakBefore w:val="0"/>
              <w:kinsoku/>
              <w:wordWrap w:val="0"/>
              <w:overflowPunct/>
              <w:topLinePunct w:val="0"/>
              <w:bidi w:val="0"/>
              <w:spacing w:line="360" w:lineRule="exact"/>
              <w:ind w:left="0" w:leftChars="0" w:firstLine="0" w:firstLineChars="0"/>
              <w:jc w:val="left"/>
              <w:rPr>
                <w:rFonts w:hint="eastAsia" w:ascii="宋体" w:hAnsi="宋体" w:eastAsia="宋体" w:cs="宋体"/>
                <w:sz w:val="24"/>
                <w:szCs w:val="24"/>
                <w:highlight w:val="none"/>
                <w:lang w:val="en-US" w:eastAsia="en-US"/>
              </w:rPr>
            </w:pPr>
            <w:r>
              <w:rPr>
                <w:rFonts w:hint="eastAsia" w:ascii="宋体" w:hAnsi="宋体" w:eastAsia="宋体" w:cs="宋体"/>
                <w:sz w:val="24"/>
                <w:szCs w:val="24"/>
                <w:highlight w:val="none"/>
                <w:lang w:val="en-US" w:eastAsia="en-US"/>
              </w:rPr>
              <w:t>联系人：侯海鸽</w:t>
            </w:r>
          </w:p>
          <w:p w14:paraId="6C4D1359">
            <w:pPr>
              <w:pageBreakBefore w:val="0"/>
              <w:kinsoku/>
              <w:wordWrap w:val="0"/>
              <w:overflowPunct/>
              <w:topLinePunct w:val="0"/>
              <w:bidi w:val="0"/>
              <w:spacing w:line="360" w:lineRule="exact"/>
              <w:ind w:left="0" w:leftChars="0" w:firstLine="0" w:firstLineChars="0"/>
              <w:jc w:val="left"/>
              <w:rPr>
                <w:rFonts w:hint="eastAsia" w:ascii="宋体" w:hAnsi="宋体" w:eastAsia="宋体" w:cs="宋体"/>
                <w:sz w:val="24"/>
                <w:szCs w:val="24"/>
                <w:highlight w:val="none"/>
                <w:lang w:val="en-US" w:eastAsia="en-US"/>
              </w:rPr>
            </w:pPr>
            <w:r>
              <w:rPr>
                <w:rFonts w:hint="eastAsia" w:ascii="宋体" w:hAnsi="宋体" w:eastAsia="宋体" w:cs="宋体"/>
                <w:sz w:val="24"/>
                <w:szCs w:val="24"/>
                <w:highlight w:val="none"/>
                <w:lang w:val="en-US" w:eastAsia="en-US"/>
              </w:rPr>
              <w:t>电话：19037691326</w:t>
            </w:r>
          </w:p>
          <w:p w14:paraId="1BCC176E">
            <w:pPr>
              <w:pageBreakBefore w:val="0"/>
              <w:kinsoku/>
              <w:wordWrap w:val="0"/>
              <w:overflowPunct/>
              <w:topLinePunct w:val="0"/>
              <w:bidi w:val="0"/>
              <w:spacing w:line="360" w:lineRule="exact"/>
              <w:ind w:left="0" w:leftChars="0" w:firstLine="0" w:firstLineChars="0"/>
              <w:jc w:val="left"/>
              <w:rPr>
                <w:rFonts w:hint="eastAsia" w:ascii="宋体" w:hAnsi="宋体" w:eastAsia="宋体" w:cs="宋体"/>
                <w:sz w:val="24"/>
                <w:szCs w:val="24"/>
                <w:highlight w:val="none"/>
                <w:lang w:val="en-US" w:eastAsia="en-US"/>
              </w:rPr>
            </w:pPr>
            <w:r>
              <w:rPr>
                <w:rFonts w:hint="eastAsia" w:ascii="宋体" w:hAnsi="宋体" w:eastAsia="宋体" w:cs="宋体"/>
                <w:sz w:val="24"/>
                <w:szCs w:val="24"/>
                <w:highlight w:val="none"/>
                <w:lang w:val="en-US" w:eastAsia="en-US"/>
              </w:rPr>
              <w:t>地址：郑州市二七区大学路与淮河路口交叉</w:t>
            </w:r>
            <w:r>
              <w:rPr>
                <w:rFonts w:hint="eastAsia" w:ascii="宋体" w:hAnsi="宋体" w:eastAsia="宋体" w:cs="宋体"/>
                <w:i w:val="0"/>
                <w:strike w:val="0"/>
                <w:color w:val="auto"/>
                <w:sz w:val="32"/>
                <w:szCs w:val="32"/>
                <w:highlight w:val="none"/>
                <w:u w:val="none"/>
                <w:lang w:val="en-US" w:eastAsia="en-US"/>
              </w:rPr>
              <w:t>口</w:t>
            </w:r>
          </w:p>
        </w:tc>
      </w:tr>
      <w:tr w14:paraId="23F814DC">
        <w:tblPrEx>
          <w:tblCellMar>
            <w:top w:w="0" w:type="dxa"/>
            <w:left w:w="108" w:type="dxa"/>
            <w:bottom w:w="0" w:type="dxa"/>
            <w:right w:w="108" w:type="dxa"/>
          </w:tblCellMar>
        </w:tblPrEx>
        <w:trPr>
          <w:trHeight w:val="605" w:hRule="atLeast"/>
          <w:jc w:val="center"/>
        </w:trPr>
        <w:tc>
          <w:tcPr>
            <w:tcW w:w="1136" w:type="dxa"/>
            <w:tcBorders>
              <w:top w:val="single" w:color="auto" w:sz="4" w:space="0"/>
              <w:left w:val="single" w:color="auto" w:sz="4" w:space="0"/>
              <w:bottom w:val="single" w:color="auto" w:sz="4" w:space="0"/>
              <w:right w:val="single" w:color="auto" w:sz="4" w:space="0"/>
            </w:tcBorders>
            <w:noWrap w:val="0"/>
            <w:vAlign w:val="center"/>
          </w:tcPr>
          <w:p w14:paraId="6093B728">
            <w:pPr>
              <w:keepLines/>
              <w:pageBreakBefore w:val="0"/>
              <w:kinsoku/>
              <w:wordWrap w:val="0"/>
              <w:overflowPunct/>
              <w:topLinePunct w:val="0"/>
              <w:bidi w:val="0"/>
              <w:spacing w:line="360" w:lineRule="exact"/>
              <w:ind w:left="-420" w:leftChars="-200" w:firstLine="225" w:firstLineChars="94"/>
              <w:jc w:val="center"/>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4"/>
                <w:highlight w:val="none"/>
                <w:lang w:val="en-US" w:eastAsia="zh-CN"/>
              </w:rPr>
              <w:t>4</w:t>
            </w:r>
          </w:p>
        </w:tc>
        <w:tc>
          <w:tcPr>
            <w:tcW w:w="1699" w:type="dxa"/>
            <w:tcBorders>
              <w:top w:val="single" w:color="auto" w:sz="4" w:space="0"/>
              <w:left w:val="nil"/>
              <w:bottom w:val="single" w:color="auto" w:sz="4" w:space="0"/>
              <w:right w:val="single" w:color="auto" w:sz="4" w:space="0"/>
            </w:tcBorders>
            <w:noWrap w:val="0"/>
            <w:vAlign w:val="center"/>
          </w:tcPr>
          <w:p w14:paraId="6301537F">
            <w:pPr>
              <w:keepLines/>
              <w:pageBreakBefore w:val="0"/>
              <w:kinsoku/>
              <w:wordWrap w:val="0"/>
              <w:overflowPunct/>
              <w:topLinePunct w:val="0"/>
              <w:bidi w:val="0"/>
              <w:spacing w:line="360" w:lineRule="exact"/>
              <w:ind w:left="0" w:leftChars="0" w:firstLine="0" w:firstLineChars="0"/>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项目名称</w:t>
            </w:r>
          </w:p>
        </w:tc>
        <w:tc>
          <w:tcPr>
            <w:tcW w:w="6532" w:type="dxa"/>
            <w:tcBorders>
              <w:top w:val="single" w:color="auto" w:sz="4" w:space="0"/>
              <w:left w:val="nil"/>
              <w:bottom w:val="single" w:color="auto" w:sz="4" w:space="0"/>
              <w:right w:val="single" w:color="auto" w:sz="4" w:space="0"/>
            </w:tcBorders>
            <w:noWrap w:val="0"/>
            <w:vAlign w:val="center"/>
          </w:tcPr>
          <w:p w14:paraId="2026F8FF">
            <w:pPr>
              <w:pageBreakBefore w:val="0"/>
              <w:kinsoku/>
              <w:wordWrap w:val="0"/>
              <w:overflowPunct/>
              <w:topLinePunct w:val="0"/>
              <w:bidi w:val="0"/>
              <w:spacing w:line="360" w:lineRule="exact"/>
              <w:ind w:left="-420" w:leftChars="-200" w:firstLine="360" w:firstLineChars="150"/>
              <w:jc w:val="lef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卢氏县中康中药饮片有限公司饮片生产及冷链仓储一体化建设项目</w:t>
            </w:r>
          </w:p>
        </w:tc>
      </w:tr>
      <w:tr w14:paraId="6D13C01D">
        <w:tblPrEx>
          <w:tblCellMar>
            <w:top w:w="0" w:type="dxa"/>
            <w:left w:w="108" w:type="dxa"/>
            <w:bottom w:w="0" w:type="dxa"/>
            <w:right w:w="108" w:type="dxa"/>
          </w:tblCellMar>
        </w:tblPrEx>
        <w:trPr>
          <w:trHeight w:val="572" w:hRule="atLeast"/>
          <w:jc w:val="center"/>
        </w:trPr>
        <w:tc>
          <w:tcPr>
            <w:tcW w:w="1136" w:type="dxa"/>
            <w:tcBorders>
              <w:top w:val="single" w:color="auto" w:sz="4" w:space="0"/>
              <w:left w:val="single" w:color="auto" w:sz="4" w:space="0"/>
              <w:bottom w:val="single" w:color="auto" w:sz="4" w:space="0"/>
              <w:right w:val="single" w:color="auto" w:sz="4" w:space="0"/>
            </w:tcBorders>
            <w:noWrap w:val="0"/>
            <w:vAlign w:val="center"/>
          </w:tcPr>
          <w:p w14:paraId="43553755">
            <w:pPr>
              <w:keepLines/>
              <w:pageBreakBefore w:val="0"/>
              <w:kinsoku/>
              <w:wordWrap w:val="0"/>
              <w:overflowPunct/>
              <w:topLinePunct w:val="0"/>
              <w:bidi w:val="0"/>
              <w:spacing w:line="360" w:lineRule="exact"/>
              <w:ind w:left="-420" w:leftChars="-200" w:firstLine="225" w:firstLineChars="94"/>
              <w:jc w:val="center"/>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4"/>
                <w:highlight w:val="none"/>
                <w:lang w:val="en-US" w:eastAsia="zh-CN"/>
              </w:rPr>
              <w:t>5</w:t>
            </w:r>
          </w:p>
        </w:tc>
        <w:tc>
          <w:tcPr>
            <w:tcW w:w="1699" w:type="dxa"/>
            <w:tcBorders>
              <w:top w:val="single" w:color="auto" w:sz="4" w:space="0"/>
              <w:left w:val="nil"/>
              <w:bottom w:val="single" w:color="auto" w:sz="4" w:space="0"/>
              <w:right w:val="single" w:color="auto" w:sz="4" w:space="0"/>
            </w:tcBorders>
            <w:noWrap w:val="0"/>
            <w:vAlign w:val="center"/>
          </w:tcPr>
          <w:p w14:paraId="2293A6A2">
            <w:pPr>
              <w:keepLines/>
              <w:pageBreakBefore w:val="0"/>
              <w:kinsoku/>
              <w:wordWrap w:val="0"/>
              <w:overflowPunct/>
              <w:topLinePunct w:val="0"/>
              <w:bidi w:val="0"/>
              <w:spacing w:line="360" w:lineRule="exact"/>
              <w:ind w:left="0" w:leftChars="0" w:firstLine="0" w:firstLineChars="0"/>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标段划分</w:t>
            </w:r>
          </w:p>
        </w:tc>
        <w:tc>
          <w:tcPr>
            <w:tcW w:w="6532" w:type="dxa"/>
            <w:tcBorders>
              <w:top w:val="single" w:color="auto" w:sz="4" w:space="0"/>
              <w:left w:val="nil"/>
              <w:bottom w:val="single" w:color="auto" w:sz="4" w:space="0"/>
              <w:right w:val="single" w:color="auto" w:sz="4" w:space="0"/>
            </w:tcBorders>
            <w:noWrap w:val="0"/>
            <w:vAlign w:val="center"/>
          </w:tcPr>
          <w:p w14:paraId="20E8D717">
            <w:pPr>
              <w:pageBreakBefore w:val="0"/>
              <w:kinsoku/>
              <w:wordWrap w:val="0"/>
              <w:overflowPunct/>
              <w:topLinePunct w:val="0"/>
              <w:bidi w:val="0"/>
              <w:spacing w:line="360" w:lineRule="exact"/>
              <w:ind w:left="-420" w:leftChars="-200" w:firstLine="360" w:firstLineChars="15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本项目</w:t>
            </w:r>
            <w:r>
              <w:rPr>
                <w:rFonts w:hint="eastAsia" w:ascii="宋体" w:hAnsi="宋体" w:eastAsia="宋体" w:cs="宋体"/>
                <w:sz w:val="24"/>
                <w:szCs w:val="24"/>
                <w:highlight w:val="none"/>
                <w:lang w:val="en-US" w:eastAsia="zh-CN"/>
              </w:rPr>
              <w:t>不划分</w:t>
            </w:r>
            <w:r>
              <w:rPr>
                <w:rFonts w:hint="eastAsia" w:ascii="宋体" w:hAnsi="宋体" w:eastAsia="宋体" w:cs="宋体"/>
                <w:sz w:val="24"/>
                <w:szCs w:val="24"/>
                <w:highlight w:val="none"/>
              </w:rPr>
              <w:t>标段；</w:t>
            </w:r>
          </w:p>
        </w:tc>
      </w:tr>
      <w:tr w14:paraId="3BEF90DF">
        <w:tblPrEx>
          <w:tblCellMar>
            <w:top w:w="0" w:type="dxa"/>
            <w:left w:w="108" w:type="dxa"/>
            <w:bottom w:w="0" w:type="dxa"/>
            <w:right w:w="108" w:type="dxa"/>
          </w:tblCellMar>
        </w:tblPrEx>
        <w:trPr>
          <w:trHeight w:val="572" w:hRule="atLeast"/>
          <w:jc w:val="center"/>
        </w:trPr>
        <w:tc>
          <w:tcPr>
            <w:tcW w:w="1136" w:type="dxa"/>
            <w:tcBorders>
              <w:top w:val="single" w:color="auto" w:sz="4" w:space="0"/>
              <w:left w:val="single" w:color="auto" w:sz="4" w:space="0"/>
              <w:bottom w:val="single" w:color="auto" w:sz="4" w:space="0"/>
              <w:right w:val="single" w:color="auto" w:sz="4" w:space="0"/>
            </w:tcBorders>
            <w:noWrap w:val="0"/>
            <w:vAlign w:val="center"/>
          </w:tcPr>
          <w:p w14:paraId="5444F49C">
            <w:pPr>
              <w:keepLines/>
              <w:pageBreakBefore w:val="0"/>
              <w:kinsoku/>
              <w:wordWrap w:val="0"/>
              <w:overflowPunct/>
              <w:topLinePunct w:val="0"/>
              <w:bidi w:val="0"/>
              <w:spacing w:line="360" w:lineRule="exact"/>
              <w:ind w:left="-420" w:leftChars="-200" w:firstLine="225" w:firstLineChars="94"/>
              <w:jc w:val="center"/>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4"/>
                <w:highlight w:val="none"/>
                <w:lang w:val="en-US" w:eastAsia="zh-CN"/>
              </w:rPr>
              <w:t>6</w:t>
            </w:r>
          </w:p>
        </w:tc>
        <w:tc>
          <w:tcPr>
            <w:tcW w:w="1699" w:type="dxa"/>
            <w:tcBorders>
              <w:top w:val="single" w:color="auto" w:sz="4" w:space="0"/>
              <w:left w:val="nil"/>
              <w:bottom w:val="single" w:color="auto" w:sz="4" w:space="0"/>
              <w:right w:val="single" w:color="auto" w:sz="4" w:space="0"/>
            </w:tcBorders>
            <w:noWrap w:val="0"/>
            <w:vAlign w:val="center"/>
          </w:tcPr>
          <w:p w14:paraId="48207ED6">
            <w:pPr>
              <w:pageBreakBefore w:val="0"/>
              <w:kinsoku/>
              <w:wordWrap w:val="0"/>
              <w:overflowPunct/>
              <w:topLinePunct w:val="0"/>
              <w:bidi w:val="0"/>
              <w:spacing w:line="360" w:lineRule="exact"/>
              <w:ind w:left="0" w:leftChars="0" w:firstLine="0" w:firstLineChars="0"/>
              <w:jc w:val="center"/>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采购内容</w:t>
            </w:r>
          </w:p>
        </w:tc>
        <w:tc>
          <w:tcPr>
            <w:tcW w:w="6532" w:type="dxa"/>
            <w:tcBorders>
              <w:top w:val="single" w:color="auto" w:sz="4" w:space="0"/>
              <w:left w:val="nil"/>
              <w:bottom w:val="single" w:color="auto" w:sz="4" w:space="0"/>
              <w:right w:val="single" w:color="auto" w:sz="4" w:space="0"/>
            </w:tcBorders>
            <w:noWrap w:val="0"/>
            <w:vAlign w:val="center"/>
          </w:tcPr>
          <w:p w14:paraId="3AA067FB">
            <w:pPr>
              <w:pageBreakBefore w:val="0"/>
              <w:kinsoku/>
              <w:wordWrap w:val="0"/>
              <w:overflowPunct/>
              <w:topLinePunct w:val="0"/>
              <w:bidi w:val="0"/>
              <w:spacing w:line="360" w:lineRule="exact"/>
              <w:ind w:left="0" w:leftChars="0" w:firstLine="0" w:firstLineChars="0"/>
              <w:jc w:val="lef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主要采购内容为建设中药材储存冷库一座、采购网带式全自动烘干机及配套设备采购等（详见第三章采购清单）</w:t>
            </w:r>
          </w:p>
        </w:tc>
      </w:tr>
      <w:tr w14:paraId="569CD857">
        <w:tblPrEx>
          <w:tblCellMar>
            <w:top w:w="0" w:type="dxa"/>
            <w:left w:w="108" w:type="dxa"/>
            <w:bottom w:w="0" w:type="dxa"/>
            <w:right w:w="108" w:type="dxa"/>
          </w:tblCellMar>
        </w:tblPrEx>
        <w:trPr>
          <w:trHeight w:val="423" w:hRule="atLeast"/>
          <w:jc w:val="center"/>
        </w:trPr>
        <w:tc>
          <w:tcPr>
            <w:tcW w:w="1136" w:type="dxa"/>
            <w:tcBorders>
              <w:top w:val="single" w:color="auto" w:sz="4" w:space="0"/>
              <w:left w:val="single" w:color="auto" w:sz="4" w:space="0"/>
              <w:bottom w:val="single" w:color="auto" w:sz="4" w:space="0"/>
              <w:right w:val="single" w:color="auto" w:sz="4" w:space="0"/>
            </w:tcBorders>
            <w:noWrap w:val="0"/>
            <w:vAlign w:val="center"/>
          </w:tcPr>
          <w:p w14:paraId="02215CE5">
            <w:pPr>
              <w:keepLines/>
              <w:pageBreakBefore w:val="0"/>
              <w:kinsoku/>
              <w:wordWrap w:val="0"/>
              <w:overflowPunct/>
              <w:topLinePunct w:val="0"/>
              <w:bidi w:val="0"/>
              <w:spacing w:line="360" w:lineRule="exact"/>
              <w:ind w:left="-420" w:leftChars="-200" w:firstLine="225" w:firstLineChars="94"/>
              <w:jc w:val="center"/>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4"/>
                <w:highlight w:val="none"/>
                <w:lang w:val="en-US" w:eastAsia="zh-CN"/>
              </w:rPr>
              <w:t>7</w:t>
            </w:r>
          </w:p>
        </w:tc>
        <w:tc>
          <w:tcPr>
            <w:tcW w:w="1699" w:type="dxa"/>
            <w:tcBorders>
              <w:top w:val="single" w:color="auto" w:sz="4" w:space="0"/>
              <w:left w:val="nil"/>
              <w:bottom w:val="single" w:color="auto" w:sz="4" w:space="0"/>
              <w:right w:val="single" w:color="auto" w:sz="4" w:space="0"/>
            </w:tcBorders>
            <w:noWrap w:val="0"/>
            <w:vAlign w:val="center"/>
          </w:tcPr>
          <w:p w14:paraId="3F14BFC2">
            <w:pPr>
              <w:keepNext w:val="0"/>
              <w:keepLines w:val="0"/>
              <w:pageBreakBefore w:val="0"/>
              <w:widowControl w:val="0"/>
              <w:kinsoku/>
              <w:wordWrap w:val="0"/>
              <w:overflowPunct/>
              <w:topLinePunct w:val="0"/>
              <w:autoSpaceDE/>
              <w:autoSpaceDN/>
              <w:bidi w:val="0"/>
              <w:adjustRightInd/>
              <w:snapToGrid/>
              <w:spacing w:line="360" w:lineRule="exact"/>
              <w:ind w:left="0" w:leftChars="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sz w:val="24"/>
                <w:szCs w:val="24"/>
                <w:highlight w:val="none"/>
                <w:lang w:val="en-US" w:eastAsia="zh-CN"/>
              </w:rPr>
              <w:t>预算金额</w:t>
            </w:r>
          </w:p>
        </w:tc>
        <w:tc>
          <w:tcPr>
            <w:tcW w:w="6532" w:type="dxa"/>
            <w:tcBorders>
              <w:top w:val="single" w:color="auto" w:sz="4" w:space="0"/>
              <w:left w:val="nil"/>
              <w:bottom w:val="single" w:color="auto" w:sz="4" w:space="0"/>
              <w:right w:val="single" w:color="auto" w:sz="4" w:space="0"/>
            </w:tcBorders>
            <w:noWrap w:val="0"/>
            <w:vAlign w:val="center"/>
          </w:tcPr>
          <w:p w14:paraId="56E4F908">
            <w:pPr>
              <w:keepNext w:val="0"/>
              <w:keepLines w:val="0"/>
              <w:pageBreakBefore w:val="0"/>
              <w:widowControl w:val="0"/>
              <w:kinsoku/>
              <w:wordWrap w:val="0"/>
              <w:overflowPunct/>
              <w:topLinePunct w:val="0"/>
              <w:autoSpaceDE/>
              <w:autoSpaceDN/>
              <w:bidi w:val="0"/>
              <w:adjustRightInd/>
              <w:snapToGrid/>
              <w:spacing w:line="360" w:lineRule="exact"/>
              <w:ind w:left="0" w:leftChars="0" w:firstLine="0" w:firstLineChars="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预算金额为￥2589988.05元，供应商报价超过预算金额的，其投标将被视为无效。</w:t>
            </w:r>
          </w:p>
        </w:tc>
      </w:tr>
      <w:tr w14:paraId="418A361A">
        <w:tblPrEx>
          <w:tblCellMar>
            <w:top w:w="0" w:type="dxa"/>
            <w:left w:w="108" w:type="dxa"/>
            <w:bottom w:w="0" w:type="dxa"/>
            <w:right w:w="108" w:type="dxa"/>
          </w:tblCellMar>
        </w:tblPrEx>
        <w:trPr>
          <w:trHeight w:val="537" w:hRule="atLeast"/>
          <w:jc w:val="center"/>
        </w:trPr>
        <w:tc>
          <w:tcPr>
            <w:tcW w:w="1136" w:type="dxa"/>
            <w:tcBorders>
              <w:top w:val="single" w:color="auto" w:sz="4" w:space="0"/>
              <w:left w:val="single" w:color="auto" w:sz="4" w:space="0"/>
              <w:bottom w:val="single" w:color="auto" w:sz="4" w:space="0"/>
              <w:right w:val="single" w:color="auto" w:sz="4" w:space="0"/>
            </w:tcBorders>
            <w:noWrap w:val="0"/>
            <w:vAlign w:val="center"/>
          </w:tcPr>
          <w:p w14:paraId="42F64095">
            <w:pPr>
              <w:keepLines/>
              <w:pageBreakBefore w:val="0"/>
              <w:kinsoku/>
              <w:wordWrap w:val="0"/>
              <w:overflowPunct/>
              <w:topLinePunct w:val="0"/>
              <w:bidi w:val="0"/>
              <w:spacing w:line="360" w:lineRule="exact"/>
              <w:ind w:left="-420" w:leftChars="-200" w:firstLine="225" w:firstLineChars="94"/>
              <w:jc w:val="center"/>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4"/>
                <w:highlight w:val="none"/>
                <w:lang w:val="en-US" w:eastAsia="zh-CN"/>
              </w:rPr>
              <w:t>8</w:t>
            </w:r>
          </w:p>
        </w:tc>
        <w:tc>
          <w:tcPr>
            <w:tcW w:w="1699" w:type="dxa"/>
            <w:tcBorders>
              <w:top w:val="single" w:color="auto" w:sz="4" w:space="0"/>
              <w:left w:val="nil"/>
              <w:bottom w:val="single" w:color="auto" w:sz="4" w:space="0"/>
              <w:right w:val="single" w:color="auto" w:sz="4" w:space="0"/>
            </w:tcBorders>
            <w:noWrap w:val="0"/>
            <w:vAlign w:val="center"/>
          </w:tcPr>
          <w:p w14:paraId="35F7168B">
            <w:pPr>
              <w:keepLines/>
              <w:pageBreakBefore w:val="0"/>
              <w:kinsoku/>
              <w:wordWrap w:val="0"/>
              <w:overflowPunct/>
              <w:topLinePunct w:val="0"/>
              <w:bidi w:val="0"/>
              <w:spacing w:line="360" w:lineRule="exact"/>
              <w:ind w:left="0" w:leftChars="0" w:firstLine="0" w:firstLineChars="0"/>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资金来源</w:t>
            </w:r>
          </w:p>
        </w:tc>
        <w:tc>
          <w:tcPr>
            <w:tcW w:w="6532" w:type="dxa"/>
            <w:tcBorders>
              <w:top w:val="single" w:color="auto" w:sz="4" w:space="0"/>
              <w:left w:val="nil"/>
              <w:bottom w:val="single" w:color="auto" w:sz="4" w:space="0"/>
              <w:right w:val="single" w:color="auto" w:sz="4" w:space="0"/>
            </w:tcBorders>
            <w:noWrap w:val="0"/>
            <w:vAlign w:val="center"/>
          </w:tcPr>
          <w:p w14:paraId="3C370318">
            <w:pPr>
              <w:pageBreakBefore w:val="0"/>
              <w:kinsoku/>
              <w:wordWrap w:val="0"/>
              <w:overflowPunct/>
              <w:topLinePunct w:val="0"/>
              <w:bidi w:val="0"/>
              <w:spacing w:line="360" w:lineRule="exact"/>
              <w:ind w:left="-420" w:leftChars="-200" w:firstLine="360" w:firstLineChars="150"/>
              <w:jc w:val="lef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财政资金</w:t>
            </w:r>
            <w:r>
              <w:rPr>
                <w:rFonts w:hint="eastAsia" w:ascii="宋体" w:hAnsi="宋体" w:eastAsia="宋体" w:cs="宋体"/>
                <w:sz w:val="24"/>
                <w:szCs w:val="24"/>
                <w:highlight w:val="none"/>
                <w:lang w:eastAsia="zh-CN"/>
              </w:rPr>
              <w:t>，且已落实；</w:t>
            </w:r>
          </w:p>
        </w:tc>
      </w:tr>
      <w:tr w14:paraId="5BFBECC7">
        <w:tblPrEx>
          <w:tblCellMar>
            <w:top w:w="0" w:type="dxa"/>
            <w:left w:w="108" w:type="dxa"/>
            <w:bottom w:w="0" w:type="dxa"/>
            <w:right w:w="108" w:type="dxa"/>
          </w:tblCellMar>
        </w:tblPrEx>
        <w:trPr>
          <w:trHeight w:val="562" w:hRule="atLeast"/>
          <w:jc w:val="center"/>
        </w:trPr>
        <w:tc>
          <w:tcPr>
            <w:tcW w:w="1136" w:type="dxa"/>
            <w:tcBorders>
              <w:top w:val="single" w:color="auto" w:sz="4" w:space="0"/>
              <w:left w:val="single" w:color="auto" w:sz="4" w:space="0"/>
              <w:bottom w:val="single" w:color="auto" w:sz="4" w:space="0"/>
              <w:right w:val="single" w:color="auto" w:sz="4" w:space="0"/>
            </w:tcBorders>
            <w:noWrap w:val="0"/>
            <w:vAlign w:val="center"/>
          </w:tcPr>
          <w:p w14:paraId="7AEB8108">
            <w:pPr>
              <w:keepLines/>
              <w:pageBreakBefore w:val="0"/>
              <w:kinsoku/>
              <w:wordWrap w:val="0"/>
              <w:overflowPunct/>
              <w:topLinePunct w:val="0"/>
              <w:bidi w:val="0"/>
              <w:spacing w:line="360" w:lineRule="exact"/>
              <w:ind w:left="-420" w:leftChars="-200" w:firstLine="225" w:firstLineChars="94"/>
              <w:jc w:val="center"/>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4"/>
                <w:highlight w:val="none"/>
                <w:lang w:val="en-US" w:eastAsia="zh-CN"/>
              </w:rPr>
              <w:t>9</w:t>
            </w:r>
          </w:p>
        </w:tc>
        <w:tc>
          <w:tcPr>
            <w:tcW w:w="1699" w:type="dxa"/>
            <w:tcBorders>
              <w:top w:val="single" w:color="auto" w:sz="4" w:space="0"/>
              <w:left w:val="nil"/>
              <w:bottom w:val="single" w:color="auto" w:sz="4" w:space="0"/>
              <w:right w:val="single" w:color="auto" w:sz="4" w:space="0"/>
            </w:tcBorders>
            <w:noWrap w:val="0"/>
            <w:vAlign w:val="center"/>
          </w:tcPr>
          <w:p w14:paraId="6EDEDBD2">
            <w:pPr>
              <w:keepLines/>
              <w:pageBreakBefore w:val="0"/>
              <w:kinsoku/>
              <w:wordWrap w:val="0"/>
              <w:overflowPunct/>
              <w:topLinePunct w:val="0"/>
              <w:bidi w:val="0"/>
              <w:spacing w:line="360" w:lineRule="exact"/>
              <w:ind w:left="0" w:leftChars="0" w:firstLine="0" w:firstLineChars="0"/>
              <w:jc w:val="center"/>
              <w:rPr>
                <w:rFonts w:hint="eastAsia" w:ascii="宋体" w:hAnsi="宋体" w:eastAsia="宋体" w:cs="宋体"/>
                <w:kern w:val="0"/>
                <w:sz w:val="24"/>
                <w:szCs w:val="24"/>
                <w:highlight w:val="none"/>
              </w:rPr>
            </w:pPr>
            <w:r>
              <w:rPr>
                <w:rFonts w:hint="eastAsia" w:ascii="宋体" w:hAnsi="宋体" w:eastAsia="宋体" w:cs="宋体"/>
                <w:bCs/>
                <w:kern w:val="0"/>
                <w:sz w:val="24"/>
                <w:szCs w:val="24"/>
                <w:highlight w:val="none"/>
                <w:lang w:eastAsia="zh-CN"/>
              </w:rPr>
              <w:t>供货期</w:t>
            </w:r>
          </w:p>
        </w:tc>
        <w:tc>
          <w:tcPr>
            <w:tcW w:w="6532" w:type="dxa"/>
            <w:tcBorders>
              <w:top w:val="single" w:color="auto" w:sz="4" w:space="0"/>
              <w:left w:val="nil"/>
              <w:bottom w:val="single" w:color="auto" w:sz="4" w:space="0"/>
              <w:right w:val="single" w:color="auto" w:sz="4" w:space="0"/>
            </w:tcBorders>
            <w:noWrap w:val="0"/>
            <w:vAlign w:val="center"/>
          </w:tcPr>
          <w:p w14:paraId="1C536F45">
            <w:pPr>
              <w:pageBreakBefore w:val="0"/>
              <w:kinsoku/>
              <w:wordWrap w:val="0"/>
              <w:overflowPunct/>
              <w:topLinePunct w:val="0"/>
              <w:bidi w:val="0"/>
              <w:spacing w:line="360" w:lineRule="exact"/>
              <w:ind w:left="-420" w:leftChars="-200" w:firstLine="360" w:firstLineChars="150"/>
              <w:jc w:val="lef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合同签订后45日内完成供货及安装</w:t>
            </w:r>
          </w:p>
        </w:tc>
      </w:tr>
      <w:tr w14:paraId="1644C9BC">
        <w:tblPrEx>
          <w:tblCellMar>
            <w:top w:w="0" w:type="dxa"/>
            <w:left w:w="108" w:type="dxa"/>
            <w:bottom w:w="0" w:type="dxa"/>
            <w:right w:w="108" w:type="dxa"/>
          </w:tblCellMar>
        </w:tblPrEx>
        <w:trPr>
          <w:trHeight w:val="488" w:hRule="atLeast"/>
          <w:jc w:val="center"/>
        </w:trPr>
        <w:tc>
          <w:tcPr>
            <w:tcW w:w="1136" w:type="dxa"/>
            <w:tcBorders>
              <w:top w:val="single" w:color="auto" w:sz="4" w:space="0"/>
              <w:left w:val="single" w:color="auto" w:sz="4" w:space="0"/>
              <w:bottom w:val="single" w:color="auto" w:sz="4" w:space="0"/>
              <w:right w:val="single" w:color="auto" w:sz="4" w:space="0"/>
            </w:tcBorders>
            <w:noWrap w:val="0"/>
            <w:vAlign w:val="center"/>
          </w:tcPr>
          <w:p w14:paraId="2FC103D8">
            <w:pPr>
              <w:keepLines/>
              <w:pageBreakBefore w:val="0"/>
              <w:kinsoku/>
              <w:wordWrap w:val="0"/>
              <w:overflowPunct/>
              <w:topLinePunct w:val="0"/>
              <w:bidi w:val="0"/>
              <w:spacing w:line="360" w:lineRule="exact"/>
              <w:ind w:left="-420" w:leftChars="-200" w:firstLine="225" w:firstLineChars="94"/>
              <w:jc w:val="center"/>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10</w:t>
            </w:r>
          </w:p>
        </w:tc>
        <w:tc>
          <w:tcPr>
            <w:tcW w:w="1699" w:type="dxa"/>
            <w:tcBorders>
              <w:top w:val="single" w:color="auto" w:sz="4" w:space="0"/>
              <w:left w:val="nil"/>
              <w:bottom w:val="single" w:color="auto" w:sz="4" w:space="0"/>
              <w:right w:val="single" w:color="auto" w:sz="4" w:space="0"/>
            </w:tcBorders>
            <w:noWrap w:val="0"/>
            <w:vAlign w:val="center"/>
          </w:tcPr>
          <w:p w14:paraId="0D21CB95">
            <w:pPr>
              <w:keepLines/>
              <w:pageBreakBefore w:val="0"/>
              <w:kinsoku/>
              <w:wordWrap w:val="0"/>
              <w:overflowPunct/>
              <w:topLinePunct w:val="0"/>
              <w:bidi w:val="0"/>
              <w:spacing w:line="360" w:lineRule="exact"/>
              <w:ind w:left="0" w:leftChars="0" w:firstLine="0" w:firstLineChars="0"/>
              <w:jc w:val="center"/>
              <w:rPr>
                <w:rFonts w:hint="eastAsia" w:ascii="宋体" w:hAnsi="宋体" w:eastAsia="宋体" w:cs="宋体"/>
                <w:bCs/>
                <w:kern w:val="0"/>
                <w:sz w:val="24"/>
                <w:szCs w:val="24"/>
                <w:highlight w:val="none"/>
                <w:lang w:eastAsia="zh-CN"/>
              </w:rPr>
            </w:pPr>
            <w:r>
              <w:rPr>
                <w:rFonts w:hint="eastAsia" w:ascii="宋体" w:hAnsi="宋体" w:eastAsia="宋体" w:cs="宋体"/>
                <w:bCs/>
                <w:kern w:val="0"/>
                <w:sz w:val="24"/>
                <w:szCs w:val="24"/>
                <w:highlight w:val="none"/>
                <w:lang w:eastAsia="zh-CN"/>
              </w:rPr>
              <w:t>交货地点</w:t>
            </w:r>
          </w:p>
        </w:tc>
        <w:tc>
          <w:tcPr>
            <w:tcW w:w="6532" w:type="dxa"/>
            <w:tcBorders>
              <w:top w:val="single" w:color="auto" w:sz="4" w:space="0"/>
              <w:left w:val="nil"/>
              <w:bottom w:val="single" w:color="auto" w:sz="4" w:space="0"/>
              <w:right w:val="single" w:color="auto" w:sz="4" w:space="0"/>
            </w:tcBorders>
            <w:noWrap w:val="0"/>
            <w:vAlign w:val="center"/>
          </w:tcPr>
          <w:p w14:paraId="6790EA6C">
            <w:pPr>
              <w:pageBreakBefore w:val="0"/>
              <w:kinsoku/>
              <w:wordWrap w:val="0"/>
              <w:overflowPunct/>
              <w:topLinePunct w:val="0"/>
              <w:bidi w:val="0"/>
              <w:spacing w:line="360" w:lineRule="exact"/>
              <w:ind w:left="-420" w:leftChars="-200" w:firstLine="360" w:firstLineChars="150"/>
              <w:jc w:val="lef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采购人指定地点</w:t>
            </w:r>
          </w:p>
        </w:tc>
      </w:tr>
      <w:tr w14:paraId="12BFD78B">
        <w:tblPrEx>
          <w:tblCellMar>
            <w:top w:w="0" w:type="dxa"/>
            <w:left w:w="108" w:type="dxa"/>
            <w:bottom w:w="0" w:type="dxa"/>
            <w:right w:w="108" w:type="dxa"/>
          </w:tblCellMar>
        </w:tblPrEx>
        <w:trPr>
          <w:trHeight w:val="593" w:hRule="atLeast"/>
          <w:jc w:val="center"/>
        </w:trPr>
        <w:tc>
          <w:tcPr>
            <w:tcW w:w="1136" w:type="dxa"/>
            <w:tcBorders>
              <w:top w:val="single" w:color="auto" w:sz="4" w:space="0"/>
              <w:left w:val="single" w:color="auto" w:sz="4" w:space="0"/>
              <w:bottom w:val="single" w:color="auto" w:sz="4" w:space="0"/>
              <w:right w:val="single" w:color="auto" w:sz="4" w:space="0"/>
            </w:tcBorders>
            <w:noWrap w:val="0"/>
            <w:vAlign w:val="center"/>
          </w:tcPr>
          <w:p w14:paraId="7D53E728">
            <w:pPr>
              <w:keepLines/>
              <w:pageBreakBefore w:val="0"/>
              <w:kinsoku/>
              <w:wordWrap w:val="0"/>
              <w:overflowPunct/>
              <w:topLinePunct w:val="0"/>
              <w:bidi w:val="0"/>
              <w:spacing w:line="360" w:lineRule="exact"/>
              <w:ind w:left="-420" w:leftChars="-200" w:firstLine="225" w:firstLineChars="94"/>
              <w:jc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11</w:t>
            </w:r>
          </w:p>
        </w:tc>
        <w:tc>
          <w:tcPr>
            <w:tcW w:w="1699" w:type="dxa"/>
            <w:tcBorders>
              <w:top w:val="single" w:color="auto" w:sz="4" w:space="0"/>
              <w:left w:val="nil"/>
              <w:bottom w:val="single" w:color="auto" w:sz="4" w:space="0"/>
              <w:right w:val="single" w:color="auto" w:sz="4" w:space="0"/>
            </w:tcBorders>
            <w:noWrap w:val="0"/>
            <w:vAlign w:val="center"/>
          </w:tcPr>
          <w:p w14:paraId="6444EBE8">
            <w:pPr>
              <w:keepLines/>
              <w:pageBreakBefore w:val="0"/>
              <w:kinsoku/>
              <w:wordWrap w:val="0"/>
              <w:overflowPunct/>
              <w:topLinePunct w:val="0"/>
              <w:bidi w:val="0"/>
              <w:spacing w:line="360" w:lineRule="exact"/>
              <w:ind w:left="0" w:leftChars="0" w:firstLine="0" w:firstLineChars="0"/>
              <w:jc w:val="center"/>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质量要求</w:t>
            </w:r>
          </w:p>
        </w:tc>
        <w:tc>
          <w:tcPr>
            <w:tcW w:w="6532" w:type="dxa"/>
            <w:tcBorders>
              <w:top w:val="single" w:color="auto" w:sz="4" w:space="0"/>
              <w:left w:val="nil"/>
              <w:bottom w:val="single" w:color="auto" w:sz="4" w:space="0"/>
              <w:right w:val="single" w:color="auto" w:sz="4" w:space="0"/>
            </w:tcBorders>
            <w:noWrap w:val="0"/>
            <w:vAlign w:val="center"/>
          </w:tcPr>
          <w:p w14:paraId="69F2B6FF">
            <w:pPr>
              <w:pageBreakBefore w:val="0"/>
              <w:kinsoku/>
              <w:wordWrap w:val="0"/>
              <w:overflowPunct/>
              <w:topLinePunct w:val="0"/>
              <w:bidi w:val="0"/>
              <w:spacing w:line="360" w:lineRule="exact"/>
              <w:ind w:left="-420" w:leftChars="-200" w:firstLine="360" w:firstLineChars="150"/>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符合国家及行业规范和合格标准要求，并满足采购人要求</w:t>
            </w:r>
          </w:p>
        </w:tc>
      </w:tr>
      <w:tr w14:paraId="3CD67EFE">
        <w:tblPrEx>
          <w:tblCellMar>
            <w:top w:w="0" w:type="dxa"/>
            <w:left w:w="108" w:type="dxa"/>
            <w:bottom w:w="0" w:type="dxa"/>
            <w:right w:w="108" w:type="dxa"/>
          </w:tblCellMar>
        </w:tblPrEx>
        <w:trPr>
          <w:trHeight w:val="388" w:hRule="atLeast"/>
          <w:jc w:val="center"/>
        </w:trPr>
        <w:tc>
          <w:tcPr>
            <w:tcW w:w="1136" w:type="dxa"/>
            <w:tcBorders>
              <w:top w:val="single" w:color="auto" w:sz="4" w:space="0"/>
              <w:left w:val="single" w:color="auto" w:sz="4" w:space="0"/>
              <w:bottom w:val="single" w:color="auto" w:sz="4" w:space="0"/>
              <w:right w:val="single" w:color="auto" w:sz="4" w:space="0"/>
            </w:tcBorders>
            <w:noWrap w:val="0"/>
            <w:vAlign w:val="center"/>
          </w:tcPr>
          <w:p w14:paraId="3489CF7B">
            <w:pPr>
              <w:keepLines/>
              <w:pageBreakBefore w:val="0"/>
              <w:kinsoku/>
              <w:wordWrap w:val="0"/>
              <w:overflowPunct/>
              <w:topLinePunct w:val="0"/>
              <w:bidi w:val="0"/>
              <w:spacing w:line="360" w:lineRule="exact"/>
              <w:ind w:left="-420" w:leftChars="-200" w:firstLine="225" w:firstLineChars="94"/>
              <w:jc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12</w:t>
            </w:r>
          </w:p>
        </w:tc>
        <w:tc>
          <w:tcPr>
            <w:tcW w:w="1699" w:type="dxa"/>
            <w:tcBorders>
              <w:top w:val="single" w:color="auto" w:sz="4" w:space="0"/>
              <w:left w:val="nil"/>
              <w:bottom w:val="single" w:color="auto" w:sz="4" w:space="0"/>
              <w:right w:val="single" w:color="auto" w:sz="4" w:space="0"/>
            </w:tcBorders>
            <w:noWrap w:val="0"/>
            <w:vAlign w:val="center"/>
          </w:tcPr>
          <w:p w14:paraId="7407E942">
            <w:pPr>
              <w:keepLines/>
              <w:pageBreakBefore w:val="0"/>
              <w:kinsoku/>
              <w:wordWrap w:val="0"/>
              <w:overflowPunct/>
              <w:topLinePunct w:val="0"/>
              <w:bidi w:val="0"/>
              <w:spacing w:line="360" w:lineRule="exact"/>
              <w:ind w:left="0" w:leftChars="0" w:firstLine="0" w:firstLineChars="0"/>
              <w:jc w:val="center"/>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质保期</w:t>
            </w:r>
          </w:p>
        </w:tc>
        <w:tc>
          <w:tcPr>
            <w:tcW w:w="6532" w:type="dxa"/>
            <w:tcBorders>
              <w:top w:val="single" w:color="auto" w:sz="4" w:space="0"/>
              <w:left w:val="nil"/>
              <w:bottom w:val="single" w:color="auto" w:sz="4" w:space="0"/>
              <w:right w:val="single" w:color="auto" w:sz="4" w:space="0"/>
            </w:tcBorders>
            <w:noWrap w:val="0"/>
            <w:vAlign w:val="center"/>
          </w:tcPr>
          <w:p w14:paraId="6CE3B443">
            <w:pPr>
              <w:keepNext w:val="0"/>
              <w:keepLines w:val="0"/>
              <w:pageBreakBefore w:val="0"/>
              <w:widowControl w:val="0"/>
              <w:kinsoku/>
              <w:wordWrap w:val="0"/>
              <w:overflowPunct/>
              <w:topLinePunct w:val="0"/>
              <w:autoSpaceDE/>
              <w:autoSpaceDN/>
              <w:bidi w:val="0"/>
              <w:adjustRightInd/>
              <w:snapToGrid/>
              <w:spacing w:line="360" w:lineRule="exact"/>
              <w:ind w:left="0" w:leftChars="0" w:firstLine="0" w:firstLineChars="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设备质保按生产厂家规定质保期限执行，自项目竣工验收合格之日起算（不少于一年）。</w:t>
            </w:r>
          </w:p>
        </w:tc>
      </w:tr>
      <w:tr w14:paraId="52340D84">
        <w:tblPrEx>
          <w:tblCellMar>
            <w:top w:w="0" w:type="dxa"/>
            <w:left w:w="108" w:type="dxa"/>
            <w:bottom w:w="0" w:type="dxa"/>
            <w:right w:w="108" w:type="dxa"/>
          </w:tblCellMar>
        </w:tblPrEx>
        <w:trPr>
          <w:trHeight w:val="215" w:hRule="atLeast"/>
          <w:jc w:val="center"/>
        </w:trPr>
        <w:tc>
          <w:tcPr>
            <w:tcW w:w="1136" w:type="dxa"/>
            <w:tcBorders>
              <w:top w:val="single" w:color="auto" w:sz="4" w:space="0"/>
              <w:left w:val="single" w:color="auto" w:sz="4" w:space="0"/>
              <w:bottom w:val="single" w:color="auto" w:sz="4" w:space="0"/>
              <w:right w:val="single" w:color="auto" w:sz="4" w:space="0"/>
            </w:tcBorders>
            <w:noWrap w:val="0"/>
            <w:vAlign w:val="center"/>
          </w:tcPr>
          <w:p w14:paraId="5F6D6271">
            <w:pPr>
              <w:keepLines/>
              <w:pageBreakBefore w:val="0"/>
              <w:kinsoku/>
              <w:wordWrap w:val="0"/>
              <w:overflowPunct/>
              <w:topLinePunct w:val="0"/>
              <w:bidi w:val="0"/>
              <w:spacing w:line="360" w:lineRule="exact"/>
              <w:ind w:left="-420" w:leftChars="-200" w:firstLine="225" w:firstLineChars="94"/>
              <w:jc w:val="center"/>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13</w:t>
            </w:r>
          </w:p>
        </w:tc>
        <w:tc>
          <w:tcPr>
            <w:tcW w:w="1699" w:type="dxa"/>
            <w:tcBorders>
              <w:top w:val="single" w:color="auto" w:sz="4" w:space="0"/>
              <w:left w:val="nil"/>
              <w:bottom w:val="single" w:color="auto" w:sz="4" w:space="0"/>
              <w:right w:val="single" w:color="auto" w:sz="4" w:space="0"/>
            </w:tcBorders>
            <w:noWrap w:val="0"/>
            <w:vAlign w:val="center"/>
          </w:tcPr>
          <w:p w14:paraId="7E93DBB6">
            <w:pPr>
              <w:pageBreakBefore w:val="0"/>
              <w:kinsoku/>
              <w:wordWrap w:val="0"/>
              <w:overflowPunct/>
              <w:topLinePunct w:val="0"/>
              <w:bidi w:val="0"/>
              <w:spacing w:line="360" w:lineRule="exact"/>
              <w:ind w:left="0" w:leftChars="0" w:firstLine="0" w:firstLineChars="0"/>
              <w:jc w:val="center"/>
              <w:rPr>
                <w:rFonts w:hint="eastAsia" w:ascii="宋体" w:hAnsi="宋体" w:eastAsia="宋体" w:cs="宋体"/>
                <w:bCs/>
                <w:kern w:val="0"/>
                <w:sz w:val="24"/>
                <w:szCs w:val="24"/>
                <w:highlight w:val="none"/>
              </w:rPr>
            </w:pPr>
            <w:r>
              <w:rPr>
                <w:rFonts w:hint="eastAsia" w:ascii="宋体" w:hAnsi="宋体" w:eastAsia="宋体" w:cs="宋体"/>
                <w:bCs/>
                <w:color w:val="auto"/>
                <w:kern w:val="0"/>
                <w:sz w:val="24"/>
                <w:szCs w:val="24"/>
                <w:highlight w:val="none"/>
              </w:rPr>
              <w:t>招标范围</w:t>
            </w:r>
          </w:p>
        </w:tc>
        <w:tc>
          <w:tcPr>
            <w:tcW w:w="6532" w:type="dxa"/>
            <w:tcBorders>
              <w:top w:val="single" w:color="auto" w:sz="4" w:space="0"/>
              <w:left w:val="nil"/>
              <w:bottom w:val="single" w:color="auto" w:sz="4" w:space="0"/>
              <w:right w:val="single" w:color="auto" w:sz="4" w:space="0"/>
            </w:tcBorders>
            <w:noWrap w:val="0"/>
            <w:vAlign w:val="center"/>
          </w:tcPr>
          <w:p w14:paraId="163105DD">
            <w:pPr>
              <w:keepNext w:val="0"/>
              <w:keepLines w:val="0"/>
              <w:pageBreakBefore w:val="0"/>
              <w:widowControl w:val="0"/>
              <w:kinsoku/>
              <w:wordWrap w:val="0"/>
              <w:overflowPunct/>
              <w:topLinePunct w:val="0"/>
              <w:autoSpaceDE/>
              <w:autoSpaceDN/>
              <w:bidi w:val="0"/>
              <w:adjustRightInd/>
              <w:snapToGrid/>
              <w:spacing w:line="360" w:lineRule="exact"/>
              <w:ind w:left="0" w:leftChars="0" w:firstLine="0" w:firstLineChars="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招标文件、采购需求及答疑、澄清文件的所有内容</w:t>
            </w:r>
          </w:p>
        </w:tc>
      </w:tr>
      <w:tr w14:paraId="1093EA38">
        <w:tblPrEx>
          <w:tblCellMar>
            <w:top w:w="0" w:type="dxa"/>
            <w:left w:w="108" w:type="dxa"/>
            <w:bottom w:w="0" w:type="dxa"/>
            <w:right w:w="108" w:type="dxa"/>
          </w:tblCellMar>
        </w:tblPrEx>
        <w:trPr>
          <w:trHeight w:val="593" w:hRule="atLeast"/>
          <w:jc w:val="center"/>
        </w:trPr>
        <w:tc>
          <w:tcPr>
            <w:tcW w:w="1136" w:type="dxa"/>
            <w:tcBorders>
              <w:top w:val="single" w:color="auto" w:sz="4" w:space="0"/>
              <w:left w:val="single" w:color="auto" w:sz="4" w:space="0"/>
              <w:bottom w:val="single" w:color="auto" w:sz="4" w:space="0"/>
              <w:right w:val="single" w:color="auto" w:sz="4" w:space="0"/>
            </w:tcBorders>
            <w:noWrap w:val="0"/>
            <w:vAlign w:val="center"/>
          </w:tcPr>
          <w:p w14:paraId="07B87D38">
            <w:pPr>
              <w:keepLines/>
              <w:pageBreakBefore w:val="0"/>
              <w:kinsoku/>
              <w:wordWrap w:val="0"/>
              <w:overflowPunct/>
              <w:topLinePunct w:val="0"/>
              <w:bidi w:val="0"/>
              <w:spacing w:line="360" w:lineRule="exact"/>
              <w:ind w:left="-420" w:leftChars="-200" w:firstLine="225" w:firstLineChars="94"/>
              <w:jc w:val="center"/>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14</w:t>
            </w:r>
          </w:p>
        </w:tc>
        <w:tc>
          <w:tcPr>
            <w:tcW w:w="1699" w:type="dxa"/>
            <w:tcBorders>
              <w:top w:val="single" w:color="auto" w:sz="4" w:space="0"/>
              <w:left w:val="nil"/>
              <w:bottom w:val="single" w:color="auto" w:sz="4" w:space="0"/>
              <w:right w:val="single" w:color="auto" w:sz="4" w:space="0"/>
            </w:tcBorders>
            <w:noWrap w:val="0"/>
            <w:vAlign w:val="center"/>
          </w:tcPr>
          <w:p w14:paraId="4E84DA1F">
            <w:pPr>
              <w:keepLines/>
              <w:pageBreakBefore w:val="0"/>
              <w:kinsoku/>
              <w:wordWrap w:val="0"/>
              <w:overflowPunct/>
              <w:topLinePunct w:val="0"/>
              <w:bidi w:val="0"/>
              <w:spacing w:line="360" w:lineRule="exact"/>
              <w:ind w:left="0" w:leftChars="0" w:firstLine="0" w:firstLineChars="0"/>
              <w:jc w:val="center"/>
              <w:rPr>
                <w:rFonts w:hint="eastAsia" w:ascii="宋体" w:hAnsi="宋体" w:eastAsia="宋体" w:cs="宋体"/>
                <w:bCs/>
                <w:kern w:val="0"/>
                <w:sz w:val="24"/>
                <w:szCs w:val="24"/>
                <w:highlight w:val="none"/>
              </w:rPr>
            </w:pPr>
            <w:r>
              <w:rPr>
                <w:rFonts w:hint="eastAsia" w:ascii="宋体" w:hAnsi="宋体" w:eastAsia="宋体" w:cs="宋体"/>
                <w:kern w:val="0"/>
                <w:sz w:val="24"/>
                <w:szCs w:val="24"/>
                <w:highlight w:val="none"/>
                <w:lang w:val="en-US" w:eastAsia="zh-CN"/>
              </w:rPr>
              <w:t>供应商资格</w:t>
            </w:r>
            <w:r>
              <w:rPr>
                <w:rFonts w:hint="eastAsia" w:ascii="宋体" w:hAnsi="宋体" w:eastAsia="宋体" w:cs="宋体"/>
                <w:kern w:val="0"/>
                <w:sz w:val="24"/>
                <w:szCs w:val="24"/>
                <w:highlight w:val="none"/>
              </w:rPr>
              <w:t>条件</w:t>
            </w:r>
          </w:p>
        </w:tc>
        <w:tc>
          <w:tcPr>
            <w:tcW w:w="6532" w:type="dxa"/>
            <w:tcBorders>
              <w:top w:val="single" w:color="auto" w:sz="4" w:space="0"/>
              <w:left w:val="nil"/>
              <w:bottom w:val="single" w:color="auto" w:sz="4" w:space="0"/>
              <w:right w:val="single" w:color="auto" w:sz="4" w:space="0"/>
            </w:tcBorders>
            <w:noWrap w:val="0"/>
            <w:vAlign w:val="center"/>
          </w:tcPr>
          <w:p w14:paraId="4E1FBE75">
            <w:pPr>
              <w:keepNext w:val="0"/>
              <w:keepLines w:val="0"/>
              <w:pageBreakBefore w:val="0"/>
              <w:widowControl w:val="0"/>
              <w:kinsoku/>
              <w:wordWrap w:val="0"/>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供应商参加本次政府采购活动必须符合《中华人民共和国政府采购法》第二十二条的规定并同时具备下列条件：</w:t>
            </w:r>
          </w:p>
          <w:p w14:paraId="19B99002">
            <w:pPr>
              <w:keepNext w:val="0"/>
              <w:keepLines w:val="0"/>
              <w:pageBreakBefore w:val="0"/>
              <w:widowControl w:val="0"/>
              <w:kinsoku/>
              <w:wordWrap w:val="0"/>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1、具有独立承担民事责任的能力（提供有效的营业执照或其他证明材料）；</w:t>
            </w:r>
          </w:p>
          <w:p w14:paraId="276B6C70">
            <w:pPr>
              <w:keepNext w:val="0"/>
              <w:keepLines w:val="0"/>
              <w:pageBreakBefore w:val="0"/>
              <w:widowControl w:val="0"/>
              <w:kinsoku/>
              <w:wordWrap w:val="0"/>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2、供应商具有履行合同所必需的设备和专业技术能力（自行作出承诺，格式自拟）；</w:t>
            </w:r>
          </w:p>
          <w:p w14:paraId="6C163245">
            <w:pPr>
              <w:keepNext w:val="0"/>
              <w:keepLines w:val="0"/>
              <w:pageBreakBefore w:val="0"/>
              <w:widowControl w:val="0"/>
              <w:kinsoku/>
              <w:wordWrap w:val="0"/>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3、拟派项目负责人为本单位员工（提供依法缴纳的社会养老保险的缴费证明、身份证及劳动合同等证明材料）;</w:t>
            </w:r>
          </w:p>
          <w:p w14:paraId="54BCA333">
            <w:pPr>
              <w:keepNext w:val="0"/>
              <w:keepLines w:val="0"/>
              <w:pageBreakBefore w:val="0"/>
              <w:widowControl w:val="0"/>
              <w:kinsoku/>
              <w:wordWrap w:val="0"/>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4、供应商具有良好的商业信誉和健全的财务会计制度，提供(2023-2025年任意一年)财务审计报告或自行承诺。</w:t>
            </w:r>
          </w:p>
          <w:p w14:paraId="6B1C3445">
            <w:pPr>
              <w:keepNext w:val="0"/>
              <w:keepLines w:val="0"/>
              <w:pageBreakBefore w:val="0"/>
              <w:widowControl w:val="0"/>
              <w:kinsoku/>
              <w:wordWrap w:val="0"/>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5、供应商提供企业近6个月任意一个月依法缴纳税收的证明材料或承诺书(注:依法免税的，应提供税务部门出具的依法免税证明材料)；</w:t>
            </w:r>
          </w:p>
          <w:p w14:paraId="6DEC5C76">
            <w:pPr>
              <w:keepNext w:val="0"/>
              <w:keepLines w:val="0"/>
              <w:pageBreakBefore w:val="0"/>
              <w:widowControl w:val="0"/>
              <w:kinsoku/>
              <w:wordWrap w:val="0"/>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6、参加政府采购活动前3年内无行贿犯罪记录，（开标时提供《中国裁判文书网》查询结果网页截图或企业自行承诺的无行贿犯罪承诺书，查询&lt;承诺&gt;对象为“企业，法定代表人，项目负责人”）；</w:t>
            </w:r>
          </w:p>
          <w:p w14:paraId="1E2DE8BB">
            <w:pPr>
              <w:keepNext w:val="0"/>
              <w:keepLines w:val="0"/>
              <w:pageBreakBefore w:val="0"/>
              <w:widowControl w:val="0"/>
              <w:kinsoku/>
              <w:wordWrap w:val="0"/>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7、参加政府采购活动前3年内无商业贿赂、不正当竞争行为、骗取中标、严重违约及在经营活动中没有重大违法记录等问题（自行作出承诺，格式自拟）；</w:t>
            </w:r>
          </w:p>
          <w:p w14:paraId="482A9683">
            <w:pPr>
              <w:keepNext w:val="0"/>
              <w:keepLines w:val="0"/>
              <w:pageBreakBefore w:val="0"/>
              <w:widowControl w:val="0"/>
              <w:kinsoku/>
              <w:wordWrap w:val="0"/>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8、单位负责人为同一人或者存在控股、管理关系的不同单位，不得同时参加本项目的投标；（提供“国家企业信用信息公示系统”中公示的公司信息、股东或投资人信息查询截图）；</w:t>
            </w:r>
          </w:p>
          <w:p w14:paraId="4DFD3209">
            <w:pPr>
              <w:keepNext w:val="0"/>
              <w:keepLines w:val="0"/>
              <w:pageBreakBefore w:val="0"/>
              <w:widowControl w:val="0"/>
              <w:kinsoku/>
              <w:wordWrap w:val="0"/>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9、根据《关于在政府采购活动中查询及使用信用记录有关问题的通知》(财库[2016]125号)和豫财购【2016】15号的规定，企业没有被列入“信用中国”网站的“失信被执行人”（跳转中国执行信息公开网（https://zxgk.court.gov.cn））、“重大税收违法失信主体”及“中国政府采购网站”的“政府采购严重违法失信行为记录名单”的供应商。【查询渠道：“信用中国”网站（www.creditchina.gov.cn）、中国执行信息公开网（http://zxgk.court.gov.cn）、中国政府采购网（www.ccgp.gov.cn）】，供应商须提供相关网页查询信息截图；(注：査询时间必须是公告发布以后开标时间以前并提供网站查询网页截图，查询结果清晰可见)；</w:t>
            </w:r>
          </w:p>
          <w:p w14:paraId="5A11E0CC">
            <w:pPr>
              <w:keepNext w:val="0"/>
              <w:keepLines w:val="0"/>
              <w:pageBreakBefore w:val="0"/>
              <w:widowControl w:val="0"/>
              <w:kinsoku/>
              <w:wordWrap w:val="0"/>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10、本次招标实行资格后审；</w:t>
            </w:r>
          </w:p>
          <w:p w14:paraId="04D2CD2E">
            <w:pPr>
              <w:keepNext w:val="0"/>
              <w:keepLines w:val="0"/>
              <w:pageBreakBefore w:val="0"/>
              <w:widowControl w:val="0"/>
              <w:kinsoku/>
              <w:wordWrap w:val="0"/>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11、本项目不接受联合体投标。</w:t>
            </w:r>
          </w:p>
          <w:p w14:paraId="75E634D4">
            <w:pPr>
              <w:keepNext w:val="0"/>
              <w:keepLines w:val="0"/>
              <w:pageBreakBefore w:val="0"/>
              <w:widowControl w:val="0"/>
              <w:kinsoku/>
              <w:wordWrap w:val="0"/>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注：被列入失信被执行人及重大税收违法失信主体的企业做无效标处理；采购人或采购代理机构有权对供应商信用记录进行甄别和复查。</w:t>
            </w:r>
          </w:p>
        </w:tc>
      </w:tr>
      <w:tr w14:paraId="10794437">
        <w:tblPrEx>
          <w:tblCellMar>
            <w:top w:w="0" w:type="dxa"/>
            <w:left w:w="108" w:type="dxa"/>
            <w:bottom w:w="0" w:type="dxa"/>
            <w:right w:w="108" w:type="dxa"/>
          </w:tblCellMar>
        </w:tblPrEx>
        <w:trPr>
          <w:trHeight w:val="593" w:hRule="atLeast"/>
          <w:jc w:val="center"/>
        </w:trPr>
        <w:tc>
          <w:tcPr>
            <w:tcW w:w="1136" w:type="dxa"/>
            <w:tcBorders>
              <w:top w:val="single" w:color="auto" w:sz="4" w:space="0"/>
              <w:left w:val="single" w:color="auto" w:sz="4" w:space="0"/>
              <w:bottom w:val="single" w:color="auto" w:sz="4" w:space="0"/>
              <w:right w:val="single" w:color="auto" w:sz="4" w:space="0"/>
            </w:tcBorders>
            <w:noWrap w:val="0"/>
            <w:vAlign w:val="center"/>
          </w:tcPr>
          <w:p w14:paraId="6E3A492E">
            <w:pPr>
              <w:keepLines/>
              <w:pageBreakBefore w:val="0"/>
              <w:kinsoku/>
              <w:wordWrap w:val="0"/>
              <w:overflowPunct/>
              <w:topLinePunct w:val="0"/>
              <w:bidi w:val="0"/>
              <w:spacing w:line="360" w:lineRule="exact"/>
              <w:ind w:left="-420" w:leftChars="-200" w:firstLine="225" w:firstLineChars="94"/>
              <w:jc w:val="center"/>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15</w:t>
            </w:r>
          </w:p>
        </w:tc>
        <w:tc>
          <w:tcPr>
            <w:tcW w:w="1699" w:type="dxa"/>
            <w:tcBorders>
              <w:top w:val="single" w:color="auto" w:sz="4" w:space="0"/>
              <w:left w:val="nil"/>
              <w:bottom w:val="single" w:color="auto" w:sz="4" w:space="0"/>
              <w:right w:val="single" w:color="auto" w:sz="4" w:space="0"/>
            </w:tcBorders>
            <w:noWrap w:val="0"/>
            <w:vAlign w:val="center"/>
          </w:tcPr>
          <w:p w14:paraId="38A884CF">
            <w:pPr>
              <w:keepLines/>
              <w:pageBreakBefore w:val="0"/>
              <w:kinsoku/>
              <w:wordWrap w:val="0"/>
              <w:overflowPunct/>
              <w:topLinePunct w:val="0"/>
              <w:bidi w:val="0"/>
              <w:spacing w:line="360" w:lineRule="exact"/>
              <w:ind w:left="0" w:leftChars="0" w:firstLine="0" w:firstLineChars="0"/>
              <w:jc w:val="center"/>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是否接受进口产品</w:t>
            </w:r>
          </w:p>
        </w:tc>
        <w:tc>
          <w:tcPr>
            <w:tcW w:w="6532" w:type="dxa"/>
            <w:tcBorders>
              <w:top w:val="single" w:color="auto" w:sz="4" w:space="0"/>
              <w:left w:val="nil"/>
              <w:bottom w:val="single" w:color="auto" w:sz="4" w:space="0"/>
              <w:right w:val="single" w:color="auto" w:sz="4" w:space="0"/>
            </w:tcBorders>
            <w:noWrap w:val="0"/>
            <w:vAlign w:val="center"/>
          </w:tcPr>
          <w:p w14:paraId="1352932B">
            <w:pPr>
              <w:pageBreakBefore w:val="0"/>
              <w:kinsoku/>
              <w:wordWrap w:val="0"/>
              <w:overflowPunct/>
              <w:topLinePunct w:val="0"/>
              <w:bidi w:val="0"/>
              <w:spacing w:line="360" w:lineRule="exact"/>
              <w:ind w:left="-420" w:leftChars="-200" w:firstLine="360" w:firstLineChars="15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否；</w:t>
            </w:r>
          </w:p>
        </w:tc>
      </w:tr>
      <w:tr w14:paraId="0AA7142F">
        <w:tblPrEx>
          <w:tblCellMar>
            <w:top w:w="0" w:type="dxa"/>
            <w:left w:w="108" w:type="dxa"/>
            <w:bottom w:w="0" w:type="dxa"/>
            <w:right w:w="108" w:type="dxa"/>
          </w:tblCellMar>
        </w:tblPrEx>
        <w:trPr>
          <w:jc w:val="center"/>
        </w:trPr>
        <w:tc>
          <w:tcPr>
            <w:tcW w:w="1136" w:type="dxa"/>
            <w:tcBorders>
              <w:top w:val="single" w:color="auto" w:sz="4" w:space="0"/>
              <w:left w:val="single" w:color="auto" w:sz="4" w:space="0"/>
              <w:bottom w:val="single" w:color="auto" w:sz="4" w:space="0"/>
              <w:right w:val="single" w:color="auto" w:sz="4" w:space="0"/>
            </w:tcBorders>
            <w:noWrap w:val="0"/>
            <w:vAlign w:val="center"/>
          </w:tcPr>
          <w:p w14:paraId="427DA761">
            <w:pPr>
              <w:keepLines/>
              <w:pageBreakBefore w:val="0"/>
              <w:kinsoku/>
              <w:wordWrap w:val="0"/>
              <w:overflowPunct/>
              <w:topLinePunct w:val="0"/>
              <w:bidi w:val="0"/>
              <w:spacing w:line="360" w:lineRule="exact"/>
              <w:ind w:left="-420" w:leftChars="-200" w:firstLine="225" w:firstLineChars="94"/>
              <w:jc w:val="center"/>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16</w:t>
            </w:r>
          </w:p>
        </w:tc>
        <w:tc>
          <w:tcPr>
            <w:tcW w:w="1699" w:type="dxa"/>
            <w:tcBorders>
              <w:top w:val="single" w:color="auto" w:sz="4" w:space="0"/>
              <w:left w:val="nil"/>
              <w:bottom w:val="single" w:color="auto" w:sz="4" w:space="0"/>
              <w:right w:val="single" w:color="auto" w:sz="4" w:space="0"/>
            </w:tcBorders>
            <w:noWrap w:val="0"/>
            <w:vAlign w:val="center"/>
          </w:tcPr>
          <w:p w14:paraId="2E4D22C3">
            <w:pPr>
              <w:keepLines/>
              <w:pageBreakBefore w:val="0"/>
              <w:kinsoku/>
              <w:wordWrap w:val="0"/>
              <w:overflowPunct/>
              <w:topLinePunct w:val="0"/>
              <w:bidi w:val="0"/>
              <w:spacing w:line="360" w:lineRule="exact"/>
              <w:ind w:left="0" w:leftChars="0" w:firstLine="0" w:firstLineChars="0"/>
              <w:jc w:val="center"/>
              <w:rPr>
                <w:rFonts w:hint="eastAsia" w:ascii="宋体" w:hAnsi="宋体" w:eastAsia="宋体" w:cs="宋体"/>
                <w:kern w:val="0"/>
                <w:sz w:val="24"/>
                <w:szCs w:val="24"/>
                <w:highlight w:val="none"/>
              </w:rPr>
            </w:pPr>
            <w:r>
              <w:rPr>
                <w:rFonts w:hint="eastAsia" w:ascii="宋体" w:hAnsi="宋体" w:eastAsia="宋体" w:cs="宋体"/>
                <w:bCs/>
                <w:kern w:val="0"/>
                <w:sz w:val="24"/>
                <w:szCs w:val="24"/>
                <w:highlight w:val="none"/>
              </w:rPr>
              <w:t>是否退还投标文件</w:t>
            </w:r>
          </w:p>
        </w:tc>
        <w:tc>
          <w:tcPr>
            <w:tcW w:w="6532" w:type="dxa"/>
            <w:tcBorders>
              <w:top w:val="single" w:color="auto" w:sz="4" w:space="0"/>
              <w:left w:val="nil"/>
              <w:bottom w:val="single" w:color="auto" w:sz="4" w:space="0"/>
              <w:right w:val="single" w:color="auto" w:sz="4" w:space="0"/>
            </w:tcBorders>
            <w:noWrap w:val="0"/>
            <w:vAlign w:val="center"/>
          </w:tcPr>
          <w:p w14:paraId="3A5992C7">
            <w:pPr>
              <w:pageBreakBefore w:val="0"/>
              <w:kinsoku/>
              <w:wordWrap w:val="0"/>
              <w:overflowPunct/>
              <w:topLinePunct w:val="0"/>
              <w:bidi w:val="0"/>
              <w:spacing w:line="360" w:lineRule="exact"/>
              <w:ind w:left="0" w:leftChars="0" w:firstLine="0" w:firstLineChars="0"/>
              <w:jc w:val="left"/>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供应商递交的投标文件不论中标与否均不予退还</w:t>
            </w:r>
            <w:r>
              <w:rPr>
                <w:rFonts w:hint="eastAsia" w:ascii="宋体" w:hAnsi="宋体" w:eastAsia="宋体" w:cs="宋体"/>
                <w:sz w:val="24"/>
                <w:szCs w:val="24"/>
                <w:highlight w:val="none"/>
              </w:rPr>
              <w:t>；</w:t>
            </w:r>
          </w:p>
        </w:tc>
      </w:tr>
      <w:tr w14:paraId="64C5720C">
        <w:tblPrEx>
          <w:tblCellMar>
            <w:top w:w="0" w:type="dxa"/>
            <w:left w:w="108" w:type="dxa"/>
            <w:bottom w:w="0" w:type="dxa"/>
            <w:right w:w="108" w:type="dxa"/>
          </w:tblCellMar>
        </w:tblPrEx>
        <w:trPr>
          <w:trHeight w:val="569" w:hRule="atLeast"/>
          <w:jc w:val="center"/>
        </w:trPr>
        <w:tc>
          <w:tcPr>
            <w:tcW w:w="1136" w:type="dxa"/>
            <w:tcBorders>
              <w:top w:val="single" w:color="auto" w:sz="4" w:space="0"/>
              <w:left w:val="single" w:color="auto" w:sz="4" w:space="0"/>
              <w:bottom w:val="single" w:color="auto" w:sz="4" w:space="0"/>
              <w:right w:val="single" w:color="auto" w:sz="4" w:space="0"/>
            </w:tcBorders>
            <w:noWrap w:val="0"/>
            <w:vAlign w:val="center"/>
          </w:tcPr>
          <w:p w14:paraId="6AF9EA11">
            <w:pPr>
              <w:keepLines/>
              <w:pageBreakBefore w:val="0"/>
              <w:kinsoku/>
              <w:wordWrap w:val="0"/>
              <w:overflowPunct/>
              <w:topLinePunct w:val="0"/>
              <w:bidi w:val="0"/>
              <w:spacing w:line="360" w:lineRule="exact"/>
              <w:ind w:left="-420" w:leftChars="-200" w:firstLine="225" w:firstLineChars="94"/>
              <w:jc w:val="center"/>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17</w:t>
            </w:r>
          </w:p>
        </w:tc>
        <w:tc>
          <w:tcPr>
            <w:tcW w:w="1699" w:type="dxa"/>
            <w:tcBorders>
              <w:top w:val="single" w:color="auto" w:sz="4" w:space="0"/>
              <w:left w:val="nil"/>
              <w:bottom w:val="single" w:color="auto" w:sz="4" w:space="0"/>
              <w:right w:val="single" w:color="auto" w:sz="4" w:space="0"/>
            </w:tcBorders>
            <w:noWrap w:val="0"/>
            <w:vAlign w:val="center"/>
          </w:tcPr>
          <w:p w14:paraId="07CF21AD">
            <w:pPr>
              <w:keepLines/>
              <w:pageBreakBefore w:val="0"/>
              <w:kinsoku/>
              <w:wordWrap w:val="0"/>
              <w:overflowPunct/>
              <w:topLinePunct w:val="0"/>
              <w:bidi w:val="0"/>
              <w:spacing w:line="360" w:lineRule="exact"/>
              <w:ind w:left="0" w:leftChars="0" w:firstLine="0" w:firstLineChars="0"/>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踏勘现场</w:t>
            </w:r>
          </w:p>
        </w:tc>
        <w:tc>
          <w:tcPr>
            <w:tcW w:w="6532" w:type="dxa"/>
            <w:tcBorders>
              <w:top w:val="single" w:color="auto" w:sz="4" w:space="0"/>
              <w:left w:val="nil"/>
              <w:bottom w:val="single" w:color="auto" w:sz="4" w:space="0"/>
              <w:right w:val="single" w:color="auto" w:sz="4" w:space="0"/>
            </w:tcBorders>
            <w:noWrap w:val="0"/>
            <w:vAlign w:val="center"/>
          </w:tcPr>
          <w:p w14:paraId="71E37D81">
            <w:pPr>
              <w:keepNext w:val="0"/>
              <w:keepLines w:val="0"/>
              <w:pageBreakBefore w:val="0"/>
              <w:widowControl w:val="0"/>
              <w:kinsoku/>
              <w:wordWrap w:val="0"/>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不组织</w:t>
            </w:r>
          </w:p>
        </w:tc>
      </w:tr>
      <w:tr w14:paraId="52009F67">
        <w:tblPrEx>
          <w:tblCellMar>
            <w:top w:w="0" w:type="dxa"/>
            <w:left w:w="108" w:type="dxa"/>
            <w:bottom w:w="0" w:type="dxa"/>
            <w:right w:w="108" w:type="dxa"/>
          </w:tblCellMar>
        </w:tblPrEx>
        <w:trPr>
          <w:trHeight w:val="264" w:hRule="atLeast"/>
          <w:jc w:val="center"/>
        </w:trPr>
        <w:tc>
          <w:tcPr>
            <w:tcW w:w="1136" w:type="dxa"/>
            <w:tcBorders>
              <w:top w:val="single" w:color="auto" w:sz="4" w:space="0"/>
              <w:left w:val="single" w:color="auto" w:sz="4" w:space="0"/>
              <w:bottom w:val="single" w:color="auto" w:sz="4" w:space="0"/>
              <w:right w:val="single" w:color="auto" w:sz="4" w:space="0"/>
            </w:tcBorders>
            <w:noWrap w:val="0"/>
            <w:vAlign w:val="center"/>
          </w:tcPr>
          <w:p w14:paraId="27C79E35">
            <w:pPr>
              <w:keepLines/>
              <w:pageBreakBefore w:val="0"/>
              <w:kinsoku/>
              <w:wordWrap w:val="0"/>
              <w:overflowPunct/>
              <w:topLinePunct w:val="0"/>
              <w:bidi w:val="0"/>
              <w:spacing w:line="360" w:lineRule="exact"/>
              <w:ind w:left="-420" w:leftChars="-200" w:firstLine="225" w:firstLineChars="94"/>
              <w:jc w:val="center"/>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18</w:t>
            </w:r>
          </w:p>
        </w:tc>
        <w:tc>
          <w:tcPr>
            <w:tcW w:w="1699" w:type="dxa"/>
            <w:tcBorders>
              <w:top w:val="single" w:color="auto" w:sz="4" w:space="0"/>
              <w:left w:val="nil"/>
              <w:bottom w:val="single" w:color="auto" w:sz="4" w:space="0"/>
              <w:right w:val="single" w:color="auto" w:sz="4" w:space="0"/>
            </w:tcBorders>
            <w:noWrap w:val="0"/>
            <w:vAlign w:val="center"/>
          </w:tcPr>
          <w:p w14:paraId="031F279F">
            <w:pPr>
              <w:keepNext w:val="0"/>
              <w:keepLines w:val="0"/>
              <w:pageBreakBefore w:val="0"/>
              <w:widowControl w:val="0"/>
              <w:kinsoku/>
              <w:wordWrap w:val="0"/>
              <w:overflowPunct/>
              <w:topLinePunct w:val="0"/>
              <w:autoSpaceDE/>
              <w:autoSpaceDN/>
              <w:bidi w:val="0"/>
              <w:adjustRightInd/>
              <w:snapToGrid/>
              <w:spacing w:line="360" w:lineRule="exact"/>
              <w:ind w:left="0" w:leftChars="0"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是否接受联合体参加投标</w:t>
            </w:r>
          </w:p>
        </w:tc>
        <w:tc>
          <w:tcPr>
            <w:tcW w:w="6532" w:type="dxa"/>
            <w:tcBorders>
              <w:top w:val="single" w:color="auto" w:sz="4" w:space="0"/>
              <w:left w:val="nil"/>
              <w:bottom w:val="single" w:color="auto" w:sz="4" w:space="0"/>
              <w:right w:val="single" w:color="auto" w:sz="4" w:space="0"/>
            </w:tcBorders>
            <w:noWrap w:val="0"/>
            <w:vAlign w:val="center"/>
          </w:tcPr>
          <w:p w14:paraId="37969AEE">
            <w:pPr>
              <w:keepNext w:val="0"/>
              <w:keepLines w:val="0"/>
              <w:pageBreakBefore w:val="0"/>
              <w:widowControl w:val="0"/>
              <w:kinsoku/>
              <w:wordWrap w:val="0"/>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不接受</w:t>
            </w:r>
          </w:p>
        </w:tc>
      </w:tr>
      <w:tr w14:paraId="2FA45AC4">
        <w:tblPrEx>
          <w:tblCellMar>
            <w:top w:w="0" w:type="dxa"/>
            <w:left w:w="108" w:type="dxa"/>
            <w:bottom w:w="0" w:type="dxa"/>
            <w:right w:w="108" w:type="dxa"/>
          </w:tblCellMar>
        </w:tblPrEx>
        <w:trPr>
          <w:trHeight w:val="164" w:hRule="atLeast"/>
          <w:jc w:val="center"/>
        </w:trPr>
        <w:tc>
          <w:tcPr>
            <w:tcW w:w="1136" w:type="dxa"/>
            <w:tcBorders>
              <w:top w:val="single" w:color="auto" w:sz="4" w:space="0"/>
              <w:left w:val="single" w:color="auto" w:sz="4" w:space="0"/>
              <w:bottom w:val="single" w:color="auto" w:sz="4" w:space="0"/>
              <w:right w:val="single" w:color="auto" w:sz="4" w:space="0"/>
            </w:tcBorders>
            <w:noWrap w:val="0"/>
            <w:vAlign w:val="center"/>
          </w:tcPr>
          <w:p w14:paraId="65588C90">
            <w:pPr>
              <w:keepLines/>
              <w:pageBreakBefore w:val="0"/>
              <w:kinsoku/>
              <w:wordWrap w:val="0"/>
              <w:overflowPunct/>
              <w:topLinePunct w:val="0"/>
              <w:bidi w:val="0"/>
              <w:spacing w:line="360" w:lineRule="exact"/>
              <w:ind w:left="-420" w:leftChars="-200" w:firstLine="225" w:firstLineChars="94"/>
              <w:jc w:val="center"/>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19</w:t>
            </w:r>
          </w:p>
        </w:tc>
        <w:tc>
          <w:tcPr>
            <w:tcW w:w="1699" w:type="dxa"/>
            <w:tcBorders>
              <w:top w:val="single" w:color="auto" w:sz="4" w:space="0"/>
              <w:left w:val="nil"/>
              <w:bottom w:val="single" w:color="auto" w:sz="4" w:space="0"/>
              <w:right w:val="single" w:color="auto" w:sz="4" w:space="0"/>
            </w:tcBorders>
            <w:noWrap w:val="0"/>
            <w:vAlign w:val="center"/>
          </w:tcPr>
          <w:p w14:paraId="30C802F0">
            <w:pPr>
              <w:keepNext w:val="0"/>
              <w:keepLines w:val="0"/>
              <w:pageBreakBefore w:val="0"/>
              <w:widowControl w:val="0"/>
              <w:kinsoku/>
              <w:wordWrap w:val="0"/>
              <w:overflowPunct/>
              <w:topLinePunct w:val="0"/>
              <w:autoSpaceDE/>
              <w:autoSpaceDN/>
              <w:bidi w:val="0"/>
              <w:adjustRightInd/>
              <w:snapToGrid/>
              <w:spacing w:line="360" w:lineRule="exact"/>
              <w:ind w:left="0" w:leftChars="0"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踏勘现场</w:t>
            </w:r>
          </w:p>
        </w:tc>
        <w:tc>
          <w:tcPr>
            <w:tcW w:w="6532" w:type="dxa"/>
            <w:tcBorders>
              <w:top w:val="single" w:color="auto" w:sz="4" w:space="0"/>
              <w:left w:val="nil"/>
              <w:bottom w:val="single" w:color="auto" w:sz="4" w:space="0"/>
              <w:right w:val="single" w:color="auto" w:sz="4" w:space="0"/>
            </w:tcBorders>
            <w:noWrap w:val="0"/>
            <w:vAlign w:val="center"/>
          </w:tcPr>
          <w:p w14:paraId="45980ABF">
            <w:pPr>
              <w:keepNext w:val="0"/>
              <w:keepLines w:val="0"/>
              <w:pageBreakBefore w:val="0"/>
              <w:widowControl w:val="0"/>
              <w:kinsoku/>
              <w:wordWrap w:val="0"/>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不组织</w:t>
            </w:r>
          </w:p>
        </w:tc>
      </w:tr>
      <w:tr w14:paraId="2A835402">
        <w:tblPrEx>
          <w:tblCellMar>
            <w:top w:w="0" w:type="dxa"/>
            <w:left w:w="108" w:type="dxa"/>
            <w:bottom w:w="0" w:type="dxa"/>
            <w:right w:w="108" w:type="dxa"/>
          </w:tblCellMar>
        </w:tblPrEx>
        <w:trPr>
          <w:trHeight w:val="199" w:hRule="atLeast"/>
          <w:jc w:val="center"/>
        </w:trPr>
        <w:tc>
          <w:tcPr>
            <w:tcW w:w="1136" w:type="dxa"/>
            <w:tcBorders>
              <w:top w:val="single" w:color="auto" w:sz="4" w:space="0"/>
              <w:left w:val="single" w:color="auto" w:sz="4" w:space="0"/>
              <w:bottom w:val="single" w:color="auto" w:sz="4" w:space="0"/>
              <w:right w:val="single" w:color="auto" w:sz="4" w:space="0"/>
            </w:tcBorders>
            <w:noWrap w:val="0"/>
            <w:vAlign w:val="center"/>
          </w:tcPr>
          <w:p w14:paraId="0338DCD9">
            <w:pPr>
              <w:keepLines/>
              <w:pageBreakBefore w:val="0"/>
              <w:kinsoku/>
              <w:wordWrap w:val="0"/>
              <w:overflowPunct/>
              <w:topLinePunct w:val="0"/>
              <w:bidi w:val="0"/>
              <w:spacing w:line="360" w:lineRule="exact"/>
              <w:ind w:left="-420" w:leftChars="-200" w:firstLine="225" w:firstLineChars="94"/>
              <w:jc w:val="center"/>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20</w:t>
            </w:r>
          </w:p>
        </w:tc>
        <w:tc>
          <w:tcPr>
            <w:tcW w:w="1699" w:type="dxa"/>
            <w:tcBorders>
              <w:top w:val="single" w:color="auto" w:sz="4" w:space="0"/>
              <w:left w:val="nil"/>
              <w:bottom w:val="single" w:color="auto" w:sz="4" w:space="0"/>
              <w:right w:val="single" w:color="auto" w:sz="4" w:space="0"/>
            </w:tcBorders>
            <w:noWrap w:val="0"/>
            <w:vAlign w:val="center"/>
          </w:tcPr>
          <w:p w14:paraId="5D18DA6F">
            <w:pPr>
              <w:keepNext w:val="0"/>
              <w:keepLines w:val="0"/>
              <w:pageBreakBefore w:val="0"/>
              <w:widowControl w:val="0"/>
              <w:kinsoku/>
              <w:wordWrap w:val="0"/>
              <w:overflowPunct/>
              <w:topLinePunct w:val="0"/>
              <w:autoSpaceDE/>
              <w:autoSpaceDN/>
              <w:bidi w:val="0"/>
              <w:adjustRightInd/>
              <w:snapToGrid/>
              <w:spacing w:line="360" w:lineRule="exact"/>
              <w:ind w:left="0" w:leftChars="0"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答疑会</w:t>
            </w:r>
          </w:p>
        </w:tc>
        <w:tc>
          <w:tcPr>
            <w:tcW w:w="6532" w:type="dxa"/>
            <w:tcBorders>
              <w:top w:val="single" w:color="auto" w:sz="4" w:space="0"/>
              <w:left w:val="nil"/>
              <w:bottom w:val="single" w:color="auto" w:sz="4" w:space="0"/>
              <w:right w:val="single" w:color="auto" w:sz="4" w:space="0"/>
            </w:tcBorders>
            <w:noWrap w:val="0"/>
            <w:vAlign w:val="center"/>
          </w:tcPr>
          <w:p w14:paraId="796184D2">
            <w:pPr>
              <w:keepNext w:val="0"/>
              <w:keepLines w:val="0"/>
              <w:pageBreakBefore w:val="0"/>
              <w:widowControl w:val="0"/>
              <w:kinsoku/>
              <w:wordWrap w:val="0"/>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不召开</w:t>
            </w:r>
          </w:p>
        </w:tc>
      </w:tr>
      <w:tr w14:paraId="553E5257">
        <w:tblPrEx>
          <w:tblCellMar>
            <w:top w:w="0" w:type="dxa"/>
            <w:left w:w="108" w:type="dxa"/>
            <w:bottom w:w="0" w:type="dxa"/>
            <w:right w:w="108" w:type="dxa"/>
          </w:tblCellMar>
        </w:tblPrEx>
        <w:trPr>
          <w:trHeight w:val="204" w:hRule="atLeast"/>
          <w:jc w:val="center"/>
        </w:trPr>
        <w:tc>
          <w:tcPr>
            <w:tcW w:w="1136" w:type="dxa"/>
            <w:tcBorders>
              <w:top w:val="single" w:color="auto" w:sz="4" w:space="0"/>
              <w:left w:val="single" w:color="auto" w:sz="4" w:space="0"/>
              <w:bottom w:val="single" w:color="auto" w:sz="4" w:space="0"/>
              <w:right w:val="single" w:color="auto" w:sz="4" w:space="0"/>
            </w:tcBorders>
            <w:noWrap w:val="0"/>
            <w:vAlign w:val="center"/>
          </w:tcPr>
          <w:p w14:paraId="43F49A3F">
            <w:pPr>
              <w:keepLines/>
              <w:pageBreakBefore w:val="0"/>
              <w:kinsoku/>
              <w:wordWrap w:val="0"/>
              <w:overflowPunct/>
              <w:topLinePunct w:val="0"/>
              <w:bidi w:val="0"/>
              <w:spacing w:line="360" w:lineRule="exact"/>
              <w:ind w:left="-420" w:leftChars="-200" w:firstLine="225" w:firstLineChars="94"/>
              <w:jc w:val="center"/>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21</w:t>
            </w:r>
          </w:p>
        </w:tc>
        <w:tc>
          <w:tcPr>
            <w:tcW w:w="1699" w:type="dxa"/>
            <w:tcBorders>
              <w:top w:val="single" w:color="auto" w:sz="4" w:space="0"/>
              <w:left w:val="nil"/>
              <w:bottom w:val="single" w:color="auto" w:sz="4" w:space="0"/>
              <w:right w:val="single" w:color="auto" w:sz="4" w:space="0"/>
            </w:tcBorders>
            <w:noWrap w:val="0"/>
            <w:vAlign w:val="center"/>
          </w:tcPr>
          <w:p w14:paraId="62F3AA2E">
            <w:pPr>
              <w:keepNext w:val="0"/>
              <w:keepLines w:val="0"/>
              <w:pageBreakBefore w:val="0"/>
              <w:widowControl w:val="0"/>
              <w:kinsoku/>
              <w:wordWrap w:val="0"/>
              <w:overflowPunct/>
              <w:topLinePunct w:val="0"/>
              <w:autoSpaceDE/>
              <w:autoSpaceDN/>
              <w:bidi w:val="0"/>
              <w:adjustRightInd/>
              <w:snapToGrid/>
              <w:spacing w:line="360" w:lineRule="exact"/>
              <w:ind w:left="0" w:leftChars="0"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分包</w:t>
            </w:r>
          </w:p>
        </w:tc>
        <w:tc>
          <w:tcPr>
            <w:tcW w:w="6532" w:type="dxa"/>
            <w:tcBorders>
              <w:top w:val="single" w:color="auto" w:sz="4" w:space="0"/>
              <w:left w:val="nil"/>
              <w:bottom w:val="single" w:color="auto" w:sz="4" w:space="0"/>
              <w:right w:val="single" w:color="auto" w:sz="4" w:space="0"/>
            </w:tcBorders>
            <w:noWrap w:val="0"/>
            <w:vAlign w:val="center"/>
          </w:tcPr>
          <w:p w14:paraId="0ABC7D33">
            <w:pPr>
              <w:keepNext w:val="0"/>
              <w:keepLines w:val="0"/>
              <w:pageBreakBefore w:val="0"/>
              <w:widowControl w:val="0"/>
              <w:kinsoku/>
              <w:wordWrap w:val="0"/>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不允许</w:t>
            </w:r>
          </w:p>
        </w:tc>
      </w:tr>
      <w:tr w14:paraId="544F990E">
        <w:tblPrEx>
          <w:tblCellMar>
            <w:top w:w="0" w:type="dxa"/>
            <w:left w:w="108" w:type="dxa"/>
            <w:bottom w:w="0" w:type="dxa"/>
            <w:right w:w="108" w:type="dxa"/>
          </w:tblCellMar>
        </w:tblPrEx>
        <w:trPr>
          <w:trHeight w:val="467" w:hRule="atLeast"/>
          <w:jc w:val="center"/>
        </w:trPr>
        <w:tc>
          <w:tcPr>
            <w:tcW w:w="1136" w:type="dxa"/>
            <w:tcBorders>
              <w:top w:val="single" w:color="auto" w:sz="4" w:space="0"/>
              <w:left w:val="single" w:color="auto" w:sz="4" w:space="0"/>
              <w:bottom w:val="single" w:color="auto" w:sz="4" w:space="0"/>
              <w:right w:val="single" w:color="auto" w:sz="4" w:space="0"/>
            </w:tcBorders>
            <w:noWrap w:val="0"/>
            <w:vAlign w:val="center"/>
          </w:tcPr>
          <w:p w14:paraId="00870FCA">
            <w:pPr>
              <w:keepLines/>
              <w:pageBreakBefore w:val="0"/>
              <w:kinsoku/>
              <w:wordWrap w:val="0"/>
              <w:overflowPunct/>
              <w:topLinePunct w:val="0"/>
              <w:bidi w:val="0"/>
              <w:spacing w:line="360" w:lineRule="exact"/>
              <w:ind w:left="-420" w:leftChars="-200" w:firstLine="225" w:firstLineChars="94"/>
              <w:jc w:val="center"/>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22</w:t>
            </w:r>
          </w:p>
        </w:tc>
        <w:tc>
          <w:tcPr>
            <w:tcW w:w="1699" w:type="dxa"/>
            <w:tcBorders>
              <w:top w:val="single" w:color="auto" w:sz="4" w:space="0"/>
              <w:left w:val="nil"/>
              <w:bottom w:val="single" w:color="auto" w:sz="4" w:space="0"/>
              <w:right w:val="single" w:color="auto" w:sz="4" w:space="0"/>
            </w:tcBorders>
            <w:noWrap w:val="0"/>
            <w:vAlign w:val="center"/>
          </w:tcPr>
          <w:p w14:paraId="44A64900">
            <w:pPr>
              <w:keepNext w:val="0"/>
              <w:keepLines w:val="0"/>
              <w:pageBreakBefore w:val="0"/>
              <w:widowControl w:val="0"/>
              <w:kinsoku/>
              <w:wordWrap w:val="0"/>
              <w:overflowPunct/>
              <w:topLinePunct w:val="0"/>
              <w:autoSpaceDE/>
              <w:autoSpaceDN/>
              <w:bidi w:val="0"/>
              <w:adjustRightInd/>
              <w:snapToGrid/>
              <w:spacing w:line="360" w:lineRule="exact"/>
              <w:ind w:left="0" w:leftChars="0"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是否允许递交备选方案</w:t>
            </w:r>
          </w:p>
        </w:tc>
        <w:tc>
          <w:tcPr>
            <w:tcW w:w="6532" w:type="dxa"/>
            <w:tcBorders>
              <w:top w:val="single" w:color="auto" w:sz="4" w:space="0"/>
              <w:left w:val="nil"/>
              <w:bottom w:val="single" w:color="auto" w:sz="4" w:space="0"/>
              <w:right w:val="single" w:color="auto" w:sz="4" w:space="0"/>
            </w:tcBorders>
            <w:noWrap w:val="0"/>
            <w:vAlign w:val="center"/>
          </w:tcPr>
          <w:p w14:paraId="451E509C">
            <w:pPr>
              <w:keepNext w:val="0"/>
              <w:keepLines w:val="0"/>
              <w:pageBreakBefore w:val="0"/>
              <w:widowControl w:val="0"/>
              <w:kinsoku/>
              <w:wordWrap w:val="0"/>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不接受</w:t>
            </w:r>
          </w:p>
        </w:tc>
      </w:tr>
      <w:tr w14:paraId="715B7E13">
        <w:tblPrEx>
          <w:tblCellMar>
            <w:top w:w="0" w:type="dxa"/>
            <w:left w:w="108" w:type="dxa"/>
            <w:bottom w:w="0" w:type="dxa"/>
            <w:right w:w="108" w:type="dxa"/>
          </w:tblCellMar>
        </w:tblPrEx>
        <w:trPr>
          <w:trHeight w:val="217" w:hRule="atLeast"/>
          <w:jc w:val="center"/>
        </w:trPr>
        <w:tc>
          <w:tcPr>
            <w:tcW w:w="1136" w:type="dxa"/>
            <w:tcBorders>
              <w:top w:val="single" w:color="auto" w:sz="4" w:space="0"/>
              <w:left w:val="single" w:color="auto" w:sz="4" w:space="0"/>
              <w:bottom w:val="single" w:color="auto" w:sz="4" w:space="0"/>
              <w:right w:val="single" w:color="auto" w:sz="4" w:space="0"/>
            </w:tcBorders>
            <w:noWrap w:val="0"/>
            <w:vAlign w:val="center"/>
          </w:tcPr>
          <w:p w14:paraId="1E17AB98">
            <w:pPr>
              <w:keepLines/>
              <w:pageBreakBefore w:val="0"/>
              <w:kinsoku/>
              <w:wordWrap w:val="0"/>
              <w:overflowPunct/>
              <w:topLinePunct w:val="0"/>
              <w:bidi w:val="0"/>
              <w:spacing w:line="360" w:lineRule="exact"/>
              <w:ind w:left="-420" w:leftChars="-200" w:firstLine="225" w:firstLineChars="94"/>
              <w:jc w:val="center"/>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23</w:t>
            </w:r>
          </w:p>
        </w:tc>
        <w:tc>
          <w:tcPr>
            <w:tcW w:w="1699" w:type="dxa"/>
            <w:tcBorders>
              <w:top w:val="single" w:color="auto" w:sz="4" w:space="0"/>
              <w:left w:val="nil"/>
              <w:bottom w:val="single" w:color="auto" w:sz="4" w:space="0"/>
              <w:right w:val="single" w:color="auto" w:sz="4" w:space="0"/>
            </w:tcBorders>
            <w:noWrap w:val="0"/>
            <w:vAlign w:val="center"/>
          </w:tcPr>
          <w:p w14:paraId="4AF5340D">
            <w:pPr>
              <w:keepNext w:val="0"/>
              <w:keepLines w:val="0"/>
              <w:pageBreakBefore w:val="0"/>
              <w:widowControl w:val="0"/>
              <w:kinsoku/>
              <w:wordWrap w:val="0"/>
              <w:overflowPunct/>
              <w:topLinePunct w:val="0"/>
              <w:autoSpaceDE/>
              <w:autoSpaceDN/>
              <w:bidi w:val="0"/>
              <w:adjustRightInd/>
              <w:snapToGrid/>
              <w:spacing w:line="360" w:lineRule="exact"/>
              <w:ind w:left="0" w:leftChars="0"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偏离</w:t>
            </w:r>
          </w:p>
        </w:tc>
        <w:tc>
          <w:tcPr>
            <w:tcW w:w="6532" w:type="dxa"/>
            <w:tcBorders>
              <w:top w:val="single" w:color="auto" w:sz="4" w:space="0"/>
              <w:left w:val="nil"/>
              <w:bottom w:val="single" w:color="auto" w:sz="4" w:space="0"/>
              <w:right w:val="single" w:color="auto" w:sz="4" w:space="0"/>
            </w:tcBorders>
            <w:noWrap w:val="0"/>
            <w:vAlign w:val="center"/>
          </w:tcPr>
          <w:p w14:paraId="7898EF4F">
            <w:pPr>
              <w:keepNext w:val="0"/>
              <w:keepLines w:val="0"/>
              <w:pageBreakBefore w:val="0"/>
              <w:widowControl w:val="0"/>
              <w:kinsoku/>
              <w:wordWrap w:val="0"/>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允许（正偏离，即优于本项目设定的技术参数和产品质量的偏离）</w:t>
            </w:r>
          </w:p>
        </w:tc>
      </w:tr>
      <w:tr w14:paraId="72B88FAD">
        <w:tblPrEx>
          <w:tblCellMar>
            <w:top w:w="0" w:type="dxa"/>
            <w:left w:w="108" w:type="dxa"/>
            <w:bottom w:w="0" w:type="dxa"/>
            <w:right w:w="108" w:type="dxa"/>
          </w:tblCellMar>
        </w:tblPrEx>
        <w:trPr>
          <w:trHeight w:val="153" w:hRule="atLeast"/>
          <w:jc w:val="center"/>
        </w:trPr>
        <w:tc>
          <w:tcPr>
            <w:tcW w:w="1136" w:type="dxa"/>
            <w:tcBorders>
              <w:top w:val="single" w:color="auto" w:sz="4" w:space="0"/>
              <w:left w:val="single" w:color="auto" w:sz="4" w:space="0"/>
              <w:bottom w:val="single" w:color="auto" w:sz="4" w:space="0"/>
              <w:right w:val="single" w:color="auto" w:sz="4" w:space="0"/>
            </w:tcBorders>
            <w:noWrap w:val="0"/>
            <w:vAlign w:val="center"/>
          </w:tcPr>
          <w:p w14:paraId="287909D2">
            <w:pPr>
              <w:keepLines/>
              <w:pageBreakBefore w:val="0"/>
              <w:kinsoku/>
              <w:wordWrap w:val="0"/>
              <w:overflowPunct/>
              <w:topLinePunct w:val="0"/>
              <w:bidi w:val="0"/>
              <w:spacing w:line="360" w:lineRule="exact"/>
              <w:ind w:left="-420" w:leftChars="-200" w:firstLine="225" w:firstLineChars="94"/>
              <w:jc w:val="center"/>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24</w:t>
            </w:r>
          </w:p>
        </w:tc>
        <w:tc>
          <w:tcPr>
            <w:tcW w:w="1699" w:type="dxa"/>
            <w:tcBorders>
              <w:top w:val="single" w:color="auto" w:sz="4" w:space="0"/>
              <w:left w:val="nil"/>
              <w:bottom w:val="single" w:color="auto" w:sz="4" w:space="0"/>
              <w:right w:val="single" w:color="auto" w:sz="4" w:space="0"/>
            </w:tcBorders>
            <w:noWrap w:val="0"/>
            <w:vAlign w:val="center"/>
          </w:tcPr>
          <w:p w14:paraId="3596BC72">
            <w:pPr>
              <w:keepNext w:val="0"/>
              <w:keepLines w:val="0"/>
              <w:pageBreakBefore w:val="0"/>
              <w:widowControl w:val="0"/>
              <w:kinsoku/>
              <w:wordWrap w:val="0"/>
              <w:overflowPunct/>
              <w:topLinePunct w:val="0"/>
              <w:autoSpaceDE/>
              <w:autoSpaceDN/>
              <w:bidi w:val="0"/>
              <w:adjustRightInd/>
              <w:snapToGrid/>
              <w:spacing w:line="360" w:lineRule="exact"/>
              <w:ind w:left="0" w:leftChars="0"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供应商对招标文件提出异议的截止时间</w:t>
            </w:r>
          </w:p>
        </w:tc>
        <w:tc>
          <w:tcPr>
            <w:tcW w:w="6532" w:type="dxa"/>
            <w:tcBorders>
              <w:top w:val="single" w:color="auto" w:sz="4" w:space="0"/>
              <w:left w:val="nil"/>
              <w:bottom w:val="single" w:color="auto" w:sz="4" w:space="0"/>
              <w:right w:val="single" w:color="auto" w:sz="4" w:space="0"/>
            </w:tcBorders>
            <w:noWrap w:val="0"/>
            <w:vAlign w:val="center"/>
          </w:tcPr>
          <w:p w14:paraId="2B252163">
            <w:pPr>
              <w:keepNext w:val="0"/>
              <w:keepLines w:val="0"/>
              <w:pageBreakBefore w:val="0"/>
              <w:widowControl w:val="0"/>
              <w:kinsoku/>
              <w:wordWrap w:val="0"/>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递交投标文件截止之日 10 日前</w:t>
            </w:r>
          </w:p>
        </w:tc>
      </w:tr>
      <w:tr w14:paraId="43520EE8">
        <w:tblPrEx>
          <w:tblCellMar>
            <w:top w:w="0" w:type="dxa"/>
            <w:left w:w="108" w:type="dxa"/>
            <w:bottom w:w="0" w:type="dxa"/>
            <w:right w:w="108" w:type="dxa"/>
          </w:tblCellMar>
        </w:tblPrEx>
        <w:trPr>
          <w:trHeight w:val="448" w:hRule="atLeast"/>
          <w:jc w:val="center"/>
        </w:trPr>
        <w:tc>
          <w:tcPr>
            <w:tcW w:w="1136" w:type="dxa"/>
            <w:tcBorders>
              <w:top w:val="single" w:color="auto" w:sz="4" w:space="0"/>
              <w:left w:val="single" w:color="auto" w:sz="4" w:space="0"/>
              <w:bottom w:val="single" w:color="auto" w:sz="4" w:space="0"/>
              <w:right w:val="single" w:color="auto" w:sz="4" w:space="0"/>
            </w:tcBorders>
            <w:noWrap w:val="0"/>
            <w:vAlign w:val="center"/>
          </w:tcPr>
          <w:p w14:paraId="4A6E99E2">
            <w:pPr>
              <w:keepLines/>
              <w:pageBreakBefore w:val="0"/>
              <w:kinsoku/>
              <w:wordWrap w:val="0"/>
              <w:overflowPunct/>
              <w:topLinePunct w:val="0"/>
              <w:bidi w:val="0"/>
              <w:spacing w:line="360" w:lineRule="exact"/>
              <w:ind w:left="-420" w:leftChars="-200" w:firstLine="225" w:firstLineChars="94"/>
              <w:jc w:val="center"/>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25</w:t>
            </w:r>
          </w:p>
        </w:tc>
        <w:tc>
          <w:tcPr>
            <w:tcW w:w="1699" w:type="dxa"/>
            <w:tcBorders>
              <w:top w:val="single" w:color="auto" w:sz="4" w:space="0"/>
              <w:left w:val="nil"/>
              <w:bottom w:val="single" w:color="auto" w:sz="4" w:space="0"/>
              <w:right w:val="single" w:color="auto" w:sz="4" w:space="0"/>
            </w:tcBorders>
            <w:noWrap w:val="0"/>
            <w:vAlign w:val="center"/>
          </w:tcPr>
          <w:p w14:paraId="568340B5">
            <w:pPr>
              <w:keepNext w:val="0"/>
              <w:keepLines w:val="0"/>
              <w:pageBreakBefore w:val="0"/>
              <w:widowControl w:val="0"/>
              <w:kinsoku/>
              <w:wordWrap w:val="0"/>
              <w:overflowPunct/>
              <w:topLinePunct w:val="0"/>
              <w:autoSpaceDE/>
              <w:autoSpaceDN/>
              <w:bidi w:val="0"/>
              <w:adjustRightInd/>
              <w:snapToGrid/>
              <w:spacing w:line="360" w:lineRule="exact"/>
              <w:ind w:left="0" w:leftChars="0"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招标人对招标文件书面澄清或修改的时间</w:t>
            </w:r>
          </w:p>
        </w:tc>
        <w:tc>
          <w:tcPr>
            <w:tcW w:w="6532" w:type="dxa"/>
            <w:tcBorders>
              <w:top w:val="single" w:color="auto" w:sz="4" w:space="0"/>
              <w:left w:val="nil"/>
              <w:bottom w:val="single" w:color="auto" w:sz="4" w:space="0"/>
              <w:right w:val="single" w:color="auto" w:sz="4" w:space="0"/>
            </w:tcBorders>
            <w:noWrap w:val="0"/>
            <w:vAlign w:val="center"/>
          </w:tcPr>
          <w:p w14:paraId="14E6A818">
            <w:pPr>
              <w:keepNext w:val="0"/>
              <w:keepLines w:val="0"/>
              <w:pageBreakBefore w:val="0"/>
              <w:widowControl w:val="0"/>
              <w:kinsoku/>
              <w:wordWrap w:val="0"/>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递交投标文件截止之日 15 日前</w:t>
            </w:r>
          </w:p>
        </w:tc>
      </w:tr>
      <w:tr w14:paraId="2DA42638">
        <w:tblPrEx>
          <w:tblCellMar>
            <w:top w:w="0" w:type="dxa"/>
            <w:left w:w="108" w:type="dxa"/>
            <w:bottom w:w="0" w:type="dxa"/>
            <w:right w:w="108" w:type="dxa"/>
          </w:tblCellMar>
        </w:tblPrEx>
        <w:trPr>
          <w:trHeight w:val="498" w:hRule="atLeast"/>
          <w:jc w:val="center"/>
        </w:trPr>
        <w:tc>
          <w:tcPr>
            <w:tcW w:w="1136" w:type="dxa"/>
            <w:tcBorders>
              <w:top w:val="single" w:color="auto" w:sz="4" w:space="0"/>
              <w:left w:val="single" w:color="auto" w:sz="4" w:space="0"/>
              <w:bottom w:val="single" w:color="auto" w:sz="4" w:space="0"/>
              <w:right w:val="single" w:color="auto" w:sz="4" w:space="0"/>
            </w:tcBorders>
            <w:noWrap w:val="0"/>
            <w:vAlign w:val="center"/>
          </w:tcPr>
          <w:p w14:paraId="1103E40D">
            <w:pPr>
              <w:keepLines/>
              <w:pageBreakBefore w:val="0"/>
              <w:kinsoku/>
              <w:wordWrap w:val="0"/>
              <w:overflowPunct/>
              <w:topLinePunct w:val="0"/>
              <w:bidi w:val="0"/>
              <w:spacing w:line="360" w:lineRule="exact"/>
              <w:ind w:left="-420" w:leftChars="-200" w:firstLine="225" w:firstLineChars="94"/>
              <w:jc w:val="center"/>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26</w:t>
            </w:r>
          </w:p>
        </w:tc>
        <w:tc>
          <w:tcPr>
            <w:tcW w:w="1699" w:type="dxa"/>
            <w:tcBorders>
              <w:top w:val="single" w:color="auto" w:sz="4" w:space="0"/>
              <w:left w:val="nil"/>
              <w:bottom w:val="single" w:color="auto" w:sz="4" w:space="0"/>
              <w:right w:val="single" w:color="auto" w:sz="4" w:space="0"/>
            </w:tcBorders>
            <w:noWrap w:val="0"/>
            <w:vAlign w:val="center"/>
          </w:tcPr>
          <w:p w14:paraId="58AF9770">
            <w:pPr>
              <w:keepNext w:val="0"/>
              <w:keepLines w:val="0"/>
              <w:pageBreakBefore w:val="0"/>
              <w:widowControl w:val="0"/>
              <w:kinsoku/>
              <w:wordWrap w:val="0"/>
              <w:overflowPunct/>
              <w:topLinePunct w:val="0"/>
              <w:autoSpaceDE/>
              <w:autoSpaceDN/>
              <w:bidi w:val="0"/>
              <w:adjustRightInd/>
              <w:snapToGrid/>
              <w:spacing w:line="360" w:lineRule="exact"/>
              <w:ind w:left="0" w:leftChars="0" w:firstLine="0" w:firstLineChars="0"/>
              <w:jc w:val="center"/>
              <w:textAlignment w:val="auto"/>
              <w:rPr>
                <w:rFonts w:hint="eastAsia" w:ascii="宋体" w:hAnsi="宋体" w:eastAsia="宋体" w:cs="宋体"/>
                <w:color w:val="0000FF"/>
                <w:sz w:val="24"/>
                <w:szCs w:val="24"/>
                <w:highlight w:val="none"/>
                <w:lang w:val="en-US" w:eastAsia="zh-CN"/>
              </w:rPr>
            </w:pPr>
            <w:r>
              <w:rPr>
                <w:rFonts w:hint="eastAsia" w:ascii="宋体" w:hAnsi="宋体" w:eastAsia="宋体" w:cs="宋体"/>
                <w:sz w:val="24"/>
                <w:szCs w:val="24"/>
                <w:highlight w:val="none"/>
                <w:lang w:val="en-US" w:eastAsia="zh-CN"/>
              </w:rPr>
              <w:t>招标文件澄清或修改发出的形式</w:t>
            </w:r>
          </w:p>
        </w:tc>
        <w:tc>
          <w:tcPr>
            <w:tcW w:w="6532" w:type="dxa"/>
            <w:tcBorders>
              <w:top w:val="single" w:color="auto" w:sz="4" w:space="0"/>
              <w:left w:val="nil"/>
              <w:bottom w:val="single" w:color="auto" w:sz="4" w:space="0"/>
              <w:right w:val="single" w:color="auto" w:sz="4" w:space="0"/>
            </w:tcBorders>
            <w:noWrap w:val="0"/>
            <w:vAlign w:val="center"/>
          </w:tcPr>
          <w:p w14:paraId="4E89AEAF">
            <w:pPr>
              <w:keepNext w:val="0"/>
              <w:keepLines w:val="0"/>
              <w:pageBreakBefore w:val="0"/>
              <w:widowControl w:val="0"/>
              <w:kinsoku/>
              <w:wordWrap w:val="0"/>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0000FF"/>
                <w:sz w:val="24"/>
                <w:szCs w:val="24"/>
                <w:highlight w:val="none"/>
                <w:lang w:val="en-US" w:eastAsia="zh-CN"/>
              </w:rPr>
            </w:pPr>
            <w:r>
              <w:rPr>
                <w:rFonts w:hint="eastAsia" w:ascii="宋体" w:hAnsi="宋体" w:eastAsia="宋体" w:cs="宋体"/>
                <w:sz w:val="24"/>
                <w:szCs w:val="24"/>
                <w:highlight w:val="none"/>
                <w:lang w:val="en-US" w:eastAsia="zh-CN"/>
              </w:rPr>
              <w:t>通过三门峡市公共资源交易平台发布且同时在原公告媒体发布变更公告</w:t>
            </w:r>
          </w:p>
        </w:tc>
      </w:tr>
      <w:tr w14:paraId="30BF0B41">
        <w:tblPrEx>
          <w:tblCellMar>
            <w:top w:w="0" w:type="dxa"/>
            <w:left w:w="108" w:type="dxa"/>
            <w:bottom w:w="0" w:type="dxa"/>
            <w:right w:w="108" w:type="dxa"/>
          </w:tblCellMar>
        </w:tblPrEx>
        <w:trPr>
          <w:trHeight w:val="1053" w:hRule="atLeast"/>
          <w:jc w:val="center"/>
        </w:trPr>
        <w:tc>
          <w:tcPr>
            <w:tcW w:w="1136" w:type="dxa"/>
            <w:tcBorders>
              <w:top w:val="single" w:color="auto" w:sz="4" w:space="0"/>
              <w:left w:val="single" w:color="auto" w:sz="4" w:space="0"/>
              <w:bottom w:val="single" w:color="auto" w:sz="4" w:space="0"/>
              <w:right w:val="single" w:color="auto" w:sz="4" w:space="0"/>
            </w:tcBorders>
            <w:noWrap w:val="0"/>
            <w:vAlign w:val="center"/>
          </w:tcPr>
          <w:p w14:paraId="746E310A">
            <w:pPr>
              <w:keepLines/>
              <w:pageBreakBefore w:val="0"/>
              <w:kinsoku/>
              <w:wordWrap w:val="0"/>
              <w:overflowPunct/>
              <w:topLinePunct w:val="0"/>
              <w:bidi w:val="0"/>
              <w:spacing w:line="360" w:lineRule="exact"/>
              <w:ind w:left="-420" w:leftChars="-200" w:firstLine="225" w:firstLineChars="94"/>
              <w:jc w:val="center"/>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27</w:t>
            </w:r>
          </w:p>
        </w:tc>
        <w:tc>
          <w:tcPr>
            <w:tcW w:w="1699" w:type="dxa"/>
            <w:tcBorders>
              <w:top w:val="single" w:color="auto" w:sz="4" w:space="0"/>
              <w:left w:val="nil"/>
              <w:bottom w:val="single" w:color="auto" w:sz="4" w:space="0"/>
              <w:right w:val="single" w:color="auto" w:sz="4" w:space="0"/>
            </w:tcBorders>
            <w:noWrap w:val="0"/>
            <w:vAlign w:val="center"/>
          </w:tcPr>
          <w:p w14:paraId="7B90918E">
            <w:pPr>
              <w:keepNext w:val="0"/>
              <w:keepLines w:val="0"/>
              <w:pageBreakBefore w:val="0"/>
              <w:widowControl w:val="0"/>
              <w:kinsoku/>
              <w:wordWrap w:val="0"/>
              <w:overflowPunct/>
              <w:topLinePunct w:val="0"/>
              <w:autoSpaceDE/>
              <w:autoSpaceDN/>
              <w:bidi w:val="0"/>
              <w:adjustRightInd/>
              <w:snapToGrid/>
              <w:spacing w:line="360" w:lineRule="exact"/>
              <w:ind w:left="0" w:leftChars="0"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供应商确认收到招标文件的澄清或修改</w:t>
            </w:r>
          </w:p>
        </w:tc>
        <w:tc>
          <w:tcPr>
            <w:tcW w:w="6532" w:type="dxa"/>
            <w:tcBorders>
              <w:top w:val="single" w:color="auto" w:sz="4" w:space="0"/>
              <w:left w:val="nil"/>
              <w:bottom w:val="single" w:color="auto" w:sz="4" w:space="0"/>
              <w:right w:val="single" w:color="auto" w:sz="4" w:space="0"/>
            </w:tcBorders>
            <w:noWrap w:val="0"/>
            <w:vAlign w:val="center"/>
          </w:tcPr>
          <w:p w14:paraId="3E04CF55">
            <w:pPr>
              <w:keepNext w:val="0"/>
              <w:keepLines w:val="0"/>
              <w:pageBreakBefore w:val="0"/>
              <w:widowControl w:val="0"/>
              <w:kinsoku/>
              <w:wordWrap w:val="0"/>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投标人在投标截止时间前须自行查看在原公告发布媒体上发布的澄清或修改公告，因投标人未及时查看而造成的后果自负。</w:t>
            </w:r>
          </w:p>
        </w:tc>
      </w:tr>
      <w:tr w14:paraId="2F5F968E">
        <w:tblPrEx>
          <w:tblCellMar>
            <w:top w:w="0" w:type="dxa"/>
            <w:left w:w="108" w:type="dxa"/>
            <w:bottom w:w="0" w:type="dxa"/>
            <w:right w:w="108" w:type="dxa"/>
          </w:tblCellMar>
        </w:tblPrEx>
        <w:trPr>
          <w:trHeight w:val="379" w:hRule="atLeast"/>
          <w:jc w:val="center"/>
        </w:trPr>
        <w:tc>
          <w:tcPr>
            <w:tcW w:w="1136" w:type="dxa"/>
            <w:tcBorders>
              <w:top w:val="single" w:color="auto" w:sz="4" w:space="0"/>
              <w:left w:val="single" w:color="auto" w:sz="4" w:space="0"/>
              <w:bottom w:val="single" w:color="auto" w:sz="4" w:space="0"/>
              <w:right w:val="single" w:color="auto" w:sz="4" w:space="0"/>
            </w:tcBorders>
            <w:noWrap w:val="0"/>
            <w:vAlign w:val="center"/>
          </w:tcPr>
          <w:p w14:paraId="599FCB70">
            <w:pPr>
              <w:keepLines/>
              <w:pageBreakBefore w:val="0"/>
              <w:kinsoku/>
              <w:wordWrap w:val="0"/>
              <w:overflowPunct/>
              <w:topLinePunct w:val="0"/>
              <w:bidi w:val="0"/>
              <w:spacing w:line="360" w:lineRule="exact"/>
              <w:ind w:left="-420" w:leftChars="-200" w:firstLine="225" w:firstLineChars="94"/>
              <w:jc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28</w:t>
            </w:r>
          </w:p>
        </w:tc>
        <w:tc>
          <w:tcPr>
            <w:tcW w:w="1699" w:type="dxa"/>
            <w:tcBorders>
              <w:top w:val="single" w:color="auto" w:sz="4" w:space="0"/>
              <w:left w:val="nil"/>
              <w:bottom w:val="single" w:color="auto" w:sz="4" w:space="0"/>
              <w:right w:val="single" w:color="auto" w:sz="4" w:space="0"/>
            </w:tcBorders>
            <w:noWrap w:val="0"/>
            <w:vAlign w:val="center"/>
          </w:tcPr>
          <w:p w14:paraId="0AACF088">
            <w:pPr>
              <w:keepNext w:val="0"/>
              <w:keepLines w:val="0"/>
              <w:pageBreakBefore w:val="0"/>
              <w:widowControl w:val="0"/>
              <w:kinsoku/>
              <w:wordWrap w:val="0"/>
              <w:overflowPunct/>
              <w:topLinePunct w:val="0"/>
              <w:autoSpaceDE/>
              <w:autoSpaceDN/>
              <w:bidi w:val="0"/>
              <w:adjustRightInd/>
              <w:snapToGrid/>
              <w:spacing w:line="360" w:lineRule="exact"/>
              <w:ind w:left="0" w:leftChars="0" w:firstLine="0" w:firstLineChars="0"/>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投标截止时间</w:t>
            </w:r>
          </w:p>
        </w:tc>
        <w:tc>
          <w:tcPr>
            <w:tcW w:w="6532" w:type="dxa"/>
            <w:tcBorders>
              <w:top w:val="single" w:color="auto" w:sz="4" w:space="0"/>
              <w:left w:val="nil"/>
              <w:bottom w:val="single" w:color="auto" w:sz="4" w:space="0"/>
              <w:right w:val="single" w:color="auto" w:sz="4" w:space="0"/>
            </w:tcBorders>
            <w:noWrap w:val="0"/>
            <w:vAlign w:val="center"/>
          </w:tcPr>
          <w:p w14:paraId="25E99463">
            <w:pPr>
              <w:pageBreakBefore w:val="0"/>
              <w:kinsoku/>
              <w:wordWrap w:val="0"/>
              <w:overflowPunct/>
              <w:topLinePunct w:val="0"/>
              <w:bidi w:val="0"/>
              <w:spacing w:line="360" w:lineRule="exact"/>
              <w:ind w:left="0" w:lef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202</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10月15日</w:t>
            </w:r>
            <w:r>
              <w:rPr>
                <w:rFonts w:hint="eastAsia" w:ascii="宋体" w:hAnsi="宋体" w:eastAsia="宋体" w:cs="宋体"/>
                <w:color w:val="auto"/>
                <w:sz w:val="24"/>
                <w:szCs w:val="24"/>
                <w:highlight w:val="none"/>
              </w:rPr>
              <w:t>08时40分</w:t>
            </w:r>
          </w:p>
        </w:tc>
      </w:tr>
      <w:tr w14:paraId="38A94064">
        <w:tblPrEx>
          <w:tblCellMar>
            <w:top w:w="0" w:type="dxa"/>
            <w:left w:w="108" w:type="dxa"/>
            <w:bottom w:w="0" w:type="dxa"/>
            <w:right w:w="108" w:type="dxa"/>
          </w:tblCellMar>
        </w:tblPrEx>
        <w:trPr>
          <w:trHeight w:val="432" w:hRule="atLeast"/>
          <w:jc w:val="center"/>
        </w:trPr>
        <w:tc>
          <w:tcPr>
            <w:tcW w:w="1136" w:type="dxa"/>
            <w:tcBorders>
              <w:top w:val="single" w:color="auto" w:sz="4" w:space="0"/>
              <w:left w:val="single" w:color="auto" w:sz="4" w:space="0"/>
              <w:bottom w:val="single" w:color="auto" w:sz="4" w:space="0"/>
              <w:right w:val="single" w:color="auto" w:sz="4" w:space="0"/>
            </w:tcBorders>
            <w:noWrap w:val="0"/>
            <w:vAlign w:val="center"/>
          </w:tcPr>
          <w:p w14:paraId="516D67D7">
            <w:pPr>
              <w:keepLines/>
              <w:pageBreakBefore w:val="0"/>
              <w:kinsoku/>
              <w:wordWrap w:val="0"/>
              <w:overflowPunct/>
              <w:topLinePunct w:val="0"/>
              <w:bidi w:val="0"/>
              <w:spacing w:line="360" w:lineRule="exact"/>
              <w:ind w:left="-420" w:leftChars="-200" w:firstLine="225" w:firstLineChars="94"/>
              <w:jc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29</w:t>
            </w:r>
          </w:p>
        </w:tc>
        <w:tc>
          <w:tcPr>
            <w:tcW w:w="1699" w:type="dxa"/>
            <w:tcBorders>
              <w:top w:val="single" w:color="auto" w:sz="4" w:space="0"/>
              <w:left w:val="nil"/>
              <w:bottom w:val="single" w:color="auto" w:sz="4" w:space="0"/>
              <w:right w:val="single" w:color="auto" w:sz="4" w:space="0"/>
            </w:tcBorders>
            <w:noWrap w:val="0"/>
            <w:vAlign w:val="center"/>
          </w:tcPr>
          <w:p w14:paraId="29E281DE">
            <w:pPr>
              <w:keepNext w:val="0"/>
              <w:keepLines w:val="0"/>
              <w:pageBreakBefore w:val="0"/>
              <w:widowControl w:val="0"/>
              <w:kinsoku/>
              <w:wordWrap w:val="0"/>
              <w:overflowPunct/>
              <w:topLinePunct w:val="0"/>
              <w:autoSpaceDE/>
              <w:autoSpaceDN/>
              <w:bidi w:val="0"/>
              <w:adjustRightInd/>
              <w:snapToGrid/>
              <w:spacing w:line="360" w:lineRule="exact"/>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投标有效期</w:t>
            </w:r>
          </w:p>
        </w:tc>
        <w:tc>
          <w:tcPr>
            <w:tcW w:w="6532" w:type="dxa"/>
            <w:tcBorders>
              <w:top w:val="single" w:color="auto" w:sz="4" w:space="0"/>
              <w:left w:val="nil"/>
              <w:bottom w:val="single" w:color="auto" w:sz="4" w:space="0"/>
              <w:right w:val="single" w:color="auto" w:sz="4" w:space="0"/>
            </w:tcBorders>
            <w:noWrap w:val="0"/>
            <w:vAlign w:val="center"/>
          </w:tcPr>
          <w:p w14:paraId="0C311F81">
            <w:pPr>
              <w:pageBreakBefore w:val="0"/>
              <w:kinsoku/>
              <w:wordWrap w:val="0"/>
              <w:overflowPunct/>
              <w:topLinePunct w:val="0"/>
              <w:bidi w:val="0"/>
              <w:spacing w:line="36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60日历天（自投标截止之日起）；</w:t>
            </w:r>
          </w:p>
        </w:tc>
      </w:tr>
      <w:tr w14:paraId="5222B9F2">
        <w:tblPrEx>
          <w:tblCellMar>
            <w:top w:w="0" w:type="dxa"/>
            <w:left w:w="108" w:type="dxa"/>
            <w:bottom w:w="0" w:type="dxa"/>
            <w:right w:w="108" w:type="dxa"/>
          </w:tblCellMar>
        </w:tblPrEx>
        <w:trPr>
          <w:trHeight w:val="552" w:hRule="atLeast"/>
          <w:jc w:val="center"/>
        </w:trPr>
        <w:tc>
          <w:tcPr>
            <w:tcW w:w="1136" w:type="dxa"/>
            <w:tcBorders>
              <w:top w:val="single" w:color="auto" w:sz="4" w:space="0"/>
              <w:left w:val="single" w:color="auto" w:sz="4" w:space="0"/>
              <w:bottom w:val="single" w:color="auto" w:sz="4" w:space="0"/>
              <w:right w:val="single" w:color="auto" w:sz="4" w:space="0"/>
            </w:tcBorders>
            <w:noWrap w:val="0"/>
            <w:vAlign w:val="center"/>
          </w:tcPr>
          <w:p w14:paraId="3F04314F">
            <w:pPr>
              <w:keepLines/>
              <w:pageBreakBefore w:val="0"/>
              <w:kinsoku/>
              <w:wordWrap w:val="0"/>
              <w:overflowPunct/>
              <w:topLinePunct w:val="0"/>
              <w:bidi w:val="0"/>
              <w:spacing w:line="360" w:lineRule="exact"/>
              <w:ind w:left="-420" w:leftChars="-200" w:firstLine="225" w:firstLineChars="94"/>
              <w:jc w:val="center"/>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30</w:t>
            </w:r>
          </w:p>
        </w:tc>
        <w:tc>
          <w:tcPr>
            <w:tcW w:w="1699" w:type="dxa"/>
            <w:tcBorders>
              <w:top w:val="single" w:color="auto" w:sz="4" w:space="0"/>
              <w:left w:val="nil"/>
              <w:bottom w:val="single" w:color="auto" w:sz="4" w:space="0"/>
              <w:right w:val="single" w:color="auto" w:sz="4" w:space="0"/>
            </w:tcBorders>
            <w:noWrap w:val="0"/>
            <w:vAlign w:val="center"/>
          </w:tcPr>
          <w:p w14:paraId="56310399">
            <w:pPr>
              <w:keepNext w:val="0"/>
              <w:keepLines w:val="0"/>
              <w:pageBreakBefore w:val="0"/>
              <w:widowControl w:val="0"/>
              <w:kinsoku/>
              <w:wordWrap w:val="0"/>
              <w:overflowPunct/>
              <w:topLinePunct w:val="0"/>
              <w:autoSpaceDE/>
              <w:autoSpaceDN/>
              <w:bidi w:val="0"/>
              <w:adjustRightInd/>
              <w:snapToGrid/>
              <w:spacing w:line="360" w:lineRule="exact"/>
              <w:ind w:left="0" w:leftChars="0"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构成招标文件的其他材料</w:t>
            </w:r>
          </w:p>
        </w:tc>
        <w:tc>
          <w:tcPr>
            <w:tcW w:w="6532" w:type="dxa"/>
            <w:tcBorders>
              <w:top w:val="single" w:color="auto" w:sz="4" w:space="0"/>
              <w:left w:val="nil"/>
              <w:bottom w:val="single" w:color="auto" w:sz="4" w:space="0"/>
              <w:right w:val="single" w:color="auto" w:sz="4" w:space="0"/>
            </w:tcBorders>
            <w:noWrap w:val="0"/>
            <w:vAlign w:val="center"/>
          </w:tcPr>
          <w:p w14:paraId="25EE079A">
            <w:pPr>
              <w:pageBreakBefore w:val="0"/>
              <w:kinsoku/>
              <w:wordWrap w:val="0"/>
              <w:overflowPunct/>
              <w:topLinePunct w:val="0"/>
              <w:bidi w:val="0"/>
              <w:spacing w:line="360" w:lineRule="exact"/>
              <w:ind w:left="0" w:leftChars="0"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答疑纪要、</w:t>
            </w:r>
            <w:r>
              <w:rPr>
                <w:rFonts w:hint="eastAsia" w:ascii="宋体" w:hAnsi="宋体" w:eastAsia="宋体" w:cs="宋体"/>
                <w:sz w:val="24"/>
                <w:szCs w:val="24"/>
                <w:highlight w:val="none"/>
                <w:lang w:eastAsia="zh-CN"/>
              </w:rPr>
              <w:t>招标文件</w:t>
            </w:r>
            <w:r>
              <w:rPr>
                <w:rFonts w:hint="eastAsia" w:ascii="宋体" w:hAnsi="宋体" w:eastAsia="宋体" w:cs="宋体"/>
                <w:sz w:val="24"/>
                <w:szCs w:val="24"/>
                <w:highlight w:val="none"/>
              </w:rPr>
              <w:t>的补充和修改文件（如有）等。</w:t>
            </w:r>
          </w:p>
        </w:tc>
      </w:tr>
      <w:tr w14:paraId="5D3890C8">
        <w:tblPrEx>
          <w:tblCellMar>
            <w:top w:w="0" w:type="dxa"/>
            <w:left w:w="108" w:type="dxa"/>
            <w:bottom w:w="0" w:type="dxa"/>
            <w:right w:w="108" w:type="dxa"/>
          </w:tblCellMar>
        </w:tblPrEx>
        <w:trPr>
          <w:jc w:val="center"/>
        </w:trPr>
        <w:tc>
          <w:tcPr>
            <w:tcW w:w="1136" w:type="dxa"/>
            <w:tcBorders>
              <w:top w:val="single" w:color="auto" w:sz="4" w:space="0"/>
              <w:left w:val="single" w:color="auto" w:sz="4" w:space="0"/>
              <w:bottom w:val="single" w:color="auto" w:sz="4" w:space="0"/>
              <w:right w:val="single" w:color="auto" w:sz="4" w:space="0"/>
            </w:tcBorders>
            <w:noWrap w:val="0"/>
            <w:vAlign w:val="center"/>
          </w:tcPr>
          <w:p w14:paraId="51E83643">
            <w:pPr>
              <w:keepLines/>
              <w:pageBreakBefore w:val="0"/>
              <w:kinsoku/>
              <w:wordWrap w:val="0"/>
              <w:overflowPunct/>
              <w:topLinePunct w:val="0"/>
              <w:bidi w:val="0"/>
              <w:spacing w:line="360" w:lineRule="exact"/>
              <w:ind w:left="-420" w:leftChars="-200" w:firstLine="225" w:firstLineChars="94"/>
              <w:jc w:val="center"/>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31</w:t>
            </w:r>
          </w:p>
        </w:tc>
        <w:tc>
          <w:tcPr>
            <w:tcW w:w="1699" w:type="dxa"/>
            <w:tcBorders>
              <w:top w:val="single" w:color="auto" w:sz="4" w:space="0"/>
              <w:left w:val="nil"/>
              <w:bottom w:val="single" w:color="auto" w:sz="4" w:space="0"/>
              <w:right w:val="single" w:color="auto" w:sz="4" w:space="0"/>
            </w:tcBorders>
            <w:noWrap w:val="0"/>
            <w:vAlign w:val="center"/>
          </w:tcPr>
          <w:p w14:paraId="475C9B56">
            <w:pPr>
              <w:keepNext w:val="0"/>
              <w:keepLines w:val="0"/>
              <w:pageBreakBefore w:val="0"/>
              <w:widowControl w:val="0"/>
              <w:kinsoku/>
              <w:wordWrap w:val="0"/>
              <w:overflowPunct/>
              <w:topLinePunct w:val="0"/>
              <w:autoSpaceDE/>
              <w:autoSpaceDN/>
              <w:bidi w:val="0"/>
              <w:adjustRightInd/>
              <w:snapToGrid/>
              <w:spacing w:line="360" w:lineRule="exact"/>
              <w:ind w:left="0" w:leftChars="0"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近年完成的类似项目业绩年份要求</w:t>
            </w:r>
          </w:p>
        </w:tc>
        <w:tc>
          <w:tcPr>
            <w:tcW w:w="6532" w:type="dxa"/>
            <w:tcBorders>
              <w:top w:val="single" w:color="auto" w:sz="4" w:space="0"/>
              <w:left w:val="nil"/>
              <w:bottom w:val="single" w:color="auto" w:sz="4" w:space="0"/>
              <w:right w:val="single" w:color="auto" w:sz="4" w:space="0"/>
            </w:tcBorders>
            <w:noWrap w:val="0"/>
            <w:vAlign w:val="center"/>
          </w:tcPr>
          <w:p w14:paraId="31A56ECA">
            <w:pPr>
              <w:pageBreakBefore w:val="0"/>
              <w:kinsoku/>
              <w:wordWrap w:val="0"/>
              <w:overflowPunct/>
              <w:topLinePunct w:val="0"/>
              <w:bidi w:val="0"/>
              <w:spacing w:line="360" w:lineRule="exact"/>
              <w:ind w:left="0" w:leftChars="0"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20</w:t>
            </w:r>
            <w:r>
              <w:rPr>
                <w:rFonts w:hint="eastAsia" w:ascii="宋体" w:hAnsi="宋体" w:eastAsia="宋体" w:cs="宋体"/>
                <w:sz w:val="24"/>
                <w:szCs w:val="24"/>
                <w:highlight w:val="none"/>
                <w:lang w:val="en-US" w:eastAsia="zh-CN"/>
              </w:rPr>
              <w:t>23</w:t>
            </w:r>
            <w:r>
              <w:rPr>
                <w:rFonts w:hint="eastAsia" w:ascii="宋体" w:hAnsi="宋体" w:eastAsia="宋体" w:cs="宋体"/>
                <w:sz w:val="24"/>
                <w:szCs w:val="24"/>
                <w:highlight w:val="none"/>
              </w:rPr>
              <w:t>年1月1日以来</w:t>
            </w:r>
          </w:p>
        </w:tc>
      </w:tr>
      <w:tr w14:paraId="28FDA512">
        <w:tblPrEx>
          <w:tblCellMar>
            <w:top w:w="0" w:type="dxa"/>
            <w:left w:w="108" w:type="dxa"/>
            <w:bottom w:w="0" w:type="dxa"/>
            <w:right w:w="108" w:type="dxa"/>
          </w:tblCellMar>
        </w:tblPrEx>
        <w:trPr>
          <w:trHeight w:val="632" w:hRule="atLeast"/>
          <w:jc w:val="center"/>
        </w:trPr>
        <w:tc>
          <w:tcPr>
            <w:tcW w:w="1136" w:type="dxa"/>
            <w:tcBorders>
              <w:top w:val="single" w:color="auto" w:sz="4" w:space="0"/>
              <w:left w:val="single" w:color="auto" w:sz="4" w:space="0"/>
              <w:bottom w:val="single" w:color="auto" w:sz="4" w:space="0"/>
              <w:right w:val="single" w:color="auto" w:sz="4" w:space="0"/>
            </w:tcBorders>
            <w:noWrap w:val="0"/>
            <w:vAlign w:val="center"/>
          </w:tcPr>
          <w:p w14:paraId="2B291D7E">
            <w:pPr>
              <w:keepLines/>
              <w:pageBreakBefore w:val="0"/>
              <w:kinsoku/>
              <w:wordWrap w:val="0"/>
              <w:overflowPunct/>
              <w:topLinePunct w:val="0"/>
              <w:bidi w:val="0"/>
              <w:spacing w:line="360" w:lineRule="exact"/>
              <w:ind w:left="-420" w:leftChars="-200" w:firstLine="225" w:firstLineChars="94"/>
              <w:jc w:val="center"/>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32</w:t>
            </w:r>
          </w:p>
        </w:tc>
        <w:tc>
          <w:tcPr>
            <w:tcW w:w="1699" w:type="dxa"/>
            <w:tcBorders>
              <w:top w:val="single" w:color="auto" w:sz="4" w:space="0"/>
              <w:left w:val="nil"/>
              <w:bottom w:val="single" w:color="auto" w:sz="4" w:space="0"/>
              <w:right w:val="single" w:color="auto" w:sz="4" w:space="0"/>
            </w:tcBorders>
            <w:noWrap w:val="0"/>
            <w:vAlign w:val="center"/>
          </w:tcPr>
          <w:p w14:paraId="4FDDE883">
            <w:pPr>
              <w:keepLines/>
              <w:pageBreakBefore w:val="0"/>
              <w:kinsoku/>
              <w:wordWrap w:val="0"/>
              <w:overflowPunct/>
              <w:topLinePunct w:val="0"/>
              <w:bidi w:val="0"/>
              <w:spacing w:line="360" w:lineRule="exact"/>
              <w:ind w:left="0" w:leftChars="0" w:firstLine="0" w:firstLineChars="0"/>
              <w:jc w:val="center"/>
              <w:rPr>
                <w:rFonts w:hint="eastAsia" w:ascii="宋体" w:hAnsi="宋体" w:eastAsia="宋体" w:cs="宋体"/>
                <w:sz w:val="24"/>
                <w:szCs w:val="24"/>
                <w:highlight w:val="none"/>
                <w:lang w:val="en-US" w:eastAsia="zh-CN"/>
              </w:rPr>
            </w:pPr>
            <w:r>
              <w:rPr>
                <w:rFonts w:hint="eastAsia" w:ascii="宋体" w:hAnsi="宋体" w:eastAsia="宋体" w:cs="宋体"/>
                <w:kern w:val="0"/>
                <w:sz w:val="24"/>
                <w:szCs w:val="24"/>
                <w:highlight w:val="none"/>
              </w:rPr>
              <w:t>近年发生的诉讼及仲裁情况的年份要求</w:t>
            </w:r>
          </w:p>
        </w:tc>
        <w:tc>
          <w:tcPr>
            <w:tcW w:w="6532" w:type="dxa"/>
            <w:tcBorders>
              <w:top w:val="single" w:color="auto" w:sz="4" w:space="0"/>
              <w:left w:val="nil"/>
              <w:bottom w:val="single" w:color="auto" w:sz="4" w:space="0"/>
              <w:right w:val="single" w:color="auto" w:sz="4" w:space="0"/>
            </w:tcBorders>
            <w:noWrap w:val="0"/>
            <w:vAlign w:val="center"/>
          </w:tcPr>
          <w:p w14:paraId="3913ED06">
            <w:pPr>
              <w:keepLines/>
              <w:pageBreakBefore w:val="0"/>
              <w:kinsoku/>
              <w:wordWrap w:val="0"/>
              <w:overflowPunct/>
              <w:topLinePunct w:val="0"/>
              <w:bidi w:val="0"/>
              <w:spacing w:line="360" w:lineRule="exact"/>
              <w:ind w:left="0" w:leftChars="0" w:firstLine="0" w:firstLineChars="0"/>
              <w:jc w:val="left"/>
              <w:rPr>
                <w:rFonts w:hint="eastAsia" w:ascii="宋体" w:hAnsi="宋体" w:eastAsia="宋体" w:cs="宋体"/>
                <w:sz w:val="24"/>
                <w:szCs w:val="24"/>
                <w:highlight w:val="none"/>
              </w:rPr>
            </w:pPr>
            <w:r>
              <w:rPr>
                <w:rFonts w:hint="eastAsia" w:ascii="宋体" w:hAnsi="宋体" w:eastAsia="宋体" w:cs="宋体"/>
                <w:kern w:val="0"/>
                <w:sz w:val="24"/>
                <w:szCs w:val="24"/>
                <w:highlight w:val="none"/>
              </w:rPr>
              <w:t>20</w:t>
            </w:r>
            <w:r>
              <w:rPr>
                <w:rFonts w:hint="eastAsia" w:ascii="宋体" w:hAnsi="宋体" w:eastAsia="宋体" w:cs="宋体"/>
                <w:kern w:val="0"/>
                <w:sz w:val="24"/>
                <w:szCs w:val="24"/>
                <w:highlight w:val="none"/>
                <w:lang w:val="en-US" w:eastAsia="zh-CN"/>
              </w:rPr>
              <w:t>23</w:t>
            </w:r>
            <w:r>
              <w:rPr>
                <w:rFonts w:hint="eastAsia" w:ascii="宋体" w:hAnsi="宋体" w:eastAsia="宋体" w:cs="宋体"/>
                <w:kern w:val="0"/>
                <w:sz w:val="24"/>
                <w:szCs w:val="24"/>
                <w:highlight w:val="none"/>
              </w:rPr>
              <w:t>年1月1日以来</w:t>
            </w:r>
          </w:p>
        </w:tc>
      </w:tr>
      <w:tr w14:paraId="219EE26E">
        <w:tblPrEx>
          <w:tblCellMar>
            <w:top w:w="0" w:type="dxa"/>
            <w:left w:w="108" w:type="dxa"/>
            <w:bottom w:w="0" w:type="dxa"/>
            <w:right w:w="108" w:type="dxa"/>
          </w:tblCellMar>
        </w:tblPrEx>
        <w:trPr>
          <w:trHeight w:val="458" w:hRule="atLeast"/>
          <w:jc w:val="center"/>
        </w:trPr>
        <w:tc>
          <w:tcPr>
            <w:tcW w:w="1136" w:type="dxa"/>
            <w:tcBorders>
              <w:top w:val="single" w:color="auto" w:sz="4" w:space="0"/>
              <w:left w:val="single" w:color="auto" w:sz="4" w:space="0"/>
              <w:bottom w:val="single" w:color="auto" w:sz="4" w:space="0"/>
              <w:right w:val="single" w:color="auto" w:sz="4" w:space="0"/>
            </w:tcBorders>
            <w:noWrap w:val="0"/>
            <w:vAlign w:val="center"/>
          </w:tcPr>
          <w:p w14:paraId="4C889852">
            <w:pPr>
              <w:keepLines/>
              <w:pageBreakBefore w:val="0"/>
              <w:kinsoku/>
              <w:wordWrap w:val="0"/>
              <w:overflowPunct/>
              <w:topLinePunct w:val="0"/>
              <w:bidi w:val="0"/>
              <w:spacing w:line="360" w:lineRule="exact"/>
              <w:ind w:left="-420" w:leftChars="-200" w:firstLine="225" w:firstLineChars="94"/>
              <w:jc w:val="center"/>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33</w:t>
            </w:r>
          </w:p>
        </w:tc>
        <w:tc>
          <w:tcPr>
            <w:tcW w:w="1699" w:type="dxa"/>
            <w:tcBorders>
              <w:top w:val="single" w:color="auto" w:sz="4" w:space="0"/>
              <w:left w:val="nil"/>
              <w:bottom w:val="single" w:color="auto" w:sz="4" w:space="0"/>
              <w:right w:val="single" w:color="auto" w:sz="4" w:space="0"/>
            </w:tcBorders>
            <w:noWrap w:val="0"/>
            <w:vAlign w:val="center"/>
          </w:tcPr>
          <w:p w14:paraId="62A14873">
            <w:pPr>
              <w:keepNext w:val="0"/>
              <w:keepLines w:val="0"/>
              <w:pageBreakBefore w:val="0"/>
              <w:widowControl w:val="0"/>
              <w:kinsoku/>
              <w:wordWrap w:val="0"/>
              <w:overflowPunct/>
              <w:topLinePunct w:val="0"/>
              <w:autoSpaceDE/>
              <w:autoSpaceDN/>
              <w:bidi w:val="0"/>
              <w:adjustRightInd/>
              <w:snapToGrid/>
              <w:spacing w:line="360" w:lineRule="exact"/>
              <w:ind w:left="0" w:leftChars="0" w:firstLine="0" w:firstLineChars="0"/>
              <w:jc w:val="center"/>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sz w:val="24"/>
                <w:szCs w:val="24"/>
                <w:highlight w:val="none"/>
                <w:lang w:val="en-US" w:eastAsia="zh-CN"/>
              </w:rPr>
              <w:t>电子投标文件签章</w:t>
            </w:r>
          </w:p>
        </w:tc>
        <w:tc>
          <w:tcPr>
            <w:tcW w:w="6532" w:type="dxa"/>
            <w:tcBorders>
              <w:top w:val="single" w:color="auto" w:sz="4" w:space="0"/>
              <w:left w:val="nil"/>
              <w:bottom w:val="single" w:color="auto" w:sz="4" w:space="0"/>
              <w:right w:val="single" w:color="auto" w:sz="4" w:space="0"/>
            </w:tcBorders>
            <w:noWrap w:val="0"/>
            <w:vAlign w:val="center"/>
          </w:tcPr>
          <w:p w14:paraId="1811138D">
            <w:pPr>
              <w:keepLines/>
              <w:pageBreakBefore w:val="0"/>
              <w:kinsoku/>
              <w:wordWrap w:val="0"/>
              <w:overflowPunct/>
              <w:topLinePunct w:val="0"/>
              <w:bidi w:val="0"/>
              <w:spacing w:line="360" w:lineRule="exact"/>
              <w:ind w:left="0" w:leftChars="0" w:firstLine="0" w:firstLineChars="0"/>
              <w:jc w:val="left"/>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 xml:space="preserve">1、招标文件中要求加盖单位公章的，投标供应商在进行电子化投标文件盖章时，以加盖投标供应商的电子印章为准。 </w:t>
            </w:r>
          </w:p>
          <w:p w14:paraId="28A334A7">
            <w:pPr>
              <w:keepLines/>
              <w:pageBreakBefore w:val="0"/>
              <w:kinsoku/>
              <w:wordWrap w:val="0"/>
              <w:overflowPunct/>
              <w:topLinePunct w:val="0"/>
              <w:bidi w:val="0"/>
              <w:spacing w:line="360" w:lineRule="exact"/>
              <w:ind w:left="0" w:leftChars="0" w:firstLine="0" w:firstLineChars="0"/>
              <w:jc w:val="left"/>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2、招标文件中要求法定代表人或授权委托人签字或盖章的，投标人在进行电子化响应文件需签章，签章时以签盖法定代表人签章为准。</w:t>
            </w:r>
          </w:p>
          <w:p w14:paraId="4A8AACF1">
            <w:pPr>
              <w:keepLines/>
              <w:pageBreakBefore w:val="0"/>
              <w:kinsoku/>
              <w:wordWrap w:val="0"/>
              <w:overflowPunct/>
              <w:topLinePunct w:val="0"/>
              <w:bidi w:val="0"/>
              <w:spacing w:line="360" w:lineRule="exact"/>
              <w:ind w:left="0" w:leftChars="0" w:firstLine="0" w:firstLineChars="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rPr>
              <w:t>电子化响应文件具体制作教材请投标人通过CA证书登录三门峡市公共资源电子化交易系统在右上角“组建下载”中查看</w:t>
            </w:r>
          </w:p>
        </w:tc>
      </w:tr>
      <w:tr w14:paraId="1539CE83">
        <w:tblPrEx>
          <w:tblCellMar>
            <w:top w:w="0" w:type="dxa"/>
            <w:left w:w="108" w:type="dxa"/>
            <w:bottom w:w="0" w:type="dxa"/>
            <w:right w:w="108" w:type="dxa"/>
          </w:tblCellMar>
        </w:tblPrEx>
        <w:trPr>
          <w:jc w:val="center"/>
        </w:trPr>
        <w:tc>
          <w:tcPr>
            <w:tcW w:w="1136" w:type="dxa"/>
            <w:tcBorders>
              <w:top w:val="single" w:color="auto" w:sz="4" w:space="0"/>
              <w:left w:val="single" w:color="auto" w:sz="4" w:space="0"/>
              <w:bottom w:val="single" w:color="auto" w:sz="4" w:space="0"/>
              <w:right w:val="single" w:color="auto" w:sz="4" w:space="0"/>
            </w:tcBorders>
            <w:noWrap w:val="0"/>
            <w:vAlign w:val="center"/>
          </w:tcPr>
          <w:p w14:paraId="67BCC678">
            <w:pPr>
              <w:keepLines/>
              <w:pageBreakBefore w:val="0"/>
              <w:kinsoku/>
              <w:wordWrap w:val="0"/>
              <w:overflowPunct/>
              <w:topLinePunct w:val="0"/>
              <w:bidi w:val="0"/>
              <w:spacing w:line="360" w:lineRule="exact"/>
              <w:ind w:left="-420" w:leftChars="-200" w:firstLine="225" w:firstLineChars="94"/>
              <w:jc w:val="center"/>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34</w:t>
            </w:r>
          </w:p>
        </w:tc>
        <w:tc>
          <w:tcPr>
            <w:tcW w:w="1699" w:type="dxa"/>
            <w:tcBorders>
              <w:top w:val="single" w:color="auto" w:sz="4" w:space="0"/>
              <w:left w:val="nil"/>
              <w:bottom w:val="single" w:color="auto" w:sz="4" w:space="0"/>
              <w:right w:val="single" w:color="auto" w:sz="4" w:space="0"/>
            </w:tcBorders>
            <w:noWrap w:val="0"/>
            <w:vAlign w:val="center"/>
          </w:tcPr>
          <w:p w14:paraId="1341464B">
            <w:pPr>
              <w:keepLines/>
              <w:pageBreakBefore w:val="0"/>
              <w:kinsoku/>
              <w:wordWrap w:val="0"/>
              <w:overflowPunct/>
              <w:topLinePunct w:val="0"/>
              <w:bidi w:val="0"/>
              <w:spacing w:line="360" w:lineRule="exact"/>
              <w:ind w:left="0" w:leftChars="0" w:firstLine="0" w:firstLineChars="0"/>
              <w:jc w:val="center"/>
              <w:rPr>
                <w:rFonts w:hint="eastAsia" w:ascii="宋体" w:hAnsi="宋体" w:eastAsia="宋体" w:cs="宋体"/>
                <w:sz w:val="24"/>
                <w:szCs w:val="24"/>
                <w:highlight w:val="none"/>
                <w:lang w:val="en-US" w:eastAsia="zh-CN"/>
              </w:rPr>
            </w:pPr>
            <w:r>
              <w:rPr>
                <w:rFonts w:hint="eastAsia" w:ascii="宋体" w:hAnsi="宋体" w:eastAsia="宋体" w:cs="宋体"/>
                <w:color w:val="auto"/>
                <w:kern w:val="0"/>
                <w:sz w:val="24"/>
                <w:szCs w:val="24"/>
                <w:highlight w:val="none"/>
              </w:rPr>
              <w:t>履约保证金</w:t>
            </w:r>
          </w:p>
        </w:tc>
        <w:tc>
          <w:tcPr>
            <w:tcW w:w="6532" w:type="dxa"/>
            <w:tcBorders>
              <w:top w:val="single" w:color="auto" w:sz="4" w:space="0"/>
              <w:left w:val="nil"/>
              <w:bottom w:val="single" w:color="auto" w:sz="4" w:space="0"/>
              <w:right w:val="single" w:color="auto" w:sz="4" w:space="0"/>
            </w:tcBorders>
            <w:noWrap w:val="0"/>
            <w:vAlign w:val="center"/>
          </w:tcPr>
          <w:p w14:paraId="3148A74D">
            <w:pPr>
              <w:keepLines/>
              <w:pageBreakBefore w:val="0"/>
              <w:kinsoku/>
              <w:wordWrap w:val="0"/>
              <w:overflowPunct/>
              <w:topLinePunct w:val="0"/>
              <w:bidi w:val="0"/>
              <w:spacing w:line="360" w:lineRule="exact"/>
              <w:ind w:left="0" w:leftChars="0" w:firstLine="0" w:firstLineChars="0"/>
              <w:jc w:val="left"/>
              <w:rPr>
                <w:rFonts w:hint="eastAsia" w:ascii="宋体" w:hAnsi="宋体" w:eastAsia="宋体" w:cs="宋体"/>
                <w:kern w:val="0"/>
                <w:sz w:val="24"/>
                <w:szCs w:val="24"/>
                <w:highlight w:val="none"/>
                <w:lang w:val="en-US" w:eastAsia="zh-CN"/>
              </w:rPr>
            </w:pPr>
            <w:r>
              <w:rPr>
                <w:rFonts w:hint="eastAsia" w:ascii="宋体" w:hAnsi="宋体" w:eastAsia="宋体" w:cs="宋体"/>
                <w:color w:val="auto"/>
                <w:kern w:val="0"/>
                <w:sz w:val="24"/>
                <w:szCs w:val="24"/>
                <w:highlight w:val="none"/>
              </w:rPr>
              <w:t>无；</w:t>
            </w:r>
          </w:p>
        </w:tc>
      </w:tr>
      <w:tr w14:paraId="45513AD8">
        <w:tblPrEx>
          <w:tblCellMar>
            <w:top w:w="0" w:type="dxa"/>
            <w:left w:w="108" w:type="dxa"/>
            <w:bottom w:w="0" w:type="dxa"/>
            <w:right w:w="108" w:type="dxa"/>
          </w:tblCellMar>
        </w:tblPrEx>
        <w:trPr>
          <w:jc w:val="center"/>
        </w:trPr>
        <w:tc>
          <w:tcPr>
            <w:tcW w:w="1136" w:type="dxa"/>
            <w:tcBorders>
              <w:top w:val="single" w:color="auto" w:sz="4" w:space="0"/>
              <w:left w:val="single" w:color="auto" w:sz="4" w:space="0"/>
              <w:bottom w:val="single" w:color="auto" w:sz="4" w:space="0"/>
              <w:right w:val="single" w:color="auto" w:sz="4" w:space="0"/>
            </w:tcBorders>
            <w:noWrap w:val="0"/>
            <w:vAlign w:val="center"/>
          </w:tcPr>
          <w:p w14:paraId="692A1F53">
            <w:pPr>
              <w:keepLines/>
              <w:pageBreakBefore w:val="0"/>
              <w:kinsoku/>
              <w:wordWrap w:val="0"/>
              <w:overflowPunct/>
              <w:topLinePunct w:val="0"/>
              <w:bidi w:val="0"/>
              <w:spacing w:line="360" w:lineRule="exact"/>
              <w:ind w:left="-420" w:leftChars="-200" w:firstLine="225" w:firstLineChars="94"/>
              <w:jc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35</w:t>
            </w:r>
          </w:p>
        </w:tc>
        <w:tc>
          <w:tcPr>
            <w:tcW w:w="1699" w:type="dxa"/>
            <w:tcBorders>
              <w:top w:val="single" w:color="auto" w:sz="4" w:space="0"/>
              <w:left w:val="nil"/>
              <w:bottom w:val="single" w:color="auto" w:sz="4" w:space="0"/>
              <w:right w:val="single" w:color="auto" w:sz="4" w:space="0"/>
            </w:tcBorders>
            <w:noWrap w:val="0"/>
            <w:vAlign w:val="center"/>
          </w:tcPr>
          <w:p w14:paraId="5087F6B3">
            <w:pPr>
              <w:keepLines/>
              <w:pageBreakBefore w:val="0"/>
              <w:kinsoku/>
              <w:wordWrap w:val="0"/>
              <w:overflowPunct/>
              <w:topLinePunct w:val="0"/>
              <w:bidi w:val="0"/>
              <w:spacing w:line="360" w:lineRule="exact"/>
              <w:ind w:left="0" w:leftChars="0"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核心产品</w:t>
            </w:r>
          </w:p>
        </w:tc>
        <w:tc>
          <w:tcPr>
            <w:tcW w:w="6532" w:type="dxa"/>
            <w:tcBorders>
              <w:top w:val="single" w:color="auto" w:sz="4" w:space="0"/>
              <w:left w:val="nil"/>
              <w:bottom w:val="single" w:color="auto" w:sz="4" w:space="0"/>
              <w:right w:val="single" w:color="auto" w:sz="4" w:space="0"/>
            </w:tcBorders>
            <w:noWrap w:val="0"/>
            <w:vAlign w:val="center"/>
          </w:tcPr>
          <w:p w14:paraId="3D79BE38">
            <w:pPr>
              <w:keepLines/>
              <w:pageBreakBefore w:val="0"/>
              <w:kinsoku/>
              <w:wordWrap w:val="0"/>
              <w:overflowPunct/>
              <w:topLinePunct w:val="0"/>
              <w:bidi w:val="0"/>
              <w:spacing w:line="360" w:lineRule="exact"/>
              <w:ind w:left="0" w:leftChars="0" w:firstLine="0" w:firstLineChars="0"/>
              <w:jc w:val="both"/>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建设中药材储存冷库一座、采购网带式全自动烘干机及配套设备采购</w:t>
            </w:r>
          </w:p>
        </w:tc>
      </w:tr>
      <w:tr w14:paraId="0E4DBB07">
        <w:tblPrEx>
          <w:tblCellMar>
            <w:top w:w="0" w:type="dxa"/>
            <w:left w:w="108" w:type="dxa"/>
            <w:bottom w:w="0" w:type="dxa"/>
            <w:right w:w="108" w:type="dxa"/>
          </w:tblCellMar>
        </w:tblPrEx>
        <w:trPr>
          <w:trHeight w:val="734" w:hRule="atLeast"/>
          <w:jc w:val="center"/>
        </w:trPr>
        <w:tc>
          <w:tcPr>
            <w:tcW w:w="1136" w:type="dxa"/>
            <w:tcBorders>
              <w:top w:val="single" w:color="auto" w:sz="4" w:space="0"/>
              <w:left w:val="single" w:color="auto" w:sz="4" w:space="0"/>
              <w:bottom w:val="single" w:color="auto" w:sz="4" w:space="0"/>
              <w:right w:val="single" w:color="auto" w:sz="4" w:space="0"/>
            </w:tcBorders>
            <w:noWrap w:val="0"/>
            <w:vAlign w:val="center"/>
          </w:tcPr>
          <w:p w14:paraId="55B6D426">
            <w:pPr>
              <w:keepLines/>
              <w:pageBreakBefore w:val="0"/>
              <w:kinsoku/>
              <w:wordWrap w:val="0"/>
              <w:overflowPunct/>
              <w:topLinePunct w:val="0"/>
              <w:bidi w:val="0"/>
              <w:spacing w:line="360" w:lineRule="exact"/>
              <w:ind w:left="-420" w:leftChars="-200" w:firstLine="225" w:firstLineChars="94"/>
              <w:jc w:val="center"/>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36</w:t>
            </w:r>
          </w:p>
        </w:tc>
        <w:tc>
          <w:tcPr>
            <w:tcW w:w="1699" w:type="dxa"/>
            <w:tcBorders>
              <w:top w:val="single" w:color="auto" w:sz="4" w:space="0"/>
              <w:left w:val="nil"/>
              <w:bottom w:val="single" w:color="auto" w:sz="4" w:space="0"/>
              <w:right w:val="single" w:color="auto" w:sz="4" w:space="0"/>
            </w:tcBorders>
            <w:noWrap w:val="0"/>
            <w:vAlign w:val="center"/>
          </w:tcPr>
          <w:p w14:paraId="20505A04">
            <w:pPr>
              <w:keepLines/>
              <w:pageBreakBefore w:val="0"/>
              <w:kinsoku/>
              <w:wordWrap w:val="0"/>
              <w:overflowPunct/>
              <w:topLinePunct w:val="0"/>
              <w:bidi w:val="0"/>
              <w:spacing w:line="360" w:lineRule="exact"/>
              <w:ind w:left="0" w:leftChars="0" w:firstLine="0" w:firstLineChars="0"/>
              <w:jc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开标时间和地点</w:t>
            </w:r>
          </w:p>
        </w:tc>
        <w:tc>
          <w:tcPr>
            <w:tcW w:w="6532" w:type="dxa"/>
            <w:tcBorders>
              <w:top w:val="single" w:color="auto" w:sz="4" w:space="0"/>
              <w:left w:val="nil"/>
              <w:bottom w:val="single" w:color="auto" w:sz="4" w:space="0"/>
              <w:right w:val="single" w:color="auto" w:sz="4" w:space="0"/>
            </w:tcBorders>
            <w:noWrap w:val="0"/>
            <w:vAlign w:val="center"/>
          </w:tcPr>
          <w:p w14:paraId="4F4DB62A">
            <w:pPr>
              <w:keepLines/>
              <w:pageBreakBefore w:val="0"/>
              <w:kinsoku/>
              <w:wordWrap w:val="0"/>
              <w:overflowPunct/>
              <w:topLinePunct w:val="0"/>
              <w:bidi w:val="0"/>
              <w:spacing w:line="360" w:lineRule="exact"/>
              <w:ind w:left="0" w:leftChars="0" w:firstLine="0" w:firstLineChars="0"/>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时间：</w:t>
            </w:r>
            <w:r>
              <w:rPr>
                <w:rFonts w:hint="eastAsia" w:ascii="宋体" w:hAnsi="宋体" w:eastAsia="宋体" w:cs="宋体"/>
                <w:color w:val="auto"/>
                <w:kern w:val="0"/>
                <w:sz w:val="24"/>
                <w:szCs w:val="24"/>
                <w:highlight w:val="none"/>
                <w:lang w:eastAsia="zh-CN"/>
              </w:rPr>
              <w:t>202</w:t>
            </w:r>
            <w:r>
              <w:rPr>
                <w:rFonts w:hint="eastAsia" w:ascii="宋体" w:hAnsi="宋体" w:eastAsia="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lang w:eastAsia="zh-CN"/>
              </w:rPr>
              <w:t>年</w:t>
            </w:r>
            <w:r>
              <w:rPr>
                <w:rFonts w:hint="eastAsia" w:ascii="宋体" w:hAnsi="宋体" w:eastAsia="宋体" w:cs="宋体"/>
                <w:color w:val="auto"/>
                <w:kern w:val="0"/>
                <w:sz w:val="24"/>
                <w:szCs w:val="24"/>
                <w:highlight w:val="none"/>
                <w:lang w:val="en-US" w:eastAsia="zh-CN"/>
              </w:rPr>
              <w:t>10月15日</w:t>
            </w:r>
            <w:r>
              <w:rPr>
                <w:rFonts w:hint="eastAsia" w:ascii="宋体" w:hAnsi="宋体" w:eastAsia="宋体" w:cs="宋体"/>
                <w:color w:val="auto"/>
                <w:kern w:val="0"/>
                <w:sz w:val="24"/>
                <w:szCs w:val="24"/>
                <w:highlight w:val="none"/>
                <w:lang w:eastAsia="zh-CN"/>
              </w:rPr>
              <w:t>08时40分</w:t>
            </w:r>
          </w:p>
          <w:p w14:paraId="4236AE24">
            <w:pPr>
              <w:keepLines/>
              <w:pageBreakBefore w:val="0"/>
              <w:kinsoku/>
              <w:wordWrap w:val="0"/>
              <w:overflowPunct/>
              <w:topLinePunct w:val="0"/>
              <w:bidi w:val="0"/>
              <w:spacing w:line="360" w:lineRule="exact"/>
              <w:ind w:left="0" w:leftChars="0" w:firstLine="0" w:firstLineChars="0"/>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eastAsia="zh-CN"/>
              </w:rPr>
              <w:t>开标地点：卢氏县公共资源交易中心四楼第</w:t>
            </w:r>
            <w:r>
              <w:rPr>
                <w:rFonts w:hint="eastAsia" w:ascii="宋体" w:hAnsi="宋体" w:eastAsia="宋体" w:cs="宋体"/>
                <w:color w:val="auto"/>
                <w:kern w:val="0"/>
                <w:sz w:val="24"/>
                <w:szCs w:val="24"/>
                <w:highlight w:val="none"/>
                <w:lang w:val="en-US" w:eastAsia="zh-CN"/>
              </w:rPr>
              <w:t>一</w:t>
            </w:r>
            <w:r>
              <w:rPr>
                <w:rFonts w:hint="eastAsia" w:ascii="宋体" w:hAnsi="宋体" w:eastAsia="宋体" w:cs="宋体"/>
                <w:color w:val="auto"/>
                <w:kern w:val="0"/>
                <w:sz w:val="24"/>
                <w:szCs w:val="24"/>
                <w:highlight w:val="none"/>
                <w:lang w:eastAsia="zh-CN"/>
              </w:rPr>
              <w:t>开标室</w:t>
            </w:r>
          </w:p>
          <w:p w14:paraId="167A4FEB">
            <w:pPr>
              <w:keepLines/>
              <w:pageBreakBefore w:val="0"/>
              <w:kinsoku/>
              <w:wordWrap w:val="0"/>
              <w:overflowPunct/>
              <w:topLinePunct w:val="0"/>
              <w:bidi w:val="0"/>
              <w:spacing w:line="360" w:lineRule="exact"/>
              <w:ind w:left="0" w:leftChars="0" w:firstLine="0" w:firstLineChars="0"/>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eastAsia="zh-CN"/>
              </w:rPr>
              <w:t>评标地点：卢氏县公共资源交易中心二楼第</w:t>
            </w:r>
            <w:r>
              <w:rPr>
                <w:rFonts w:hint="eastAsia" w:ascii="宋体" w:hAnsi="宋体" w:eastAsia="宋体" w:cs="宋体"/>
                <w:color w:val="auto"/>
                <w:kern w:val="0"/>
                <w:sz w:val="24"/>
                <w:szCs w:val="24"/>
                <w:highlight w:val="none"/>
                <w:lang w:val="en-US" w:eastAsia="zh-CN"/>
              </w:rPr>
              <w:t>一</w:t>
            </w:r>
            <w:r>
              <w:rPr>
                <w:rFonts w:hint="eastAsia" w:ascii="宋体" w:hAnsi="宋体" w:eastAsia="宋体" w:cs="宋体"/>
                <w:color w:val="auto"/>
                <w:kern w:val="0"/>
                <w:sz w:val="24"/>
                <w:szCs w:val="24"/>
                <w:highlight w:val="none"/>
                <w:lang w:eastAsia="zh-CN"/>
              </w:rPr>
              <w:t>评</w:t>
            </w:r>
            <w:r>
              <w:rPr>
                <w:rFonts w:hint="eastAsia" w:ascii="宋体" w:hAnsi="宋体" w:eastAsia="宋体" w:cs="宋体"/>
                <w:color w:val="auto"/>
                <w:kern w:val="0"/>
                <w:sz w:val="24"/>
                <w:szCs w:val="24"/>
                <w:highlight w:val="none"/>
              </w:rPr>
              <w:t>标室</w:t>
            </w:r>
          </w:p>
        </w:tc>
      </w:tr>
      <w:tr w14:paraId="47FDCEF0">
        <w:tblPrEx>
          <w:tblCellMar>
            <w:top w:w="0" w:type="dxa"/>
            <w:left w:w="108" w:type="dxa"/>
            <w:bottom w:w="0" w:type="dxa"/>
            <w:right w:w="108" w:type="dxa"/>
          </w:tblCellMar>
        </w:tblPrEx>
        <w:trPr>
          <w:trHeight w:val="1017" w:hRule="atLeast"/>
          <w:jc w:val="center"/>
        </w:trPr>
        <w:tc>
          <w:tcPr>
            <w:tcW w:w="1136" w:type="dxa"/>
            <w:tcBorders>
              <w:top w:val="single" w:color="auto" w:sz="4" w:space="0"/>
              <w:left w:val="single" w:color="auto" w:sz="4" w:space="0"/>
              <w:bottom w:val="single" w:color="auto" w:sz="4" w:space="0"/>
              <w:right w:val="single" w:color="auto" w:sz="4" w:space="0"/>
            </w:tcBorders>
            <w:noWrap w:val="0"/>
            <w:vAlign w:val="center"/>
          </w:tcPr>
          <w:p w14:paraId="00914540">
            <w:pPr>
              <w:keepLines/>
              <w:pageBreakBefore w:val="0"/>
              <w:kinsoku/>
              <w:wordWrap w:val="0"/>
              <w:overflowPunct/>
              <w:topLinePunct w:val="0"/>
              <w:bidi w:val="0"/>
              <w:spacing w:line="360" w:lineRule="exact"/>
              <w:ind w:left="-420" w:leftChars="-200" w:firstLine="225" w:firstLineChars="94"/>
              <w:jc w:val="center"/>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37</w:t>
            </w:r>
          </w:p>
        </w:tc>
        <w:tc>
          <w:tcPr>
            <w:tcW w:w="1699" w:type="dxa"/>
            <w:tcBorders>
              <w:top w:val="single" w:color="auto" w:sz="4" w:space="0"/>
              <w:left w:val="nil"/>
              <w:bottom w:val="single" w:color="auto" w:sz="4" w:space="0"/>
              <w:right w:val="single" w:color="auto" w:sz="4" w:space="0"/>
            </w:tcBorders>
            <w:noWrap w:val="0"/>
            <w:vAlign w:val="center"/>
          </w:tcPr>
          <w:p w14:paraId="54E6E4E2">
            <w:pPr>
              <w:keepLines/>
              <w:pageBreakBefore w:val="0"/>
              <w:kinsoku/>
              <w:wordWrap w:val="0"/>
              <w:overflowPunct/>
              <w:topLinePunct w:val="0"/>
              <w:bidi w:val="0"/>
              <w:spacing w:line="360" w:lineRule="exact"/>
              <w:ind w:left="0" w:leftChars="0" w:firstLine="0" w:firstLineChars="0"/>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评标委员会的组建</w:t>
            </w:r>
          </w:p>
        </w:tc>
        <w:tc>
          <w:tcPr>
            <w:tcW w:w="6532" w:type="dxa"/>
            <w:tcBorders>
              <w:top w:val="single" w:color="auto" w:sz="4" w:space="0"/>
              <w:left w:val="nil"/>
              <w:bottom w:val="single" w:color="auto" w:sz="4" w:space="0"/>
              <w:right w:val="single" w:color="auto" w:sz="4" w:space="0"/>
            </w:tcBorders>
            <w:noWrap w:val="0"/>
            <w:vAlign w:val="center"/>
          </w:tcPr>
          <w:p w14:paraId="53281552">
            <w:pPr>
              <w:keepLines/>
              <w:pageBreakBefore w:val="0"/>
              <w:kinsoku/>
              <w:wordWrap w:val="0"/>
              <w:overflowPunct/>
              <w:topLinePunct w:val="0"/>
              <w:bidi w:val="0"/>
              <w:spacing w:line="360" w:lineRule="exact"/>
              <w:ind w:left="0" w:leftChars="0" w:firstLine="0" w:firstLineChars="0"/>
              <w:jc w:val="left"/>
              <w:rPr>
                <w:rFonts w:hint="eastAsia" w:ascii="宋体" w:hAnsi="宋体" w:eastAsia="宋体" w:cs="宋体"/>
                <w:color w:val="FF0000"/>
                <w:kern w:val="0"/>
                <w:sz w:val="24"/>
                <w:szCs w:val="24"/>
                <w:highlight w:val="none"/>
              </w:rPr>
            </w:pPr>
            <w:r>
              <w:rPr>
                <w:rFonts w:hint="eastAsia" w:ascii="宋体" w:hAnsi="宋体" w:eastAsia="宋体" w:cs="宋体"/>
                <w:kern w:val="0"/>
                <w:sz w:val="24"/>
                <w:szCs w:val="24"/>
                <w:highlight w:val="none"/>
              </w:rPr>
              <w:t>评标委员会成员为</w:t>
            </w:r>
            <w:r>
              <w:rPr>
                <w:rFonts w:hint="eastAsia" w:ascii="宋体" w:hAnsi="宋体" w:eastAsia="宋体" w:cs="宋体"/>
                <w:kern w:val="0"/>
                <w:sz w:val="24"/>
                <w:szCs w:val="24"/>
                <w:highlight w:val="none"/>
                <w:lang w:val="en-US" w:eastAsia="zh-CN"/>
              </w:rPr>
              <w:t>5</w:t>
            </w:r>
            <w:r>
              <w:rPr>
                <w:rFonts w:hint="eastAsia" w:ascii="宋体" w:hAnsi="宋体" w:eastAsia="宋体" w:cs="宋体"/>
                <w:kern w:val="0"/>
                <w:sz w:val="24"/>
                <w:szCs w:val="24"/>
                <w:highlight w:val="none"/>
              </w:rPr>
              <w:t>人，采购人代表</w:t>
            </w:r>
            <w:r>
              <w:rPr>
                <w:rFonts w:hint="eastAsia" w:ascii="宋体" w:hAnsi="宋体" w:eastAsia="宋体" w:cs="宋体"/>
                <w:kern w:val="0"/>
                <w:sz w:val="24"/>
                <w:szCs w:val="24"/>
                <w:highlight w:val="none"/>
                <w:lang w:val="en-US" w:eastAsia="zh-CN"/>
              </w:rPr>
              <w:t>1</w:t>
            </w:r>
            <w:r>
              <w:rPr>
                <w:rFonts w:hint="eastAsia" w:ascii="宋体" w:hAnsi="宋体" w:eastAsia="宋体" w:cs="宋体"/>
                <w:kern w:val="0"/>
                <w:sz w:val="24"/>
                <w:szCs w:val="24"/>
                <w:highlight w:val="none"/>
              </w:rPr>
              <w:t>人，其余技术、经济等方面的专家</w:t>
            </w:r>
            <w:r>
              <w:rPr>
                <w:rFonts w:hint="eastAsia" w:ascii="宋体" w:hAnsi="宋体" w:eastAsia="宋体" w:cs="宋体"/>
                <w:kern w:val="0"/>
                <w:sz w:val="24"/>
                <w:szCs w:val="24"/>
                <w:highlight w:val="none"/>
                <w:lang w:val="en-US" w:eastAsia="zh-CN"/>
              </w:rPr>
              <w:t>4</w:t>
            </w:r>
            <w:r>
              <w:rPr>
                <w:rFonts w:hint="eastAsia" w:ascii="宋体" w:hAnsi="宋体" w:eastAsia="宋体" w:cs="宋体"/>
                <w:kern w:val="0"/>
                <w:sz w:val="24"/>
                <w:szCs w:val="24"/>
                <w:highlight w:val="none"/>
              </w:rPr>
              <w:t>人从</w:t>
            </w:r>
            <w:r>
              <w:rPr>
                <w:rFonts w:hint="eastAsia" w:ascii="宋体" w:hAnsi="宋体" w:eastAsia="宋体" w:cs="宋体"/>
                <w:kern w:val="0"/>
                <w:sz w:val="24"/>
                <w:szCs w:val="24"/>
                <w:highlight w:val="none"/>
                <w:lang w:eastAsia="zh-CN"/>
              </w:rPr>
              <w:t>相关</w:t>
            </w:r>
            <w:r>
              <w:rPr>
                <w:rFonts w:hint="eastAsia" w:ascii="宋体" w:hAnsi="宋体" w:eastAsia="宋体" w:cs="宋体"/>
                <w:kern w:val="0"/>
                <w:sz w:val="24"/>
                <w:szCs w:val="24"/>
                <w:highlight w:val="none"/>
              </w:rPr>
              <w:t>专家库中随机抽取。</w:t>
            </w:r>
          </w:p>
        </w:tc>
      </w:tr>
      <w:tr w14:paraId="67F6663E">
        <w:tblPrEx>
          <w:tblCellMar>
            <w:top w:w="0" w:type="dxa"/>
            <w:left w:w="108" w:type="dxa"/>
            <w:bottom w:w="0" w:type="dxa"/>
            <w:right w:w="108" w:type="dxa"/>
          </w:tblCellMar>
        </w:tblPrEx>
        <w:trPr>
          <w:trHeight w:val="810" w:hRule="atLeast"/>
          <w:jc w:val="center"/>
        </w:trPr>
        <w:tc>
          <w:tcPr>
            <w:tcW w:w="1136" w:type="dxa"/>
            <w:tcBorders>
              <w:top w:val="single" w:color="auto" w:sz="4" w:space="0"/>
              <w:left w:val="single" w:color="auto" w:sz="4" w:space="0"/>
              <w:bottom w:val="single" w:color="auto" w:sz="4" w:space="0"/>
              <w:right w:val="single" w:color="auto" w:sz="4" w:space="0"/>
            </w:tcBorders>
            <w:noWrap w:val="0"/>
            <w:vAlign w:val="center"/>
          </w:tcPr>
          <w:p w14:paraId="396A40CD">
            <w:pPr>
              <w:keepLines/>
              <w:pageBreakBefore w:val="0"/>
              <w:kinsoku/>
              <w:wordWrap w:val="0"/>
              <w:overflowPunct/>
              <w:topLinePunct w:val="0"/>
              <w:bidi w:val="0"/>
              <w:spacing w:line="360" w:lineRule="exact"/>
              <w:ind w:left="-420" w:leftChars="-200" w:firstLine="225" w:firstLineChars="94"/>
              <w:jc w:val="center"/>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38</w:t>
            </w:r>
          </w:p>
        </w:tc>
        <w:tc>
          <w:tcPr>
            <w:tcW w:w="1699" w:type="dxa"/>
            <w:tcBorders>
              <w:top w:val="single" w:color="auto" w:sz="4" w:space="0"/>
              <w:left w:val="nil"/>
              <w:bottom w:val="single" w:color="auto" w:sz="4" w:space="0"/>
              <w:right w:val="single" w:color="auto" w:sz="4" w:space="0"/>
            </w:tcBorders>
            <w:noWrap w:val="0"/>
            <w:vAlign w:val="center"/>
          </w:tcPr>
          <w:p w14:paraId="3E33A1ED">
            <w:pPr>
              <w:keepLines/>
              <w:pageBreakBefore w:val="0"/>
              <w:kinsoku/>
              <w:wordWrap w:val="0"/>
              <w:overflowPunct/>
              <w:topLinePunct w:val="0"/>
              <w:bidi w:val="0"/>
              <w:spacing w:line="360" w:lineRule="exact"/>
              <w:ind w:left="0" w:leftChars="0" w:firstLine="0" w:firstLineChars="0"/>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是否授权评标委员会确定中标供应商</w:t>
            </w:r>
          </w:p>
        </w:tc>
        <w:tc>
          <w:tcPr>
            <w:tcW w:w="6532" w:type="dxa"/>
            <w:tcBorders>
              <w:top w:val="single" w:color="auto" w:sz="4" w:space="0"/>
              <w:left w:val="nil"/>
              <w:bottom w:val="single" w:color="auto" w:sz="4" w:space="0"/>
              <w:right w:val="single" w:color="auto" w:sz="4" w:space="0"/>
            </w:tcBorders>
            <w:noWrap w:val="0"/>
            <w:vAlign w:val="center"/>
          </w:tcPr>
          <w:p w14:paraId="47AF6710">
            <w:pPr>
              <w:keepLines/>
              <w:pageBreakBefore w:val="0"/>
              <w:kinsoku/>
              <w:wordWrap w:val="0"/>
              <w:overflowPunct/>
              <w:topLinePunct w:val="0"/>
              <w:bidi w:val="0"/>
              <w:spacing w:line="360" w:lineRule="exact"/>
              <w:ind w:left="0" w:leftChars="0" w:firstLine="0" w:firstLineChars="0"/>
              <w:jc w:val="left"/>
              <w:rPr>
                <w:rFonts w:hint="eastAsia" w:ascii="宋体" w:hAnsi="宋体" w:eastAsia="宋体" w:cs="宋体"/>
                <w:color w:val="FF0000"/>
                <w:kern w:val="0"/>
                <w:sz w:val="24"/>
                <w:szCs w:val="24"/>
                <w:highlight w:val="none"/>
              </w:rPr>
            </w:pPr>
            <w:r>
              <w:rPr>
                <w:rFonts w:hint="eastAsia" w:ascii="宋体" w:hAnsi="宋体" w:eastAsia="宋体" w:cs="宋体"/>
                <w:kern w:val="0"/>
                <w:sz w:val="24"/>
                <w:szCs w:val="24"/>
                <w:highlight w:val="none"/>
              </w:rPr>
              <w:t>否，推荐3 名中标候选供应商。招标人确定评标委员会推荐的排名第一的中标候选人为中标人。排名第一的中标候选人放弃中标、因不可抗力不能履行合同，或者被查实存在影响中标结果的违法行为等情形，不符合中标条件的，招标人可以按照评标委员会提出的中标候选人名单排序依次确定其他中标候选人为中标人，也可以重新招标。</w:t>
            </w:r>
          </w:p>
        </w:tc>
      </w:tr>
      <w:tr w14:paraId="7244FDCD">
        <w:tblPrEx>
          <w:tblCellMar>
            <w:top w:w="0" w:type="dxa"/>
            <w:left w:w="108" w:type="dxa"/>
            <w:bottom w:w="0" w:type="dxa"/>
            <w:right w:w="108" w:type="dxa"/>
          </w:tblCellMar>
        </w:tblPrEx>
        <w:trPr>
          <w:trHeight w:val="898" w:hRule="atLeast"/>
          <w:jc w:val="center"/>
        </w:trPr>
        <w:tc>
          <w:tcPr>
            <w:tcW w:w="1136" w:type="dxa"/>
            <w:tcBorders>
              <w:top w:val="single" w:color="auto" w:sz="4" w:space="0"/>
              <w:left w:val="single" w:color="auto" w:sz="4" w:space="0"/>
              <w:bottom w:val="single" w:color="auto" w:sz="4" w:space="0"/>
              <w:right w:val="single" w:color="auto" w:sz="4" w:space="0"/>
            </w:tcBorders>
            <w:noWrap w:val="0"/>
            <w:vAlign w:val="center"/>
          </w:tcPr>
          <w:p w14:paraId="7826E32A">
            <w:pPr>
              <w:keepLines/>
              <w:pageBreakBefore w:val="0"/>
              <w:kinsoku/>
              <w:wordWrap w:val="0"/>
              <w:overflowPunct/>
              <w:topLinePunct w:val="0"/>
              <w:bidi w:val="0"/>
              <w:spacing w:line="360" w:lineRule="exact"/>
              <w:ind w:left="0" w:leftChars="0" w:firstLine="0" w:firstLineChars="0"/>
              <w:jc w:val="center"/>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39</w:t>
            </w:r>
          </w:p>
        </w:tc>
        <w:tc>
          <w:tcPr>
            <w:tcW w:w="1699" w:type="dxa"/>
            <w:tcBorders>
              <w:top w:val="single" w:color="auto" w:sz="4" w:space="0"/>
              <w:left w:val="nil"/>
              <w:bottom w:val="single" w:color="auto" w:sz="4" w:space="0"/>
              <w:right w:val="single" w:color="auto" w:sz="4" w:space="0"/>
            </w:tcBorders>
            <w:noWrap w:val="0"/>
            <w:vAlign w:val="center"/>
          </w:tcPr>
          <w:p w14:paraId="27D56F57">
            <w:pPr>
              <w:keepLines/>
              <w:pageBreakBefore w:val="0"/>
              <w:kinsoku/>
              <w:wordWrap w:val="0"/>
              <w:overflowPunct/>
              <w:topLinePunct w:val="0"/>
              <w:bidi w:val="0"/>
              <w:spacing w:line="360" w:lineRule="exact"/>
              <w:ind w:left="0" w:leftChars="0" w:firstLine="0" w:firstLineChars="0"/>
              <w:jc w:val="center"/>
              <w:rPr>
                <w:rFonts w:hint="eastAsia" w:ascii="宋体" w:hAnsi="宋体" w:eastAsia="宋体" w:cs="宋体"/>
                <w:kern w:val="0"/>
                <w:sz w:val="24"/>
                <w:szCs w:val="24"/>
                <w:highlight w:val="none"/>
              </w:rPr>
            </w:pPr>
            <w:r>
              <w:rPr>
                <w:rFonts w:hint="default" w:ascii="宋体" w:hAnsi="宋体" w:eastAsia="宋体" w:cs="宋体"/>
                <w:kern w:val="0"/>
                <w:sz w:val="24"/>
                <w:szCs w:val="24"/>
                <w:highlight w:val="none"/>
                <w:lang w:val="en-US" w:eastAsia="zh-CN"/>
              </w:rPr>
              <w:t>结果公示</w:t>
            </w:r>
          </w:p>
        </w:tc>
        <w:tc>
          <w:tcPr>
            <w:tcW w:w="6532" w:type="dxa"/>
            <w:tcBorders>
              <w:top w:val="single" w:color="auto" w:sz="4" w:space="0"/>
              <w:left w:val="nil"/>
              <w:bottom w:val="single" w:color="auto" w:sz="4" w:space="0"/>
              <w:right w:val="single" w:color="auto" w:sz="4" w:space="0"/>
            </w:tcBorders>
            <w:noWrap w:val="0"/>
            <w:vAlign w:val="center"/>
          </w:tcPr>
          <w:p w14:paraId="6BE03F17">
            <w:pPr>
              <w:keepLines/>
              <w:pageBreakBefore w:val="0"/>
              <w:kinsoku/>
              <w:wordWrap w:val="0"/>
              <w:overflowPunct/>
              <w:topLinePunct w:val="0"/>
              <w:bidi w:val="0"/>
              <w:spacing w:line="360" w:lineRule="exact"/>
              <w:ind w:left="0" w:leftChars="0" w:firstLine="0" w:firstLineChars="0"/>
              <w:jc w:val="left"/>
              <w:rPr>
                <w:rFonts w:hint="eastAsia" w:ascii="宋体" w:hAnsi="宋体" w:eastAsia="宋体" w:cs="宋体"/>
                <w:kern w:val="0"/>
                <w:sz w:val="24"/>
                <w:szCs w:val="24"/>
                <w:highlight w:val="none"/>
              </w:rPr>
            </w:pPr>
            <w:r>
              <w:rPr>
                <w:rFonts w:hint="default" w:ascii="宋体" w:hAnsi="宋体" w:eastAsia="宋体" w:cs="宋体"/>
                <w:kern w:val="0"/>
                <w:sz w:val="24"/>
                <w:szCs w:val="24"/>
                <w:highlight w:val="none"/>
                <w:lang w:val="en-US" w:eastAsia="zh-CN"/>
              </w:rPr>
              <w:t>在中标通知书发出前，采购人将中标结果情况在本招标项目招标公告发布的同一媒介予以公示，接受社会监督</w:t>
            </w:r>
          </w:p>
        </w:tc>
      </w:tr>
      <w:tr w14:paraId="170DF15E">
        <w:tblPrEx>
          <w:tblCellMar>
            <w:top w:w="0" w:type="dxa"/>
            <w:left w:w="108" w:type="dxa"/>
            <w:bottom w:w="0" w:type="dxa"/>
            <w:right w:w="108" w:type="dxa"/>
          </w:tblCellMar>
        </w:tblPrEx>
        <w:trPr>
          <w:trHeight w:val="1108" w:hRule="atLeast"/>
          <w:jc w:val="center"/>
        </w:trPr>
        <w:tc>
          <w:tcPr>
            <w:tcW w:w="1136" w:type="dxa"/>
            <w:tcBorders>
              <w:top w:val="single" w:color="auto" w:sz="4" w:space="0"/>
              <w:left w:val="single" w:color="auto" w:sz="4" w:space="0"/>
              <w:bottom w:val="single" w:color="auto" w:sz="4" w:space="0"/>
              <w:right w:val="single" w:color="auto" w:sz="4" w:space="0"/>
            </w:tcBorders>
            <w:noWrap w:val="0"/>
            <w:vAlign w:val="center"/>
          </w:tcPr>
          <w:p w14:paraId="6C80780C">
            <w:pPr>
              <w:keepLines/>
              <w:pageBreakBefore w:val="0"/>
              <w:kinsoku/>
              <w:wordWrap w:val="0"/>
              <w:overflowPunct/>
              <w:topLinePunct w:val="0"/>
              <w:bidi w:val="0"/>
              <w:spacing w:line="360" w:lineRule="exact"/>
              <w:ind w:left="-420" w:leftChars="-200" w:firstLine="225" w:firstLineChars="94"/>
              <w:jc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40</w:t>
            </w:r>
          </w:p>
        </w:tc>
        <w:tc>
          <w:tcPr>
            <w:tcW w:w="1699" w:type="dxa"/>
            <w:tcBorders>
              <w:top w:val="single" w:color="auto" w:sz="4" w:space="0"/>
              <w:left w:val="nil"/>
              <w:bottom w:val="single" w:color="auto" w:sz="4" w:space="0"/>
              <w:right w:val="single" w:color="auto" w:sz="4" w:space="0"/>
            </w:tcBorders>
            <w:noWrap w:val="0"/>
            <w:vAlign w:val="center"/>
          </w:tcPr>
          <w:p w14:paraId="2345582A">
            <w:pPr>
              <w:keepLines/>
              <w:pageBreakBefore w:val="0"/>
              <w:kinsoku/>
              <w:wordWrap w:val="0"/>
              <w:overflowPunct/>
              <w:topLinePunct w:val="0"/>
              <w:bidi w:val="0"/>
              <w:spacing w:line="360" w:lineRule="exact"/>
              <w:ind w:left="0" w:leftChars="0" w:firstLine="0" w:firstLineChars="0"/>
              <w:jc w:val="center"/>
              <w:rPr>
                <w:rFonts w:hint="eastAsia" w:ascii="宋体" w:hAnsi="宋体" w:eastAsia="宋体" w:cs="宋体"/>
                <w:color w:val="FF0000"/>
                <w:kern w:val="0"/>
                <w:sz w:val="24"/>
                <w:szCs w:val="24"/>
                <w:highlight w:val="none"/>
              </w:rPr>
            </w:pPr>
            <w:r>
              <w:rPr>
                <w:rFonts w:hint="eastAsia" w:ascii="宋体" w:hAnsi="宋体" w:eastAsia="宋体" w:cs="宋体"/>
                <w:color w:val="auto"/>
                <w:kern w:val="0"/>
                <w:sz w:val="24"/>
                <w:szCs w:val="24"/>
                <w:highlight w:val="none"/>
              </w:rPr>
              <w:t>付款方式</w:t>
            </w:r>
          </w:p>
        </w:tc>
        <w:tc>
          <w:tcPr>
            <w:tcW w:w="6532" w:type="dxa"/>
            <w:tcBorders>
              <w:top w:val="single" w:color="auto" w:sz="4" w:space="0"/>
              <w:left w:val="nil"/>
              <w:bottom w:val="single" w:color="auto" w:sz="4" w:space="0"/>
              <w:right w:val="single" w:color="auto" w:sz="4" w:space="0"/>
            </w:tcBorders>
            <w:noWrap w:val="0"/>
            <w:vAlign w:val="center"/>
          </w:tcPr>
          <w:p w14:paraId="5053AF54">
            <w:pPr>
              <w:keepLines/>
              <w:pageBreakBefore w:val="0"/>
              <w:kinsoku/>
              <w:wordWrap w:val="0"/>
              <w:overflowPunct/>
              <w:topLinePunct w:val="0"/>
              <w:bidi w:val="0"/>
              <w:spacing w:line="360" w:lineRule="exact"/>
              <w:ind w:left="0" w:leftChars="0" w:firstLine="0" w:firstLineChars="0"/>
              <w:jc w:val="left"/>
              <w:rPr>
                <w:rFonts w:hint="eastAsia" w:ascii="宋体" w:hAnsi="宋体" w:eastAsia="宋体" w:cs="宋体"/>
                <w:color w:val="FF0000"/>
                <w:kern w:val="0"/>
                <w:sz w:val="24"/>
                <w:szCs w:val="24"/>
                <w:highlight w:val="none"/>
              </w:rPr>
            </w:pPr>
            <w:r>
              <w:rPr>
                <w:rFonts w:hint="eastAsia" w:ascii="宋体" w:hAnsi="宋体" w:eastAsia="宋体" w:cs="宋体"/>
                <w:snapToGrid w:val="0"/>
                <w:spacing w:val="0"/>
                <w:kern w:val="21"/>
                <w:sz w:val="24"/>
                <w:szCs w:val="24"/>
                <w:highlight w:val="none"/>
                <w:lang w:val="en-US" w:eastAsia="zh-CN"/>
              </w:rPr>
              <w:t>合同签订后没有预付款，设备进场安装进度达到80%经过阶段性验收支付60%设备款，设备全部安装完成并经竣工验收后支付到80%设备款，审计结束后支付到审计价款的</w:t>
            </w:r>
            <w:r>
              <w:rPr>
                <w:rFonts w:hint="eastAsia" w:ascii="宋体" w:hAnsi="宋体" w:cs="宋体"/>
                <w:snapToGrid w:val="0"/>
                <w:spacing w:val="0"/>
                <w:kern w:val="21"/>
                <w:sz w:val="24"/>
                <w:szCs w:val="24"/>
                <w:highlight w:val="none"/>
                <w:lang w:val="en-US" w:eastAsia="zh-CN"/>
              </w:rPr>
              <w:t>97</w:t>
            </w:r>
            <w:r>
              <w:rPr>
                <w:rFonts w:hint="eastAsia" w:ascii="宋体" w:hAnsi="宋体" w:eastAsia="宋体" w:cs="宋体"/>
                <w:snapToGrid w:val="0"/>
                <w:spacing w:val="0"/>
                <w:kern w:val="21"/>
                <w:sz w:val="24"/>
                <w:szCs w:val="24"/>
                <w:highlight w:val="none"/>
                <w:lang w:val="en-US" w:eastAsia="zh-CN"/>
              </w:rPr>
              <w:t>%</w:t>
            </w:r>
            <w:r>
              <w:rPr>
                <w:rFonts w:hint="eastAsia" w:ascii="宋体" w:hAnsi="宋体" w:cs="宋体"/>
                <w:snapToGrid w:val="0"/>
                <w:spacing w:val="0"/>
                <w:kern w:val="21"/>
                <w:sz w:val="24"/>
                <w:szCs w:val="24"/>
                <w:highlight w:val="none"/>
                <w:lang w:val="en-US" w:eastAsia="zh-CN"/>
              </w:rPr>
              <w:t>，预留3%质量保证金</w:t>
            </w:r>
            <w:r>
              <w:rPr>
                <w:rFonts w:hint="eastAsia" w:ascii="宋体" w:hAnsi="宋体" w:eastAsia="宋体" w:cs="宋体"/>
                <w:snapToGrid w:val="0"/>
                <w:spacing w:val="0"/>
                <w:kern w:val="21"/>
                <w:sz w:val="24"/>
                <w:szCs w:val="24"/>
                <w:highlight w:val="none"/>
                <w:lang w:val="en-US" w:eastAsia="zh-CN"/>
              </w:rPr>
              <w:t>。</w:t>
            </w:r>
            <w:r>
              <w:rPr>
                <w:rFonts w:hint="eastAsia" w:ascii="宋体" w:hAnsi="宋体" w:eastAsia="宋体" w:cs="宋体"/>
                <w:color w:val="auto"/>
                <w:sz w:val="24"/>
                <w:szCs w:val="24"/>
                <w:lang w:val="en-US" w:eastAsia="zh-CN"/>
              </w:rPr>
              <w:t>（最终以实际签订合同为准）</w:t>
            </w:r>
          </w:p>
        </w:tc>
      </w:tr>
      <w:tr w14:paraId="649F9752">
        <w:tblPrEx>
          <w:tblCellMar>
            <w:top w:w="0" w:type="dxa"/>
            <w:left w:w="108" w:type="dxa"/>
            <w:bottom w:w="0" w:type="dxa"/>
            <w:right w:w="108" w:type="dxa"/>
          </w:tblCellMar>
        </w:tblPrEx>
        <w:trPr>
          <w:trHeight w:val="90" w:hRule="atLeast"/>
          <w:jc w:val="center"/>
        </w:trPr>
        <w:tc>
          <w:tcPr>
            <w:tcW w:w="1136" w:type="dxa"/>
            <w:tcBorders>
              <w:top w:val="single" w:color="auto" w:sz="4" w:space="0"/>
              <w:left w:val="single" w:color="auto" w:sz="4" w:space="0"/>
              <w:bottom w:val="single" w:color="auto" w:sz="4" w:space="0"/>
              <w:right w:val="single" w:color="auto" w:sz="4" w:space="0"/>
            </w:tcBorders>
            <w:noWrap w:val="0"/>
            <w:vAlign w:val="center"/>
          </w:tcPr>
          <w:p w14:paraId="73BA9AC8">
            <w:pPr>
              <w:keepLines/>
              <w:pageBreakBefore w:val="0"/>
              <w:kinsoku/>
              <w:wordWrap w:val="0"/>
              <w:overflowPunct/>
              <w:topLinePunct w:val="0"/>
              <w:bidi w:val="0"/>
              <w:spacing w:line="360" w:lineRule="exact"/>
              <w:ind w:left="-420" w:leftChars="-200" w:firstLine="225" w:firstLineChars="94"/>
              <w:jc w:val="center"/>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41</w:t>
            </w:r>
          </w:p>
        </w:tc>
        <w:tc>
          <w:tcPr>
            <w:tcW w:w="1699" w:type="dxa"/>
            <w:tcBorders>
              <w:top w:val="single" w:color="auto" w:sz="4" w:space="0"/>
              <w:left w:val="nil"/>
              <w:bottom w:val="single" w:color="auto" w:sz="4" w:space="0"/>
              <w:right w:val="single" w:color="auto" w:sz="4" w:space="0"/>
            </w:tcBorders>
            <w:noWrap w:val="0"/>
            <w:vAlign w:val="center"/>
          </w:tcPr>
          <w:p w14:paraId="27E329D8">
            <w:pPr>
              <w:pStyle w:val="137"/>
              <w:pageBreakBefore w:val="0"/>
              <w:kinsoku/>
              <w:wordWrap w:val="0"/>
              <w:overflowPunct/>
              <w:topLinePunct w:val="0"/>
              <w:bidi w:val="0"/>
              <w:spacing w:line="360" w:lineRule="exact"/>
              <w:ind w:left="0" w:leftChars="0" w:firstLine="0" w:firstLineChars="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本项目所属行业</w:t>
            </w:r>
          </w:p>
        </w:tc>
        <w:tc>
          <w:tcPr>
            <w:tcW w:w="6532" w:type="dxa"/>
            <w:tcBorders>
              <w:top w:val="single" w:color="auto" w:sz="4" w:space="0"/>
              <w:left w:val="nil"/>
              <w:bottom w:val="single" w:color="auto" w:sz="4" w:space="0"/>
              <w:right w:val="single" w:color="auto" w:sz="4" w:space="0"/>
            </w:tcBorders>
            <w:noWrap w:val="0"/>
            <w:vAlign w:val="center"/>
          </w:tcPr>
          <w:p w14:paraId="45952858">
            <w:pPr>
              <w:pStyle w:val="137"/>
              <w:pageBreakBefore w:val="0"/>
              <w:kinsoku/>
              <w:wordWrap w:val="0"/>
              <w:overflowPunct/>
              <w:topLinePunct w:val="0"/>
              <w:bidi w:val="0"/>
              <w:spacing w:line="360" w:lineRule="exact"/>
              <w:ind w:left="0" w:leftChars="0" w:firstLine="0" w:firstLineChars="0"/>
              <w:rPr>
                <w:rFonts w:hint="eastAsia" w:ascii="宋体" w:hAnsi="宋体" w:eastAsia="宋体" w:cs="宋体"/>
                <w:kern w:val="0"/>
                <w:sz w:val="24"/>
                <w:szCs w:val="24"/>
                <w:highlight w:val="none"/>
                <w:lang w:val="en-US" w:eastAsia="zh-CN" w:bidi="ar-SA"/>
              </w:rPr>
            </w:pPr>
            <w:r>
              <w:rPr>
                <w:rFonts w:hint="eastAsia" w:hAnsi="宋体" w:cs="宋体"/>
                <w:kern w:val="0"/>
                <w:sz w:val="24"/>
                <w:szCs w:val="24"/>
                <w:highlight w:val="none"/>
                <w:lang w:val="en-US" w:eastAsia="zh-CN" w:bidi="ar-SA"/>
              </w:rPr>
              <w:t>制造业</w:t>
            </w:r>
          </w:p>
        </w:tc>
      </w:tr>
      <w:tr w14:paraId="4938772E">
        <w:tblPrEx>
          <w:tblCellMar>
            <w:top w:w="0" w:type="dxa"/>
            <w:left w:w="108" w:type="dxa"/>
            <w:bottom w:w="0" w:type="dxa"/>
            <w:right w:w="108" w:type="dxa"/>
          </w:tblCellMar>
        </w:tblPrEx>
        <w:trPr>
          <w:trHeight w:val="227" w:hRule="atLeast"/>
          <w:jc w:val="center"/>
        </w:trPr>
        <w:tc>
          <w:tcPr>
            <w:tcW w:w="1136" w:type="dxa"/>
            <w:tcBorders>
              <w:top w:val="single" w:color="auto" w:sz="4" w:space="0"/>
              <w:left w:val="single" w:color="auto" w:sz="4" w:space="0"/>
              <w:bottom w:val="single" w:color="auto" w:sz="4" w:space="0"/>
              <w:right w:val="single" w:color="auto" w:sz="4" w:space="0"/>
            </w:tcBorders>
            <w:noWrap w:val="0"/>
            <w:vAlign w:val="center"/>
          </w:tcPr>
          <w:p w14:paraId="3840AB6F">
            <w:pPr>
              <w:keepLines/>
              <w:pageBreakBefore w:val="0"/>
              <w:kinsoku/>
              <w:wordWrap w:val="0"/>
              <w:overflowPunct/>
              <w:topLinePunct w:val="0"/>
              <w:bidi w:val="0"/>
              <w:spacing w:line="360" w:lineRule="exact"/>
              <w:ind w:left="-420" w:leftChars="-200" w:firstLine="225" w:firstLineChars="94"/>
              <w:jc w:val="center"/>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42</w:t>
            </w:r>
          </w:p>
        </w:tc>
        <w:tc>
          <w:tcPr>
            <w:tcW w:w="1699" w:type="dxa"/>
            <w:tcBorders>
              <w:top w:val="single" w:color="auto" w:sz="4" w:space="0"/>
              <w:left w:val="nil"/>
              <w:bottom w:val="single" w:color="auto" w:sz="4" w:space="0"/>
              <w:right w:val="single" w:color="auto" w:sz="4" w:space="0"/>
            </w:tcBorders>
            <w:noWrap w:val="0"/>
            <w:vAlign w:val="center"/>
          </w:tcPr>
          <w:p w14:paraId="40B32157">
            <w:pPr>
              <w:keepNext w:val="0"/>
              <w:keepLines w:val="0"/>
              <w:pageBreakBefore w:val="0"/>
              <w:widowControl/>
              <w:suppressLineNumbers w:val="0"/>
              <w:kinsoku/>
              <w:wordWrap w:val="0"/>
              <w:overflowPunct/>
              <w:topLinePunct w:val="0"/>
              <w:bidi w:val="0"/>
              <w:adjustRightInd w:val="0"/>
              <w:snapToGrid w:val="0"/>
              <w:spacing w:before="0" w:beforeAutospacing="0" w:after="0" w:afterAutospacing="0" w:line="360" w:lineRule="auto"/>
              <w:ind w:left="0" w:leftChars="0" w:right="0" w:rightChars="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rPr>
              <w:t>投标文件份数</w:t>
            </w:r>
          </w:p>
        </w:tc>
        <w:tc>
          <w:tcPr>
            <w:tcW w:w="6532" w:type="dxa"/>
            <w:tcBorders>
              <w:top w:val="single" w:color="auto" w:sz="4" w:space="0"/>
              <w:left w:val="nil"/>
              <w:bottom w:val="single" w:color="auto" w:sz="4" w:space="0"/>
              <w:right w:val="single" w:color="auto" w:sz="4" w:space="0"/>
            </w:tcBorders>
            <w:noWrap w:val="0"/>
            <w:vAlign w:val="center"/>
          </w:tcPr>
          <w:p w14:paraId="129B6CAF">
            <w:pPr>
              <w:keepLines/>
              <w:pageBreakBefore w:val="0"/>
              <w:kinsoku/>
              <w:wordWrap w:val="0"/>
              <w:overflowPunct/>
              <w:topLinePunct w:val="0"/>
              <w:bidi w:val="0"/>
              <w:spacing w:line="360" w:lineRule="exact"/>
              <w:ind w:left="0" w:leftChars="0" w:firstLine="0" w:firstLineChars="0"/>
              <w:jc w:val="left"/>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en-US"/>
              </w:rPr>
              <w:t>开标时不再递交纸质投标文件，中标供应商在领取中标通知书时，须提供投标文件（上传稿）纸质资料两套，需加盖单位公章，胶装成册，应有目录，并逐页标注连续页码）。</w:t>
            </w:r>
          </w:p>
        </w:tc>
      </w:tr>
      <w:tr w14:paraId="7CE168E1">
        <w:tblPrEx>
          <w:tblCellMar>
            <w:top w:w="0" w:type="dxa"/>
            <w:left w:w="108" w:type="dxa"/>
            <w:bottom w:w="0" w:type="dxa"/>
            <w:right w:w="108" w:type="dxa"/>
          </w:tblCellMar>
        </w:tblPrEx>
        <w:trPr>
          <w:trHeight w:val="1432" w:hRule="atLeast"/>
          <w:jc w:val="center"/>
        </w:trPr>
        <w:tc>
          <w:tcPr>
            <w:tcW w:w="1136" w:type="dxa"/>
            <w:tcBorders>
              <w:top w:val="single" w:color="auto" w:sz="4" w:space="0"/>
              <w:left w:val="single" w:color="auto" w:sz="4" w:space="0"/>
              <w:bottom w:val="single" w:color="auto" w:sz="4" w:space="0"/>
              <w:right w:val="single" w:color="auto" w:sz="4" w:space="0"/>
            </w:tcBorders>
            <w:noWrap w:val="0"/>
            <w:vAlign w:val="center"/>
          </w:tcPr>
          <w:p w14:paraId="6BBFBF2E">
            <w:pPr>
              <w:keepLines/>
              <w:pageBreakBefore w:val="0"/>
              <w:kinsoku/>
              <w:wordWrap w:val="0"/>
              <w:overflowPunct/>
              <w:topLinePunct w:val="0"/>
              <w:bidi w:val="0"/>
              <w:spacing w:line="360" w:lineRule="exact"/>
              <w:ind w:left="-420" w:leftChars="-200" w:firstLine="225" w:firstLineChars="94"/>
              <w:jc w:val="center"/>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43</w:t>
            </w:r>
          </w:p>
        </w:tc>
        <w:tc>
          <w:tcPr>
            <w:tcW w:w="1699" w:type="dxa"/>
            <w:tcBorders>
              <w:top w:val="single" w:color="auto" w:sz="4" w:space="0"/>
              <w:left w:val="nil"/>
              <w:bottom w:val="single" w:color="auto" w:sz="4" w:space="0"/>
              <w:right w:val="single" w:color="auto" w:sz="4" w:space="0"/>
            </w:tcBorders>
            <w:noWrap w:val="0"/>
            <w:vAlign w:val="center"/>
          </w:tcPr>
          <w:p w14:paraId="009C2ED9">
            <w:pPr>
              <w:keepLines/>
              <w:pageBreakBefore w:val="0"/>
              <w:kinsoku/>
              <w:wordWrap w:val="0"/>
              <w:overflowPunct/>
              <w:topLinePunct w:val="0"/>
              <w:bidi w:val="0"/>
              <w:spacing w:line="360" w:lineRule="exact"/>
              <w:ind w:left="0" w:leftChars="0" w:firstLine="0" w:firstLineChars="0"/>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代理费</w:t>
            </w:r>
          </w:p>
        </w:tc>
        <w:tc>
          <w:tcPr>
            <w:tcW w:w="6532" w:type="dxa"/>
            <w:tcBorders>
              <w:top w:val="single" w:color="auto" w:sz="4" w:space="0"/>
              <w:left w:val="nil"/>
              <w:bottom w:val="single" w:color="auto" w:sz="4" w:space="0"/>
              <w:right w:val="single" w:color="auto" w:sz="4" w:space="0"/>
            </w:tcBorders>
            <w:noWrap w:val="0"/>
            <w:vAlign w:val="center"/>
          </w:tcPr>
          <w:p w14:paraId="75D2FC0A">
            <w:pPr>
              <w:keepLines/>
              <w:pageBreakBefore w:val="0"/>
              <w:kinsoku/>
              <w:wordWrap w:val="0"/>
              <w:overflowPunct/>
              <w:topLinePunct w:val="0"/>
              <w:bidi w:val="0"/>
              <w:spacing w:line="360" w:lineRule="exact"/>
              <w:ind w:left="0" w:leftChars="0" w:firstLine="0" w:firstLineChars="0"/>
              <w:jc w:val="left"/>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招标代理服务收费参照豫招协[2023]002号河南省招标投标协会关于印发《河南省招标代理服务收费指导意见》规定的收费标准收取中标服务费。由中标供应商领取中标通知书时一次性支付。</w:t>
            </w:r>
          </w:p>
        </w:tc>
      </w:tr>
      <w:tr w14:paraId="68ED4791">
        <w:tblPrEx>
          <w:tblCellMar>
            <w:top w:w="0" w:type="dxa"/>
            <w:left w:w="108" w:type="dxa"/>
            <w:bottom w:w="0" w:type="dxa"/>
            <w:right w:w="108" w:type="dxa"/>
          </w:tblCellMar>
        </w:tblPrEx>
        <w:trPr>
          <w:trHeight w:val="500" w:hRule="atLeast"/>
          <w:jc w:val="center"/>
        </w:trPr>
        <w:tc>
          <w:tcPr>
            <w:tcW w:w="9367" w:type="dxa"/>
            <w:gridSpan w:val="3"/>
            <w:tcBorders>
              <w:top w:val="single" w:color="auto" w:sz="4" w:space="0"/>
              <w:left w:val="single" w:color="auto" w:sz="4" w:space="0"/>
              <w:bottom w:val="single" w:color="auto" w:sz="4" w:space="0"/>
              <w:right w:val="single" w:color="auto" w:sz="4" w:space="0"/>
            </w:tcBorders>
            <w:noWrap w:val="0"/>
            <w:vAlign w:val="center"/>
          </w:tcPr>
          <w:p w14:paraId="4C1D1C14">
            <w:pPr>
              <w:keepLines/>
              <w:pageBreakBefore w:val="0"/>
              <w:kinsoku/>
              <w:wordWrap w:val="0"/>
              <w:overflowPunct/>
              <w:topLinePunct w:val="0"/>
              <w:bidi w:val="0"/>
              <w:spacing w:line="360" w:lineRule="exact"/>
              <w:ind w:left="0" w:leftChars="0" w:firstLine="0" w:firstLineChars="0"/>
              <w:jc w:val="center"/>
              <w:rPr>
                <w:rFonts w:hint="eastAsia" w:ascii="宋体" w:hAnsi="宋体" w:eastAsia="宋体" w:cs="宋体"/>
                <w:kern w:val="0"/>
                <w:sz w:val="24"/>
                <w:szCs w:val="24"/>
                <w:highlight w:val="none"/>
                <w:lang w:val="en-US" w:eastAsia="zh-CN"/>
              </w:rPr>
            </w:pPr>
            <w:r>
              <w:rPr>
                <w:rFonts w:hint="eastAsia" w:ascii="宋体" w:hAnsi="宋体" w:eastAsia="宋体" w:cs="宋体"/>
                <w:b/>
                <w:bCs/>
                <w:snapToGrid w:val="0"/>
                <w:color w:val="auto"/>
                <w:spacing w:val="0"/>
                <w:kern w:val="21"/>
                <w:sz w:val="20"/>
                <w:szCs w:val="20"/>
                <w:highlight w:val="none"/>
              </w:rPr>
              <w:t>需要补充的其他内容</w:t>
            </w:r>
          </w:p>
        </w:tc>
      </w:tr>
      <w:tr w14:paraId="1BEAC7F3">
        <w:tblPrEx>
          <w:tblCellMar>
            <w:top w:w="0" w:type="dxa"/>
            <w:left w:w="108" w:type="dxa"/>
            <w:bottom w:w="0" w:type="dxa"/>
            <w:right w:w="108" w:type="dxa"/>
          </w:tblCellMar>
        </w:tblPrEx>
        <w:trPr>
          <w:trHeight w:val="2394" w:hRule="atLeast"/>
          <w:jc w:val="center"/>
        </w:trPr>
        <w:tc>
          <w:tcPr>
            <w:tcW w:w="1136" w:type="dxa"/>
            <w:tcBorders>
              <w:top w:val="single" w:color="auto" w:sz="4" w:space="0"/>
              <w:left w:val="single" w:color="auto" w:sz="4" w:space="0"/>
              <w:bottom w:val="single" w:color="auto" w:sz="4" w:space="0"/>
              <w:right w:val="single" w:color="auto" w:sz="4" w:space="0"/>
            </w:tcBorders>
            <w:noWrap w:val="0"/>
            <w:vAlign w:val="center"/>
          </w:tcPr>
          <w:p w14:paraId="1E8735E5">
            <w:pPr>
              <w:pageBreakBefore w:val="0"/>
              <w:widowControl w:val="0"/>
              <w:kinsoku/>
              <w:wordWrap w:val="0"/>
              <w:overflowPunct/>
              <w:topLinePunct w:val="0"/>
              <w:bidi w:val="0"/>
              <w:adjustRightInd w:val="0"/>
              <w:spacing w:line="360" w:lineRule="auto"/>
              <w:ind w:left="-420" w:leftChars="-200" w:firstLine="218" w:firstLineChars="94"/>
              <w:jc w:val="center"/>
              <w:rPr>
                <w:rFonts w:hint="eastAsia" w:ascii="宋体" w:hAnsi="宋体" w:eastAsia="宋体" w:cs="宋体"/>
                <w:kern w:val="0"/>
                <w:sz w:val="24"/>
                <w:szCs w:val="24"/>
                <w:highlight w:val="none"/>
                <w:lang w:val="en-US"/>
              </w:rPr>
            </w:pPr>
            <w:r>
              <w:rPr>
                <w:rFonts w:hint="eastAsia" w:ascii="宋体" w:hAnsi="宋体" w:eastAsia="宋体" w:cs="宋体"/>
                <w:color w:val="000000"/>
                <w:spacing w:val="6"/>
                <w:kern w:val="2"/>
                <w:sz w:val="22"/>
                <w:szCs w:val="22"/>
                <w:highlight w:val="none"/>
                <w:lang w:val="en-US" w:eastAsia="zh-CN"/>
              </w:rPr>
              <w:t>1</w:t>
            </w:r>
          </w:p>
        </w:tc>
        <w:tc>
          <w:tcPr>
            <w:tcW w:w="1699" w:type="dxa"/>
            <w:tcBorders>
              <w:top w:val="single" w:color="auto" w:sz="4" w:space="0"/>
              <w:left w:val="nil"/>
              <w:bottom w:val="single" w:color="auto" w:sz="4" w:space="0"/>
              <w:right w:val="single" w:color="auto" w:sz="4" w:space="0"/>
            </w:tcBorders>
            <w:noWrap w:val="0"/>
            <w:vAlign w:val="center"/>
          </w:tcPr>
          <w:p w14:paraId="6F520138">
            <w:pPr>
              <w:pageBreakBefore w:val="0"/>
              <w:kinsoku/>
              <w:wordWrap w:val="0"/>
              <w:overflowPunct/>
              <w:topLinePunct w:val="0"/>
              <w:bidi w:val="0"/>
              <w:spacing w:line="400" w:lineRule="exact"/>
              <w:ind w:left="0" w:leftChars="0" w:firstLine="0" w:firstLineChars="0"/>
              <w:jc w:val="both"/>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rPr>
              <w:t>相同品牌产品的处理</w:t>
            </w:r>
          </w:p>
        </w:tc>
        <w:tc>
          <w:tcPr>
            <w:tcW w:w="6532" w:type="dxa"/>
            <w:tcBorders>
              <w:top w:val="single" w:color="auto" w:sz="4" w:space="0"/>
              <w:left w:val="nil"/>
              <w:bottom w:val="single" w:color="auto" w:sz="4" w:space="0"/>
              <w:right w:val="single" w:color="auto" w:sz="4" w:space="0"/>
            </w:tcBorders>
            <w:noWrap w:val="0"/>
            <w:vAlign w:val="center"/>
          </w:tcPr>
          <w:p w14:paraId="0A5731B1">
            <w:pPr>
              <w:keepLines/>
              <w:pageBreakBefore w:val="0"/>
              <w:kinsoku/>
              <w:wordWrap w:val="0"/>
              <w:overflowPunct/>
              <w:topLinePunct w:val="0"/>
              <w:bidi w:val="0"/>
              <w:spacing w:line="360" w:lineRule="exact"/>
              <w:ind w:left="0" w:leftChars="0" w:firstLine="0" w:firstLineChars="0"/>
              <w:jc w:val="left"/>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提供相同品牌产品且通过资格性审查、符合性审查的不同供应商，按一家供应商计算，评审后得分最高的同品牌供应商获得成交供应商推荐资格；评审得分相同的，最后报价最低的供应商获得成交供应商推荐资格，最后报价也相同的，由评标委员会投票决定。非单一产品采购项目中，多家供应商提供的核心产品品牌相同的，视为提供相同品牌产品。</w:t>
            </w:r>
          </w:p>
        </w:tc>
      </w:tr>
      <w:tr w14:paraId="18926C8B">
        <w:tblPrEx>
          <w:tblCellMar>
            <w:top w:w="0" w:type="dxa"/>
            <w:left w:w="108" w:type="dxa"/>
            <w:bottom w:w="0" w:type="dxa"/>
            <w:right w:w="108" w:type="dxa"/>
          </w:tblCellMar>
        </w:tblPrEx>
        <w:trPr>
          <w:trHeight w:val="981" w:hRule="atLeast"/>
          <w:jc w:val="center"/>
        </w:trPr>
        <w:tc>
          <w:tcPr>
            <w:tcW w:w="1136" w:type="dxa"/>
            <w:tcBorders>
              <w:top w:val="single" w:color="auto" w:sz="4" w:space="0"/>
              <w:left w:val="single" w:color="auto" w:sz="4" w:space="0"/>
              <w:bottom w:val="single" w:color="auto" w:sz="4" w:space="0"/>
              <w:right w:val="single" w:color="auto" w:sz="4" w:space="0"/>
            </w:tcBorders>
            <w:noWrap w:val="0"/>
            <w:vAlign w:val="center"/>
          </w:tcPr>
          <w:p w14:paraId="01491A88">
            <w:pPr>
              <w:pageBreakBefore w:val="0"/>
              <w:kinsoku/>
              <w:wordWrap w:val="0"/>
              <w:overflowPunct/>
              <w:topLinePunct w:val="0"/>
              <w:bidi w:val="0"/>
              <w:adjustRightInd w:val="0"/>
              <w:spacing w:line="360" w:lineRule="auto"/>
              <w:ind w:left="-420" w:leftChars="-200" w:firstLine="218" w:firstLineChars="94"/>
              <w:jc w:val="center"/>
              <w:rPr>
                <w:rFonts w:hint="eastAsia" w:ascii="宋体" w:hAnsi="宋体" w:eastAsia="宋体" w:cs="宋体"/>
                <w:color w:val="000000"/>
                <w:spacing w:val="6"/>
                <w:kern w:val="2"/>
                <w:sz w:val="22"/>
                <w:szCs w:val="22"/>
                <w:highlight w:val="none"/>
                <w:lang w:val="en-US" w:eastAsia="zh-CN"/>
              </w:rPr>
            </w:pPr>
            <w:r>
              <w:rPr>
                <w:rFonts w:hint="eastAsia" w:ascii="宋体" w:hAnsi="宋体" w:eastAsia="宋体" w:cs="宋体"/>
                <w:color w:val="000000"/>
                <w:spacing w:val="6"/>
                <w:sz w:val="22"/>
                <w:szCs w:val="21"/>
                <w:highlight w:val="none"/>
                <w:lang w:val="en-US" w:eastAsia="zh-CN"/>
              </w:rPr>
              <w:t>2</w:t>
            </w:r>
          </w:p>
        </w:tc>
        <w:tc>
          <w:tcPr>
            <w:tcW w:w="1699" w:type="dxa"/>
            <w:tcBorders>
              <w:top w:val="single" w:color="auto" w:sz="4" w:space="0"/>
              <w:left w:val="nil"/>
              <w:bottom w:val="single" w:color="auto" w:sz="4" w:space="0"/>
              <w:right w:val="single" w:color="auto" w:sz="4" w:space="0"/>
            </w:tcBorders>
            <w:noWrap w:val="0"/>
            <w:vAlign w:val="center"/>
          </w:tcPr>
          <w:p w14:paraId="45D4B5B4">
            <w:pPr>
              <w:pageBreakBefore w:val="0"/>
              <w:kinsoku/>
              <w:wordWrap w:val="0"/>
              <w:overflowPunct/>
              <w:topLinePunct w:val="0"/>
              <w:bidi w:val="0"/>
              <w:spacing w:line="360" w:lineRule="auto"/>
              <w:ind w:left="0" w:leftChars="0" w:firstLine="0" w:firstLineChars="0"/>
              <w:rPr>
                <w:rFonts w:hint="eastAsia" w:ascii="宋体" w:hAnsi="宋体" w:eastAsia="宋体" w:cs="宋体"/>
                <w:color w:val="000000"/>
                <w:sz w:val="22"/>
                <w:szCs w:val="21"/>
                <w:highlight w:val="none"/>
                <w:lang w:val="en-US" w:eastAsia="zh-CN" w:bidi="zh-CN"/>
              </w:rPr>
            </w:pPr>
            <w:r>
              <w:rPr>
                <w:rFonts w:hint="eastAsia" w:ascii="宋体" w:hAnsi="宋体" w:eastAsia="宋体" w:cs="宋体"/>
                <w:b/>
                <w:bCs/>
                <w:color w:val="000000"/>
                <w:sz w:val="22"/>
                <w:szCs w:val="21"/>
                <w:highlight w:val="none"/>
              </w:rPr>
              <w:t>本国产品的支持政策</w:t>
            </w:r>
          </w:p>
        </w:tc>
        <w:tc>
          <w:tcPr>
            <w:tcW w:w="6532" w:type="dxa"/>
            <w:tcBorders>
              <w:top w:val="single" w:color="auto" w:sz="4" w:space="0"/>
              <w:left w:val="nil"/>
              <w:bottom w:val="single" w:color="auto" w:sz="4" w:space="0"/>
              <w:right w:val="single" w:color="auto" w:sz="4" w:space="0"/>
            </w:tcBorders>
            <w:noWrap w:val="0"/>
            <w:vAlign w:val="center"/>
          </w:tcPr>
          <w:p w14:paraId="1C4B10A7">
            <w:pPr>
              <w:pageBreakBefore w:val="0"/>
              <w:kinsoku/>
              <w:wordWrap w:val="0"/>
              <w:overflowPunct/>
              <w:topLinePunct w:val="0"/>
              <w:bidi w:val="0"/>
              <w:spacing w:line="360" w:lineRule="auto"/>
              <w:ind w:left="0" w:leftChars="0" w:firstLine="0" w:firstLineChars="0"/>
              <w:rPr>
                <w:rFonts w:hint="eastAsia" w:ascii="宋体" w:hAnsi="宋体" w:eastAsia="宋体" w:cs="宋体"/>
                <w:sz w:val="24"/>
                <w:szCs w:val="24"/>
                <w:highlight w:val="none"/>
                <w:lang w:val="en-US" w:eastAsia="zh-CN"/>
              </w:rPr>
            </w:pPr>
            <w:r>
              <w:rPr>
                <w:rFonts w:hint="eastAsia" w:ascii="宋体" w:hAnsi="宋体" w:eastAsia="宋体" w:cs="宋体"/>
                <w:b/>
                <w:bCs/>
                <w:color w:val="000000"/>
                <w:sz w:val="22"/>
                <w:szCs w:val="21"/>
                <w:highlight w:val="none"/>
              </w:rPr>
              <w:t>供应商应在投标文件中对其提供的产品出具《关于符合本国产品标准的声明函》或财政部会同有关部门规定的有关证明文件</w:t>
            </w:r>
          </w:p>
        </w:tc>
      </w:tr>
      <w:tr w14:paraId="09F2F6F6">
        <w:tblPrEx>
          <w:tblCellMar>
            <w:top w:w="0" w:type="dxa"/>
            <w:left w:w="108" w:type="dxa"/>
            <w:bottom w:w="0" w:type="dxa"/>
            <w:right w:w="108" w:type="dxa"/>
          </w:tblCellMar>
        </w:tblPrEx>
        <w:trPr>
          <w:trHeight w:val="275" w:hRule="atLeast"/>
          <w:jc w:val="center"/>
        </w:trPr>
        <w:tc>
          <w:tcPr>
            <w:tcW w:w="1136" w:type="dxa"/>
            <w:tcBorders>
              <w:top w:val="single" w:color="auto" w:sz="4" w:space="0"/>
              <w:left w:val="single" w:color="auto" w:sz="4" w:space="0"/>
              <w:bottom w:val="single" w:color="auto" w:sz="4" w:space="0"/>
              <w:right w:val="single" w:color="auto" w:sz="4" w:space="0"/>
            </w:tcBorders>
            <w:noWrap w:val="0"/>
            <w:vAlign w:val="center"/>
          </w:tcPr>
          <w:p w14:paraId="7A58FB9E">
            <w:pPr>
              <w:pageBreakBefore w:val="0"/>
              <w:kinsoku/>
              <w:wordWrap w:val="0"/>
              <w:overflowPunct/>
              <w:topLinePunct w:val="0"/>
              <w:bidi w:val="0"/>
              <w:adjustRightInd w:val="0"/>
              <w:spacing w:line="360" w:lineRule="auto"/>
              <w:ind w:left="-420" w:leftChars="-200" w:firstLine="218" w:firstLineChars="94"/>
              <w:jc w:val="center"/>
              <w:rPr>
                <w:rFonts w:hint="eastAsia" w:ascii="宋体" w:hAnsi="宋体" w:eastAsia="宋体" w:cs="宋体"/>
                <w:color w:val="000000"/>
                <w:spacing w:val="6"/>
                <w:sz w:val="22"/>
                <w:szCs w:val="21"/>
                <w:highlight w:val="none"/>
                <w:lang w:val="en-US" w:eastAsia="zh-CN"/>
              </w:rPr>
            </w:pPr>
            <w:r>
              <w:rPr>
                <w:rFonts w:hint="eastAsia" w:ascii="宋体" w:hAnsi="宋体" w:eastAsia="宋体" w:cs="宋体"/>
                <w:color w:val="000000"/>
                <w:spacing w:val="6"/>
                <w:sz w:val="22"/>
                <w:szCs w:val="21"/>
                <w:highlight w:val="none"/>
                <w:lang w:val="en-US" w:eastAsia="zh-CN"/>
              </w:rPr>
              <w:t>3</w:t>
            </w:r>
          </w:p>
        </w:tc>
        <w:tc>
          <w:tcPr>
            <w:tcW w:w="1699" w:type="dxa"/>
            <w:tcBorders>
              <w:top w:val="single" w:color="auto" w:sz="4" w:space="0"/>
              <w:left w:val="nil"/>
              <w:bottom w:val="single" w:color="auto" w:sz="4" w:space="0"/>
              <w:right w:val="single" w:color="auto" w:sz="4" w:space="0"/>
            </w:tcBorders>
            <w:noWrap w:val="0"/>
            <w:vAlign w:val="center"/>
          </w:tcPr>
          <w:p w14:paraId="759834AE">
            <w:pPr>
              <w:keepLines/>
              <w:pageBreakBefore w:val="0"/>
              <w:kinsoku/>
              <w:wordWrap w:val="0"/>
              <w:overflowPunct/>
              <w:topLinePunct w:val="0"/>
              <w:bidi w:val="0"/>
              <w:spacing w:line="360" w:lineRule="exact"/>
              <w:ind w:left="0" w:leftChars="0" w:firstLine="0" w:firstLineChars="0"/>
              <w:jc w:val="center"/>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解释权</w:t>
            </w:r>
          </w:p>
        </w:tc>
        <w:tc>
          <w:tcPr>
            <w:tcW w:w="6532" w:type="dxa"/>
            <w:tcBorders>
              <w:top w:val="single" w:color="auto" w:sz="4" w:space="0"/>
              <w:left w:val="nil"/>
              <w:bottom w:val="single" w:color="auto" w:sz="4" w:space="0"/>
              <w:right w:val="single" w:color="auto" w:sz="4" w:space="0"/>
            </w:tcBorders>
            <w:noWrap w:val="0"/>
            <w:vAlign w:val="center"/>
          </w:tcPr>
          <w:p w14:paraId="1B78280A">
            <w:pPr>
              <w:keepLines/>
              <w:pageBreakBefore w:val="0"/>
              <w:kinsoku/>
              <w:wordWrap w:val="0"/>
              <w:overflowPunct/>
              <w:topLinePunct w:val="0"/>
              <w:bidi w:val="0"/>
              <w:spacing w:line="360" w:lineRule="exact"/>
              <w:ind w:left="0" w:leftChars="0" w:firstLine="0" w:firstLineChars="0"/>
              <w:jc w:val="left"/>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在符合相关法律法规的前提下，招标文件的解释权归采购人所有。</w:t>
            </w:r>
          </w:p>
        </w:tc>
      </w:tr>
      <w:tr w14:paraId="4154EAD4">
        <w:tblPrEx>
          <w:tblCellMar>
            <w:top w:w="0" w:type="dxa"/>
            <w:left w:w="108" w:type="dxa"/>
            <w:bottom w:w="0" w:type="dxa"/>
            <w:right w:w="108" w:type="dxa"/>
          </w:tblCellMar>
        </w:tblPrEx>
        <w:trPr>
          <w:trHeight w:val="1767" w:hRule="atLeast"/>
          <w:jc w:val="center"/>
        </w:trPr>
        <w:tc>
          <w:tcPr>
            <w:tcW w:w="1136" w:type="dxa"/>
            <w:tcBorders>
              <w:top w:val="single" w:color="auto" w:sz="4" w:space="0"/>
              <w:left w:val="single" w:color="auto" w:sz="4" w:space="0"/>
              <w:bottom w:val="single" w:color="auto" w:sz="4" w:space="0"/>
              <w:right w:val="single" w:color="auto" w:sz="4" w:space="0"/>
            </w:tcBorders>
            <w:noWrap w:val="0"/>
            <w:vAlign w:val="center"/>
          </w:tcPr>
          <w:p w14:paraId="58845BB9">
            <w:pPr>
              <w:pageBreakBefore w:val="0"/>
              <w:kinsoku/>
              <w:wordWrap w:val="0"/>
              <w:overflowPunct/>
              <w:topLinePunct w:val="0"/>
              <w:bidi w:val="0"/>
              <w:adjustRightInd w:val="0"/>
              <w:spacing w:line="360" w:lineRule="auto"/>
              <w:ind w:left="-420" w:leftChars="-200" w:firstLine="218" w:firstLineChars="94"/>
              <w:jc w:val="center"/>
              <w:rPr>
                <w:rFonts w:hint="eastAsia" w:ascii="宋体" w:hAnsi="宋体" w:eastAsia="宋体" w:cs="宋体"/>
                <w:color w:val="000000"/>
                <w:spacing w:val="6"/>
                <w:sz w:val="22"/>
                <w:szCs w:val="21"/>
                <w:highlight w:val="none"/>
                <w:lang w:val="en-US" w:eastAsia="zh-CN"/>
              </w:rPr>
            </w:pPr>
            <w:r>
              <w:rPr>
                <w:rFonts w:hint="eastAsia" w:ascii="宋体" w:hAnsi="宋体" w:eastAsia="宋体" w:cs="宋体"/>
                <w:color w:val="000000"/>
                <w:spacing w:val="6"/>
                <w:sz w:val="22"/>
                <w:szCs w:val="21"/>
                <w:highlight w:val="none"/>
                <w:lang w:val="en-US" w:eastAsia="zh-CN"/>
              </w:rPr>
              <w:t>4</w:t>
            </w:r>
          </w:p>
        </w:tc>
        <w:tc>
          <w:tcPr>
            <w:tcW w:w="1699" w:type="dxa"/>
            <w:tcBorders>
              <w:top w:val="single" w:color="auto" w:sz="4" w:space="0"/>
              <w:left w:val="nil"/>
              <w:bottom w:val="single" w:color="auto" w:sz="4" w:space="0"/>
              <w:right w:val="single" w:color="auto" w:sz="4" w:space="0"/>
            </w:tcBorders>
            <w:noWrap w:val="0"/>
            <w:vAlign w:val="center"/>
          </w:tcPr>
          <w:p w14:paraId="0754E173">
            <w:pPr>
              <w:keepLines/>
              <w:pageBreakBefore w:val="0"/>
              <w:kinsoku/>
              <w:wordWrap w:val="0"/>
              <w:overflowPunct/>
              <w:topLinePunct w:val="0"/>
              <w:bidi w:val="0"/>
              <w:spacing w:line="360" w:lineRule="exact"/>
              <w:ind w:left="0" w:leftChars="0" w:firstLine="0" w:firstLineChars="0"/>
              <w:jc w:val="center"/>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招标文件的解释</w:t>
            </w:r>
          </w:p>
        </w:tc>
        <w:tc>
          <w:tcPr>
            <w:tcW w:w="6532" w:type="dxa"/>
            <w:tcBorders>
              <w:top w:val="single" w:color="auto" w:sz="4" w:space="0"/>
              <w:left w:val="nil"/>
              <w:bottom w:val="single" w:color="auto" w:sz="4" w:space="0"/>
              <w:right w:val="single" w:color="auto" w:sz="4" w:space="0"/>
            </w:tcBorders>
            <w:noWrap w:val="0"/>
            <w:vAlign w:val="center"/>
          </w:tcPr>
          <w:p w14:paraId="15476206">
            <w:pPr>
              <w:keepLines/>
              <w:pageBreakBefore w:val="0"/>
              <w:kinsoku/>
              <w:wordWrap w:val="0"/>
              <w:overflowPunct/>
              <w:topLinePunct w:val="0"/>
              <w:bidi w:val="0"/>
              <w:spacing w:line="360" w:lineRule="exact"/>
              <w:ind w:left="0" w:leftChars="0" w:firstLine="0" w:firstLineChars="0"/>
              <w:jc w:val="left"/>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构成本招标文件的各个组成部分应互为解释，互为说明，如有不明确或不一致，构成合同文件组成内容，以合同文件约定内容为准，且以专用合同草案约定的合同文件优先顺序解释；除招标文件中有特别规定外，仅适用于招标投标阶段的规定，按招标公告（投标邀请书）、评标办法、投标文件格式的先后顺序解释；同一组成文件中就同一事项的规定或约定不一致的，以编排顺序在后者为准；同一组成文件不同版本之间有不一致的，已形成时间在后者为准。按本款前述规定仍不能形成结论的，由采购人或委托代理机构负责解释。</w:t>
            </w:r>
          </w:p>
        </w:tc>
      </w:tr>
      <w:tr w14:paraId="0BCB946D">
        <w:tblPrEx>
          <w:tblCellMar>
            <w:top w:w="0" w:type="dxa"/>
            <w:left w:w="108" w:type="dxa"/>
            <w:bottom w:w="0" w:type="dxa"/>
            <w:right w:w="108" w:type="dxa"/>
          </w:tblCellMar>
        </w:tblPrEx>
        <w:trPr>
          <w:trHeight w:val="763" w:hRule="atLeast"/>
          <w:jc w:val="center"/>
        </w:trPr>
        <w:tc>
          <w:tcPr>
            <w:tcW w:w="1136" w:type="dxa"/>
            <w:tcBorders>
              <w:top w:val="single" w:color="auto" w:sz="4" w:space="0"/>
              <w:left w:val="single" w:color="auto" w:sz="4" w:space="0"/>
              <w:bottom w:val="single" w:color="auto" w:sz="4" w:space="0"/>
              <w:right w:val="single" w:color="auto" w:sz="4" w:space="0"/>
            </w:tcBorders>
            <w:noWrap w:val="0"/>
            <w:vAlign w:val="center"/>
          </w:tcPr>
          <w:p w14:paraId="637C39DC">
            <w:pPr>
              <w:pageBreakBefore w:val="0"/>
              <w:kinsoku/>
              <w:wordWrap w:val="0"/>
              <w:overflowPunct/>
              <w:topLinePunct w:val="0"/>
              <w:bidi w:val="0"/>
              <w:adjustRightInd w:val="0"/>
              <w:spacing w:line="360" w:lineRule="auto"/>
              <w:ind w:left="-420" w:leftChars="-200" w:firstLine="218" w:firstLineChars="94"/>
              <w:jc w:val="center"/>
              <w:rPr>
                <w:rFonts w:hint="eastAsia" w:ascii="宋体" w:hAnsi="宋体" w:eastAsia="宋体" w:cs="宋体"/>
                <w:color w:val="000000"/>
                <w:spacing w:val="6"/>
                <w:sz w:val="22"/>
                <w:szCs w:val="21"/>
                <w:highlight w:val="none"/>
                <w:lang w:val="en-US" w:eastAsia="zh-CN"/>
              </w:rPr>
            </w:pPr>
            <w:r>
              <w:rPr>
                <w:rFonts w:hint="eastAsia" w:ascii="宋体" w:hAnsi="宋体" w:eastAsia="宋体" w:cs="宋体"/>
                <w:color w:val="000000"/>
                <w:spacing w:val="6"/>
                <w:sz w:val="22"/>
                <w:szCs w:val="21"/>
                <w:highlight w:val="none"/>
                <w:lang w:val="en-US" w:eastAsia="zh-CN"/>
              </w:rPr>
              <w:t>5</w:t>
            </w:r>
          </w:p>
        </w:tc>
        <w:tc>
          <w:tcPr>
            <w:tcW w:w="1699" w:type="dxa"/>
            <w:tcBorders>
              <w:top w:val="single" w:color="auto" w:sz="4" w:space="0"/>
              <w:left w:val="nil"/>
              <w:bottom w:val="single" w:color="auto" w:sz="4" w:space="0"/>
              <w:right w:val="single" w:color="auto" w:sz="4" w:space="0"/>
            </w:tcBorders>
            <w:noWrap w:val="0"/>
            <w:vAlign w:val="center"/>
          </w:tcPr>
          <w:p w14:paraId="2FAEF48F">
            <w:pPr>
              <w:keepLines/>
              <w:pageBreakBefore w:val="0"/>
              <w:kinsoku/>
              <w:wordWrap w:val="0"/>
              <w:overflowPunct/>
              <w:topLinePunct w:val="0"/>
              <w:bidi w:val="0"/>
              <w:spacing w:line="360" w:lineRule="exact"/>
              <w:ind w:left="0" w:leftChars="0" w:firstLine="0" w:firstLineChars="0"/>
              <w:jc w:val="center"/>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同义词语</w:t>
            </w:r>
          </w:p>
        </w:tc>
        <w:tc>
          <w:tcPr>
            <w:tcW w:w="6532" w:type="dxa"/>
            <w:tcBorders>
              <w:top w:val="single" w:color="auto" w:sz="4" w:space="0"/>
              <w:left w:val="nil"/>
              <w:bottom w:val="single" w:color="auto" w:sz="4" w:space="0"/>
              <w:right w:val="single" w:color="auto" w:sz="4" w:space="0"/>
            </w:tcBorders>
            <w:noWrap w:val="0"/>
            <w:vAlign w:val="center"/>
          </w:tcPr>
          <w:p w14:paraId="42FA241D">
            <w:pPr>
              <w:keepLines/>
              <w:pageBreakBefore w:val="0"/>
              <w:kinsoku/>
              <w:wordWrap w:val="0"/>
              <w:overflowPunct/>
              <w:topLinePunct w:val="0"/>
              <w:bidi w:val="0"/>
              <w:spacing w:line="360" w:lineRule="exact"/>
              <w:ind w:left="0" w:leftChars="0" w:firstLine="0" w:firstLineChars="0"/>
              <w:jc w:val="left"/>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构成招标文件组成部分的“通用合同条款”、“专用合同条款”、“技术标准和要求”等章节中出现的措辞“发包人”和“承包人”，在招标投标阶段应当分别按“采购人”和“投标人”进行理解。</w:t>
            </w:r>
          </w:p>
        </w:tc>
      </w:tr>
      <w:tr w14:paraId="248AA1D2">
        <w:tblPrEx>
          <w:tblCellMar>
            <w:top w:w="0" w:type="dxa"/>
            <w:left w:w="108" w:type="dxa"/>
            <w:bottom w:w="0" w:type="dxa"/>
            <w:right w:w="108" w:type="dxa"/>
          </w:tblCellMar>
        </w:tblPrEx>
        <w:trPr>
          <w:trHeight w:val="749" w:hRule="atLeast"/>
          <w:jc w:val="center"/>
        </w:trPr>
        <w:tc>
          <w:tcPr>
            <w:tcW w:w="1136" w:type="dxa"/>
            <w:tcBorders>
              <w:top w:val="single" w:color="auto" w:sz="4" w:space="0"/>
              <w:left w:val="single" w:color="auto" w:sz="4" w:space="0"/>
              <w:bottom w:val="single" w:color="auto" w:sz="4" w:space="0"/>
              <w:right w:val="single" w:color="auto" w:sz="4" w:space="0"/>
            </w:tcBorders>
            <w:noWrap w:val="0"/>
            <w:vAlign w:val="center"/>
          </w:tcPr>
          <w:p w14:paraId="0D373F52">
            <w:pPr>
              <w:pageBreakBefore w:val="0"/>
              <w:kinsoku/>
              <w:wordWrap w:val="0"/>
              <w:overflowPunct/>
              <w:topLinePunct w:val="0"/>
              <w:bidi w:val="0"/>
              <w:adjustRightInd w:val="0"/>
              <w:spacing w:line="360" w:lineRule="auto"/>
              <w:ind w:left="-420" w:leftChars="-200" w:firstLine="218" w:firstLineChars="94"/>
              <w:jc w:val="center"/>
              <w:rPr>
                <w:rFonts w:hint="eastAsia" w:ascii="宋体" w:hAnsi="宋体" w:eastAsia="宋体" w:cs="宋体"/>
                <w:color w:val="000000"/>
                <w:spacing w:val="6"/>
                <w:sz w:val="22"/>
                <w:szCs w:val="21"/>
                <w:highlight w:val="none"/>
                <w:lang w:val="en-US" w:eastAsia="zh-CN"/>
              </w:rPr>
            </w:pPr>
            <w:r>
              <w:rPr>
                <w:rFonts w:hint="eastAsia" w:ascii="宋体" w:hAnsi="宋体" w:eastAsia="宋体" w:cs="宋体"/>
                <w:color w:val="000000"/>
                <w:spacing w:val="6"/>
                <w:sz w:val="22"/>
                <w:szCs w:val="21"/>
                <w:highlight w:val="none"/>
                <w:lang w:val="en-US" w:eastAsia="zh-CN"/>
              </w:rPr>
              <w:t>6</w:t>
            </w:r>
          </w:p>
        </w:tc>
        <w:tc>
          <w:tcPr>
            <w:tcW w:w="1699" w:type="dxa"/>
            <w:tcBorders>
              <w:top w:val="single" w:color="auto" w:sz="4" w:space="0"/>
              <w:left w:val="nil"/>
              <w:bottom w:val="single" w:color="auto" w:sz="4" w:space="0"/>
              <w:right w:val="single" w:color="auto" w:sz="4" w:space="0"/>
            </w:tcBorders>
            <w:noWrap w:val="0"/>
            <w:vAlign w:val="center"/>
          </w:tcPr>
          <w:p w14:paraId="65761CB5">
            <w:pPr>
              <w:pageBreakBefore w:val="0"/>
              <w:widowControl/>
              <w:kinsoku/>
              <w:wordWrap w:val="0"/>
              <w:overflowPunct/>
              <w:topLinePunct w:val="0"/>
              <w:bidi w:val="0"/>
              <w:jc w:val="center"/>
              <w:rPr>
                <w:rFonts w:hint="eastAsia" w:ascii="宋体" w:hAnsi="宋体" w:eastAsia="宋体" w:cs="宋体"/>
                <w:b/>
                <w:bCs/>
                <w:color w:val="000000"/>
                <w:sz w:val="22"/>
                <w:szCs w:val="21"/>
                <w:highlight w:val="none"/>
              </w:rPr>
            </w:pPr>
            <w:r>
              <w:rPr>
                <w:rFonts w:hint="eastAsia" w:ascii="宋体" w:hAnsi="宋体" w:eastAsia="宋体" w:cs="宋体"/>
                <w:kern w:val="0"/>
                <w:sz w:val="24"/>
                <w:szCs w:val="24"/>
                <w:highlight w:val="none"/>
              </w:rPr>
              <w:t>质疑</w:t>
            </w:r>
          </w:p>
        </w:tc>
        <w:tc>
          <w:tcPr>
            <w:tcW w:w="6532" w:type="dxa"/>
            <w:tcBorders>
              <w:top w:val="single" w:color="auto" w:sz="4" w:space="0"/>
              <w:left w:val="nil"/>
              <w:bottom w:val="single" w:color="auto" w:sz="4" w:space="0"/>
              <w:right w:val="single" w:color="auto" w:sz="4" w:space="0"/>
            </w:tcBorders>
            <w:noWrap w:val="0"/>
            <w:vAlign w:val="center"/>
          </w:tcPr>
          <w:p w14:paraId="44A62AC4">
            <w:pPr>
              <w:keepLines/>
              <w:pageBreakBefore w:val="0"/>
              <w:kinsoku/>
              <w:wordWrap w:val="0"/>
              <w:overflowPunct/>
              <w:topLinePunct w:val="0"/>
              <w:bidi w:val="0"/>
              <w:spacing w:line="360" w:lineRule="exact"/>
              <w:ind w:left="0" w:leftChars="0" w:firstLine="0" w:firstLineChars="0"/>
              <w:jc w:val="left"/>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投标人认为采购文件、采购过程、中标或者成交结果使自己的权益受到损害的，可以在知道或者应知其权益受到损害之日起7个工作日内，以书面形式向采购人、招标代理机构提出质疑。</w:t>
            </w:r>
          </w:p>
          <w:p w14:paraId="3F486016">
            <w:pPr>
              <w:keepLines/>
              <w:pageBreakBefore w:val="0"/>
              <w:kinsoku/>
              <w:wordWrap w:val="0"/>
              <w:overflowPunct/>
              <w:topLinePunct w:val="0"/>
              <w:bidi w:val="0"/>
              <w:spacing w:line="360" w:lineRule="exact"/>
              <w:ind w:left="0" w:leftChars="0" w:firstLine="0" w:firstLineChars="0"/>
              <w:jc w:val="left"/>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要求投标人在法定质疑期内一次性提出针对同一采购程序环节的质疑。</w:t>
            </w:r>
          </w:p>
          <w:p w14:paraId="7423EA47">
            <w:pPr>
              <w:keepLines/>
              <w:pageBreakBefore w:val="0"/>
              <w:kinsoku/>
              <w:wordWrap w:val="0"/>
              <w:overflowPunct/>
              <w:topLinePunct w:val="0"/>
              <w:bidi w:val="0"/>
              <w:spacing w:line="360" w:lineRule="exact"/>
              <w:ind w:left="0" w:leftChars="0" w:firstLine="0" w:firstLineChars="0"/>
              <w:jc w:val="left"/>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1、接收质疑函的方式：接收加盖单位公章的书面质疑函接收单位：详见公告联系人</w:t>
            </w:r>
          </w:p>
          <w:p w14:paraId="4EA68AE2">
            <w:pPr>
              <w:keepLines/>
              <w:pageBreakBefore w:val="0"/>
              <w:kinsoku/>
              <w:wordWrap w:val="0"/>
              <w:overflowPunct/>
              <w:topLinePunct w:val="0"/>
              <w:bidi w:val="0"/>
              <w:spacing w:line="360" w:lineRule="exact"/>
              <w:ind w:left="0" w:leftChars="0" w:firstLine="0" w:firstLineChars="0"/>
              <w:jc w:val="left"/>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2、质疑函的内容、格式：应符合《中华人民共和国财政部令第94号—政府采购质疑和投诉办法》相关规定和财政部门制定的《政府采购质疑函范本》格式。</w:t>
            </w:r>
          </w:p>
          <w:p w14:paraId="6D9A7620">
            <w:pPr>
              <w:keepLines/>
              <w:pageBreakBefore w:val="0"/>
              <w:kinsoku/>
              <w:wordWrap w:val="0"/>
              <w:overflowPunct/>
              <w:topLinePunct w:val="0"/>
              <w:bidi w:val="0"/>
              <w:spacing w:line="360" w:lineRule="exact"/>
              <w:ind w:left="0" w:leftChars="0" w:firstLine="0" w:firstLineChars="0"/>
              <w:jc w:val="left"/>
              <w:rPr>
                <w:rFonts w:hint="eastAsia" w:ascii="宋体" w:hAnsi="宋体" w:eastAsia="宋体" w:cs="宋体"/>
                <w:b/>
                <w:bCs/>
                <w:color w:val="000000"/>
                <w:sz w:val="22"/>
                <w:szCs w:val="21"/>
                <w:highlight w:val="none"/>
              </w:rPr>
            </w:pPr>
            <w:r>
              <w:rPr>
                <w:rFonts w:hint="eastAsia" w:ascii="宋体" w:hAnsi="宋体" w:eastAsia="宋体" w:cs="宋体"/>
                <w:kern w:val="0"/>
                <w:sz w:val="24"/>
                <w:szCs w:val="24"/>
                <w:highlight w:val="none"/>
                <w:lang w:val="en-US" w:eastAsia="zh-CN"/>
              </w:rPr>
              <w:t>三、投标人应在法定质疑期内一次性针对同一采购程序环节提出质疑，否则针对再次提出质疑将不予接收。（采购程序环节分为：采购公告、招标文件、采购过程、成交结果）</w:t>
            </w:r>
          </w:p>
        </w:tc>
      </w:tr>
      <w:tr w14:paraId="24D13DC4">
        <w:tblPrEx>
          <w:tblCellMar>
            <w:top w:w="0" w:type="dxa"/>
            <w:left w:w="108" w:type="dxa"/>
            <w:bottom w:w="0" w:type="dxa"/>
            <w:right w:w="108" w:type="dxa"/>
          </w:tblCellMar>
        </w:tblPrEx>
        <w:trPr>
          <w:trHeight w:val="746" w:hRule="atLeast"/>
          <w:jc w:val="center"/>
        </w:trPr>
        <w:tc>
          <w:tcPr>
            <w:tcW w:w="1136" w:type="dxa"/>
            <w:tcBorders>
              <w:top w:val="single" w:color="auto" w:sz="4" w:space="0"/>
              <w:left w:val="single" w:color="auto" w:sz="4" w:space="0"/>
              <w:bottom w:val="single" w:color="auto" w:sz="4" w:space="0"/>
              <w:right w:val="single" w:color="auto" w:sz="4" w:space="0"/>
            </w:tcBorders>
            <w:noWrap w:val="0"/>
            <w:vAlign w:val="center"/>
          </w:tcPr>
          <w:p w14:paraId="77BA8D48">
            <w:pPr>
              <w:pageBreakBefore w:val="0"/>
              <w:kinsoku/>
              <w:wordWrap w:val="0"/>
              <w:overflowPunct/>
              <w:topLinePunct w:val="0"/>
              <w:bidi w:val="0"/>
              <w:adjustRightInd w:val="0"/>
              <w:spacing w:line="360" w:lineRule="auto"/>
              <w:ind w:left="-420" w:leftChars="-200" w:firstLine="218" w:firstLineChars="94"/>
              <w:jc w:val="center"/>
              <w:rPr>
                <w:rFonts w:hint="eastAsia" w:ascii="宋体" w:hAnsi="宋体" w:eastAsia="宋体" w:cs="宋体"/>
                <w:color w:val="000000"/>
                <w:spacing w:val="6"/>
                <w:sz w:val="22"/>
                <w:szCs w:val="21"/>
                <w:highlight w:val="none"/>
                <w:lang w:val="en-US" w:eastAsia="zh-CN"/>
              </w:rPr>
            </w:pPr>
            <w:r>
              <w:rPr>
                <w:rFonts w:hint="eastAsia" w:ascii="宋体" w:hAnsi="宋体" w:eastAsia="宋体" w:cs="宋体"/>
                <w:color w:val="000000"/>
                <w:spacing w:val="6"/>
                <w:sz w:val="22"/>
                <w:szCs w:val="21"/>
                <w:highlight w:val="none"/>
                <w:lang w:val="en-US" w:eastAsia="zh-CN"/>
              </w:rPr>
              <w:t>7</w:t>
            </w:r>
          </w:p>
        </w:tc>
        <w:tc>
          <w:tcPr>
            <w:tcW w:w="1699" w:type="dxa"/>
            <w:tcBorders>
              <w:top w:val="single" w:color="auto" w:sz="4" w:space="0"/>
              <w:left w:val="nil"/>
              <w:bottom w:val="single" w:color="auto" w:sz="4" w:space="0"/>
              <w:right w:val="single" w:color="auto" w:sz="4" w:space="0"/>
            </w:tcBorders>
            <w:noWrap w:val="0"/>
            <w:vAlign w:val="center"/>
          </w:tcPr>
          <w:p w14:paraId="7C8ED0E6">
            <w:pPr>
              <w:pStyle w:val="137"/>
              <w:pageBreakBefore w:val="0"/>
              <w:kinsoku/>
              <w:wordWrap w:val="0"/>
              <w:overflowPunct/>
              <w:topLinePunct w:val="0"/>
              <w:bidi w:val="0"/>
              <w:spacing w:line="360" w:lineRule="exact"/>
              <w:ind w:left="0" w:leftChars="0" w:firstLine="0" w:firstLineChars="0"/>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bidi="ar-SA"/>
              </w:rPr>
              <w:t>重新招标的其他情形</w:t>
            </w:r>
          </w:p>
        </w:tc>
        <w:tc>
          <w:tcPr>
            <w:tcW w:w="6532" w:type="dxa"/>
            <w:tcBorders>
              <w:top w:val="single" w:color="auto" w:sz="4" w:space="0"/>
              <w:left w:val="nil"/>
              <w:bottom w:val="single" w:color="auto" w:sz="4" w:space="0"/>
              <w:right w:val="single" w:color="auto" w:sz="4" w:space="0"/>
            </w:tcBorders>
            <w:noWrap w:val="0"/>
            <w:vAlign w:val="center"/>
          </w:tcPr>
          <w:p w14:paraId="5CB7CBDE">
            <w:pPr>
              <w:pStyle w:val="137"/>
              <w:pageBreakBefore w:val="0"/>
              <w:kinsoku/>
              <w:wordWrap w:val="0"/>
              <w:overflowPunct/>
              <w:topLinePunct w:val="0"/>
              <w:bidi w:val="0"/>
              <w:spacing w:line="360" w:lineRule="exact"/>
              <w:ind w:left="0" w:leftChars="0" w:firstLine="0" w:firstLineChars="0"/>
              <w:rPr>
                <w:rFonts w:hint="eastAsia" w:ascii="宋体" w:hAnsi="宋体" w:eastAsia="宋体" w:cs="宋体"/>
                <w:kern w:val="0"/>
                <w:sz w:val="24"/>
                <w:szCs w:val="24"/>
                <w:highlight w:val="none"/>
                <w:lang w:val="en-US" w:eastAsia="en-US" w:bidi="ar-SA"/>
              </w:rPr>
            </w:pPr>
            <w:r>
              <w:rPr>
                <w:rFonts w:hint="eastAsia" w:ascii="宋体" w:hAnsi="宋体" w:eastAsia="宋体" w:cs="宋体"/>
                <w:kern w:val="0"/>
                <w:sz w:val="24"/>
                <w:szCs w:val="24"/>
                <w:highlight w:val="none"/>
                <w:lang w:val="en-US" w:eastAsia="en-US" w:bidi="ar-SA"/>
              </w:rPr>
              <w:t>（1）投标截止时间止，投标人少于3个的；</w:t>
            </w:r>
          </w:p>
          <w:p w14:paraId="5E7213CB">
            <w:pPr>
              <w:pStyle w:val="137"/>
              <w:pageBreakBefore w:val="0"/>
              <w:kinsoku/>
              <w:wordWrap w:val="0"/>
              <w:overflowPunct/>
              <w:topLinePunct w:val="0"/>
              <w:bidi w:val="0"/>
              <w:spacing w:line="360" w:lineRule="exact"/>
              <w:ind w:left="0" w:leftChars="0" w:firstLine="0" w:firstLineChars="0"/>
              <w:rPr>
                <w:rFonts w:hint="eastAsia" w:ascii="宋体" w:hAnsi="宋体" w:eastAsia="宋体" w:cs="宋体"/>
                <w:kern w:val="0"/>
                <w:sz w:val="24"/>
                <w:szCs w:val="24"/>
                <w:highlight w:val="none"/>
                <w:lang w:val="en-US" w:eastAsia="en-US" w:bidi="ar-SA"/>
              </w:rPr>
            </w:pPr>
            <w:r>
              <w:rPr>
                <w:rFonts w:hint="eastAsia" w:ascii="宋体" w:hAnsi="宋体" w:eastAsia="宋体" w:cs="宋体"/>
                <w:kern w:val="0"/>
                <w:sz w:val="24"/>
                <w:szCs w:val="24"/>
                <w:highlight w:val="none"/>
                <w:lang w:val="en-US" w:eastAsia="en-US" w:bidi="ar-SA"/>
              </w:rPr>
              <w:t>（2）经评标委员会评审后</w:t>
            </w:r>
            <w:r>
              <w:rPr>
                <w:rFonts w:hint="eastAsia" w:ascii="宋体" w:hAnsi="宋体" w:eastAsia="宋体" w:cs="宋体"/>
                <w:kern w:val="0"/>
                <w:sz w:val="24"/>
                <w:szCs w:val="24"/>
                <w:highlight w:val="none"/>
                <w:lang w:val="en-US" w:eastAsia="zh-CN" w:bidi="ar-SA"/>
              </w:rPr>
              <w:t>有效投标人不足3个的</w:t>
            </w:r>
            <w:r>
              <w:rPr>
                <w:rFonts w:hint="eastAsia" w:ascii="宋体" w:hAnsi="宋体" w:eastAsia="宋体" w:cs="宋体"/>
                <w:kern w:val="0"/>
                <w:sz w:val="24"/>
                <w:szCs w:val="24"/>
                <w:highlight w:val="none"/>
                <w:lang w:val="en-US" w:eastAsia="en-US" w:bidi="ar-SA"/>
              </w:rPr>
              <w:t>。</w:t>
            </w:r>
          </w:p>
          <w:p w14:paraId="5E9ABB34">
            <w:pPr>
              <w:pStyle w:val="137"/>
              <w:pageBreakBefore w:val="0"/>
              <w:kinsoku/>
              <w:wordWrap w:val="0"/>
              <w:overflowPunct/>
              <w:topLinePunct w:val="0"/>
              <w:bidi w:val="0"/>
              <w:spacing w:line="360" w:lineRule="exact"/>
              <w:ind w:left="0" w:leftChars="0" w:firstLine="0" w:firstLineChars="0"/>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en-US" w:bidi="ar-SA"/>
              </w:rPr>
              <w:t>采购人应当依法重新招标。</w:t>
            </w:r>
          </w:p>
        </w:tc>
      </w:tr>
      <w:tr w14:paraId="5640EA9B">
        <w:tblPrEx>
          <w:tblCellMar>
            <w:top w:w="0" w:type="dxa"/>
            <w:left w:w="108" w:type="dxa"/>
            <w:bottom w:w="0" w:type="dxa"/>
            <w:right w:w="108" w:type="dxa"/>
          </w:tblCellMar>
        </w:tblPrEx>
        <w:trPr>
          <w:jc w:val="center"/>
        </w:trPr>
        <w:tc>
          <w:tcPr>
            <w:tcW w:w="1136" w:type="dxa"/>
            <w:tcBorders>
              <w:top w:val="single" w:color="auto" w:sz="4" w:space="0"/>
              <w:left w:val="single" w:color="auto" w:sz="4" w:space="0"/>
              <w:bottom w:val="single" w:color="auto" w:sz="4" w:space="0"/>
              <w:right w:val="single" w:color="auto" w:sz="4" w:space="0"/>
            </w:tcBorders>
            <w:noWrap w:val="0"/>
            <w:vAlign w:val="center"/>
          </w:tcPr>
          <w:p w14:paraId="766F8B46">
            <w:pPr>
              <w:pageBreakBefore w:val="0"/>
              <w:kinsoku/>
              <w:wordWrap w:val="0"/>
              <w:overflowPunct/>
              <w:topLinePunct w:val="0"/>
              <w:bidi w:val="0"/>
              <w:spacing w:line="360" w:lineRule="exact"/>
              <w:ind w:left="-420" w:leftChars="-200" w:firstLine="225" w:firstLineChars="94"/>
              <w:jc w:val="center"/>
              <w:rPr>
                <w:rFonts w:hint="eastAsia" w:ascii="宋体" w:hAnsi="宋体" w:eastAsia="宋体" w:cs="宋体"/>
                <w:sz w:val="24"/>
                <w:szCs w:val="24"/>
                <w:highlight w:val="none"/>
              </w:rPr>
            </w:pPr>
          </w:p>
          <w:p w14:paraId="1D82D6C9">
            <w:pPr>
              <w:pageBreakBefore w:val="0"/>
              <w:kinsoku/>
              <w:wordWrap w:val="0"/>
              <w:overflowPunct/>
              <w:topLinePunct w:val="0"/>
              <w:bidi w:val="0"/>
              <w:spacing w:line="360" w:lineRule="exact"/>
              <w:ind w:left="-420" w:leftChars="-200" w:firstLine="225" w:firstLineChars="94"/>
              <w:jc w:val="center"/>
              <w:rPr>
                <w:rFonts w:hint="eastAsia" w:ascii="宋体" w:hAnsi="宋体" w:eastAsia="宋体" w:cs="宋体"/>
                <w:sz w:val="24"/>
                <w:szCs w:val="24"/>
                <w:highlight w:val="none"/>
              </w:rPr>
            </w:pPr>
          </w:p>
          <w:p w14:paraId="39DF0F31">
            <w:pPr>
              <w:pageBreakBefore w:val="0"/>
              <w:kinsoku/>
              <w:wordWrap w:val="0"/>
              <w:overflowPunct/>
              <w:topLinePunct w:val="0"/>
              <w:bidi w:val="0"/>
              <w:spacing w:line="360" w:lineRule="exact"/>
              <w:ind w:left="-420" w:leftChars="-200" w:firstLine="225" w:firstLineChars="94"/>
              <w:jc w:val="center"/>
              <w:rPr>
                <w:rFonts w:hint="eastAsia" w:ascii="宋体" w:hAnsi="宋体" w:eastAsia="宋体" w:cs="宋体"/>
                <w:sz w:val="24"/>
                <w:szCs w:val="24"/>
                <w:highlight w:val="none"/>
              </w:rPr>
            </w:pPr>
          </w:p>
          <w:p w14:paraId="0001CC45">
            <w:pPr>
              <w:pageBreakBefore w:val="0"/>
              <w:kinsoku/>
              <w:wordWrap w:val="0"/>
              <w:overflowPunct/>
              <w:topLinePunct w:val="0"/>
              <w:bidi w:val="0"/>
              <w:spacing w:line="360" w:lineRule="exact"/>
              <w:ind w:left="-420" w:leftChars="-200" w:firstLine="225" w:firstLineChars="94"/>
              <w:jc w:val="center"/>
              <w:rPr>
                <w:rFonts w:hint="eastAsia" w:ascii="宋体" w:hAnsi="宋体" w:eastAsia="宋体" w:cs="宋体"/>
                <w:sz w:val="24"/>
                <w:szCs w:val="24"/>
                <w:highlight w:val="none"/>
              </w:rPr>
            </w:pPr>
          </w:p>
          <w:p w14:paraId="5E078A84">
            <w:pPr>
              <w:pageBreakBefore w:val="0"/>
              <w:kinsoku/>
              <w:wordWrap w:val="0"/>
              <w:overflowPunct/>
              <w:topLinePunct w:val="0"/>
              <w:bidi w:val="0"/>
              <w:spacing w:line="360" w:lineRule="exact"/>
              <w:ind w:left="-420" w:leftChars="-200" w:firstLine="225" w:firstLineChars="94"/>
              <w:jc w:val="center"/>
              <w:rPr>
                <w:rFonts w:hint="eastAsia" w:ascii="宋体" w:hAnsi="宋体" w:eastAsia="宋体" w:cs="宋体"/>
                <w:sz w:val="24"/>
                <w:szCs w:val="24"/>
                <w:highlight w:val="none"/>
              </w:rPr>
            </w:pPr>
          </w:p>
          <w:p w14:paraId="41C52513">
            <w:pPr>
              <w:pageBreakBefore w:val="0"/>
              <w:kinsoku/>
              <w:wordWrap w:val="0"/>
              <w:overflowPunct/>
              <w:topLinePunct w:val="0"/>
              <w:bidi w:val="0"/>
              <w:spacing w:line="360" w:lineRule="exact"/>
              <w:ind w:left="-420" w:leftChars="-200" w:firstLine="225" w:firstLineChars="94"/>
              <w:jc w:val="center"/>
              <w:rPr>
                <w:rFonts w:hint="eastAsia" w:ascii="宋体" w:hAnsi="宋体" w:eastAsia="宋体" w:cs="宋体"/>
                <w:sz w:val="24"/>
                <w:szCs w:val="24"/>
                <w:highlight w:val="none"/>
              </w:rPr>
            </w:pPr>
          </w:p>
          <w:p w14:paraId="6D56E45F">
            <w:pPr>
              <w:pageBreakBefore w:val="0"/>
              <w:kinsoku/>
              <w:wordWrap w:val="0"/>
              <w:overflowPunct/>
              <w:topLinePunct w:val="0"/>
              <w:bidi w:val="0"/>
              <w:spacing w:line="360" w:lineRule="exact"/>
              <w:ind w:left="-420" w:leftChars="-200" w:firstLine="225" w:firstLineChars="94"/>
              <w:jc w:val="center"/>
              <w:rPr>
                <w:rFonts w:hint="eastAsia" w:ascii="宋体" w:hAnsi="宋体" w:eastAsia="宋体" w:cs="宋体"/>
                <w:sz w:val="24"/>
                <w:szCs w:val="24"/>
                <w:highlight w:val="none"/>
              </w:rPr>
            </w:pPr>
          </w:p>
          <w:p w14:paraId="6DAFD28F">
            <w:pPr>
              <w:pageBreakBefore w:val="0"/>
              <w:kinsoku/>
              <w:wordWrap w:val="0"/>
              <w:overflowPunct/>
              <w:topLinePunct w:val="0"/>
              <w:bidi w:val="0"/>
              <w:spacing w:line="360" w:lineRule="exact"/>
              <w:ind w:left="-420" w:leftChars="-200" w:firstLine="225" w:firstLineChars="94"/>
              <w:jc w:val="center"/>
              <w:rPr>
                <w:rFonts w:hint="eastAsia" w:ascii="宋体" w:hAnsi="宋体" w:eastAsia="宋体" w:cs="宋体"/>
                <w:sz w:val="24"/>
                <w:szCs w:val="24"/>
                <w:highlight w:val="none"/>
              </w:rPr>
            </w:pPr>
          </w:p>
          <w:p w14:paraId="15BDD16D">
            <w:pPr>
              <w:pageBreakBefore w:val="0"/>
              <w:kinsoku/>
              <w:wordWrap w:val="0"/>
              <w:overflowPunct/>
              <w:topLinePunct w:val="0"/>
              <w:bidi w:val="0"/>
              <w:spacing w:line="360" w:lineRule="exact"/>
              <w:ind w:left="-420" w:leftChars="-200" w:firstLine="225" w:firstLineChars="94"/>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8</w:t>
            </w:r>
          </w:p>
        </w:tc>
        <w:tc>
          <w:tcPr>
            <w:tcW w:w="1699" w:type="dxa"/>
            <w:tcBorders>
              <w:top w:val="single" w:color="auto" w:sz="4" w:space="0"/>
              <w:left w:val="nil"/>
              <w:bottom w:val="single" w:color="auto" w:sz="4" w:space="0"/>
              <w:right w:val="single" w:color="auto" w:sz="4" w:space="0"/>
            </w:tcBorders>
            <w:noWrap w:val="0"/>
            <w:vAlign w:val="center"/>
          </w:tcPr>
          <w:p w14:paraId="693A3DCC">
            <w:pPr>
              <w:pageBreakBefore w:val="0"/>
              <w:kinsoku/>
              <w:wordWrap w:val="0"/>
              <w:overflowPunct/>
              <w:topLinePunct w:val="0"/>
              <w:bidi w:val="0"/>
              <w:spacing w:line="360" w:lineRule="exact"/>
              <w:ind w:left="0" w:leftChars="0" w:firstLine="0" w:firstLineChars="0"/>
              <w:jc w:val="center"/>
              <w:rPr>
                <w:rFonts w:hint="eastAsia" w:ascii="宋体" w:hAnsi="宋体" w:eastAsia="宋体" w:cs="宋体"/>
                <w:sz w:val="24"/>
                <w:szCs w:val="24"/>
                <w:highlight w:val="none"/>
              </w:rPr>
            </w:pPr>
          </w:p>
          <w:p w14:paraId="63CA75F8">
            <w:pPr>
              <w:pageBreakBefore w:val="0"/>
              <w:kinsoku/>
              <w:wordWrap w:val="0"/>
              <w:overflowPunct/>
              <w:topLinePunct w:val="0"/>
              <w:bidi w:val="0"/>
              <w:spacing w:line="360" w:lineRule="exact"/>
              <w:ind w:left="0" w:leftChars="0" w:firstLine="0" w:firstLineChars="0"/>
              <w:jc w:val="center"/>
              <w:rPr>
                <w:rFonts w:hint="eastAsia" w:ascii="宋体" w:hAnsi="宋体" w:eastAsia="宋体" w:cs="宋体"/>
                <w:sz w:val="24"/>
                <w:szCs w:val="24"/>
                <w:highlight w:val="none"/>
              </w:rPr>
            </w:pPr>
          </w:p>
          <w:p w14:paraId="06301F56">
            <w:pPr>
              <w:pageBreakBefore w:val="0"/>
              <w:kinsoku/>
              <w:wordWrap w:val="0"/>
              <w:overflowPunct/>
              <w:topLinePunct w:val="0"/>
              <w:bidi w:val="0"/>
              <w:spacing w:line="360" w:lineRule="exact"/>
              <w:ind w:left="0" w:leftChars="0" w:firstLine="0" w:firstLineChars="0"/>
              <w:jc w:val="center"/>
              <w:rPr>
                <w:rFonts w:hint="eastAsia" w:ascii="宋体" w:hAnsi="宋体" w:eastAsia="宋体" w:cs="宋体"/>
                <w:sz w:val="24"/>
                <w:szCs w:val="24"/>
                <w:highlight w:val="none"/>
              </w:rPr>
            </w:pPr>
          </w:p>
          <w:p w14:paraId="1ACB5F7C">
            <w:pPr>
              <w:pageBreakBefore w:val="0"/>
              <w:kinsoku/>
              <w:wordWrap w:val="0"/>
              <w:overflowPunct/>
              <w:topLinePunct w:val="0"/>
              <w:bidi w:val="0"/>
              <w:spacing w:line="360" w:lineRule="exact"/>
              <w:ind w:left="0" w:leftChars="0" w:firstLine="0" w:firstLineChars="0"/>
              <w:jc w:val="center"/>
              <w:rPr>
                <w:rFonts w:hint="eastAsia" w:ascii="宋体" w:hAnsi="宋体" w:eastAsia="宋体" w:cs="宋体"/>
                <w:sz w:val="24"/>
                <w:szCs w:val="24"/>
                <w:highlight w:val="none"/>
              </w:rPr>
            </w:pPr>
          </w:p>
          <w:p w14:paraId="4EDDB785">
            <w:pPr>
              <w:pageBreakBefore w:val="0"/>
              <w:kinsoku/>
              <w:wordWrap w:val="0"/>
              <w:overflowPunct/>
              <w:topLinePunct w:val="0"/>
              <w:bidi w:val="0"/>
              <w:spacing w:line="360" w:lineRule="exact"/>
              <w:ind w:left="0" w:leftChars="0" w:firstLine="0" w:firstLineChars="0"/>
              <w:jc w:val="center"/>
              <w:rPr>
                <w:rFonts w:hint="eastAsia" w:ascii="宋体" w:hAnsi="宋体" w:eastAsia="宋体" w:cs="宋体"/>
                <w:sz w:val="24"/>
                <w:szCs w:val="24"/>
                <w:highlight w:val="none"/>
              </w:rPr>
            </w:pPr>
          </w:p>
          <w:p w14:paraId="2F1497CB">
            <w:pPr>
              <w:pageBreakBefore w:val="0"/>
              <w:kinsoku/>
              <w:wordWrap w:val="0"/>
              <w:overflowPunct/>
              <w:topLinePunct w:val="0"/>
              <w:bidi w:val="0"/>
              <w:spacing w:line="360" w:lineRule="exact"/>
              <w:ind w:left="0" w:leftChars="0" w:firstLine="0" w:firstLineChars="0"/>
              <w:jc w:val="center"/>
              <w:rPr>
                <w:rFonts w:hint="eastAsia" w:ascii="宋体" w:hAnsi="宋体" w:eastAsia="宋体" w:cs="宋体"/>
                <w:sz w:val="24"/>
                <w:szCs w:val="24"/>
                <w:highlight w:val="none"/>
              </w:rPr>
            </w:pPr>
          </w:p>
          <w:p w14:paraId="585D2DB2">
            <w:pPr>
              <w:pageBreakBefore w:val="0"/>
              <w:kinsoku/>
              <w:wordWrap w:val="0"/>
              <w:overflowPunct/>
              <w:topLinePunct w:val="0"/>
              <w:bidi w:val="0"/>
              <w:spacing w:line="360" w:lineRule="exact"/>
              <w:ind w:left="0" w:leftChars="0" w:firstLine="0" w:firstLineChars="0"/>
              <w:jc w:val="center"/>
              <w:rPr>
                <w:rFonts w:hint="eastAsia" w:ascii="宋体" w:hAnsi="宋体" w:eastAsia="宋体" w:cs="宋体"/>
                <w:sz w:val="24"/>
                <w:szCs w:val="24"/>
                <w:highlight w:val="none"/>
              </w:rPr>
            </w:pPr>
          </w:p>
          <w:p w14:paraId="1A36E984">
            <w:pPr>
              <w:pageBreakBefore w:val="0"/>
              <w:kinsoku/>
              <w:wordWrap w:val="0"/>
              <w:overflowPunct/>
              <w:topLinePunct w:val="0"/>
              <w:bidi w:val="0"/>
              <w:spacing w:line="360" w:lineRule="exact"/>
              <w:ind w:left="0" w:leftChars="0" w:firstLine="0" w:firstLineChars="0"/>
              <w:jc w:val="center"/>
              <w:rPr>
                <w:rFonts w:hint="eastAsia" w:ascii="宋体" w:hAnsi="宋体" w:eastAsia="宋体" w:cs="宋体"/>
                <w:sz w:val="24"/>
                <w:szCs w:val="24"/>
                <w:highlight w:val="none"/>
              </w:rPr>
            </w:pPr>
          </w:p>
          <w:p w14:paraId="1048EDE0">
            <w:pPr>
              <w:pageBreakBefore w:val="0"/>
              <w:kinsoku/>
              <w:wordWrap w:val="0"/>
              <w:overflowPunct/>
              <w:topLinePunct w:val="0"/>
              <w:bidi w:val="0"/>
              <w:spacing w:line="360" w:lineRule="exact"/>
              <w:ind w:left="0" w:leftChars="0"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电子化交易注意事项</w:t>
            </w:r>
          </w:p>
        </w:tc>
        <w:tc>
          <w:tcPr>
            <w:tcW w:w="6532" w:type="dxa"/>
            <w:tcBorders>
              <w:top w:val="single" w:color="auto" w:sz="4" w:space="0"/>
              <w:left w:val="nil"/>
              <w:bottom w:val="single" w:color="auto" w:sz="4" w:space="0"/>
              <w:right w:val="single" w:color="auto" w:sz="4" w:space="0"/>
            </w:tcBorders>
            <w:noWrap w:val="0"/>
            <w:vAlign w:val="center"/>
          </w:tcPr>
          <w:p w14:paraId="11FB98A3">
            <w:pPr>
              <w:keepLines/>
              <w:pageBreakBefore w:val="0"/>
              <w:kinsoku/>
              <w:wordWrap w:val="0"/>
              <w:overflowPunct/>
              <w:topLinePunct w:val="0"/>
              <w:bidi w:val="0"/>
              <w:spacing w:line="360" w:lineRule="exact"/>
              <w:ind w:left="0" w:leftChars="0" w:firstLine="0" w:firstLineChars="0"/>
              <w:jc w:val="left"/>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具体要求：本项目为电子化、无纸化交易项目，投标文件是投标人、投标人通过中心投标文件制作系统制作，并经过签章和加密后生成的电子版投标文件。电子化投标文件具体制作文件请点击 http://t.cn/A6ZvtVob 进行下载。</w:t>
            </w:r>
          </w:p>
          <w:p w14:paraId="6E2C25C5">
            <w:pPr>
              <w:keepLines/>
              <w:pageBreakBefore w:val="0"/>
              <w:kinsoku/>
              <w:wordWrap w:val="0"/>
              <w:overflowPunct/>
              <w:topLinePunct w:val="0"/>
              <w:bidi w:val="0"/>
              <w:spacing w:line="360" w:lineRule="exact"/>
              <w:ind w:left="0" w:leftChars="0" w:firstLine="0" w:firstLineChars="0"/>
              <w:jc w:val="left"/>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温馨提示：本项目为电子化、无纸化交易项目，为保证您能投标成功，请需仔细阅读以下条款。</w:t>
            </w:r>
          </w:p>
          <w:p w14:paraId="1057721C">
            <w:pPr>
              <w:keepLines/>
              <w:pageBreakBefore w:val="0"/>
              <w:kinsoku/>
              <w:wordWrap w:val="0"/>
              <w:overflowPunct/>
              <w:topLinePunct w:val="0"/>
              <w:bidi w:val="0"/>
              <w:spacing w:line="360" w:lineRule="exact"/>
              <w:ind w:left="0" w:leftChars="0" w:firstLine="0" w:firstLineChars="0"/>
              <w:jc w:val="left"/>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 xml:space="preserve">一、电子化投标 </w:t>
            </w:r>
          </w:p>
          <w:p w14:paraId="1A08CA86">
            <w:pPr>
              <w:keepLines/>
              <w:pageBreakBefore w:val="0"/>
              <w:kinsoku/>
              <w:wordWrap w:val="0"/>
              <w:overflowPunct/>
              <w:topLinePunct w:val="0"/>
              <w:bidi w:val="0"/>
              <w:spacing w:line="360" w:lineRule="exact"/>
              <w:ind w:left="0" w:leftChars="0" w:firstLine="0" w:firstLineChars="0"/>
              <w:jc w:val="left"/>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 xml:space="preserve">（一）网上投标保证金的缴纳 </w:t>
            </w:r>
          </w:p>
          <w:p w14:paraId="0FE6EAE4">
            <w:pPr>
              <w:keepLines/>
              <w:pageBreakBefore w:val="0"/>
              <w:kinsoku/>
              <w:wordWrap w:val="0"/>
              <w:overflowPunct/>
              <w:topLinePunct w:val="0"/>
              <w:bidi w:val="0"/>
              <w:spacing w:line="360" w:lineRule="exact"/>
              <w:ind w:left="0" w:leftChars="0" w:firstLine="0" w:firstLineChars="0"/>
              <w:jc w:val="left"/>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1、缴纳方式详见：本项目投标保证金可使用电子保函缴纳，开具方式请登录“网站首页-电子保函平台”或者“登录系统首页右下角-三门峡金融服务平台”或者直接登陆：http://120.194.249.36:10094/smxbaohan/ 进行操作。</w:t>
            </w:r>
          </w:p>
          <w:p w14:paraId="5CEFB63F">
            <w:pPr>
              <w:keepLines/>
              <w:pageBreakBefore w:val="0"/>
              <w:kinsoku/>
              <w:wordWrap w:val="0"/>
              <w:overflowPunct/>
              <w:topLinePunct w:val="0"/>
              <w:bidi w:val="0"/>
              <w:spacing w:line="360" w:lineRule="exact"/>
              <w:ind w:left="0" w:leftChars="0" w:firstLine="0" w:firstLineChars="0"/>
              <w:jc w:val="left"/>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2、投标人在成功缴纳后，可以将银行回单制作在投标文件中， 作为缴纳保证金的依据。</w:t>
            </w:r>
          </w:p>
          <w:p w14:paraId="5B367278">
            <w:pPr>
              <w:keepLines/>
              <w:pageBreakBefore w:val="0"/>
              <w:kinsoku/>
              <w:wordWrap w:val="0"/>
              <w:overflowPunct/>
              <w:topLinePunct w:val="0"/>
              <w:bidi w:val="0"/>
              <w:spacing w:line="360" w:lineRule="exact"/>
              <w:ind w:left="0" w:leftChars="0" w:firstLine="0" w:firstLineChars="0"/>
              <w:jc w:val="left"/>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3、投标人应仔细阅读操作手册并充分考虑异地跨行转账到账时间等因素，因投标人操作不当或银行到账时间等问题造成开标时间未到达指定账户影响投标的，由投标人自行承担后果。</w:t>
            </w:r>
          </w:p>
          <w:p w14:paraId="3F0B000B">
            <w:pPr>
              <w:keepLines/>
              <w:pageBreakBefore w:val="0"/>
              <w:kinsoku/>
              <w:wordWrap w:val="0"/>
              <w:overflowPunct/>
              <w:topLinePunct w:val="0"/>
              <w:bidi w:val="0"/>
              <w:spacing w:line="360" w:lineRule="exact"/>
              <w:ind w:left="0" w:leftChars="0" w:firstLine="0" w:firstLineChars="0"/>
              <w:jc w:val="left"/>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4、未中标投标人的投标保证金在项目结束后，将通过中心交易平台退还。</w:t>
            </w:r>
          </w:p>
          <w:p w14:paraId="044FC8EE">
            <w:pPr>
              <w:keepLines/>
              <w:pageBreakBefore w:val="0"/>
              <w:kinsoku/>
              <w:wordWrap w:val="0"/>
              <w:overflowPunct/>
              <w:topLinePunct w:val="0"/>
              <w:bidi w:val="0"/>
              <w:spacing w:line="360" w:lineRule="exact"/>
              <w:ind w:left="0" w:leftChars="0" w:firstLine="0" w:firstLineChars="0"/>
              <w:jc w:val="left"/>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 xml:space="preserve">（二）电子化投标文件的签章 </w:t>
            </w:r>
          </w:p>
          <w:p w14:paraId="20D245FB">
            <w:pPr>
              <w:keepLines/>
              <w:pageBreakBefore w:val="0"/>
              <w:kinsoku/>
              <w:wordWrap w:val="0"/>
              <w:overflowPunct/>
              <w:topLinePunct w:val="0"/>
              <w:bidi w:val="0"/>
              <w:spacing w:line="360" w:lineRule="exact"/>
              <w:ind w:left="0" w:leftChars="0" w:firstLine="0" w:firstLineChars="0"/>
              <w:jc w:val="left"/>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1、投标人在生成电子化投标文件后，应对电子化投标文件进行签章，未进行签章的视为无效投标。</w:t>
            </w:r>
          </w:p>
          <w:p w14:paraId="7DF82AD1">
            <w:pPr>
              <w:keepLines/>
              <w:pageBreakBefore w:val="0"/>
              <w:kinsoku/>
              <w:wordWrap w:val="0"/>
              <w:overflowPunct/>
              <w:topLinePunct w:val="0"/>
              <w:bidi w:val="0"/>
              <w:spacing w:line="360" w:lineRule="exact"/>
              <w:ind w:left="0" w:leftChars="0" w:firstLine="0" w:firstLineChars="0"/>
              <w:jc w:val="left"/>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2、招标文件中要求法定代表人或授权委托人签字或盖章的，投标人在进行电子化响应文件需签章，签章时以签盖法定代表人签章为准。电子化响应文件具体制作教材请投标人通过CA证书登录三门峡市公共资源电子化交易系统在右上角“组建下载”中查看。</w:t>
            </w:r>
          </w:p>
          <w:p w14:paraId="3E950FC2">
            <w:pPr>
              <w:keepLines/>
              <w:pageBreakBefore w:val="0"/>
              <w:kinsoku/>
              <w:wordWrap w:val="0"/>
              <w:overflowPunct/>
              <w:topLinePunct w:val="0"/>
              <w:bidi w:val="0"/>
              <w:spacing w:line="360" w:lineRule="exact"/>
              <w:ind w:left="0" w:leftChars="0" w:firstLine="0" w:firstLineChars="0"/>
              <w:jc w:val="left"/>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 xml:space="preserve">（三）电子化投标文件的格式及上传投标文件 </w:t>
            </w:r>
          </w:p>
          <w:p w14:paraId="02E7F5FC">
            <w:pPr>
              <w:keepLines/>
              <w:pageBreakBefore w:val="0"/>
              <w:kinsoku/>
              <w:wordWrap w:val="0"/>
              <w:overflowPunct/>
              <w:topLinePunct w:val="0"/>
              <w:bidi w:val="0"/>
              <w:spacing w:line="360" w:lineRule="exact"/>
              <w:ind w:left="0" w:leftChars="0" w:firstLine="0" w:firstLineChars="0"/>
              <w:jc w:val="left"/>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1、投标人所上传的电子化投标文件，应是通过中心投标文件制作系统制作的（投标文件制作工具下载地址：http://www.smxgzjy.org），经过签章和加密后生成的电子版投标文件。上传投标文件格式后缀为SMXTF。</w:t>
            </w:r>
          </w:p>
          <w:p w14:paraId="31786BC8">
            <w:pPr>
              <w:keepLines/>
              <w:pageBreakBefore w:val="0"/>
              <w:kinsoku/>
              <w:wordWrap w:val="0"/>
              <w:overflowPunct/>
              <w:topLinePunct w:val="0"/>
              <w:bidi w:val="0"/>
              <w:spacing w:line="360" w:lineRule="exact"/>
              <w:ind w:left="0" w:leftChars="0" w:firstLine="0" w:firstLineChars="0"/>
              <w:jc w:val="left"/>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注：投标人投报多个标段的，需要每个标段单独制作电子投标文件。</w:t>
            </w:r>
          </w:p>
          <w:p w14:paraId="44E254C3">
            <w:pPr>
              <w:keepLines/>
              <w:pageBreakBefore w:val="0"/>
              <w:kinsoku/>
              <w:wordWrap w:val="0"/>
              <w:overflowPunct/>
              <w:topLinePunct w:val="0"/>
              <w:bidi w:val="0"/>
              <w:spacing w:line="360" w:lineRule="exact"/>
              <w:ind w:left="0" w:leftChars="0" w:firstLine="0" w:firstLineChars="0"/>
              <w:jc w:val="left"/>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2、电子化投标文件应在投标截止时间前成功上传至三门峡市公共资源电子化交易系统。至投标截止时间止，仍未上传成功的电子化投标文件将不予接收。</w:t>
            </w:r>
          </w:p>
          <w:p w14:paraId="264BE766">
            <w:pPr>
              <w:keepLines/>
              <w:pageBreakBefore w:val="0"/>
              <w:kinsoku/>
              <w:wordWrap w:val="0"/>
              <w:overflowPunct/>
              <w:topLinePunct w:val="0"/>
              <w:bidi w:val="0"/>
              <w:spacing w:line="360" w:lineRule="exact"/>
              <w:ind w:left="0" w:leftChars="0" w:firstLine="0" w:firstLineChars="0"/>
              <w:jc w:val="left"/>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注：如按照电子化投标操作教材制作完成的电子化投标文件无法上传的，投标人应在投标截止时间前尽早的联系中心技术人员，以便有充分的时间进行处理。投标人应充分考虑到处理技术问题和上传数据等工作所需的时间问题，投标文件未在投标截止时间前成功上传的，其投标文件不予接收。</w:t>
            </w:r>
          </w:p>
          <w:p w14:paraId="7AEF65AA">
            <w:pPr>
              <w:keepLines/>
              <w:pageBreakBefore w:val="0"/>
              <w:kinsoku/>
              <w:wordWrap w:val="0"/>
              <w:overflowPunct/>
              <w:topLinePunct w:val="0"/>
              <w:bidi w:val="0"/>
              <w:spacing w:line="360" w:lineRule="exact"/>
              <w:ind w:left="0" w:leftChars="0" w:firstLine="0" w:firstLineChars="0"/>
              <w:jc w:val="left"/>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技术联系电话：4009980000</w:t>
            </w:r>
          </w:p>
          <w:p w14:paraId="496F9988">
            <w:pPr>
              <w:keepLines/>
              <w:pageBreakBefore w:val="0"/>
              <w:kinsoku/>
              <w:wordWrap w:val="0"/>
              <w:overflowPunct/>
              <w:topLinePunct w:val="0"/>
              <w:bidi w:val="0"/>
              <w:spacing w:line="360" w:lineRule="exact"/>
              <w:ind w:left="0" w:leftChars="0" w:firstLine="0" w:firstLineChars="0"/>
              <w:jc w:val="left"/>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 xml:space="preserve">（四）电子化项目开标、解密、唱标、评标 </w:t>
            </w:r>
          </w:p>
          <w:p w14:paraId="36957A93">
            <w:pPr>
              <w:keepLines/>
              <w:pageBreakBefore w:val="0"/>
              <w:kinsoku/>
              <w:wordWrap w:val="0"/>
              <w:overflowPunct/>
              <w:topLinePunct w:val="0"/>
              <w:bidi w:val="0"/>
              <w:spacing w:line="360" w:lineRule="exact"/>
              <w:ind w:left="0" w:leftChars="0" w:firstLine="0" w:firstLineChars="0"/>
              <w:jc w:val="left"/>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1、本项目采用电子化、无纸化进行招标，开标当日，投标人无需到开标现场参加开标会议，投标人应当在投标截止时间前，登陆不见面开标大厅选择登陆三门峡市公共资源电子招投标系统进行登陆（网址为http://120.194.249.36:10094/BidOpening/bidopeninghallaction/hall/login）,在线准时参加开标活动并进行投标文件解密等。</w:t>
            </w:r>
          </w:p>
          <w:p w14:paraId="7E2E879C">
            <w:pPr>
              <w:keepLines/>
              <w:pageBreakBefore w:val="0"/>
              <w:kinsoku/>
              <w:wordWrap w:val="0"/>
              <w:overflowPunct/>
              <w:topLinePunct w:val="0"/>
              <w:bidi w:val="0"/>
              <w:spacing w:line="360" w:lineRule="exact"/>
              <w:ind w:left="0" w:leftChars="0" w:firstLine="0" w:firstLineChars="0"/>
              <w:jc w:val="left"/>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2、开标时，由投标人使用 CA 证书，在规定时间内对其电子化投标文件进行解密。每位投标人的解密时间为开标时间起30分钟内，如在规定时间内未完成解密的，其投标文件不予开标、唱标。</w:t>
            </w:r>
          </w:p>
          <w:p w14:paraId="578013E8">
            <w:pPr>
              <w:keepLines/>
              <w:pageBreakBefore w:val="0"/>
              <w:kinsoku/>
              <w:wordWrap w:val="0"/>
              <w:overflowPunct/>
              <w:topLinePunct w:val="0"/>
              <w:bidi w:val="0"/>
              <w:spacing w:line="360" w:lineRule="exact"/>
              <w:ind w:left="0" w:leftChars="0" w:firstLine="0" w:firstLineChars="0"/>
              <w:jc w:val="left"/>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 xml:space="preserve">3、电子化投标文件解密异常的处理 </w:t>
            </w:r>
          </w:p>
          <w:p w14:paraId="0F51D0F4">
            <w:pPr>
              <w:keepLines/>
              <w:pageBreakBefore w:val="0"/>
              <w:kinsoku/>
              <w:wordWrap w:val="0"/>
              <w:overflowPunct/>
              <w:topLinePunct w:val="0"/>
              <w:bidi w:val="0"/>
              <w:spacing w:line="360" w:lineRule="exact"/>
              <w:ind w:left="0" w:leftChars="0" w:firstLine="0" w:firstLineChars="0"/>
              <w:jc w:val="left"/>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 xml:space="preserve">如出现投标人的电子投标文件无法解密等异常情况，投标人应及时致电中介服务机构说明。投标文件异常，按以下步骤进行处理： </w:t>
            </w:r>
          </w:p>
          <w:p w14:paraId="2A7B9C5C">
            <w:pPr>
              <w:keepLines/>
              <w:pageBreakBefore w:val="0"/>
              <w:kinsoku/>
              <w:wordWrap w:val="0"/>
              <w:overflowPunct/>
              <w:topLinePunct w:val="0"/>
              <w:bidi w:val="0"/>
              <w:spacing w:line="360" w:lineRule="exact"/>
              <w:ind w:left="0" w:leftChars="0" w:firstLine="0" w:firstLineChars="0"/>
              <w:jc w:val="left"/>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（1）首先由技术人员进行问题排查</w:t>
            </w:r>
          </w:p>
          <w:p w14:paraId="44354621">
            <w:pPr>
              <w:keepLines/>
              <w:pageBreakBefore w:val="0"/>
              <w:kinsoku/>
              <w:wordWrap w:val="0"/>
              <w:overflowPunct/>
              <w:topLinePunct w:val="0"/>
              <w:bidi w:val="0"/>
              <w:spacing w:line="360" w:lineRule="exact"/>
              <w:ind w:left="0" w:leftChars="0" w:firstLine="0" w:firstLineChars="0"/>
              <w:jc w:val="left"/>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（2）经技术人员排查后，是投标人文件自身问题导致投标文件无法解密的，该投标文件将不予接收、解密和唱标。开标会议继续进行。</w:t>
            </w:r>
          </w:p>
          <w:p w14:paraId="0723EF93">
            <w:pPr>
              <w:keepLines/>
              <w:pageBreakBefore w:val="0"/>
              <w:kinsoku/>
              <w:wordWrap w:val="0"/>
              <w:overflowPunct/>
              <w:topLinePunct w:val="0"/>
              <w:bidi w:val="0"/>
              <w:spacing w:line="360" w:lineRule="exact"/>
              <w:ind w:left="0" w:leftChars="0" w:firstLine="0" w:firstLineChars="0"/>
              <w:jc w:val="left"/>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 xml:space="preserve">（3）经技术人员排查后，如果是电子化交易系统问题造成投标文件无法解密的，将由技术人员对问题进行处理。如短时间内问题无法解决的，将由中介服务机构向监督部门申请，经监督部门同意后，暂停开标会议，待问题解决后继续开标。 </w:t>
            </w:r>
          </w:p>
          <w:p w14:paraId="745F9096">
            <w:pPr>
              <w:keepLines/>
              <w:pageBreakBefore w:val="0"/>
              <w:kinsoku/>
              <w:wordWrap w:val="0"/>
              <w:overflowPunct/>
              <w:topLinePunct w:val="0"/>
              <w:bidi w:val="0"/>
              <w:spacing w:line="360" w:lineRule="exact"/>
              <w:ind w:left="0" w:leftChars="0" w:firstLine="0" w:firstLineChars="0"/>
              <w:jc w:val="left"/>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 xml:space="preserve">4、待所有投标人投标文件解密完成后，由中介服务机构操作，对所有已解密投标文件进行唱标。 </w:t>
            </w:r>
          </w:p>
          <w:p w14:paraId="27698767">
            <w:pPr>
              <w:keepLines/>
              <w:pageBreakBefore w:val="0"/>
              <w:kinsoku/>
              <w:wordWrap w:val="0"/>
              <w:overflowPunct/>
              <w:topLinePunct w:val="0"/>
              <w:bidi w:val="0"/>
              <w:spacing w:line="360" w:lineRule="exact"/>
              <w:ind w:left="0" w:leftChars="0" w:firstLine="0" w:firstLineChars="0"/>
              <w:jc w:val="left"/>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 xml:space="preserve">投标人应保证在开标期间电话、电脑、网络能够正常工作，投标人因停电、电脑病毒、网络堵塞等原因，未在规定的解密时间内对投标文件进行解密的，其投标文件不予接收、唱标。 </w:t>
            </w:r>
          </w:p>
          <w:p w14:paraId="57CD7788">
            <w:pPr>
              <w:keepLines/>
              <w:pageBreakBefore w:val="0"/>
              <w:kinsoku/>
              <w:wordWrap w:val="0"/>
              <w:overflowPunct/>
              <w:topLinePunct w:val="0"/>
              <w:bidi w:val="0"/>
              <w:spacing w:line="360" w:lineRule="exact"/>
              <w:ind w:left="0" w:leftChars="0" w:firstLine="0" w:firstLineChars="0"/>
              <w:jc w:val="left"/>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5、开标时投标人可登录到交易系统中在开标解密栏中点击报价一览表查看自己的投标报价。如对自己的唱标内容有异议的，应在投标人解密成功后10分钟内向中服务机构通过开标大厅对话框提出质疑。中介服务机构应在监督人员的监督下接受投标人的质疑通过开标大厅对话框进行答复并做好书面记录。投标人未在规定时间内提出质疑的，视为认可唱标内容。</w:t>
            </w:r>
          </w:p>
          <w:p w14:paraId="3A27B088">
            <w:pPr>
              <w:keepLines/>
              <w:pageBreakBefore w:val="0"/>
              <w:kinsoku/>
              <w:wordWrap w:val="0"/>
              <w:overflowPunct/>
              <w:topLinePunct w:val="0"/>
              <w:bidi w:val="0"/>
              <w:spacing w:line="360" w:lineRule="exact"/>
              <w:ind w:left="0" w:leftChars="0" w:firstLine="0" w:firstLineChars="0"/>
              <w:jc w:val="left"/>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6、评标时，评标委员会对电子化投标文件有质疑的，将通过电子化交易系统向供应商发起质疑。供应商的回复文件必须以经过供应商和其法定代表人签章的PDF式文件为准，并通过电子化交易系统提交至评标委员会。</w:t>
            </w:r>
          </w:p>
          <w:p w14:paraId="07FBF452">
            <w:pPr>
              <w:keepLines/>
              <w:pageBreakBefore w:val="0"/>
              <w:kinsoku/>
              <w:wordWrap w:val="0"/>
              <w:overflowPunct/>
              <w:topLinePunct w:val="0"/>
              <w:bidi w:val="0"/>
              <w:spacing w:line="360" w:lineRule="exact"/>
              <w:ind w:left="0" w:leftChars="0" w:firstLine="0" w:firstLineChars="0"/>
              <w:jc w:val="left"/>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7、如评标委员会对需要回复的供应商在规定时间内（30分钟内）通过电子化交易系统未收到回复的，视为投标人放弃回复，评标委员会将自行对需要回复的内容进行认定。</w:t>
            </w:r>
          </w:p>
          <w:p w14:paraId="13F4E643">
            <w:pPr>
              <w:keepLines/>
              <w:pageBreakBefore w:val="0"/>
              <w:kinsoku/>
              <w:wordWrap w:val="0"/>
              <w:overflowPunct/>
              <w:topLinePunct w:val="0"/>
              <w:bidi w:val="0"/>
              <w:spacing w:line="360" w:lineRule="exact"/>
              <w:ind w:left="0" w:leftChars="0" w:firstLine="0" w:firstLineChars="0"/>
              <w:jc w:val="left"/>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二、 相关证书原件的提交</w:t>
            </w:r>
          </w:p>
          <w:p w14:paraId="5BE9464B">
            <w:pPr>
              <w:keepLines/>
              <w:pageBreakBefore w:val="0"/>
              <w:kinsoku/>
              <w:wordWrap w:val="0"/>
              <w:overflowPunct/>
              <w:topLinePunct w:val="0"/>
              <w:bidi w:val="0"/>
              <w:spacing w:line="360" w:lineRule="exact"/>
              <w:ind w:left="0" w:leftChars="0" w:firstLine="0" w:firstLineChars="0"/>
              <w:jc w:val="left"/>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一）本项目实行资格后审，招标文件中要求投标人提交相关资料原件的，投标人需将原件扫描件制作到电子投标文件中，同时投标人要完善主体库，但不作为评标依据。评标委员会对原件的核验工作按以下条款进行：</w:t>
            </w:r>
          </w:p>
          <w:p w14:paraId="2BCF6082">
            <w:pPr>
              <w:keepLines/>
              <w:pageBreakBefore w:val="0"/>
              <w:kinsoku/>
              <w:wordWrap w:val="0"/>
              <w:overflowPunct/>
              <w:topLinePunct w:val="0"/>
              <w:bidi w:val="0"/>
              <w:spacing w:line="360" w:lineRule="exact"/>
              <w:ind w:left="0" w:leftChars="0" w:firstLine="0" w:firstLineChars="0"/>
              <w:jc w:val="left"/>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（三）投标人应保证上传内容齐全，真实有效，原件扫描件清晰可辨。因投标人上传原因导致应得分项而未得分或资格审查不合格等情况的，由投标人自行承担责任。</w:t>
            </w:r>
          </w:p>
          <w:p w14:paraId="7E4FC495">
            <w:pPr>
              <w:keepLines/>
              <w:pageBreakBefore w:val="0"/>
              <w:kinsoku/>
              <w:wordWrap w:val="0"/>
              <w:overflowPunct/>
              <w:topLinePunct w:val="0"/>
              <w:bidi w:val="0"/>
              <w:spacing w:line="360" w:lineRule="exact"/>
              <w:ind w:left="0" w:leftChars="0" w:firstLine="0" w:firstLineChars="0"/>
              <w:jc w:val="left"/>
              <w:rPr>
                <w:rFonts w:hint="eastAsia" w:ascii="宋体" w:hAnsi="宋体" w:eastAsia="宋体" w:cs="宋体"/>
                <w:sz w:val="16"/>
                <w:szCs w:val="16"/>
                <w:highlight w:val="none"/>
              </w:rPr>
            </w:pPr>
            <w:r>
              <w:rPr>
                <w:rFonts w:hint="eastAsia" w:ascii="宋体" w:hAnsi="宋体" w:eastAsia="宋体" w:cs="宋体"/>
                <w:kern w:val="0"/>
                <w:sz w:val="24"/>
                <w:szCs w:val="24"/>
                <w:highlight w:val="none"/>
                <w:lang w:val="en-US" w:eastAsia="zh-CN"/>
              </w:rPr>
              <w:t>提示：本项目为电子化、无纸化交易项目，开标时不再接受任何纸质资料，为保证您能投标成功，请需仔细阅读以上条款。</w:t>
            </w:r>
          </w:p>
        </w:tc>
      </w:tr>
    </w:tbl>
    <w:p w14:paraId="77EE1894">
      <w:pPr>
        <w:pageBreakBefore w:val="0"/>
        <w:kinsoku/>
        <w:wordWrap w:val="0"/>
        <w:overflowPunct/>
        <w:topLinePunct w:val="0"/>
        <w:bidi w:val="0"/>
        <w:ind w:left="-420" w:leftChars="-200" w:firstLine="226" w:firstLineChars="94"/>
        <w:rPr>
          <w:rFonts w:hint="eastAsia" w:ascii="宋体" w:hAnsi="宋体" w:eastAsia="宋体" w:cs="宋体"/>
          <w:b/>
          <w:bCs/>
          <w:sz w:val="24"/>
          <w:szCs w:val="24"/>
          <w:highlight w:val="none"/>
        </w:rPr>
      </w:pPr>
    </w:p>
    <w:p w14:paraId="7968095C">
      <w:pPr>
        <w:keepNext w:val="0"/>
        <w:keepLines w:val="0"/>
        <w:widowControl/>
        <w:suppressLineNumbers w:val="0"/>
        <w:jc w:val="left"/>
      </w:pPr>
      <w:bookmarkStart w:id="5" w:name="_Toc3143"/>
      <w:bookmarkStart w:id="6" w:name="_Toc9123"/>
      <w:r>
        <w:rPr>
          <w:rFonts w:hint="eastAsia" w:ascii="宋体" w:hAnsi="宋体" w:eastAsia="宋体" w:cs="宋体"/>
          <w:b/>
          <w:bCs/>
          <w:color w:val="000000"/>
          <w:kern w:val="0"/>
          <w:sz w:val="36"/>
          <w:szCs w:val="36"/>
          <w:lang w:val="en-US" w:eastAsia="zh-CN" w:bidi="ar"/>
        </w:rPr>
        <w:t xml:space="preserve">一、总则 </w:t>
      </w:r>
    </w:p>
    <w:p w14:paraId="0BAF53A9">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1、项目概况：见供应商须知前附表； </w:t>
      </w:r>
    </w:p>
    <w:p w14:paraId="31B1918E">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2、投标费用 </w:t>
      </w:r>
    </w:p>
    <w:p w14:paraId="3BED287D">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2.1 投标供应商承担其电子化投标文件编制与递交所涉及的一切费用。 </w:t>
      </w:r>
    </w:p>
    <w:p w14:paraId="1AB06083">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在任何情况下采购人和采购代理机构对上述费用均不承担任何责任。 </w:t>
      </w:r>
    </w:p>
    <w:p w14:paraId="57FD3BF9">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3、定义及解释 </w:t>
      </w:r>
    </w:p>
    <w:p w14:paraId="3071D9F3">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3.1 货物：系指投标供应商按招标文件规定而提供的设备、工具、备 </w:t>
      </w:r>
    </w:p>
    <w:p w14:paraId="78768056">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品备件、手册及其他有关技术资料和材料。 </w:t>
      </w:r>
    </w:p>
    <w:p w14:paraId="198FABDE">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3.2 服务：系指投标供应商提供的安装、调试、验收、与货物有关的 </w:t>
      </w:r>
    </w:p>
    <w:p w14:paraId="765A60B4">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运输和保险及其他伴随服务。 </w:t>
      </w:r>
    </w:p>
    <w:p w14:paraId="534B5F78">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3.3 采购人：见投标人须知前附表。 </w:t>
      </w:r>
    </w:p>
    <w:p w14:paraId="5F9011BA">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3.4 采购代理机构：指受采购人委托组织本次招标的采购代理机构。 </w:t>
      </w:r>
    </w:p>
    <w:p w14:paraId="3438783B">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3.5 投标人：指响应招标、参加投标竞争，并向采购人、采购代理机 </w:t>
      </w:r>
    </w:p>
    <w:p w14:paraId="365A9A28">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构提交投标文件的供应商。 </w:t>
      </w:r>
    </w:p>
    <w:p w14:paraId="2FBAEF82">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3.6 公章——指投标人的行政章，采购人、采购代理机构不接受加盖其 </w:t>
      </w:r>
    </w:p>
    <w:p w14:paraId="4D4AFFCB">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他印鉴的投标文件（如合同章、投标专用章、有序号的章等印鉴）。 </w:t>
      </w:r>
    </w:p>
    <w:p w14:paraId="02F3CE42">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3.7 天（日）——除特别指明外，指日历天。 </w:t>
      </w:r>
    </w:p>
    <w:p w14:paraId="55F670FF">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3.8 偏离（或偏差）：投标文件的响应相对于招标文件要求的偏差，该 </w:t>
      </w:r>
    </w:p>
    <w:p w14:paraId="7554B951">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偏差优于招标文件要求的为正偏离；劣于的，为负偏离。 </w:t>
      </w:r>
    </w:p>
    <w:p w14:paraId="5CEEB550">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4、合格的投标供应商：见供应商须知前附表； </w:t>
      </w:r>
    </w:p>
    <w:p w14:paraId="19986E27">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5、保证 </w:t>
      </w:r>
    </w:p>
    <w:p w14:paraId="1974D1B4">
      <w:pPr>
        <w:keepNext w:val="0"/>
        <w:keepLines w:val="0"/>
        <w:widowControl/>
        <w:suppressLineNumbers w:val="0"/>
        <w:jc w:val="left"/>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5.1 投标供应商应保证在电子化投标文件中所提交的资料和数据是真实的。</w:t>
      </w:r>
    </w:p>
    <w:p w14:paraId="25F8F81C">
      <w:pPr>
        <w:keepNext w:val="0"/>
        <w:keepLines w:val="0"/>
        <w:widowControl/>
        <w:suppressLineNumbers w:val="0"/>
        <w:jc w:val="left"/>
      </w:pPr>
      <w:r>
        <w:rPr>
          <w:rFonts w:hint="eastAsia" w:ascii="宋体" w:hAnsi="宋体" w:eastAsia="宋体" w:cs="宋体"/>
          <w:b/>
          <w:bCs/>
          <w:color w:val="000000"/>
          <w:kern w:val="0"/>
          <w:sz w:val="36"/>
          <w:szCs w:val="36"/>
          <w:lang w:val="en-US" w:eastAsia="zh-CN" w:bidi="ar"/>
        </w:rPr>
        <w:t xml:space="preserve">二、招 标 文 件 </w:t>
      </w:r>
    </w:p>
    <w:p w14:paraId="3B2CCDE0">
      <w:pPr>
        <w:keepNext w:val="0"/>
        <w:keepLines w:val="0"/>
        <w:widowControl/>
        <w:suppressLineNumbers w:val="0"/>
        <w:jc w:val="left"/>
        <w:rPr>
          <w:color w:val="auto"/>
        </w:rPr>
      </w:pPr>
      <w:r>
        <w:rPr>
          <w:rFonts w:hint="eastAsia" w:ascii="宋体" w:hAnsi="宋体" w:eastAsia="宋体" w:cs="宋体"/>
          <w:color w:val="000000"/>
          <w:kern w:val="0"/>
          <w:sz w:val="28"/>
          <w:szCs w:val="28"/>
          <w:lang w:val="en-US" w:eastAsia="zh-CN" w:bidi="ar"/>
        </w:rPr>
        <w:t>6、招标文件的组</w:t>
      </w:r>
      <w:r>
        <w:rPr>
          <w:rFonts w:hint="eastAsia" w:ascii="宋体" w:hAnsi="宋体" w:eastAsia="宋体" w:cs="宋体"/>
          <w:color w:val="auto"/>
          <w:kern w:val="0"/>
          <w:sz w:val="28"/>
          <w:szCs w:val="28"/>
          <w:lang w:val="en-US" w:eastAsia="zh-CN" w:bidi="ar"/>
        </w:rPr>
        <w:t xml:space="preserve">成 </w:t>
      </w:r>
    </w:p>
    <w:p w14:paraId="52B90B34">
      <w:pPr>
        <w:keepNext w:val="0"/>
        <w:keepLines w:val="0"/>
        <w:widowControl/>
        <w:suppressLineNumbers w:val="0"/>
        <w:jc w:val="left"/>
        <w:rPr>
          <w:rFonts w:hint="eastAsia" w:ascii="宋体" w:hAnsi="宋体" w:eastAsia="宋体" w:cs="宋体"/>
          <w:color w:val="auto"/>
          <w:kern w:val="0"/>
          <w:sz w:val="28"/>
          <w:szCs w:val="28"/>
          <w:lang w:val="en-US" w:eastAsia="zh-CN" w:bidi="ar"/>
        </w:rPr>
      </w:pPr>
      <w:r>
        <w:rPr>
          <w:rFonts w:hint="eastAsia" w:ascii="宋体" w:hAnsi="宋体" w:eastAsia="宋体" w:cs="宋体"/>
          <w:color w:val="auto"/>
          <w:kern w:val="0"/>
          <w:sz w:val="28"/>
          <w:szCs w:val="28"/>
          <w:lang w:val="en-US" w:eastAsia="zh-CN" w:bidi="ar"/>
        </w:rPr>
        <w:t>6.1 招标文件包括招标公告、投标供应商须知、采购需求、评标办法、合同条款有格式、投标文件格式。</w:t>
      </w:r>
    </w:p>
    <w:p w14:paraId="359BD8F7">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6.2 投标供应商应详细阅读招标文件中的所有条款内容、格式、表格和所涉及的相关规范。如果投标供应商不按招标文件的要求提交电子化投标文件和资料的，或者电子化投标文件没有对招标文件提出的实质性要求和条件作出响应，将导致电子化投标文件不被接受，其后果由投标供应商自己负责。 </w:t>
      </w:r>
    </w:p>
    <w:p w14:paraId="718D26C9">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7、招标文件的澄清 </w:t>
      </w:r>
    </w:p>
    <w:p w14:paraId="65F40E62">
      <w:pPr>
        <w:keepNext w:val="0"/>
        <w:keepLines w:val="0"/>
        <w:widowControl/>
        <w:suppressLineNumbers w:val="0"/>
        <w:ind w:firstLine="560" w:firstLineChars="200"/>
        <w:jc w:val="left"/>
      </w:pPr>
      <w:r>
        <w:rPr>
          <w:rFonts w:hint="eastAsia" w:ascii="宋体" w:hAnsi="宋体" w:eastAsia="宋体" w:cs="宋体"/>
          <w:color w:val="000000"/>
          <w:kern w:val="0"/>
          <w:sz w:val="28"/>
          <w:szCs w:val="28"/>
          <w:lang w:val="en-US" w:eastAsia="zh-CN" w:bidi="ar"/>
        </w:rPr>
        <w:t xml:space="preserve">投标供应商如对招标文件有异议的，请于招标文件规定的投标截止时间15 天前将问题以书面形式提交招标代理机构（加盖单位公章和法定代表人签字），否则，将被视为认可本招标文件所有内容。 </w:t>
      </w:r>
    </w:p>
    <w:p w14:paraId="09C0021F">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8、招标文件的澄清及修改 </w:t>
      </w:r>
    </w:p>
    <w:p w14:paraId="2561F25D">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8.1 投标人对招标文件任何部分若有任何疑问，请以书面形式在投标人须知前附表所规定的时间前向采购人、采购代理机构提交。采购人、采购代理机构根据需要可以主动对招标文件进行必要的澄清或修改，或是根据投标人的要求对招标文件做出澄清或修改，澄清或修改内容都将在发布招标公告的网址上公布。澄清或修改内容作为招标文件的组成部分，对所有投标人均具有约束力。 </w:t>
      </w:r>
    </w:p>
    <w:p w14:paraId="41C06D45">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8.2 当招标文件、修改补充通知、澄清文件内容相互矛盾时，以最后发出的通知或修改文件为准。 </w:t>
      </w:r>
    </w:p>
    <w:p w14:paraId="29B2083D">
      <w:pPr>
        <w:keepNext w:val="0"/>
        <w:keepLines w:val="0"/>
        <w:widowControl/>
        <w:suppressLineNumbers w:val="0"/>
        <w:jc w:val="left"/>
      </w:pPr>
      <w:r>
        <w:rPr>
          <w:rFonts w:hint="eastAsia" w:ascii="宋体" w:hAnsi="宋体" w:eastAsia="宋体" w:cs="宋体"/>
          <w:color w:val="000000"/>
          <w:kern w:val="0"/>
          <w:sz w:val="28"/>
          <w:szCs w:val="28"/>
          <w:lang w:val="en-US" w:eastAsia="zh-CN" w:bidi="ar"/>
        </w:rPr>
        <w:t>8.3 为使投标人在编写投标文件时有充分时间对招标文件的修改部分进行研究，采购人可以酌情延长递交投标文件的截止日期，具体时间将在修改补充通知中明确。澄清或者修改的内容可能影响投标文件编制的，采购人或者采购代理机构应当在投标截止时间至少 15 日前，以在发布招标公告的网址上公布通知所有获取招标文件的潜在投标人；不足 15 日的，采购人或者采购代理机构应当顺延提交投标文件的截止时间。</w:t>
      </w:r>
      <w:r>
        <w:rPr>
          <w:rFonts w:hint="eastAsia" w:ascii="宋体" w:hAnsi="宋体" w:eastAsia="宋体" w:cs="宋体"/>
          <w:b/>
          <w:bCs/>
          <w:color w:val="000000"/>
          <w:kern w:val="0"/>
          <w:sz w:val="36"/>
          <w:szCs w:val="36"/>
          <w:lang w:val="en-US" w:eastAsia="zh-CN" w:bidi="ar"/>
        </w:rPr>
        <w:t xml:space="preserve"> </w:t>
      </w:r>
    </w:p>
    <w:p w14:paraId="553617B0">
      <w:pPr>
        <w:keepNext w:val="0"/>
        <w:keepLines w:val="0"/>
        <w:widowControl/>
        <w:suppressLineNumbers w:val="0"/>
        <w:jc w:val="left"/>
      </w:pPr>
      <w:r>
        <w:rPr>
          <w:rFonts w:hint="eastAsia" w:ascii="宋体" w:hAnsi="宋体" w:eastAsia="宋体" w:cs="宋体"/>
          <w:b/>
          <w:bCs/>
          <w:color w:val="000000"/>
          <w:kern w:val="0"/>
          <w:sz w:val="36"/>
          <w:szCs w:val="36"/>
          <w:lang w:val="en-US" w:eastAsia="zh-CN" w:bidi="ar"/>
        </w:rPr>
        <w:t xml:space="preserve">三、电子化投标文件的编制 </w:t>
      </w:r>
    </w:p>
    <w:p w14:paraId="77F0EA89">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9、特别说明 </w:t>
      </w:r>
    </w:p>
    <w:p w14:paraId="6335022A">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9.1 投标语言 </w:t>
      </w:r>
    </w:p>
    <w:p w14:paraId="08107103">
      <w:pPr>
        <w:keepNext w:val="0"/>
        <w:keepLines w:val="0"/>
        <w:widowControl/>
        <w:suppressLineNumbers w:val="0"/>
        <w:ind w:firstLine="560" w:firstLineChars="200"/>
        <w:jc w:val="left"/>
      </w:pPr>
      <w:r>
        <w:rPr>
          <w:rFonts w:hint="eastAsia" w:ascii="宋体" w:hAnsi="宋体" w:eastAsia="宋体" w:cs="宋体"/>
          <w:color w:val="000000"/>
          <w:kern w:val="0"/>
          <w:sz w:val="28"/>
          <w:szCs w:val="28"/>
          <w:lang w:val="en-US" w:eastAsia="zh-CN" w:bidi="ar"/>
        </w:rPr>
        <w:t xml:space="preserve">投标供应商提交的投标文件以及投标供应商与采购代理机构就有关投标的所有往来函电均应使用中文。投标供应商提供的文件可以用英文，但相应内容应附有中文翻译本，在解释时以中文翻译本为准。 </w:t>
      </w:r>
    </w:p>
    <w:p w14:paraId="5841550B">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9.2 计量 </w:t>
      </w:r>
    </w:p>
    <w:p w14:paraId="6159CF5D">
      <w:pPr>
        <w:keepNext w:val="0"/>
        <w:keepLines w:val="0"/>
        <w:widowControl/>
        <w:suppressLineNumbers w:val="0"/>
        <w:ind w:firstLine="560" w:firstLineChars="200"/>
        <w:jc w:val="left"/>
      </w:pPr>
      <w:r>
        <w:rPr>
          <w:rFonts w:hint="eastAsia" w:ascii="宋体" w:hAnsi="宋体" w:eastAsia="宋体" w:cs="宋体"/>
          <w:color w:val="000000"/>
          <w:kern w:val="0"/>
          <w:sz w:val="28"/>
          <w:szCs w:val="28"/>
          <w:lang w:val="en-US" w:eastAsia="zh-CN" w:bidi="ar"/>
        </w:rPr>
        <w:t xml:space="preserve">在电子化投标文件所有计量单位均采用中华人民共和国法定计量单位。 </w:t>
      </w:r>
    </w:p>
    <w:p w14:paraId="74B2C449">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9.3 投标供应商在投标文件中所提交的所有资料和文件均应是真实的和有效的，如有作假，则将该投标供应商的投标作无效标处理，若中标后 </w:t>
      </w:r>
    </w:p>
    <w:p w14:paraId="458175B5">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被发现有上述行为的，则采购人有权取消其中标资格，并且该投标供应商 </w:t>
      </w:r>
    </w:p>
    <w:p w14:paraId="5E0A904B">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应承担由此而造成的一切损失（包括经济损失和法律责任）。 </w:t>
      </w:r>
    </w:p>
    <w:p w14:paraId="6E907264">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9.4 投标供应商应当按照招标文件和电子招标投标交易平台的要求编制并加密电子化投标文件。投标供应商未按规定加密的电子化投标文件， </w:t>
      </w:r>
    </w:p>
    <w:p w14:paraId="0FC04058">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电子招标投标交易平台将拒收并提示。 </w:t>
      </w:r>
    </w:p>
    <w:p w14:paraId="72D78B03">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9.5 投标供应商应当在投标截止时间前完成投标文件电子版的传输递交，并可以补充、修改或者撤回电子化投标文件。投标截止时间前未完成电子化投标文件传输的，视为撤回电子化投标文件。投标截止时间后送达的电子化投标文件，电子招标投标交易平台将拒收。 </w:t>
      </w:r>
    </w:p>
    <w:p w14:paraId="79434E14">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10、投标货物和服务的文件 </w:t>
      </w:r>
    </w:p>
    <w:p w14:paraId="5F1FDA97">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10.1 投标货物合格文件： </w:t>
      </w:r>
    </w:p>
    <w:p w14:paraId="54CB6C60">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10.1.1 产品主要技术参数、产地来源表等资料。 </w:t>
      </w:r>
    </w:p>
    <w:p w14:paraId="50352133">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10.2 投标供应商必须对招标文件中参数的技术要求逐项、逐条明确答复; 应逐项填写“技术参数偏离表”，投标技术参数与招标文件中的规定要求有偏离的，应详细说明偏离情况。 </w:t>
      </w:r>
    </w:p>
    <w:p w14:paraId="2B96738D">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11、投标有效期 </w:t>
      </w:r>
    </w:p>
    <w:p w14:paraId="4EE542B7">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11.1 电子化投标文件从开标之时起开始生效，投标有效期为 60 天。 </w:t>
      </w:r>
    </w:p>
    <w:p w14:paraId="72356C92">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11.2 在特殊情况下，采购人可征求投标供应商同意延长投标有效期，这种要求和答复均应以信函、传真等书面形式提交。投标供应商可以拒绝 </w:t>
      </w:r>
    </w:p>
    <w:p w14:paraId="6E74774F">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采购人的这种要求，且同意延长投标有效期的投标供应商不需要也不允许 </w:t>
      </w:r>
    </w:p>
    <w:p w14:paraId="574FFEBC">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修改其电子化投标文件。 </w:t>
      </w:r>
    </w:p>
    <w:p w14:paraId="3143DFE1">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12、电子化投标文件的组成 </w:t>
      </w:r>
    </w:p>
    <w:p w14:paraId="62B83F79">
      <w:pPr>
        <w:keepNext w:val="0"/>
        <w:keepLines w:val="0"/>
        <w:widowControl/>
        <w:suppressLineNumbers w:val="0"/>
        <w:ind w:firstLine="560" w:firstLineChars="200"/>
        <w:jc w:val="left"/>
        <w:rPr>
          <w:color w:val="auto"/>
        </w:rPr>
      </w:pPr>
      <w:r>
        <w:rPr>
          <w:rFonts w:hint="eastAsia" w:ascii="宋体" w:hAnsi="宋体" w:eastAsia="宋体" w:cs="宋体"/>
          <w:b w:val="0"/>
          <w:bCs w:val="0"/>
          <w:color w:val="auto"/>
          <w:kern w:val="0"/>
          <w:sz w:val="28"/>
          <w:szCs w:val="28"/>
          <w:lang w:val="en-US" w:eastAsia="zh-CN" w:bidi="ar"/>
        </w:rPr>
        <w:t>投标函、投标报价、法定代表人身份证明、授权委托书、投标承诺函、资格审查资料、技术部分、商务部分、投标人应附的其他资料；</w:t>
      </w:r>
      <w:r>
        <w:rPr>
          <w:rFonts w:hint="eastAsia" w:ascii="宋体" w:hAnsi="宋体" w:eastAsia="宋体" w:cs="宋体"/>
          <w:color w:val="auto"/>
          <w:kern w:val="0"/>
          <w:sz w:val="28"/>
          <w:szCs w:val="28"/>
          <w:lang w:val="en-US" w:eastAsia="zh-CN" w:bidi="ar"/>
        </w:rPr>
        <w:t xml:space="preserve">（详见第六章投标文件格式要求） </w:t>
      </w:r>
    </w:p>
    <w:p w14:paraId="3EA9DB66">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13、电子化投标文件的格式 </w:t>
      </w:r>
    </w:p>
    <w:p w14:paraId="0B58299C">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13.1 投标供应商所上传的电子化投标文件，应是通过中心投标文件制作系统制作的，经过签章和加密后生成的电子版投标文件。生成的电子版 </w:t>
      </w:r>
    </w:p>
    <w:p w14:paraId="56B3B1A3">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投标文件包含用于投标文件上传的主文件（政府采购项目文件格式后缀 </w:t>
      </w:r>
    </w:p>
    <w:p w14:paraId="70D73026">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为.smxtf）和用于应急补救的投标文件备份文件（政府采购项目文件格式 </w:t>
      </w:r>
    </w:p>
    <w:p w14:paraId="0B9A8454">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后缀为.nsmxtf），备份文件主要用于电子化开标出现技术问题后的补救， </w:t>
      </w:r>
    </w:p>
    <w:p w14:paraId="0B29BCE3">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请投标供应商随身携带。 </w:t>
      </w:r>
    </w:p>
    <w:p w14:paraId="3ECAA525">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14、电子化投标文件的签署 </w:t>
      </w:r>
    </w:p>
    <w:p w14:paraId="2EBBE240">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14.1 招标文件中要求法定代表人或授权委托人签字或盖章的，投标供应商在进行电子化投标文件签章时，以签盖法定代表人签章为准。电子化 </w:t>
      </w:r>
    </w:p>
    <w:p w14:paraId="3E49CEF7">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投标文件具体制作教材请投标供应商通过 CA 证书登录三门峡市公共资源电子化交易系统在右上角“组件下载”中查看。 </w:t>
      </w:r>
    </w:p>
    <w:p w14:paraId="2B29835E">
      <w:pPr>
        <w:keepNext w:val="0"/>
        <w:keepLines w:val="0"/>
        <w:widowControl/>
        <w:suppressLineNumbers w:val="0"/>
        <w:jc w:val="left"/>
      </w:pPr>
      <w:r>
        <w:rPr>
          <w:rFonts w:hint="eastAsia" w:ascii="宋体" w:hAnsi="宋体" w:eastAsia="宋体" w:cs="宋体"/>
          <w:b/>
          <w:bCs/>
          <w:color w:val="000000"/>
          <w:kern w:val="0"/>
          <w:sz w:val="36"/>
          <w:szCs w:val="36"/>
          <w:lang w:val="en-US" w:eastAsia="zh-CN" w:bidi="ar"/>
        </w:rPr>
        <w:t xml:space="preserve">四、电子化投标文件的上传 </w:t>
      </w:r>
    </w:p>
    <w:p w14:paraId="71F17044">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15、投标文件上传 </w:t>
      </w:r>
    </w:p>
    <w:p w14:paraId="5721687C">
      <w:pPr>
        <w:keepNext w:val="0"/>
        <w:keepLines w:val="0"/>
        <w:widowControl/>
        <w:suppressLineNumbers w:val="0"/>
        <w:ind w:firstLine="560" w:firstLineChars="200"/>
        <w:jc w:val="left"/>
      </w:pPr>
      <w:r>
        <w:rPr>
          <w:rFonts w:hint="eastAsia" w:ascii="宋体" w:hAnsi="宋体" w:eastAsia="宋体" w:cs="宋体"/>
          <w:color w:val="000000"/>
          <w:kern w:val="0"/>
          <w:sz w:val="28"/>
          <w:szCs w:val="28"/>
          <w:lang w:val="en-US" w:eastAsia="zh-CN" w:bidi="ar"/>
        </w:rPr>
        <w:t xml:space="preserve">电子化投标文件应在投标截止时间前成功上传至三门峡市公共资源电子化交易系统。至投标截止时间止，仍未上传成功的电子化投标文件将不予接收。 </w:t>
      </w:r>
    </w:p>
    <w:p w14:paraId="5B5789E7">
      <w:pPr>
        <w:keepNext w:val="0"/>
        <w:keepLines w:val="0"/>
        <w:widowControl/>
        <w:suppressLineNumbers w:val="0"/>
        <w:ind w:firstLine="560" w:firstLineChars="200"/>
        <w:jc w:val="left"/>
      </w:pPr>
      <w:r>
        <w:rPr>
          <w:rFonts w:hint="eastAsia" w:ascii="宋体" w:hAnsi="宋体" w:eastAsia="宋体" w:cs="宋体"/>
          <w:color w:val="000000"/>
          <w:kern w:val="0"/>
          <w:sz w:val="28"/>
          <w:szCs w:val="28"/>
          <w:lang w:val="en-US" w:eastAsia="zh-CN" w:bidi="ar"/>
        </w:rPr>
        <w:t xml:space="preserve">注：如按照电子化投标操作教材制作完成的电子化投标文件无法上传的，投标供应商应在投标截止时间前尽早的联系中心技术人员，以便有充分的时间进行处理。投标供应商应充分考虑到处理技术问题和上传数据等工作所需的时间问题，电子化投标文件未在投标截止时间前成功上传的，其投标文件不予接收。 </w:t>
      </w:r>
    </w:p>
    <w:p w14:paraId="1E841727">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16、投标截止时间 </w:t>
      </w:r>
    </w:p>
    <w:p w14:paraId="0234DFD3">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16.1 电子化投标文件的截止时间见本须知前附表规定。 </w:t>
      </w:r>
    </w:p>
    <w:p w14:paraId="05E8D379">
      <w:pPr>
        <w:keepNext w:val="0"/>
        <w:keepLines w:val="0"/>
        <w:widowControl/>
        <w:suppressLineNumbers w:val="0"/>
        <w:jc w:val="left"/>
      </w:pPr>
      <w:r>
        <w:rPr>
          <w:rFonts w:hint="eastAsia" w:ascii="宋体" w:hAnsi="宋体" w:eastAsia="宋体" w:cs="宋体"/>
          <w:color w:val="000000"/>
          <w:kern w:val="0"/>
          <w:sz w:val="28"/>
          <w:szCs w:val="28"/>
          <w:lang w:val="en-US" w:eastAsia="zh-CN" w:bidi="ar"/>
        </w:rPr>
        <w:t>16.2 采购人可</w:t>
      </w:r>
      <w:r>
        <w:rPr>
          <w:rFonts w:hint="eastAsia" w:ascii="宋体" w:hAnsi="宋体" w:eastAsia="宋体" w:cs="宋体"/>
          <w:color w:val="auto"/>
          <w:kern w:val="0"/>
          <w:sz w:val="28"/>
          <w:szCs w:val="28"/>
          <w:lang w:val="en-US" w:eastAsia="zh-CN" w:bidi="ar"/>
        </w:rPr>
        <w:t>按本须知第 8 条规定以修改补充通知的方式</w:t>
      </w:r>
      <w:r>
        <w:rPr>
          <w:rFonts w:hint="eastAsia" w:ascii="宋体" w:hAnsi="宋体" w:eastAsia="宋体" w:cs="宋体"/>
          <w:color w:val="000000"/>
          <w:kern w:val="0"/>
          <w:sz w:val="28"/>
          <w:szCs w:val="28"/>
          <w:lang w:val="en-US" w:eastAsia="zh-CN" w:bidi="ar"/>
        </w:rPr>
        <w:t xml:space="preserve">，酌情延长 </w:t>
      </w:r>
    </w:p>
    <w:p w14:paraId="0D761323">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提交电子化投标文件的截止时间。在此情况下，投标供应商的所有权利和 </w:t>
      </w:r>
    </w:p>
    <w:p w14:paraId="03BDC6EA">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义务以及投标供应商受制约的截止时间，均以延长后新的投标截止时间为 </w:t>
      </w:r>
    </w:p>
    <w:p w14:paraId="3F4C083C">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准。 </w:t>
      </w:r>
    </w:p>
    <w:p w14:paraId="2F3CBB65">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16.3 到投标截止时间止，上传成功的电子化投标文件少于 3 个的，采 </w:t>
      </w:r>
    </w:p>
    <w:p w14:paraId="27E283BC">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购人将依法重新组织招标。 </w:t>
      </w:r>
    </w:p>
    <w:p w14:paraId="051BEB32">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16.4 电子化投标文件的补充、修改与撤回 </w:t>
      </w:r>
    </w:p>
    <w:p w14:paraId="02DAD11E">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16.4.1 在投标截止时间之后，投标供应商不得补充、修改电子化投标 </w:t>
      </w:r>
    </w:p>
    <w:p w14:paraId="170D4ABB">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文件。 </w:t>
      </w:r>
    </w:p>
    <w:p w14:paraId="672D5338">
      <w:pPr>
        <w:keepNext w:val="0"/>
        <w:keepLines w:val="0"/>
        <w:widowControl/>
        <w:suppressLineNumbers w:val="0"/>
        <w:jc w:val="left"/>
      </w:pPr>
      <w:r>
        <w:rPr>
          <w:rFonts w:hint="eastAsia" w:ascii="宋体" w:hAnsi="宋体" w:eastAsia="宋体" w:cs="宋体"/>
          <w:b/>
          <w:bCs/>
          <w:color w:val="000000"/>
          <w:kern w:val="0"/>
          <w:sz w:val="36"/>
          <w:szCs w:val="36"/>
          <w:lang w:val="en-US" w:eastAsia="zh-CN" w:bidi="ar"/>
        </w:rPr>
        <w:t xml:space="preserve">五、开标 </w:t>
      </w:r>
    </w:p>
    <w:p w14:paraId="681050DD">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17、开标 </w:t>
      </w:r>
    </w:p>
    <w:p w14:paraId="28ACBB54">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17.1 采购人按本须知前附表所规定的时间和地点公开开标，并邀请所有投标供应商参加。开标会议由招标代理机构主持，在有关部门监督下进行。 </w:t>
      </w:r>
    </w:p>
    <w:p w14:paraId="3598CA3A">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17.2 开标程序： </w:t>
      </w:r>
    </w:p>
    <w:p w14:paraId="027C9BB1">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17.2.1 开标由招标代理机构主持； </w:t>
      </w:r>
    </w:p>
    <w:p w14:paraId="25363AD0">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17.2.2 介绍本项目的情况； </w:t>
      </w:r>
    </w:p>
    <w:p w14:paraId="16DC2C04">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17.2.3 宣布开标会议纪律； </w:t>
      </w:r>
    </w:p>
    <w:p w14:paraId="70509EC1">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17.2.4 介绍参会的采购人、监督人等与会人员； </w:t>
      </w:r>
    </w:p>
    <w:p w14:paraId="76BB216C">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17.2.5 开标时，电子招标投标交易平台自动提取所有电子化投标文件， </w:t>
      </w:r>
    </w:p>
    <w:p w14:paraId="0633B980">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按时在线解密。解密全部完成后，向所有投标供应商公布投标供应商名称、 </w:t>
      </w:r>
    </w:p>
    <w:p w14:paraId="1D56554A">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投标价格和招标文件规定的其他内容。 </w:t>
      </w:r>
    </w:p>
    <w:p w14:paraId="529A34F1">
      <w:pPr>
        <w:keepNext w:val="0"/>
        <w:keepLines w:val="0"/>
        <w:widowControl/>
        <w:suppressLineNumbers w:val="0"/>
        <w:jc w:val="left"/>
      </w:pPr>
      <w:r>
        <w:rPr>
          <w:rFonts w:hint="eastAsia" w:ascii="宋体" w:hAnsi="宋体" w:eastAsia="宋体" w:cs="宋体"/>
          <w:color w:val="000000"/>
          <w:kern w:val="0"/>
          <w:sz w:val="28"/>
          <w:szCs w:val="28"/>
          <w:lang w:val="en-US" w:eastAsia="zh-CN" w:bidi="ar"/>
        </w:rPr>
        <w:t>17.3 开标会议结束，由采购人或代理机构按照招标文件第二章供应商须</w:t>
      </w:r>
      <w:r>
        <w:rPr>
          <w:rFonts w:hint="eastAsia" w:ascii="宋体" w:hAnsi="宋体" w:eastAsia="宋体" w:cs="宋体"/>
          <w:color w:val="auto"/>
          <w:kern w:val="0"/>
          <w:sz w:val="28"/>
          <w:szCs w:val="28"/>
          <w:lang w:val="en-US" w:eastAsia="zh-CN" w:bidi="ar"/>
        </w:rPr>
        <w:t>知前附表第14项的要求，对</w:t>
      </w:r>
      <w:r>
        <w:rPr>
          <w:rFonts w:hint="eastAsia" w:ascii="宋体" w:hAnsi="宋体" w:eastAsia="宋体" w:cs="宋体"/>
          <w:color w:val="000000"/>
          <w:kern w:val="0"/>
          <w:sz w:val="28"/>
          <w:szCs w:val="28"/>
          <w:lang w:val="en-US" w:eastAsia="zh-CN" w:bidi="ar"/>
        </w:rPr>
        <w:t xml:space="preserve">投标供应商进行审查，有一项不符合的，视为未通过资格审查，不得进入下一评标过程。 </w:t>
      </w:r>
    </w:p>
    <w:p w14:paraId="33F3D647">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17.4 采购人将符合资格审查的电子化投标文件提交于评标委员会进行评审、比较。 </w:t>
      </w:r>
    </w:p>
    <w:p w14:paraId="654BDEBB">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17.5 电子化投标文件的有效性 </w:t>
      </w:r>
    </w:p>
    <w:p w14:paraId="213A90B0">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17.5.1 电子化投标文件有下列情形的为无效电子化投标文件，采购人不予受理： </w:t>
      </w:r>
    </w:p>
    <w:p w14:paraId="7FFED69B">
      <w:pPr>
        <w:keepNext w:val="0"/>
        <w:keepLines w:val="0"/>
        <w:widowControl/>
        <w:suppressLineNumbers w:val="0"/>
        <w:ind w:firstLine="560" w:firstLineChars="200"/>
        <w:jc w:val="left"/>
      </w:pPr>
      <w:r>
        <w:rPr>
          <w:rFonts w:hint="eastAsia" w:ascii="宋体" w:hAnsi="宋体" w:eastAsia="宋体" w:cs="宋体"/>
          <w:color w:val="000000"/>
          <w:kern w:val="0"/>
          <w:sz w:val="28"/>
          <w:szCs w:val="28"/>
          <w:lang w:val="en-US" w:eastAsia="zh-CN" w:bidi="ar"/>
        </w:rPr>
        <w:t xml:space="preserve">因投标供应商原因造成投标文件未解密的，视为撤销其投标文件；因投标供应商之外的原因造成电子化投标文件未解密的，视为撤回其投标文件，投标供应商有权要求责任方赔偿因此遭受的直接损失。部分电子化投标文件未解密的，其他电子化投标文件的开标可以继续进行。 </w:t>
      </w:r>
    </w:p>
    <w:p w14:paraId="06D591D6">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17.5.2 若电子化投标文件解密后，有效电子投标文件不足三家的，本项目应予废标。 </w:t>
      </w:r>
    </w:p>
    <w:p w14:paraId="257B2309">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17.5.3 采购人将有效电子化投标文件，送评标委员会进行评审、比较。 </w:t>
      </w:r>
    </w:p>
    <w:p w14:paraId="4BDAACA9">
      <w:pPr>
        <w:keepNext w:val="0"/>
        <w:keepLines w:val="0"/>
        <w:widowControl/>
        <w:suppressLineNumbers w:val="0"/>
        <w:jc w:val="left"/>
      </w:pPr>
      <w:r>
        <w:rPr>
          <w:rFonts w:hint="eastAsia" w:ascii="宋体" w:hAnsi="宋体" w:eastAsia="宋体" w:cs="宋体"/>
          <w:b/>
          <w:bCs/>
          <w:color w:val="000000"/>
          <w:kern w:val="0"/>
          <w:sz w:val="36"/>
          <w:szCs w:val="36"/>
          <w:lang w:val="en-US" w:eastAsia="zh-CN" w:bidi="ar"/>
        </w:rPr>
        <w:t xml:space="preserve">六、评标 </w:t>
      </w:r>
    </w:p>
    <w:p w14:paraId="4F3C76BD">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18、评标委员会 </w:t>
      </w:r>
    </w:p>
    <w:p w14:paraId="5FE7E887">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18.1 评标委员会由采购人依法组建，负责评标活动。 </w:t>
      </w:r>
    </w:p>
    <w:p w14:paraId="3A8EC782">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18.2 评标委员会成员为5人，采购人代表1人，其余技术、经济等方面的专家4人从相关专家库中随机抽取；与投标供应商有利害关系的人不得进入评标委员会。 </w:t>
      </w:r>
    </w:p>
    <w:p w14:paraId="0D9A0A59">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18.3 开标结束后，开始评标。评标工作在相关部门监督下，采用保密方式进行。 </w:t>
      </w:r>
    </w:p>
    <w:p w14:paraId="59D16BC6">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19、评标过程的保密 </w:t>
      </w:r>
    </w:p>
    <w:p w14:paraId="78465EF8">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19.1 开标后，直至授予中标供应商合同为止，凡属于对电子化投标文件的审查、澄清、评价和比较有关的资料，中标候选人的推荐情况，及其他任何与评标有关的情况均应严格保密。 </w:t>
      </w:r>
    </w:p>
    <w:p w14:paraId="73BB1DFB">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19.2 在电子化投标文件的评审和比较、中标候选人推荐以及授予合同的过程中，投标供应商向采购人和评标委员会施加影响的任何行为，都将会导致其投标被拒绝。 </w:t>
      </w:r>
    </w:p>
    <w:p w14:paraId="19B1CF2C">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19.3 中标供应商确定后，采购人不对未中标供应商就评标过程以及未能中标原因作出任何解释。未中标供应商不得向评标委员会组成人员或其他有关人员索问评标过程的情况和材料。 </w:t>
      </w:r>
    </w:p>
    <w:p w14:paraId="2FF48F36">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20、评标纪律 </w:t>
      </w:r>
    </w:p>
    <w:p w14:paraId="63A8F371">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20.1 评标委员会成员和参与评标工作的有关人员不得透露对电子化投标文件的评审和比较、中标候选人的推荐情况以及与评标有关的其它情况。 </w:t>
      </w:r>
    </w:p>
    <w:p w14:paraId="01DE233C">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20.2 除投标须知第 25 条款的规定以外，开标以后至授予中标通知书前，任何投标供应商均不得就与其电子化投标文件有关的问题主动与采购人和招标代理机构发生联系。 </w:t>
      </w:r>
    </w:p>
    <w:p w14:paraId="57352738">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20.3 如果投标供应商试图对评标委员会的评标施加影响，则将导致该 </w:t>
      </w:r>
    </w:p>
    <w:p w14:paraId="5841D319">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投标供应商的电子化投标文件被拒绝。 </w:t>
      </w:r>
    </w:p>
    <w:p w14:paraId="5B7DEBE0">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21、电子化投标文件的澄清 </w:t>
      </w:r>
    </w:p>
    <w:p w14:paraId="74A9A787">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21.1 为有助于电子化投标文件的审查、评价和比较，评标委员会可以以书面形式要求投标供应商对电子化投标文件含义不明确的内容作必要的澄清或说明，投标供应商应采用书面形式进行澄清或说明，但不得超出电子化投标文件的范围或改变电子化投标文件的实质性内容。根据本须知规定，凡属于评标委员会在评标中发现的计算错误并进行核实的修改不在此列。 </w:t>
      </w:r>
    </w:p>
    <w:p w14:paraId="708C9792">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22、电子化投标文件的初步评审 </w:t>
      </w:r>
    </w:p>
    <w:p w14:paraId="4BE351E7">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22.1 评标时，评标委员会将首先评定每份电子化投标文件是否在实质上响应了招标文件的要求。所谓实质上响应，是指电子化投标文件应与招 </w:t>
      </w:r>
    </w:p>
    <w:p w14:paraId="547496DB">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标文件的所有实质性条款、条件和要求相符，无显著差异或保留，或者对 </w:t>
      </w:r>
    </w:p>
    <w:p w14:paraId="747CAEFB">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合同中约定的采购人的权利和投标供应商的义务方面没有造成重大的限 </w:t>
      </w:r>
    </w:p>
    <w:p w14:paraId="6E413359">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制，纠正这些差异或保留将不会对其他实质上响应招标文件要求的投标供 </w:t>
      </w:r>
    </w:p>
    <w:p w14:paraId="37746EB0">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应商的竞争地位产生不公正的影响。 </w:t>
      </w:r>
    </w:p>
    <w:p w14:paraId="650D3BAE">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22.2 如果电子化投标文件实质上不响应招标文件的各项要求，评标委员会将予以拒绝，并且不允许投标供应商通过修改或撤销其不符合要求的 </w:t>
      </w:r>
    </w:p>
    <w:p w14:paraId="39653C88">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差异或保留，使之成为具有响应性的投标。 </w:t>
      </w:r>
    </w:p>
    <w:p w14:paraId="6B942661">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22.3 若评标委员会认为投标人的报价明显低于其他通过符合性审查投标人的报价，有可能影响产品质量或者不能诚信履约的，评标委员会有权要求投标人代表在评标现场合理的时间内提供书面说明，必要时提交相关证明资料；评标委员会认为投标人不能证明其报价合理性的，应当将其作为无效投标处理。 </w:t>
      </w:r>
    </w:p>
    <w:p w14:paraId="2F25857C">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22.4 若评标委员会认为投标人其投标文件技术方案、技术参数模糊响应或虚假响应，有可能影响产品质量或者不能诚信履约的，评标委员会有权要求投标人代表在评标现场合理的时间内提供书面说明，必要时提交相 </w:t>
      </w:r>
    </w:p>
    <w:p w14:paraId="43F76A56">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关证明资料；评标委员会认为投标人不能证明其实质性响应招标文件的， </w:t>
      </w:r>
    </w:p>
    <w:p w14:paraId="6098FCEC">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应当将其作为无效投标处理。 </w:t>
      </w:r>
    </w:p>
    <w:p w14:paraId="7D3EBCB8">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22.5 投标文件有下列情形之一的，由评标委员会初审后按无效标处理： </w:t>
      </w:r>
    </w:p>
    <w:p w14:paraId="6BCE5560">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（1）投标供应商资格条件不符合国家有关规定和招标文件要求的； </w:t>
      </w:r>
    </w:p>
    <w:p w14:paraId="04B52562">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（2）没有按照招标文件要求提供投标承诺函； </w:t>
      </w:r>
    </w:p>
    <w:p w14:paraId="41A7709F">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（3）投标报价低于成本、高于招标文件设定的最高投标限价； </w:t>
      </w:r>
    </w:p>
    <w:p w14:paraId="4724344E">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（4）以他人的名义投标、串通投标、以行贿手段谋取中标或者以其他弄虚作假方式投标的； </w:t>
      </w:r>
    </w:p>
    <w:p w14:paraId="3D584445">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（5）采取不正当手段谋取中标的； </w:t>
      </w:r>
    </w:p>
    <w:p w14:paraId="585EBF54">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（6）投标文件含有采购人不能接受的附加条件的； </w:t>
      </w:r>
    </w:p>
    <w:p w14:paraId="7A6F2CD6">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（7）法律、法规和招标文件规定的其他无效情形； </w:t>
      </w:r>
    </w:p>
    <w:p w14:paraId="337448C8">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（8）投标截止时间以后送达。 </w:t>
      </w:r>
    </w:p>
    <w:p w14:paraId="231C2F68">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22.6 废标条款 </w:t>
      </w:r>
    </w:p>
    <w:p w14:paraId="1C31A26F">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根据《中华人民共和国政府采购法》第三十六条规定，有下列条件之一的，应予废标处理： </w:t>
      </w:r>
    </w:p>
    <w:p w14:paraId="32B3F362">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（1）符合专业条件的供应商或者对招标文件作实质响应的供应商不足三家； </w:t>
      </w:r>
    </w:p>
    <w:p w14:paraId="187CF1C1">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（2）出现影响采购公正的违法、违规行为； </w:t>
      </w:r>
    </w:p>
    <w:p w14:paraId="7D759261">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（3）因重大变故，采购任务取消的； </w:t>
      </w:r>
    </w:p>
    <w:p w14:paraId="4CD932E9">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（4）未按本招标文件要求加盖投标供应商单位公章和法定代表人或授权代表签字。 </w:t>
      </w:r>
    </w:p>
    <w:p w14:paraId="29F3791A">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23、电子化投标文件计算错误的修正 </w:t>
      </w:r>
    </w:p>
    <w:p w14:paraId="0D64C6E3">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23.1 评标委员会将对确定为实质上响应招标文件要求的电子化投标文件进行校核，看其是否有计算或表达上的错误，修正错误的原则如下： </w:t>
      </w:r>
    </w:p>
    <w:p w14:paraId="47A7570D">
      <w:pPr>
        <w:keepNext w:val="0"/>
        <w:keepLines w:val="0"/>
        <w:widowControl/>
        <w:suppressLineNumbers w:val="0"/>
        <w:jc w:val="left"/>
        <w:rPr>
          <w:rFonts w:hint="eastAsia" w:ascii="宋体" w:hAnsi="宋体" w:eastAsia="宋体" w:cs="宋体"/>
          <w:color w:val="auto"/>
          <w:kern w:val="0"/>
          <w:sz w:val="28"/>
          <w:szCs w:val="28"/>
          <w:lang w:val="en-US" w:eastAsia="zh-CN" w:bidi="ar"/>
        </w:rPr>
      </w:pPr>
      <w:r>
        <w:rPr>
          <w:rFonts w:hint="eastAsia" w:ascii="宋体" w:hAnsi="宋体" w:eastAsia="宋体" w:cs="宋体"/>
          <w:color w:val="auto"/>
          <w:kern w:val="0"/>
          <w:sz w:val="28"/>
          <w:szCs w:val="28"/>
          <w:lang w:val="en-US" w:eastAsia="zh-CN" w:bidi="ar"/>
        </w:rPr>
        <w:t xml:space="preserve">23.1.1 电子化投标文件中的大写金额和小写金额不一致的，以大写金额为准； </w:t>
      </w:r>
    </w:p>
    <w:p w14:paraId="4E6EFF3A">
      <w:pPr>
        <w:keepNext w:val="0"/>
        <w:keepLines w:val="0"/>
        <w:widowControl/>
        <w:suppressLineNumbers w:val="0"/>
        <w:jc w:val="left"/>
        <w:rPr>
          <w:color w:val="auto"/>
        </w:rPr>
      </w:pPr>
      <w:r>
        <w:rPr>
          <w:rFonts w:hint="eastAsia" w:ascii="宋体" w:hAnsi="宋体" w:eastAsia="宋体" w:cs="宋体"/>
          <w:color w:val="auto"/>
          <w:kern w:val="0"/>
          <w:sz w:val="28"/>
          <w:szCs w:val="28"/>
          <w:lang w:val="en-US" w:eastAsia="zh-CN" w:bidi="ar"/>
        </w:rPr>
        <w:t xml:space="preserve">23.1.2投标报价为各分项报价金额之和，投标报价与分项报价的合价不一致的，应以各分项合价累计数为准，修正投标报价；如分项报价中存在缺漏项，则视为缺漏项价格已包含在其他分项报价之中。投标人在投标截止时间前修改投标函及附录中的投标报价总额，应同时修改投标文件“投标报价表”中的相应报价。此修改须符合本章第 16.4款的有关要求。 </w:t>
      </w:r>
    </w:p>
    <w:p w14:paraId="00F22815">
      <w:pPr>
        <w:keepNext w:val="0"/>
        <w:keepLines w:val="0"/>
        <w:widowControl/>
        <w:suppressLineNumbers w:val="0"/>
        <w:jc w:val="left"/>
        <w:rPr>
          <w:color w:val="auto"/>
        </w:rPr>
      </w:pPr>
      <w:r>
        <w:rPr>
          <w:rFonts w:hint="eastAsia" w:ascii="宋体" w:hAnsi="宋体" w:eastAsia="宋体" w:cs="宋体"/>
          <w:color w:val="auto"/>
          <w:kern w:val="0"/>
          <w:sz w:val="28"/>
          <w:szCs w:val="28"/>
          <w:lang w:val="en-US" w:eastAsia="zh-CN" w:bidi="ar"/>
        </w:rPr>
        <w:t xml:space="preserve">23.1.3 对不同文字文本电子化投标文件的解释发生异议的，以中文文本为准。 </w:t>
      </w:r>
    </w:p>
    <w:p w14:paraId="3DFE5156">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23.2 按上述修正错误的原则及方法调整或修正电子化投标文件的投标报价，投标供应商同意后，调整后的投标报价对投标供应商起约束作用。 </w:t>
      </w:r>
    </w:p>
    <w:p w14:paraId="4F3FACBD">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如果投标供应商不接受修正后的报价，则其投标将被拒绝，并不影响评标 </w:t>
      </w:r>
    </w:p>
    <w:p w14:paraId="21F6D66C">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工作。 </w:t>
      </w:r>
    </w:p>
    <w:p w14:paraId="13F5400B">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24. 电子化投标文件的评审、比较和否决 </w:t>
      </w:r>
    </w:p>
    <w:p w14:paraId="154D59E4">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24.1 评标委员会将按照招标文件的规定，仅对在实质上响应招标文件 </w:t>
      </w:r>
    </w:p>
    <w:p w14:paraId="4FA3741E">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要求的电子化投标文件进行评估和比较。 </w:t>
      </w:r>
    </w:p>
    <w:p w14:paraId="784D2B35">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24.2 根据相关法律法规及有关招投标文件规定，结合本项目具体情况， </w:t>
      </w:r>
    </w:p>
    <w:p w14:paraId="5E806631">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制定本次招标评标办法。并按照“公平、公正、科学、择优”的原则进行 </w:t>
      </w:r>
    </w:p>
    <w:p w14:paraId="1A835B07">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评标。采用综合评分法进行评比。 </w:t>
      </w:r>
    </w:p>
    <w:p w14:paraId="18745836">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24.3 在评审过程中，评标委员会可以以书面形式要求投标供应商就电 </w:t>
      </w:r>
    </w:p>
    <w:p w14:paraId="138E36E4">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子化投标文件中含义不明确的内容进行书面说明并提供相关材料。 </w:t>
      </w:r>
    </w:p>
    <w:p w14:paraId="2A97BA3E">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24.4 评标时，投标报价是评标的重要依据，但不是唯一依据，采购人不承诺将合同授予报价最低或最高的投标供应商。 </w:t>
      </w:r>
    </w:p>
    <w:p w14:paraId="574C4641">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24.5 评标委员会依据本须知规定的评标标准和方法，对电子化投标文件进行评审和比较，向采购人提出书面评标报告，并推荐合格的中标候选人。 </w:t>
      </w:r>
    </w:p>
    <w:p w14:paraId="308F3763">
      <w:pPr>
        <w:keepNext w:val="0"/>
        <w:keepLines w:val="0"/>
        <w:widowControl/>
        <w:suppressLineNumbers w:val="0"/>
        <w:jc w:val="left"/>
        <w:rPr>
          <w:color w:val="auto"/>
        </w:rPr>
      </w:pPr>
      <w:r>
        <w:rPr>
          <w:rFonts w:hint="eastAsia" w:ascii="宋体" w:hAnsi="宋体" w:eastAsia="宋体" w:cs="宋体"/>
          <w:color w:val="000000"/>
          <w:kern w:val="0"/>
          <w:sz w:val="28"/>
          <w:szCs w:val="28"/>
          <w:lang w:val="en-US" w:eastAsia="zh-CN" w:bidi="ar"/>
        </w:rPr>
        <w:t>24.</w:t>
      </w:r>
      <w:r>
        <w:rPr>
          <w:rFonts w:hint="eastAsia" w:ascii="宋体" w:hAnsi="宋体" w:eastAsia="宋体" w:cs="宋体"/>
          <w:color w:val="auto"/>
          <w:kern w:val="0"/>
          <w:sz w:val="28"/>
          <w:szCs w:val="28"/>
          <w:lang w:val="en-US" w:eastAsia="zh-CN" w:bidi="ar"/>
        </w:rPr>
        <w:t xml:space="preserve">6 本项目采用综合评分法，按评审后得分由高到低顺序排列。得分相同的，按投标报价由低到高的顺序排列。得分且投标报价相同的，按技 </w:t>
      </w:r>
    </w:p>
    <w:p w14:paraId="31B9877E">
      <w:pPr>
        <w:keepNext w:val="0"/>
        <w:keepLines w:val="0"/>
        <w:widowControl/>
        <w:suppressLineNumbers w:val="0"/>
        <w:jc w:val="left"/>
        <w:rPr>
          <w:color w:val="auto"/>
        </w:rPr>
      </w:pPr>
      <w:r>
        <w:rPr>
          <w:rFonts w:hint="eastAsia" w:ascii="宋体" w:hAnsi="宋体" w:eastAsia="宋体" w:cs="宋体"/>
          <w:color w:val="auto"/>
          <w:kern w:val="0"/>
          <w:sz w:val="28"/>
          <w:szCs w:val="28"/>
          <w:lang w:val="en-US" w:eastAsia="zh-CN" w:bidi="ar"/>
        </w:rPr>
        <w:t xml:space="preserve">术标得分由高到低的顺序排列。技术指标仍相同的，按商务标由高到低的 </w:t>
      </w:r>
    </w:p>
    <w:p w14:paraId="404BDB89">
      <w:pPr>
        <w:keepNext w:val="0"/>
        <w:keepLines w:val="0"/>
        <w:widowControl/>
        <w:suppressLineNumbers w:val="0"/>
        <w:jc w:val="left"/>
        <w:rPr>
          <w:color w:val="auto"/>
        </w:rPr>
      </w:pPr>
      <w:r>
        <w:rPr>
          <w:rFonts w:hint="eastAsia" w:ascii="宋体" w:hAnsi="宋体" w:eastAsia="宋体" w:cs="宋体"/>
          <w:color w:val="auto"/>
          <w:kern w:val="0"/>
          <w:sz w:val="28"/>
          <w:szCs w:val="28"/>
          <w:lang w:val="en-US" w:eastAsia="zh-CN" w:bidi="ar"/>
        </w:rPr>
        <w:t>顺序排列，以上各项都相同的，由评标委员会推荐中标供应商。</w:t>
      </w:r>
    </w:p>
    <w:p w14:paraId="58E42D93">
      <w:pPr>
        <w:keepNext w:val="0"/>
        <w:keepLines w:val="0"/>
        <w:widowControl/>
        <w:suppressLineNumbers w:val="0"/>
        <w:jc w:val="left"/>
      </w:pPr>
      <w:r>
        <w:rPr>
          <w:rFonts w:hint="eastAsia" w:ascii="宋体" w:hAnsi="宋体" w:eastAsia="宋体" w:cs="宋体"/>
          <w:b/>
          <w:bCs/>
          <w:color w:val="000000"/>
          <w:kern w:val="0"/>
          <w:sz w:val="36"/>
          <w:szCs w:val="36"/>
          <w:lang w:val="en-US" w:eastAsia="zh-CN" w:bidi="ar"/>
        </w:rPr>
        <w:t xml:space="preserve">七、定标、授予合同 </w:t>
      </w:r>
    </w:p>
    <w:p w14:paraId="6646F3C5">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25、合同授予标准 </w:t>
      </w:r>
    </w:p>
    <w:p w14:paraId="64524F24">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25.1 本招标项目的合同将授予按本评标办法确定的中标供应商。 </w:t>
      </w:r>
    </w:p>
    <w:p w14:paraId="3C8BE3A9">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25.2 评标委员会经采购人授权，确定排名第一的中标候选人为中标供应商。当确定中标的中标供应商候选人放弃中标、因不可抗力提出不能履行合同的，采购人可以按序确定排名第二的中标候选人为中标供应商，以此类推。 </w:t>
      </w:r>
    </w:p>
    <w:p w14:paraId="0D5310A9">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26、授予合同时变更数量的权利 </w:t>
      </w:r>
    </w:p>
    <w:p w14:paraId="6CD5F39B">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26.1 采购人在授予合同时，保留对货物数量予以适当增减的权利。供 </w:t>
      </w:r>
    </w:p>
    <w:p w14:paraId="3BB9AD2E">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应商不得在此情况下对投标文件作出修改，如价格、供货期、售后服务等。 </w:t>
      </w:r>
    </w:p>
    <w:p w14:paraId="0775A2FB">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27、采购人拒绝投标的权利 </w:t>
      </w:r>
    </w:p>
    <w:p w14:paraId="4908A6DF">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27.1 采购人不承诺将合同授予报价最低的或最高的中标候选人。 </w:t>
      </w:r>
    </w:p>
    <w:p w14:paraId="6ECB3689">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28、中标通知 </w:t>
      </w:r>
    </w:p>
    <w:p w14:paraId="3EB33249">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28.1 采购人和其委托的采购代理机构，在政府采购项目评审结束后，当天内完成评标报告报送、中标成交供应商的确定、中标公告发布、中标 </w:t>
      </w:r>
    </w:p>
    <w:p w14:paraId="441012D2">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（成交）通知书发出等工作。 </w:t>
      </w:r>
    </w:p>
    <w:p w14:paraId="7CE36AFB">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28.2《中标通知书》、招标文件、中标人的投标文件及其澄清文件均为签订合同的依据。 </w:t>
      </w:r>
    </w:p>
    <w:p w14:paraId="0B8E9276">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29、合同协议书的签署 </w:t>
      </w:r>
    </w:p>
    <w:p w14:paraId="05E8A165">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29.1 采购人与中标供应商在中标通知书发出之日起 1 个工作日内，按 </w:t>
      </w:r>
    </w:p>
    <w:p w14:paraId="33E26D92">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照招标文件及中标供应商的电子化投标文件订立书面采购合同，采购人和 </w:t>
      </w:r>
    </w:p>
    <w:p w14:paraId="523B6ACB">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中标供应商不得再行订立背离合同实质性内容的其他协议。 </w:t>
      </w:r>
    </w:p>
    <w:p w14:paraId="036EE5B3">
      <w:pPr>
        <w:keepNext w:val="0"/>
        <w:keepLines w:val="0"/>
        <w:widowControl/>
        <w:suppressLineNumbers w:val="0"/>
        <w:ind w:firstLine="560" w:firstLineChars="200"/>
        <w:jc w:val="left"/>
      </w:pPr>
      <w:r>
        <w:rPr>
          <w:rFonts w:hint="eastAsia" w:ascii="宋体" w:hAnsi="宋体" w:eastAsia="宋体" w:cs="宋体"/>
          <w:color w:val="000000"/>
          <w:kern w:val="0"/>
          <w:sz w:val="28"/>
          <w:szCs w:val="28"/>
          <w:lang w:val="en-US" w:eastAsia="zh-CN" w:bidi="ar"/>
        </w:rPr>
        <w:t xml:space="preserve">采购人应当在合同签订后 1 个工作日内在河南省政府采购网公示采购合同，并完成合同备案。 </w:t>
      </w:r>
    </w:p>
    <w:p w14:paraId="2B776860">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29.2 中标供应商如不按本投标须知的规定与采购人订立合同，则采购 </w:t>
      </w:r>
    </w:p>
    <w:p w14:paraId="41F557DE">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人将废除授标，并做出相应的处罚，同时依法承担相应法律责任。 </w:t>
      </w:r>
    </w:p>
    <w:p w14:paraId="1066473C">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30.纪律和监督 </w:t>
      </w:r>
    </w:p>
    <w:p w14:paraId="1A79AE42">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30.1 对采购人的纪律要求 </w:t>
      </w:r>
    </w:p>
    <w:p w14:paraId="662896E6">
      <w:pPr>
        <w:keepNext w:val="0"/>
        <w:keepLines w:val="0"/>
        <w:widowControl/>
        <w:suppressLineNumbers w:val="0"/>
        <w:ind w:firstLine="560" w:firstLineChars="200"/>
        <w:jc w:val="left"/>
      </w:pPr>
      <w:r>
        <w:rPr>
          <w:rFonts w:hint="eastAsia" w:ascii="宋体" w:hAnsi="宋体" w:eastAsia="宋体" w:cs="宋体"/>
          <w:color w:val="000000"/>
          <w:kern w:val="0"/>
          <w:sz w:val="28"/>
          <w:szCs w:val="28"/>
          <w:lang w:val="en-US" w:eastAsia="zh-CN" w:bidi="ar"/>
        </w:rPr>
        <w:t xml:space="preserve">采购人不得泄漏招标投标活动中应当保密的情况和资料，不得与投标 </w:t>
      </w:r>
    </w:p>
    <w:p w14:paraId="716806B4">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供应商串通损害国家利益、社会公共利益或者他人合法权益。 </w:t>
      </w:r>
    </w:p>
    <w:p w14:paraId="0893DC32">
      <w:pPr>
        <w:keepNext w:val="0"/>
        <w:keepLines w:val="0"/>
        <w:widowControl/>
        <w:suppressLineNumbers w:val="0"/>
        <w:ind w:firstLine="560" w:firstLineChars="200"/>
        <w:jc w:val="left"/>
      </w:pPr>
      <w:r>
        <w:rPr>
          <w:rFonts w:hint="eastAsia" w:ascii="宋体" w:hAnsi="宋体" w:eastAsia="宋体" w:cs="宋体"/>
          <w:color w:val="000000"/>
          <w:kern w:val="0"/>
          <w:sz w:val="28"/>
          <w:szCs w:val="28"/>
          <w:lang w:val="en-US" w:eastAsia="zh-CN" w:bidi="ar"/>
        </w:rPr>
        <w:t xml:space="preserve">采购人的监督部门在招标过程中有履行全程监督的权力。 </w:t>
      </w:r>
    </w:p>
    <w:p w14:paraId="63346F72">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30.2 对投标供应商的纪律要求 </w:t>
      </w:r>
    </w:p>
    <w:p w14:paraId="7FCC7A19">
      <w:pPr>
        <w:keepNext w:val="0"/>
        <w:keepLines w:val="0"/>
        <w:widowControl/>
        <w:suppressLineNumbers w:val="0"/>
        <w:ind w:firstLine="560" w:firstLineChars="200"/>
        <w:jc w:val="left"/>
      </w:pPr>
      <w:r>
        <w:rPr>
          <w:rFonts w:hint="eastAsia" w:ascii="宋体" w:hAnsi="宋体" w:eastAsia="宋体" w:cs="宋体"/>
          <w:color w:val="000000"/>
          <w:kern w:val="0"/>
          <w:sz w:val="28"/>
          <w:szCs w:val="28"/>
          <w:lang w:val="en-US" w:eastAsia="zh-CN" w:bidi="ar"/>
        </w:rPr>
        <w:t xml:space="preserve">投标供应商不得相互串通投标或者与采购人串通投标，不得向采购人 </w:t>
      </w:r>
    </w:p>
    <w:p w14:paraId="0960FDB1">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或者评标委员会成员行贿谋取中标，不得以他人名义投标或者以其他方式 </w:t>
      </w:r>
    </w:p>
    <w:p w14:paraId="620AA500">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弄虚作假骗取中标；投标供应商不得以任何方式干扰、影响评标工作。 </w:t>
      </w:r>
    </w:p>
    <w:p w14:paraId="62DD4F7C">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30.3 对评标委员会成员的纪律要求 </w:t>
      </w:r>
    </w:p>
    <w:p w14:paraId="4B1D48EB">
      <w:pPr>
        <w:keepNext w:val="0"/>
        <w:keepLines w:val="0"/>
        <w:widowControl/>
        <w:suppressLineNumbers w:val="0"/>
        <w:ind w:firstLine="560" w:firstLineChars="200"/>
        <w:jc w:val="left"/>
      </w:pPr>
      <w:r>
        <w:rPr>
          <w:rFonts w:hint="eastAsia" w:ascii="宋体" w:hAnsi="宋体" w:eastAsia="宋体" w:cs="宋体"/>
          <w:color w:val="000000"/>
          <w:kern w:val="0"/>
          <w:sz w:val="28"/>
          <w:szCs w:val="28"/>
          <w:lang w:val="en-US" w:eastAsia="zh-CN" w:bidi="ar"/>
        </w:rPr>
        <w:t xml:space="preserve">评标委员会成员不得收受他人的财物或者其他好处，不得向他人透漏 </w:t>
      </w:r>
    </w:p>
    <w:p w14:paraId="001F4AF6">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对投标文件的评审和比较、中标候选人的推荐情况以及与评标有关的其他 </w:t>
      </w:r>
    </w:p>
    <w:p w14:paraId="4748705E">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情况。在评标活动中，评标委员会成员不得擅离职守，影响评标程序正常 </w:t>
      </w:r>
    </w:p>
    <w:p w14:paraId="0D3A0B00">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进行，不得使用本项目招标文件“评标办法”没有规定的评审因素和标准 </w:t>
      </w:r>
    </w:p>
    <w:p w14:paraId="13384A8A">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进行评标。 </w:t>
      </w:r>
    </w:p>
    <w:p w14:paraId="5633EC31">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30.4 对与评标活动有关的工作人员的纪律要求 </w:t>
      </w:r>
    </w:p>
    <w:p w14:paraId="6E407BA2">
      <w:pPr>
        <w:keepNext w:val="0"/>
        <w:keepLines w:val="0"/>
        <w:widowControl/>
        <w:suppressLineNumbers w:val="0"/>
        <w:ind w:firstLine="560" w:firstLineChars="200"/>
        <w:jc w:val="left"/>
      </w:pPr>
      <w:r>
        <w:rPr>
          <w:rFonts w:hint="eastAsia" w:ascii="宋体" w:hAnsi="宋体" w:eastAsia="宋体" w:cs="宋体"/>
          <w:color w:val="000000"/>
          <w:kern w:val="0"/>
          <w:sz w:val="28"/>
          <w:szCs w:val="28"/>
          <w:lang w:val="en-US" w:eastAsia="zh-CN" w:bidi="ar"/>
        </w:rPr>
        <w:t xml:space="preserve">与评标活动有关的工作人员不得收受他人的财物或者其他好处，不得 </w:t>
      </w:r>
    </w:p>
    <w:p w14:paraId="3101AE66">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向他人透漏对投标文件的评审和比较、中标候选人的推荐情况以及评标有 </w:t>
      </w:r>
    </w:p>
    <w:p w14:paraId="21426AB0">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关的其他情况。在评标活动中，与评标活动有关的工作人员不得擅离职守， </w:t>
      </w:r>
    </w:p>
    <w:p w14:paraId="635A9DF4">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影响评标程序正常进行。 </w:t>
      </w:r>
    </w:p>
    <w:p w14:paraId="275BE287">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30.5 质疑 </w:t>
      </w:r>
    </w:p>
    <w:p w14:paraId="76CF0BB4">
      <w:pPr>
        <w:keepNext w:val="0"/>
        <w:keepLines w:val="0"/>
        <w:widowControl/>
        <w:suppressLineNumbers w:val="0"/>
        <w:ind w:firstLine="560" w:firstLineChars="200"/>
        <w:jc w:val="left"/>
      </w:pPr>
      <w:r>
        <w:rPr>
          <w:rFonts w:hint="eastAsia" w:ascii="宋体" w:hAnsi="宋体" w:eastAsia="宋体" w:cs="宋体"/>
          <w:color w:val="000000"/>
          <w:kern w:val="0"/>
          <w:sz w:val="28"/>
          <w:szCs w:val="28"/>
          <w:lang w:val="en-US" w:eastAsia="zh-CN" w:bidi="ar"/>
        </w:rPr>
        <w:t xml:space="preserve">投标供应商对评标结果有异议的，可向采购人或采购代理机构提出质 </w:t>
      </w:r>
    </w:p>
    <w:p w14:paraId="21539904">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疑，质疑必须在国家相关法律、法规规定的时间内以书面形式递交。投标 </w:t>
      </w:r>
    </w:p>
    <w:p w14:paraId="552AE7F9">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供应商应保证提出的质疑内容和相应证明材料的真实性及来源的合法性， </w:t>
      </w:r>
    </w:p>
    <w:p w14:paraId="3B71E34E">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并承担相应的法律责任。采购人或采购代理机构将按国家有关规定予以答 </w:t>
      </w:r>
    </w:p>
    <w:p w14:paraId="07374403">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复。 </w:t>
      </w:r>
    </w:p>
    <w:p w14:paraId="799AD179">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30.6 投诉 </w:t>
      </w:r>
    </w:p>
    <w:p w14:paraId="53932E9D">
      <w:pPr>
        <w:keepNext w:val="0"/>
        <w:keepLines w:val="0"/>
        <w:widowControl/>
        <w:suppressLineNumbers w:val="0"/>
        <w:ind w:firstLine="560" w:firstLineChars="200"/>
        <w:jc w:val="left"/>
      </w:pPr>
      <w:r>
        <w:rPr>
          <w:rFonts w:hint="eastAsia" w:ascii="宋体" w:hAnsi="宋体" w:eastAsia="宋体" w:cs="宋体"/>
          <w:color w:val="000000"/>
          <w:kern w:val="0"/>
          <w:sz w:val="28"/>
          <w:szCs w:val="28"/>
          <w:lang w:val="en-US" w:eastAsia="zh-CN" w:bidi="ar"/>
        </w:rPr>
        <w:t xml:space="preserve">投标供应商和其他利害关系人认为本次招标活动违反法律、法规和规 </w:t>
      </w:r>
    </w:p>
    <w:p w14:paraId="170A9E8D">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章规定的，有权向采购人纪检监察部门投诉、必须实名举报。投标供应商 </w:t>
      </w:r>
    </w:p>
    <w:p w14:paraId="6F4355F4">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应保证提出的投诉内容和相应证明材料的真实性及来源的合法性，并承担 </w:t>
      </w:r>
    </w:p>
    <w:p w14:paraId="4AC5F0BF">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相应的法律责任。监督机构将按国家有关规定予以答复。 </w:t>
      </w:r>
    </w:p>
    <w:p w14:paraId="018F5495">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30.7 处罚 </w:t>
      </w:r>
    </w:p>
    <w:p w14:paraId="13F3434A">
      <w:pPr>
        <w:keepNext w:val="0"/>
        <w:keepLines w:val="0"/>
        <w:widowControl/>
        <w:suppressLineNumbers w:val="0"/>
        <w:ind w:firstLine="560" w:firstLineChars="200"/>
        <w:jc w:val="left"/>
      </w:pPr>
      <w:r>
        <w:rPr>
          <w:rFonts w:hint="eastAsia" w:ascii="宋体" w:hAnsi="宋体" w:eastAsia="宋体" w:cs="宋体"/>
          <w:color w:val="000000"/>
          <w:kern w:val="0"/>
          <w:sz w:val="28"/>
          <w:szCs w:val="28"/>
          <w:lang w:val="en-US" w:eastAsia="zh-CN" w:bidi="ar"/>
        </w:rPr>
        <w:t xml:space="preserve">本次招标的采购人、投标供应商、评标委员会成员及相关人员等参与 </w:t>
      </w:r>
    </w:p>
    <w:p w14:paraId="13AA8102">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招投标活动的各单位及个人，均应在招标、投标、合同执行等过程中保持 </w:t>
      </w:r>
    </w:p>
    <w:p w14:paraId="650407A2">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廉洁并遵守职业道德；如不遵守国家相关法律和规定，或有腐败、欺诈行 </w:t>
      </w:r>
    </w:p>
    <w:p w14:paraId="20509024">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为，将按国家有关规定予以处罚。 </w:t>
      </w:r>
    </w:p>
    <w:p w14:paraId="52A2EB79">
      <w:pPr>
        <w:keepNext w:val="0"/>
        <w:keepLines w:val="0"/>
        <w:widowControl/>
        <w:suppressLineNumbers w:val="0"/>
        <w:ind w:firstLine="560" w:firstLineChars="200"/>
        <w:jc w:val="left"/>
      </w:pPr>
      <w:r>
        <w:rPr>
          <w:rFonts w:hint="eastAsia" w:ascii="宋体" w:hAnsi="宋体" w:eastAsia="宋体" w:cs="宋体"/>
          <w:color w:val="000000"/>
          <w:kern w:val="0"/>
          <w:sz w:val="28"/>
          <w:szCs w:val="28"/>
          <w:lang w:val="en-US" w:eastAsia="zh-CN" w:bidi="ar"/>
        </w:rPr>
        <w:t xml:space="preserve">因中标人在投标过程中串标、围标或采用其他违法行为获取中标的， </w:t>
      </w:r>
    </w:p>
    <w:p w14:paraId="07CC1166">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一旦被有关单位发现，发包人有权单方解除合同，同时中标人应赔偿由此 </w:t>
      </w:r>
    </w:p>
    <w:p w14:paraId="09E46930">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给发包人所带来的一切损失。 </w:t>
      </w:r>
    </w:p>
    <w:p w14:paraId="65DB530D">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30.8 中标人确定后，采购人不对未中标人就评标过程以及未能中标原 </w:t>
      </w:r>
    </w:p>
    <w:p w14:paraId="23702FC6">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因作出任何解释。未中标人不得向评标委员会组成人员或其他有关人索问 </w:t>
      </w:r>
    </w:p>
    <w:p w14:paraId="1F1D8559">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评标过程的情况和材料。 </w:t>
      </w:r>
    </w:p>
    <w:p w14:paraId="6AB5F397">
      <w:pPr>
        <w:keepNext w:val="0"/>
        <w:keepLines w:val="0"/>
        <w:widowControl/>
        <w:suppressLineNumbers w:val="0"/>
        <w:jc w:val="left"/>
      </w:pPr>
      <w:r>
        <w:rPr>
          <w:rFonts w:hint="eastAsia" w:ascii="宋体" w:hAnsi="宋体" w:eastAsia="宋体" w:cs="宋体"/>
          <w:b/>
          <w:bCs/>
          <w:color w:val="000000"/>
          <w:kern w:val="0"/>
          <w:sz w:val="36"/>
          <w:szCs w:val="36"/>
          <w:lang w:val="en-US" w:eastAsia="zh-CN" w:bidi="ar"/>
        </w:rPr>
        <w:t>八、需要补充的其他内容</w:t>
      </w:r>
    </w:p>
    <w:p w14:paraId="15AF2DD2">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31.1 采购人不承诺最低价中标，而且采购人没有义务解释说明未中标 </w:t>
      </w:r>
    </w:p>
    <w:p w14:paraId="60EC1236">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原因。 </w:t>
      </w:r>
    </w:p>
    <w:p w14:paraId="50277BC5">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31.2 其它未尽事宜，按国家有关法律、法规执行。 </w:t>
      </w:r>
    </w:p>
    <w:p w14:paraId="5A528582">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31.3 本招标文件解释权归采购人。 </w:t>
      </w:r>
    </w:p>
    <w:p w14:paraId="70212547">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31.4 本项目落实节能环保、中小微型企业扶持等相关政府采购政策， </w:t>
      </w:r>
    </w:p>
    <w:p w14:paraId="711BEBE9">
      <w:pPr>
        <w:keepNext w:val="0"/>
        <w:keepLines w:val="0"/>
        <w:widowControl/>
        <w:suppressLineNumbers w:val="0"/>
        <w:jc w:val="left"/>
        <w:rPr>
          <w:rFonts w:hint="eastAsia" w:ascii="宋体" w:hAnsi="宋体" w:eastAsia="宋体" w:cs="宋体"/>
          <w:color w:val="000000"/>
          <w:spacing w:val="0"/>
          <w:position w:val="0"/>
          <w:sz w:val="24"/>
          <w:szCs w:val="24"/>
          <w:lang w:val="en-US" w:eastAsia="zh-CN"/>
        </w:rPr>
        <w:sectPr>
          <w:footerReference r:id="rId5" w:type="default"/>
          <w:pgSz w:w="11906" w:h="16838"/>
          <w:pgMar w:top="1440" w:right="1286" w:bottom="1440" w:left="1800" w:header="851" w:footer="992" w:gutter="0"/>
          <w:pgNumType w:start="1"/>
          <w:cols w:space="720" w:num="1"/>
          <w:docGrid w:type="lines" w:linePitch="312" w:charSpace="0"/>
        </w:sectPr>
      </w:pPr>
      <w:r>
        <w:rPr>
          <w:rFonts w:hint="eastAsia" w:ascii="宋体" w:hAnsi="宋体" w:eastAsia="宋体" w:cs="宋体"/>
          <w:color w:val="000000"/>
          <w:kern w:val="0"/>
          <w:sz w:val="28"/>
          <w:szCs w:val="28"/>
          <w:lang w:val="en-US" w:eastAsia="zh-CN" w:bidi="ar"/>
        </w:rPr>
        <w:t>本项目支持河南省政府采购合同融资政策。</w:t>
      </w:r>
    </w:p>
    <w:p w14:paraId="555E19AC">
      <w:pPr>
        <w:pStyle w:val="26"/>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firstLine="0"/>
        <w:contextualSpacing/>
        <w:jc w:val="left"/>
        <w:rPr>
          <w:rFonts w:hint="eastAsia" w:ascii="宋体" w:hAnsi="宋体" w:eastAsia="宋体" w:cs="宋体"/>
          <w:color w:val="000000"/>
          <w:spacing w:val="0"/>
          <w:position w:val="0"/>
          <w:sz w:val="24"/>
          <w:szCs w:val="24"/>
          <w:lang w:val="en-US" w:eastAsia="zh-CN"/>
        </w:rPr>
      </w:pPr>
      <w:r>
        <w:rPr>
          <w:rFonts w:hint="eastAsia" w:ascii="宋体" w:hAnsi="宋体" w:eastAsia="宋体" w:cs="宋体"/>
          <w:color w:val="000000"/>
          <w:spacing w:val="0"/>
          <w:position w:val="0"/>
          <w:sz w:val="24"/>
          <w:szCs w:val="24"/>
          <w:lang w:val="en-US" w:eastAsia="zh-CN"/>
        </w:rPr>
        <w:t>附件 1：河南省政府采购合同融资政策告知函</w:t>
      </w:r>
    </w:p>
    <w:p w14:paraId="3092E8C9">
      <w:pPr>
        <w:pStyle w:val="26"/>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firstLine="0"/>
        <w:contextualSpacing/>
        <w:jc w:val="left"/>
        <w:rPr>
          <w:rFonts w:hint="eastAsia" w:ascii="宋体" w:hAnsi="宋体" w:eastAsia="宋体" w:cs="宋体"/>
          <w:color w:val="000000"/>
          <w:spacing w:val="0"/>
          <w:position w:val="0"/>
          <w:sz w:val="24"/>
          <w:szCs w:val="24"/>
          <w:lang w:val="en-US" w:eastAsia="zh-CN"/>
        </w:rPr>
      </w:pPr>
    </w:p>
    <w:p w14:paraId="2A4CF735">
      <w:pPr>
        <w:keepNext w:val="0"/>
        <w:keepLines w:val="0"/>
        <w:widowControl/>
        <w:suppressLineNumbers w:val="0"/>
        <w:jc w:val="center"/>
      </w:pPr>
      <w:r>
        <w:rPr>
          <w:rFonts w:hint="eastAsia" w:ascii="宋体" w:hAnsi="宋体" w:eastAsia="宋体" w:cs="宋体"/>
          <w:b/>
          <w:bCs/>
          <w:color w:val="000000"/>
          <w:kern w:val="0"/>
          <w:sz w:val="28"/>
          <w:szCs w:val="28"/>
          <w:lang w:val="en-US" w:eastAsia="zh-CN" w:bidi="ar"/>
        </w:rPr>
        <w:t>河南省政府采购合同融资政策告知函</w:t>
      </w:r>
    </w:p>
    <w:p w14:paraId="644B066A">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各供应商： </w:t>
      </w:r>
    </w:p>
    <w:p w14:paraId="2C1872EF">
      <w:pPr>
        <w:keepNext w:val="0"/>
        <w:keepLines w:val="0"/>
        <w:widowControl/>
        <w:suppressLineNumbers w:val="0"/>
        <w:ind w:firstLine="560" w:firstLineChars="200"/>
        <w:jc w:val="left"/>
      </w:pPr>
      <w:r>
        <w:rPr>
          <w:rFonts w:hint="eastAsia" w:ascii="宋体" w:hAnsi="宋体" w:eastAsia="宋体" w:cs="宋体"/>
          <w:color w:val="000000"/>
          <w:kern w:val="0"/>
          <w:sz w:val="28"/>
          <w:szCs w:val="28"/>
          <w:lang w:val="en-US" w:eastAsia="zh-CN" w:bidi="ar"/>
        </w:rPr>
        <w:t xml:space="preserve">欢迎贵公司参与河南省政府采购活动！ </w:t>
      </w:r>
    </w:p>
    <w:p w14:paraId="01D572F2">
      <w:pPr>
        <w:keepNext w:val="0"/>
        <w:keepLines w:val="0"/>
        <w:widowControl/>
        <w:suppressLineNumbers w:val="0"/>
        <w:ind w:firstLine="560" w:firstLineChars="200"/>
        <w:jc w:val="left"/>
      </w:pPr>
      <w:r>
        <w:rPr>
          <w:rFonts w:hint="eastAsia" w:ascii="宋体" w:hAnsi="宋体" w:eastAsia="宋体" w:cs="宋体"/>
          <w:color w:val="000000"/>
          <w:kern w:val="0"/>
          <w:sz w:val="28"/>
          <w:szCs w:val="28"/>
          <w:lang w:val="en-US" w:eastAsia="zh-CN" w:bidi="ar"/>
        </w:rPr>
        <w:t xml:space="preserve">政府采购合同融资是河南省财政厅支持中小微企业发展，针对参与政 </w:t>
      </w:r>
    </w:p>
    <w:p w14:paraId="1FA614C6">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府采购活动的投标人融资难、融资贵问题推出的一项融资政策。贵公司若 </w:t>
      </w:r>
    </w:p>
    <w:p w14:paraId="0364705A">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成为本次政府采购项目的中标供应商，可持政府采购合同向金融机构申请 </w:t>
      </w:r>
    </w:p>
    <w:p w14:paraId="1A6C2A16">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贷款，无需抵押、担保，融资机构将根据《河南省政府采购合同融资工作 </w:t>
      </w:r>
    </w:p>
    <w:p w14:paraId="2C176D2B">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实施方案》（豫财购〔2017〕10 号），按照双方自愿的原则提供便捷、 </w:t>
      </w:r>
    </w:p>
    <w:p w14:paraId="7140A875">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优惠的贷款服务。 </w:t>
      </w:r>
    </w:p>
    <w:p w14:paraId="1EC0E590">
      <w:pPr>
        <w:keepNext w:val="0"/>
        <w:keepLines w:val="0"/>
        <w:widowControl/>
        <w:suppressLineNumbers w:val="0"/>
        <w:ind w:firstLine="560" w:firstLineChars="200"/>
        <w:jc w:val="left"/>
      </w:pPr>
      <w:r>
        <w:rPr>
          <w:rFonts w:hint="eastAsia" w:ascii="宋体" w:hAnsi="宋体" w:eastAsia="宋体" w:cs="宋体"/>
          <w:color w:val="000000"/>
          <w:kern w:val="0"/>
          <w:sz w:val="28"/>
          <w:szCs w:val="28"/>
          <w:lang w:val="en-US" w:eastAsia="zh-CN" w:bidi="ar"/>
        </w:rPr>
        <w:t xml:space="preserve">贷款渠道和提供贷款的金融机构，可在河南省政府采购网“河南省政 </w:t>
      </w:r>
    </w:p>
    <w:p w14:paraId="7C8CB2C7">
      <w:pPr>
        <w:keepNext w:val="0"/>
        <w:keepLines w:val="0"/>
        <w:widowControl/>
        <w:suppressLineNumbers w:val="0"/>
        <w:jc w:val="left"/>
      </w:pPr>
      <w:r>
        <w:rPr>
          <w:rFonts w:hint="eastAsia" w:ascii="宋体" w:hAnsi="宋体" w:eastAsia="宋体" w:cs="宋体"/>
          <w:color w:val="000000"/>
          <w:kern w:val="0"/>
          <w:sz w:val="28"/>
          <w:szCs w:val="28"/>
          <w:lang w:val="en-US" w:eastAsia="zh-CN" w:bidi="ar"/>
        </w:rPr>
        <w:t>府采购合同融资平台”查询联系</w:t>
      </w:r>
    </w:p>
    <w:p w14:paraId="706F31F5">
      <w:pPr>
        <w:pStyle w:val="26"/>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firstLine="0"/>
        <w:contextualSpacing/>
        <w:jc w:val="left"/>
        <w:rPr>
          <w:rFonts w:hint="eastAsia" w:ascii="宋体" w:hAnsi="宋体" w:eastAsia="宋体" w:cs="宋体"/>
          <w:color w:val="000000"/>
          <w:spacing w:val="0"/>
          <w:position w:val="0"/>
          <w:sz w:val="24"/>
          <w:szCs w:val="24"/>
          <w:lang w:val="en-US" w:eastAsia="zh-CN"/>
        </w:rPr>
        <w:sectPr>
          <w:pgSz w:w="11906" w:h="16838"/>
          <w:pgMar w:top="1440" w:right="1286" w:bottom="1440" w:left="1800" w:header="851" w:footer="992" w:gutter="0"/>
          <w:cols w:space="720" w:num="1"/>
          <w:docGrid w:type="lines" w:linePitch="312" w:charSpace="0"/>
        </w:sectPr>
      </w:pPr>
    </w:p>
    <w:p w14:paraId="6E1339C9">
      <w:pPr>
        <w:widowControl w:val="0"/>
        <w:ind w:left="-420" w:leftChars="-200" w:firstLine="263" w:firstLineChars="94"/>
        <w:jc w:val="both"/>
        <w:textAlignment w:val="auto"/>
        <w:rPr>
          <w:rFonts w:hint="eastAsia" w:ascii="宋体" w:eastAsia="宋体" w:cs="Times New Roman"/>
          <w:bCs/>
          <w:sz w:val="28"/>
          <w:szCs w:val="28"/>
          <w:highlight w:val="none"/>
          <w:lang w:val="en-US" w:eastAsia="zh-CN"/>
        </w:rPr>
      </w:pPr>
      <w:r>
        <w:rPr>
          <w:rFonts w:hint="eastAsia" w:ascii="宋体" w:eastAsia="宋体" w:cs="Times New Roman"/>
          <w:bCs/>
          <w:sz w:val="28"/>
          <w:szCs w:val="28"/>
          <w:highlight w:val="none"/>
        </w:rPr>
        <w:t>附件</w:t>
      </w:r>
      <w:r>
        <w:rPr>
          <w:rFonts w:hint="eastAsia" w:ascii="宋体" w:eastAsia="宋体" w:cs="Times New Roman"/>
          <w:bCs/>
          <w:sz w:val="28"/>
          <w:szCs w:val="28"/>
          <w:highlight w:val="none"/>
          <w:lang w:val="en-US" w:eastAsia="zh-CN"/>
        </w:rPr>
        <w:t>2</w:t>
      </w:r>
    </w:p>
    <w:p w14:paraId="5A661D5D">
      <w:pPr>
        <w:spacing w:line="440" w:lineRule="exact"/>
        <w:ind w:left="-420" w:leftChars="-200" w:firstLine="264" w:firstLineChars="94"/>
        <w:jc w:val="center"/>
        <w:rPr>
          <w:rFonts w:hint="eastAsia" w:ascii="宋体" w:eastAsia="宋体" w:cs="Times New Roman"/>
          <w:b/>
          <w:bCs w:val="0"/>
          <w:sz w:val="28"/>
          <w:szCs w:val="28"/>
          <w:highlight w:val="none"/>
          <w:lang w:val="en-US" w:eastAsia="zh-CN"/>
        </w:rPr>
      </w:pPr>
      <w:r>
        <w:rPr>
          <w:rFonts w:hint="eastAsia" w:ascii="宋体" w:eastAsia="宋体" w:cs="Times New Roman"/>
          <w:b/>
          <w:bCs w:val="0"/>
          <w:sz w:val="28"/>
          <w:szCs w:val="28"/>
          <w:highlight w:val="none"/>
          <w:lang w:val="en-US" w:eastAsia="zh-CN"/>
        </w:rPr>
        <w:t>卢氏县政府采购合同融资政策告知书</w:t>
      </w:r>
    </w:p>
    <w:p w14:paraId="34A365D8">
      <w:pPr>
        <w:spacing w:line="440" w:lineRule="exact"/>
        <w:ind w:left="-420" w:leftChars="-200" w:firstLine="263" w:firstLineChars="94"/>
        <w:rPr>
          <w:rFonts w:hint="eastAsia" w:ascii="宋体" w:eastAsia="宋体" w:cs="Times New Roman"/>
          <w:bCs/>
          <w:sz w:val="28"/>
          <w:szCs w:val="28"/>
          <w:highlight w:val="none"/>
          <w:lang w:val="en-US" w:eastAsia="zh-CN"/>
        </w:rPr>
      </w:pPr>
      <w:r>
        <w:rPr>
          <w:rFonts w:hint="eastAsia" w:ascii="宋体" w:eastAsia="宋体" w:cs="Times New Roman"/>
          <w:bCs/>
          <w:sz w:val="28"/>
          <w:szCs w:val="28"/>
          <w:highlight w:val="none"/>
          <w:lang w:val="en-US" w:eastAsia="zh-CN"/>
        </w:rPr>
        <w:t>各供应商：</w:t>
      </w:r>
    </w:p>
    <w:p w14:paraId="6FA6166E">
      <w:pPr>
        <w:spacing w:line="440" w:lineRule="exact"/>
        <w:ind w:left="-420" w:leftChars="-200" w:firstLine="263" w:firstLineChars="94"/>
        <w:rPr>
          <w:rFonts w:hint="eastAsia" w:ascii="宋体" w:eastAsia="宋体" w:cs="Times New Roman"/>
          <w:bCs/>
          <w:sz w:val="28"/>
          <w:szCs w:val="28"/>
          <w:highlight w:val="none"/>
          <w:lang w:val="en-US" w:eastAsia="zh-CN"/>
        </w:rPr>
      </w:pPr>
      <w:r>
        <w:rPr>
          <w:rFonts w:hint="eastAsia" w:ascii="宋体" w:eastAsia="宋体" w:cs="Times New Roman"/>
          <w:bCs/>
          <w:sz w:val="28"/>
          <w:szCs w:val="28"/>
          <w:highlight w:val="none"/>
          <w:lang w:val="en-US" w:eastAsia="zh-CN"/>
        </w:rPr>
        <w:t>欢迎贵公司参与卢氏县政府采购活动！</w:t>
      </w:r>
    </w:p>
    <w:p w14:paraId="15B1B99D">
      <w:pPr>
        <w:spacing w:line="440" w:lineRule="exact"/>
        <w:ind w:left="-420" w:leftChars="-200" w:firstLine="263" w:firstLineChars="94"/>
        <w:rPr>
          <w:rFonts w:hint="eastAsia" w:ascii="宋体" w:eastAsia="宋体" w:cs="Times New Roman"/>
          <w:bCs/>
          <w:sz w:val="28"/>
          <w:szCs w:val="28"/>
          <w:highlight w:val="none"/>
          <w:lang w:val="en-US" w:eastAsia="zh-CN"/>
        </w:rPr>
      </w:pPr>
      <w:r>
        <w:rPr>
          <w:rFonts w:hint="eastAsia" w:ascii="宋体" w:eastAsia="宋体" w:cs="Times New Roman"/>
          <w:bCs/>
          <w:sz w:val="28"/>
          <w:szCs w:val="28"/>
          <w:highlight w:val="none"/>
          <w:lang w:val="en-US" w:eastAsia="zh-CN"/>
        </w:rPr>
        <w:t>近年来，卢氏县积极发挥政府采购政策功能，加大对中小企业支持力度，创新运用“政采贷”信贷产品，畅通中小企业融资“绿色通道”，为企业发展提质增效注入金融活水。</w:t>
      </w:r>
    </w:p>
    <w:p w14:paraId="047A1238">
      <w:pPr>
        <w:spacing w:line="440" w:lineRule="exact"/>
        <w:ind w:left="-420" w:leftChars="-200" w:firstLine="263" w:firstLineChars="94"/>
        <w:rPr>
          <w:rFonts w:hint="eastAsia" w:ascii="宋体" w:eastAsia="宋体" w:cs="Times New Roman"/>
          <w:bCs/>
          <w:sz w:val="28"/>
          <w:szCs w:val="28"/>
          <w:highlight w:val="none"/>
          <w:lang w:val="en-US" w:eastAsia="zh-CN"/>
        </w:rPr>
      </w:pPr>
      <w:r>
        <w:rPr>
          <w:rFonts w:hint="eastAsia" w:ascii="宋体" w:eastAsia="宋体" w:cs="Times New Roman"/>
          <w:bCs/>
          <w:sz w:val="28"/>
          <w:szCs w:val="28"/>
          <w:highlight w:val="none"/>
          <w:lang w:val="en-US" w:eastAsia="zh-CN"/>
        </w:rPr>
        <w:t>为更好满足中小微供应商短、频、急的资金需求，帮助中小微企业解决融资难题，提升金融服务实体经济能力，服务市场主体推动经济稳健发展，我县各金融机构着力优化产品服务、无需抵押担保、简化审贷程序、缩短审贷周期，为供应商合同融资贷款提供便利条件，现编制《卢氏县政府采购合同融资政策告知书》，方便中小企业供应商朋友们进一步了解政府采购融资政策和获取贷款的流程。</w:t>
      </w:r>
    </w:p>
    <w:p w14:paraId="583C2572">
      <w:pPr>
        <w:spacing w:line="440" w:lineRule="exact"/>
        <w:ind w:left="-420" w:leftChars="-200" w:firstLine="263" w:firstLineChars="94"/>
        <w:rPr>
          <w:rFonts w:hint="eastAsia" w:ascii="宋体" w:eastAsia="宋体" w:cs="Times New Roman"/>
          <w:bCs/>
          <w:sz w:val="28"/>
          <w:szCs w:val="28"/>
          <w:highlight w:val="none"/>
          <w:lang w:val="en-US" w:eastAsia="zh-CN"/>
        </w:rPr>
      </w:pPr>
      <w:r>
        <w:rPr>
          <w:rFonts w:hint="eastAsia" w:ascii="宋体" w:eastAsia="宋体" w:cs="Times New Roman"/>
          <w:bCs/>
          <w:sz w:val="28"/>
          <w:szCs w:val="28"/>
          <w:highlight w:val="none"/>
          <w:lang w:val="en-US" w:eastAsia="zh-CN"/>
        </w:rPr>
        <w:t>特别提醒：该告知书仅统计了我县部分可以提供线上融资的金融机构，凡参与我县政府采购项目，有融资需求的本地或外地中标（成交）供应商，均可通过“河南省政府采购网”进入“河南省政府采购合同融资平台”，申请融资服务，凡在政府采购合同融资平台登记的金融机构均可开展融资贷款业务。对“政采贷”工作开展过程中发现的新问题、新情况或者建议意见，及时向我县财政部门反馈。</w:t>
      </w:r>
    </w:p>
    <w:p w14:paraId="16EBA951">
      <w:pPr>
        <w:widowControl w:val="0"/>
        <w:ind w:left="-420" w:leftChars="-200" w:firstLine="263" w:firstLineChars="94"/>
        <w:jc w:val="both"/>
        <w:textAlignment w:val="auto"/>
        <w:rPr>
          <w:rFonts w:hint="eastAsia" w:ascii="宋体" w:eastAsia="宋体" w:cs="Times New Roman"/>
          <w:bCs/>
          <w:sz w:val="28"/>
          <w:szCs w:val="28"/>
          <w:highlight w:val="none"/>
          <w:lang w:val="en-US" w:eastAsia="zh-CN"/>
        </w:rPr>
      </w:pPr>
      <w:r>
        <w:rPr>
          <w:rFonts w:hint="eastAsia" w:ascii="宋体" w:eastAsia="宋体" w:cs="Times New Roman"/>
          <w:bCs/>
          <w:sz w:val="28"/>
          <w:szCs w:val="28"/>
          <w:highlight w:val="none"/>
          <w:lang w:val="en-US" w:eastAsia="zh-CN"/>
        </w:rPr>
        <w:t>联系电话：0398-7863556</w:t>
      </w:r>
    </w:p>
    <w:p w14:paraId="03AA3717">
      <w:pPr>
        <w:widowControl w:val="0"/>
        <w:ind w:left="-420" w:leftChars="-200" w:firstLine="263" w:firstLineChars="94"/>
        <w:jc w:val="both"/>
        <w:textAlignment w:val="auto"/>
        <w:rPr>
          <w:rFonts w:hint="eastAsia" w:ascii="宋体" w:hAnsi="宋体" w:eastAsia="宋体" w:cs="宋体"/>
          <w:color w:val="auto"/>
          <w:kern w:val="0"/>
          <w:sz w:val="28"/>
          <w:szCs w:val="28"/>
          <w:highlight w:val="none"/>
          <w:shd w:val="clear" w:color="auto" w:fill="F9F9F9"/>
          <w:lang w:val="en-US" w:eastAsia="zh-CN"/>
        </w:rPr>
      </w:pPr>
      <w:r>
        <w:rPr>
          <w:rFonts w:hint="eastAsia" w:ascii="宋体" w:hAnsi="宋体" w:eastAsia="宋体" w:cs="宋体"/>
          <w:color w:val="auto"/>
          <w:kern w:val="0"/>
          <w:sz w:val="28"/>
          <w:szCs w:val="28"/>
          <w:highlight w:val="none"/>
          <w:shd w:val="clear" w:color="auto" w:fill="F9F9F9"/>
          <w:lang w:val="en-US" w:eastAsia="zh-CN"/>
        </w:rPr>
        <w:t>承接银行联系方式</w:t>
      </w:r>
    </w:p>
    <w:tbl>
      <w:tblPr>
        <w:tblStyle w:val="33"/>
        <w:tblW w:w="9274" w:type="dxa"/>
        <w:tblInd w:w="-3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05"/>
        <w:gridCol w:w="1818"/>
        <w:gridCol w:w="2451"/>
      </w:tblGrid>
      <w:tr w14:paraId="24698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5" w:type="dxa"/>
            <w:noWrap w:val="0"/>
            <w:vAlign w:val="top"/>
          </w:tcPr>
          <w:p w14:paraId="34D5524C">
            <w:pPr>
              <w:widowControl w:val="0"/>
              <w:ind w:left="-420" w:leftChars="-200" w:firstLine="263" w:firstLineChars="94"/>
              <w:jc w:val="center"/>
              <w:textAlignment w:val="auto"/>
              <w:rPr>
                <w:rFonts w:hint="eastAsia" w:ascii="宋体" w:hAnsi="宋体" w:eastAsia="宋体" w:cs="宋体"/>
                <w:color w:val="auto"/>
                <w:kern w:val="0"/>
                <w:sz w:val="28"/>
                <w:szCs w:val="28"/>
                <w:highlight w:val="none"/>
                <w:shd w:val="clear" w:color="auto" w:fill="F9F9F9"/>
                <w:vertAlign w:val="baseline"/>
                <w:lang w:val="en-US" w:eastAsia="zh-CN"/>
              </w:rPr>
            </w:pPr>
            <w:r>
              <w:rPr>
                <w:rFonts w:hint="eastAsia" w:ascii="宋体" w:hAnsi="宋体" w:eastAsia="宋体" w:cs="宋体"/>
                <w:color w:val="auto"/>
                <w:kern w:val="0"/>
                <w:sz w:val="28"/>
                <w:szCs w:val="28"/>
                <w:highlight w:val="none"/>
                <w:shd w:val="clear" w:color="auto" w:fill="F9F9F9"/>
                <w:vertAlign w:val="baseline"/>
                <w:lang w:val="en-US" w:eastAsia="zh-CN"/>
              </w:rPr>
              <w:t>单位名称</w:t>
            </w:r>
          </w:p>
        </w:tc>
        <w:tc>
          <w:tcPr>
            <w:tcW w:w="1818" w:type="dxa"/>
            <w:noWrap w:val="0"/>
            <w:vAlign w:val="top"/>
          </w:tcPr>
          <w:p w14:paraId="39AC0308">
            <w:pPr>
              <w:widowControl w:val="0"/>
              <w:ind w:left="-420" w:leftChars="-200" w:firstLine="263" w:firstLineChars="94"/>
              <w:jc w:val="center"/>
              <w:textAlignment w:val="auto"/>
              <w:rPr>
                <w:rFonts w:hint="eastAsia" w:ascii="宋体" w:hAnsi="宋体" w:eastAsia="宋体" w:cs="宋体"/>
                <w:color w:val="auto"/>
                <w:kern w:val="0"/>
                <w:sz w:val="28"/>
                <w:szCs w:val="28"/>
                <w:highlight w:val="none"/>
                <w:shd w:val="clear" w:color="auto" w:fill="F9F9F9"/>
                <w:vertAlign w:val="baseline"/>
                <w:lang w:val="en-US" w:eastAsia="zh-CN"/>
              </w:rPr>
            </w:pPr>
            <w:r>
              <w:rPr>
                <w:rFonts w:hint="eastAsia" w:ascii="宋体" w:hAnsi="宋体" w:eastAsia="宋体" w:cs="宋体"/>
                <w:color w:val="auto"/>
                <w:kern w:val="0"/>
                <w:sz w:val="28"/>
                <w:szCs w:val="28"/>
                <w:highlight w:val="none"/>
                <w:shd w:val="clear" w:color="auto" w:fill="F9F9F9"/>
                <w:vertAlign w:val="baseline"/>
                <w:lang w:val="en-US" w:eastAsia="zh-CN"/>
              </w:rPr>
              <w:t>联系人</w:t>
            </w:r>
          </w:p>
        </w:tc>
        <w:tc>
          <w:tcPr>
            <w:tcW w:w="2451" w:type="dxa"/>
            <w:noWrap w:val="0"/>
            <w:vAlign w:val="top"/>
          </w:tcPr>
          <w:p w14:paraId="1E2ED0C6">
            <w:pPr>
              <w:widowControl w:val="0"/>
              <w:ind w:left="-420" w:leftChars="-200" w:firstLine="263" w:firstLineChars="94"/>
              <w:jc w:val="center"/>
              <w:textAlignment w:val="auto"/>
              <w:rPr>
                <w:rFonts w:hint="eastAsia" w:ascii="宋体" w:hAnsi="宋体" w:eastAsia="宋体" w:cs="宋体"/>
                <w:color w:val="auto"/>
                <w:kern w:val="0"/>
                <w:sz w:val="28"/>
                <w:szCs w:val="28"/>
                <w:highlight w:val="none"/>
                <w:shd w:val="clear" w:color="auto" w:fill="F9F9F9"/>
                <w:vertAlign w:val="baseline"/>
                <w:lang w:val="en-US" w:eastAsia="zh-CN"/>
              </w:rPr>
            </w:pPr>
            <w:r>
              <w:rPr>
                <w:rFonts w:hint="eastAsia" w:ascii="宋体" w:hAnsi="宋体" w:eastAsia="宋体" w:cs="宋体"/>
                <w:color w:val="auto"/>
                <w:kern w:val="0"/>
                <w:sz w:val="28"/>
                <w:szCs w:val="28"/>
                <w:highlight w:val="none"/>
                <w:shd w:val="clear" w:color="auto" w:fill="F9F9F9"/>
                <w:vertAlign w:val="baseline"/>
                <w:lang w:val="en-US" w:eastAsia="zh-CN"/>
              </w:rPr>
              <w:t>联系方式</w:t>
            </w:r>
          </w:p>
        </w:tc>
      </w:tr>
      <w:tr w14:paraId="254A7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5" w:type="dxa"/>
            <w:noWrap w:val="0"/>
            <w:vAlign w:val="top"/>
          </w:tcPr>
          <w:p w14:paraId="057DC25A">
            <w:pPr>
              <w:widowControl w:val="0"/>
              <w:ind w:left="-420" w:leftChars="-200" w:firstLine="263" w:firstLineChars="94"/>
              <w:jc w:val="center"/>
              <w:textAlignment w:val="auto"/>
              <w:rPr>
                <w:rFonts w:hint="eastAsia" w:ascii="宋体" w:hAnsi="宋体" w:eastAsia="宋体" w:cs="宋体"/>
                <w:color w:val="auto"/>
                <w:kern w:val="0"/>
                <w:sz w:val="28"/>
                <w:szCs w:val="28"/>
                <w:highlight w:val="none"/>
                <w:shd w:val="clear" w:color="auto" w:fill="F9F9F9"/>
                <w:lang w:val="en-US" w:eastAsia="zh-CN"/>
              </w:rPr>
            </w:pPr>
            <w:r>
              <w:rPr>
                <w:rFonts w:hint="eastAsia" w:ascii="宋体" w:hAnsi="宋体" w:eastAsia="宋体" w:cs="宋体"/>
                <w:color w:val="auto"/>
                <w:kern w:val="0"/>
                <w:sz w:val="28"/>
                <w:szCs w:val="28"/>
                <w:highlight w:val="none"/>
                <w:shd w:val="clear" w:color="auto" w:fill="F9F9F9"/>
                <w:lang w:val="en-US" w:eastAsia="zh-CN"/>
              </w:rPr>
              <w:t>中国建设银行股份有限公司卢氏支行</w:t>
            </w:r>
          </w:p>
        </w:tc>
        <w:tc>
          <w:tcPr>
            <w:tcW w:w="1818" w:type="dxa"/>
            <w:noWrap w:val="0"/>
            <w:vAlign w:val="top"/>
          </w:tcPr>
          <w:p w14:paraId="07A08640">
            <w:pPr>
              <w:widowControl w:val="0"/>
              <w:ind w:left="-420" w:leftChars="-200" w:firstLine="263" w:firstLineChars="94"/>
              <w:jc w:val="center"/>
              <w:textAlignment w:val="auto"/>
              <w:rPr>
                <w:rFonts w:hint="eastAsia" w:ascii="宋体" w:hAnsi="宋体" w:eastAsia="宋体" w:cs="宋体"/>
                <w:color w:val="auto"/>
                <w:kern w:val="0"/>
                <w:sz w:val="28"/>
                <w:szCs w:val="28"/>
                <w:highlight w:val="none"/>
                <w:shd w:val="clear" w:color="auto" w:fill="F9F9F9"/>
                <w:lang w:val="en-US" w:eastAsia="zh-CN"/>
              </w:rPr>
            </w:pPr>
            <w:r>
              <w:rPr>
                <w:rFonts w:hint="eastAsia" w:ascii="宋体" w:hAnsi="宋体" w:eastAsia="宋体" w:cs="宋体"/>
                <w:color w:val="auto"/>
                <w:kern w:val="0"/>
                <w:sz w:val="28"/>
                <w:szCs w:val="28"/>
                <w:highlight w:val="none"/>
                <w:shd w:val="clear" w:color="auto" w:fill="F9F9F9"/>
                <w:lang w:val="en-US" w:eastAsia="zh-CN"/>
              </w:rPr>
              <w:t>张江涛</w:t>
            </w:r>
          </w:p>
        </w:tc>
        <w:tc>
          <w:tcPr>
            <w:tcW w:w="2451" w:type="dxa"/>
            <w:noWrap w:val="0"/>
            <w:vAlign w:val="top"/>
          </w:tcPr>
          <w:p w14:paraId="05C27AFD">
            <w:pPr>
              <w:widowControl w:val="0"/>
              <w:ind w:left="-420" w:leftChars="-200" w:firstLine="263" w:firstLineChars="94"/>
              <w:jc w:val="center"/>
              <w:textAlignment w:val="auto"/>
              <w:rPr>
                <w:rFonts w:hint="eastAsia" w:ascii="宋体" w:hAnsi="宋体" w:eastAsia="宋体" w:cs="宋体"/>
                <w:color w:val="auto"/>
                <w:kern w:val="0"/>
                <w:sz w:val="28"/>
                <w:szCs w:val="28"/>
                <w:highlight w:val="none"/>
                <w:shd w:val="clear" w:color="auto" w:fill="F9F9F9"/>
                <w:lang w:val="en-US" w:eastAsia="zh-CN"/>
              </w:rPr>
            </w:pPr>
            <w:r>
              <w:rPr>
                <w:rFonts w:hint="eastAsia" w:ascii="宋体" w:hAnsi="宋体" w:eastAsia="宋体" w:cs="宋体"/>
                <w:color w:val="auto"/>
                <w:kern w:val="0"/>
                <w:sz w:val="28"/>
                <w:szCs w:val="28"/>
                <w:highlight w:val="none"/>
                <w:shd w:val="clear" w:color="auto" w:fill="F9F9F9"/>
                <w:lang w:val="en-US" w:eastAsia="zh-CN"/>
              </w:rPr>
              <w:t>18739850204</w:t>
            </w:r>
          </w:p>
        </w:tc>
      </w:tr>
      <w:tr w14:paraId="6B992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5" w:type="dxa"/>
            <w:noWrap w:val="0"/>
            <w:vAlign w:val="top"/>
          </w:tcPr>
          <w:p w14:paraId="4D3EC38C">
            <w:pPr>
              <w:widowControl w:val="0"/>
              <w:ind w:left="-420" w:leftChars="-200" w:firstLine="263" w:firstLineChars="94"/>
              <w:jc w:val="center"/>
              <w:textAlignment w:val="auto"/>
              <w:rPr>
                <w:rFonts w:hint="eastAsia" w:ascii="宋体" w:hAnsi="宋体" w:eastAsia="宋体" w:cs="宋体"/>
                <w:color w:val="auto"/>
                <w:kern w:val="0"/>
                <w:sz w:val="28"/>
                <w:szCs w:val="28"/>
                <w:highlight w:val="none"/>
                <w:shd w:val="clear" w:color="auto" w:fill="F9F9F9"/>
                <w:lang w:val="en-US" w:eastAsia="zh-CN"/>
              </w:rPr>
            </w:pPr>
            <w:r>
              <w:rPr>
                <w:rFonts w:hint="eastAsia" w:ascii="宋体" w:hAnsi="宋体" w:eastAsia="宋体" w:cs="宋体"/>
                <w:color w:val="auto"/>
                <w:kern w:val="0"/>
                <w:sz w:val="28"/>
                <w:szCs w:val="28"/>
                <w:highlight w:val="none"/>
                <w:shd w:val="clear" w:color="auto" w:fill="F9F9F9"/>
                <w:lang w:val="en-US" w:eastAsia="zh-CN"/>
              </w:rPr>
              <w:t>中国农业银行股份有限公司卢氏县支行</w:t>
            </w:r>
          </w:p>
        </w:tc>
        <w:tc>
          <w:tcPr>
            <w:tcW w:w="1818" w:type="dxa"/>
            <w:noWrap w:val="0"/>
            <w:vAlign w:val="top"/>
          </w:tcPr>
          <w:p w14:paraId="4293D2C2">
            <w:pPr>
              <w:widowControl w:val="0"/>
              <w:ind w:left="-420" w:leftChars="-200" w:firstLine="263" w:firstLineChars="94"/>
              <w:jc w:val="center"/>
              <w:textAlignment w:val="auto"/>
              <w:rPr>
                <w:rFonts w:hint="eastAsia" w:ascii="宋体" w:hAnsi="宋体" w:eastAsia="宋体" w:cs="宋体"/>
                <w:color w:val="auto"/>
                <w:kern w:val="0"/>
                <w:sz w:val="28"/>
                <w:szCs w:val="28"/>
                <w:highlight w:val="none"/>
                <w:shd w:val="clear" w:color="auto" w:fill="F9F9F9"/>
                <w:lang w:val="en-US" w:eastAsia="zh-CN"/>
              </w:rPr>
            </w:pPr>
            <w:r>
              <w:rPr>
                <w:rFonts w:hint="eastAsia" w:ascii="宋体" w:hAnsi="宋体" w:eastAsia="宋体" w:cs="宋体"/>
                <w:color w:val="auto"/>
                <w:kern w:val="0"/>
                <w:sz w:val="28"/>
                <w:szCs w:val="28"/>
                <w:highlight w:val="none"/>
                <w:shd w:val="clear" w:color="auto" w:fill="F9F9F9"/>
                <w:lang w:val="en-US" w:eastAsia="zh-CN"/>
              </w:rPr>
              <w:t>代仁旺</w:t>
            </w:r>
          </w:p>
        </w:tc>
        <w:tc>
          <w:tcPr>
            <w:tcW w:w="2451" w:type="dxa"/>
            <w:noWrap w:val="0"/>
            <w:vAlign w:val="top"/>
          </w:tcPr>
          <w:p w14:paraId="7C0F3ED0">
            <w:pPr>
              <w:widowControl w:val="0"/>
              <w:ind w:left="-420" w:leftChars="-200" w:firstLine="263" w:firstLineChars="94"/>
              <w:jc w:val="center"/>
              <w:textAlignment w:val="auto"/>
              <w:rPr>
                <w:rFonts w:hint="eastAsia" w:ascii="宋体" w:hAnsi="宋体" w:eastAsia="宋体" w:cs="宋体"/>
                <w:color w:val="auto"/>
                <w:kern w:val="0"/>
                <w:sz w:val="28"/>
                <w:szCs w:val="28"/>
                <w:highlight w:val="none"/>
                <w:shd w:val="clear" w:color="auto" w:fill="F9F9F9"/>
                <w:lang w:val="en-US" w:eastAsia="zh-CN"/>
              </w:rPr>
            </w:pPr>
            <w:r>
              <w:rPr>
                <w:rFonts w:hint="eastAsia" w:ascii="宋体" w:hAnsi="宋体" w:eastAsia="宋体" w:cs="宋体"/>
                <w:color w:val="auto"/>
                <w:kern w:val="0"/>
                <w:sz w:val="28"/>
                <w:szCs w:val="28"/>
                <w:highlight w:val="none"/>
                <w:shd w:val="clear" w:color="auto" w:fill="F9F9F9"/>
                <w:lang w:val="en-US" w:eastAsia="zh-CN"/>
              </w:rPr>
              <w:t>18939062604</w:t>
            </w:r>
          </w:p>
        </w:tc>
      </w:tr>
      <w:tr w14:paraId="5C242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5" w:type="dxa"/>
            <w:noWrap w:val="0"/>
            <w:vAlign w:val="top"/>
          </w:tcPr>
          <w:p w14:paraId="56E860EA">
            <w:pPr>
              <w:widowControl w:val="0"/>
              <w:ind w:left="-420" w:leftChars="-200" w:firstLine="263" w:firstLineChars="94"/>
              <w:jc w:val="center"/>
              <w:textAlignment w:val="auto"/>
              <w:rPr>
                <w:rFonts w:hint="eastAsia" w:ascii="宋体" w:hAnsi="宋体" w:eastAsia="宋体" w:cs="宋体"/>
                <w:color w:val="auto"/>
                <w:kern w:val="0"/>
                <w:sz w:val="28"/>
                <w:szCs w:val="28"/>
                <w:highlight w:val="none"/>
                <w:shd w:val="clear" w:color="auto" w:fill="F9F9F9"/>
                <w:lang w:val="en-US" w:eastAsia="zh-CN"/>
              </w:rPr>
            </w:pPr>
            <w:r>
              <w:rPr>
                <w:rFonts w:hint="eastAsia" w:ascii="宋体" w:hAnsi="宋体" w:eastAsia="宋体" w:cs="宋体"/>
                <w:color w:val="auto"/>
                <w:kern w:val="0"/>
                <w:sz w:val="28"/>
                <w:szCs w:val="28"/>
                <w:highlight w:val="none"/>
                <w:shd w:val="clear" w:color="auto" w:fill="F9F9F9"/>
                <w:lang w:val="en-US" w:eastAsia="zh-CN"/>
              </w:rPr>
              <w:t>中原银行股份有限公司卢氏支行</w:t>
            </w:r>
          </w:p>
        </w:tc>
        <w:tc>
          <w:tcPr>
            <w:tcW w:w="1818" w:type="dxa"/>
            <w:noWrap w:val="0"/>
            <w:vAlign w:val="top"/>
          </w:tcPr>
          <w:p w14:paraId="61A0B16B">
            <w:pPr>
              <w:widowControl w:val="0"/>
              <w:ind w:left="-420" w:leftChars="-200" w:firstLine="263" w:firstLineChars="94"/>
              <w:jc w:val="center"/>
              <w:textAlignment w:val="auto"/>
              <w:rPr>
                <w:rFonts w:hint="eastAsia" w:ascii="宋体" w:hAnsi="宋体" w:eastAsia="宋体" w:cs="宋体"/>
                <w:color w:val="auto"/>
                <w:kern w:val="0"/>
                <w:sz w:val="28"/>
                <w:szCs w:val="28"/>
                <w:highlight w:val="none"/>
                <w:shd w:val="clear" w:color="auto" w:fill="F9F9F9"/>
                <w:lang w:val="en-US" w:eastAsia="zh-CN"/>
              </w:rPr>
            </w:pPr>
            <w:r>
              <w:rPr>
                <w:rFonts w:hint="eastAsia" w:ascii="宋体" w:hAnsi="宋体" w:eastAsia="宋体" w:cs="宋体"/>
                <w:color w:val="auto"/>
                <w:kern w:val="0"/>
                <w:sz w:val="28"/>
                <w:szCs w:val="28"/>
                <w:highlight w:val="none"/>
                <w:shd w:val="clear" w:color="auto" w:fill="F9F9F9"/>
                <w:lang w:val="en-US" w:eastAsia="zh-CN"/>
              </w:rPr>
              <w:t>李博</w:t>
            </w:r>
          </w:p>
        </w:tc>
        <w:tc>
          <w:tcPr>
            <w:tcW w:w="2451" w:type="dxa"/>
            <w:noWrap w:val="0"/>
            <w:vAlign w:val="top"/>
          </w:tcPr>
          <w:p w14:paraId="1D5D62DA">
            <w:pPr>
              <w:widowControl w:val="0"/>
              <w:ind w:left="-420" w:leftChars="-200" w:firstLine="263" w:firstLineChars="94"/>
              <w:jc w:val="center"/>
              <w:textAlignment w:val="auto"/>
              <w:rPr>
                <w:rFonts w:hint="eastAsia" w:ascii="宋体" w:hAnsi="宋体" w:eastAsia="宋体" w:cs="宋体"/>
                <w:color w:val="auto"/>
                <w:kern w:val="0"/>
                <w:sz w:val="28"/>
                <w:szCs w:val="28"/>
                <w:highlight w:val="none"/>
                <w:shd w:val="clear" w:color="auto" w:fill="F9F9F9"/>
                <w:lang w:val="en-US" w:eastAsia="zh-CN"/>
              </w:rPr>
            </w:pPr>
            <w:r>
              <w:rPr>
                <w:rFonts w:hint="eastAsia" w:ascii="宋体" w:hAnsi="宋体" w:eastAsia="宋体" w:cs="宋体"/>
                <w:color w:val="auto"/>
                <w:kern w:val="0"/>
                <w:sz w:val="28"/>
                <w:szCs w:val="28"/>
                <w:highlight w:val="none"/>
                <w:shd w:val="clear" w:color="auto" w:fill="F9F9F9"/>
                <w:lang w:val="en-US" w:eastAsia="zh-CN"/>
              </w:rPr>
              <w:t>15839857887</w:t>
            </w:r>
          </w:p>
        </w:tc>
      </w:tr>
    </w:tbl>
    <w:p w14:paraId="7F7FC981">
      <w:pPr>
        <w:widowControl w:val="0"/>
        <w:ind w:left="-420" w:leftChars="-200" w:firstLine="263" w:firstLineChars="94"/>
        <w:jc w:val="center"/>
        <w:textAlignment w:val="auto"/>
        <w:rPr>
          <w:rFonts w:ascii="方正小标宋简体" w:hAnsi="方正小标宋简体" w:eastAsia="方正小标宋简体" w:cs="方正小标宋简体"/>
          <w:color w:val="auto"/>
          <w:kern w:val="0"/>
          <w:sz w:val="28"/>
          <w:szCs w:val="28"/>
          <w:highlight w:val="none"/>
          <w:shd w:val="clear" w:color="auto" w:fill="F9F9F9"/>
        </w:rPr>
      </w:pPr>
    </w:p>
    <w:p w14:paraId="04C3B7E4">
      <w:pPr>
        <w:widowControl w:val="0"/>
        <w:ind w:left="-420" w:leftChars="-200" w:firstLine="263" w:firstLineChars="94"/>
        <w:jc w:val="center"/>
        <w:textAlignment w:val="auto"/>
        <w:rPr>
          <w:rFonts w:ascii="方正小标宋简体" w:hAnsi="方正小标宋简体" w:eastAsia="方正小标宋简体" w:cs="方正小标宋简体"/>
          <w:color w:val="auto"/>
          <w:kern w:val="0"/>
          <w:sz w:val="28"/>
          <w:szCs w:val="28"/>
          <w:highlight w:val="none"/>
          <w:shd w:val="clear" w:color="auto" w:fill="F9F9F9"/>
        </w:rPr>
      </w:pPr>
    </w:p>
    <w:p w14:paraId="4AE817CE">
      <w:pPr>
        <w:widowControl w:val="0"/>
        <w:ind w:left="-420" w:leftChars="-200" w:firstLine="263" w:firstLineChars="94"/>
        <w:jc w:val="both"/>
        <w:textAlignment w:val="auto"/>
        <w:rPr>
          <w:rFonts w:hint="eastAsia" w:ascii="方正小标宋简体" w:hAnsi="方正小标宋简体" w:eastAsia="方正小标宋简体" w:cs="方正小标宋简体"/>
          <w:color w:val="auto"/>
          <w:kern w:val="0"/>
          <w:sz w:val="28"/>
          <w:szCs w:val="28"/>
          <w:highlight w:val="none"/>
          <w:shd w:val="clear" w:color="auto" w:fill="F9F9F9"/>
          <w:lang w:val="en-US" w:eastAsia="zh-CN"/>
        </w:rPr>
      </w:pPr>
      <w:r>
        <w:rPr>
          <w:rFonts w:hint="eastAsia" w:ascii="方正小标宋简体" w:hAnsi="方正小标宋简体" w:eastAsia="方正小标宋简体" w:cs="方正小标宋简体"/>
          <w:color w:val="auto"/>
          <w:kern w:val="0"/>
          <w:sz w:val="28"/>
          <w:szCs w:val="28"/>
          <w:highlight w:val="none"/>
          <w:shd w:val="clear" w:color="auto" w:fill="F9F9F9"/>
          <w:lang w:val="en-US" w:eastAsia="zh-CN"/>
        </w:rPr>
        <w:t xml:space="preserve">附件3              </w:t>
      </w:r>
    </w:p>
    <w:p w14:paraId="2AA51070">
      <w:pPr>
        <w:widowControl w:val="0"/>
        <w:ind w:left="-420" w:leftChars="-200" w:firstLine="263" w:firstLineChars="94"/>
        <w:jc w:val="both"/>
        <w:textAlignment w:val="auto"/>
        <w:rPr>
          <w:rFonts w:cs="Times New Roman"/>
          <w:color w:val="auto"/>
          <w:sz w:val="21"/>
          <w:szCs w:val="21"/>
          <w:highlight w:val="none"/>
        </w:rPr>
      </w:pPr>
      <w:r>
        <w:rPr>
          <w:rFonts w:ascii="方正小标宋简体" w:hAnsi="方正小标宋简体" w:eastAsia="方正小标宋简体" w:cs="方正小标宋简体"/>
          <w:color w:val="auto"/>
          <w:kern w:val="0"/>
          <w:sz w:val="28"/>
          <w:szCs w:val="28"/>
          <w:highlight w:val="none"/>
          <w:shd w:val="clear" w:color="auto" w:fill="F9F9F9"/>
        </w:rPr>
        <w:t>中小企业划型标准规定</w:t>
      </w:r>
    </w:p>
    <w:tbl>
      <w:tblPr>
        <w:tblStyle w:val="32"/>
        <w:tblW w:w="9353" w:type="dxa"/>
        <w:jc w:val="center"/>
        <w:shd w:val="clear" w:color="auto" w:fill="FFFFFF"/>
        <w:tblLayout w:type="fixed"/>
        <w:tblCellMar>
          <w:top w:w="0" w:type="dxa"/>
          <w:left w:w="0" w:type="dxa"/>
          <w:bottom w:w="0" w:type="dxa"/>
          <w:right w:w="0" w:type="dxa"/>
        </w:tblCellMar>
      </w:tblPr>
      <w:tblGrid>
        <w:gridCol w:w="1144"/>
        <w:gridCol w:w="1492"/>
        <w:gridCol w:w="728"/>
        <w:gridCol w:w="1245"/>
        <w:gridCol w:w="1965"/>
        <w:gridCol w:w="1756"/>
        <w:gridCol w:w="1023"/>
      </w:tblGrid>
      <w:tr w14:paraId="14C53377">
        <w:tblPrEx>
          <w:tblCellMar>
            <w:top w:w="0" w:type="dxa"/>
            <w:left w:w="0" w:type="dxa"/>
            <w:bottom w:w="0" w:type="dxa"/>
            <w:right w:w="0" w:type="dxa"/>
          </w:tblCellMar>
        </w:tblPrEx>
        <w:trPr>
          <w:trHeight w:val="653" w:hRule="atLeast"/>
          <w:jc w:val="center"/>
        </w:trPr>
        <w:tc>
          <w:tcPr>
            <w:tcW w:w="1144" w:type="dxa"/>
            <w:tcBorders>
              <w:top w:val="single" w:color="4F81BD" w:sz="6" w:space="0"/>
              <w:left w:val="single" w:color="4F81BD" w:sz="6" w:space="0"/>
              <w:bottom w:val="single" w:color="FFFFFF" w:sz="18" w:space="0"/>
              <w:right w:val="single" w:color="4F81BD" w:sz="6" w:space="0"/>
            </w:tcBorders>
            <w:shd w:val="clear" w:color="auto" w:fill="4F81BD"/>
            <w:noWrap w:val="0"/>
            <w:tcMar>
              <w:left w:w="105" w:type="dxa"/>
              <w:right w:w="105" w:type="dxa"/>
            </w:tcMar>
            <w:vAlign w:val="center"/>
          </w:tcPr>
          <w:p w14:paraId="7AC8357B">
            <w:pPr>
              <w:pStyle w:val="26"/>
              <w:wordWrap w:val="0"/>
              <w:spacing w:line="240" w:lineRule="auto"/>
              <w:ind w:left="-420" w:leftChars="-200" w:firstLine="213" w:firstLineChars="94"/>
              <w:jc w:val="center"/>
              <w:rPr>
                <w:rFonts w:ascii="宋体" w:hAnsi="宋体" w:cs="宋体"/>
                <w:color w:val="auto"/>
                <w:sz w:val="21"/>
                <w:szCs w:val="21"/>
                <w:highlight w:val="none"/>
              </w:rPr>
            </w:pPr>
            <w:r>
              <w:rPr>
                <w:rStyle w:val="35"/>
                <w:rFonts w:hint="eastAsia" w:ascii="宋体" w:hAnsi="宋体" w:cs="宋体"/>
                <w:color w:val="auto"/>
                <w:spacing w:val="8"/>
                <w:sz w:val="21"/>
                <w:szCs w:val="21"/>
                <w:highlight w:val="none"/>
              </w:rPr>
              <w:t>行业名称</w:t>
            </w:r>
          </w:p>
        </w:tc>
        <w:tc>
          <w:tcPr>
            <w:tcW w:w="1492" w:type="dxa"/>
            <w:tcBorders>
              <w:top w:val="single" w:color="4F81BD" w:sz="6" w:space="0"/>
              <w:left w:val="nil"/>
              <w:bottom w:val="single" w:color="FFFFFF" w:sz="18" w:space="0"/>
              <w:right w:val="single" w:color="4F81BD" w:sz="6" w:space="0"/>
            </w:tcBorders>
            <w:shd w:val="clear" w:color="auto" w:fill="4F81BD"/>
            <w:noWrap w:val="0"/>
            <w:tcMar>
              <w:left w:w="105" w:type="dxa"/>
              <w:right w:w="105" w:type="dxa"/>
            </w:tcMar>
            <w:vAlign w:val="center"/>
          </w:tcPr>
          <w:p w14:paraId="0D14BCC4">
            <w:pPr>
              <w:pStyle w:val="26"/>
              <w:wordWrap w:val="0"/>
              <w:spacing w:line="240" w:lineRule="auto"/>
              <w:ind w:left="-420" w:leftChars="-200" w:firstLine="213" w:firstLineChars="94"/>
              <w:jc w:val="center"/>
              <w:rPr>
                <w:rFonts w:ascii="宋体" w:hAnsi="宋体" w:cs="宋体"/>
                <w:color w:val="auto"/>
                <w:sz w:val="21"/>
                <w:szCs w:val="21"/>
                <w:highlight w:val="none"/>
              </w:rPr>
            </w:pPr>
            <w:r>
              <w:rPr>
                <w:rStyle w:val="35"/>
                <w:rFonts w:hint="eastAsia" w:ascii="宋体" w:hAnsi="宋体" w:cs="宋体"/>
                <w:color w:val="auto"/>
                <w:spacing w:val="8"/>
                <w:sz w:val="21"/>
                <w:szCs w:val="21"/>
                <w:highlight w:val="none"/>
              </w:rPr>
              <w:t>指标名称</w:t>
            </w:r>
          </w:p>
        </w:tc>
        <w:tc>
          <w:tcPr>
            <w:tcW w:w="728" w:type="dxa"/>
            <w:tcBorders>
              <w:top w:val="single" w:color="4F81BD" w:sz="6" w:space="0"/>
              <w:left w:val="nil"/>
              <w:bottom w:val="single" w:color="FFFFFF" w:sz="18" w:space="0"/>
              <w:right w:val="single" w:color="4F81BD" w:sz="6" w:space="0"/>
            </w:tcBorders>
            <w:shd w:val="clear" w:color="auto" w:fill="4F81BD"/>
            <w:noWrap w:val="0"/>
            <w:tcMar>
              <w:left w:w="105" w:type="dxa"/>
              <w:right w:w="105" w:type="dxa"/>
            </w:tcMar>
            <w:vAlign w:val="center"/>
          </w:tcPr>
          <w:p w14:paraId="2EED36B0">
            <w:pPr>
              <w:pStyle w:val="26"/>
              <w:wordWrap w:val="0"/>
              <w:spacing w:line="240" w:lineRule="auto"/>
              <w:ind w:left="-420" w:leftChars="-200" w:firstLine="213" w:firstLineChars="94"/>
              <w:jc w:val="center"/>
              <w:rPr>
                <w:rFonts w:ascii="宋体" w:hAnsi="宋体" w:cs="宋体"/>
                <w:color w:val="auto"/>
                <w:sz w:val="21"/>
                <w:szCs w:val="21"/>
                <w:highlight w:val="none"/>
              </w:rPr>
            </w:pPr>
            <w:r>
              <w:rPr>
                <w:rStyle w:val="35"/>
                <w:rFonts w:hint="eastAsia" w:ascii="宋体" w:hAnsi="宋体" w:cs="宋体"/>
                <w:color w:val="auto"/>
                <w:spacing w:val="8"/>
                <w:sz w:val="21"/>
                <w:szCs w:val="21"/>
                <w:highlight w:val="none"/>
              </w:rPr>
              <w:t>计量单位</w:t>
            </w:r>
          </w:p>
        </w:tc>
        <w:tc>
          <w:tcPr>
            <w:tcW w:w="1245" w:type="dxa"/>
            <w:tcBorders>
              <w:top w:val="single" w:color="4F81BD" w:sz="6" w:space="0"/>
              <w:left w:val="nil"/>
              <w:bottom w:val="single" w:color="FFFFFF" w:sz="18" w:space="0"/>
              <w:right w:val="single" w:color="4F81BD" w:sz="6" w:space="0"/>
            </w:tcBorders>
            <w:shd w:val="clear" w:color="auto" w:fill="4F81BD"/>
            <w:noWrap w:val="0"/>
            <w:tcMar>
              <w:left w:w="105" w:type="dxa"/>
              <w:right w:w="105" w:type="dxa"/>
            </w:tcMar>
            <w:vAlign w:val="center"/>
          </w:tcPr>
          <w:p w14:paraId="41BEDE96">
            <w:pPr>
              <w:pStyle w:val="26"/>
              <w:wordWrap w:val="0"/>
              <w:spacing w:line="240" w:lineRule="auto"/>
              <w:ind w:left="-420" w:leftChars="-200" w:firstLine="213" w:firstLineChars="94"/>
              <w:jc w:val="center"/>
              <w:rPr>
                <w:rFonts w:ascii="宋体" w:hAnsi="宋体" w:cs="宋体"/>
                <w:color w:val="auto"/>
                <w:sz w:val="21"/>
                <w:szCs w:val="21"/>
                <w:highlight w:val="none"/>
              </w:rPr>
            </w:pPr>
            <w:r>
              <w:rPr>
                <w:rStyle w:val="35"/>
                <w:rFonts w:hint="eastAsia" w:ascii="宋体" w:hAnsi="宋体" w:cs="宋体"/>
                <w:color w:val="auto"/>
                <w:spacing w:val="8"/>
                <w:sz w:val="21"/>
                <w:szCs w:val="21"/>
                <w:highlight w:val="none"/>
              </w:rPr>
              <w:t>大型</w:t>
            </w:r>
          </w:p>
        </w:tc>
        <w:tc>
          <w:tcPr>
            <w:tcW w:w="1965" w:type="dxa"/>
            <w:tcBorders>
              <w:top w:val="single" w:color="4F81BD" w:sz="6" w:space="0"/>
              <w:left w:val="nil"/>
              <w:bottom w:val="single" w:color="FFFFFF" w:sz="18" w:space="0"/>
              <w:right w:val="single" w:color="4F81BD" w:sz="6" w:space="0"/>
            </w:tcBorders>
            <w:shd w:val="clear" w:color="auto" w:fill="4F81BD"/>
            <w:noWrap w:val="0"/>
            <w:tcMar>
              <w:left w:w="105" w:type="dxa"/>
              <w:right w:w="105" w:type="dxa"/>
            </w:tcMar>
            <w:vAlign w:val="center"/>
          </w:tcPr>
          <w:p w14:paraId="315790A5">
            <w:pPr>
              <w:pStyle w:val="26"/>
              <w:wordWrap w:val="0"/>
              <w:spacing w:line="240" w:lineRule="auto"/>
              <w:ind w:left="-420" w:leftChars="-200" w:firstLine="213" w:firstLineChars="94"/>
              <w:jc w:val="center"/>
              <w:rPr>
                <w:rFonts w:ascii="宋体" w:hAnsi="宋体" w:cs="宋体"/>
                <w:color w:val="auto"/>
                <w:sz w:val="21"/>
                <w:szCs w:val="21"/>
                <w:highlight w:val="none"/>
              </w:rPr>
            </w:pPr>
            <w:r>
              <w:rPr>
                <w:rStyle w:val="35"/>
                <w:rFonts w:hint="eastAsia" w:ascii="宋体" w:hAnsi="宋体" w:cs="宋体"/>
                <w:color w:val="auto"/>
                <w:spacing w:val="8"/>
                <w:sz w:val="21"/>
                <w:szCs w:val="21"/>
                <w:highlight w:val="none"/>
              </w:rPr>
              <w:t>中型</w:t>
            </w:r>
          </w:p>
        </w:tc>
        <w:tc>
          <w:tcPr>
            <w:tcW w:w="1756" w:type="dxa"/>
            <w:tcBorders>
              <w:top w:val="single" w:color="4F81BD" w:sz="6" w:space="0"/>
              <w:left w:val="nil"/>
              <w:bottom w:val="single" w:color="FFFFFF" w:sz="18" w:space="0"/>
              <w:right w:val="single" w:color="4F81BD" w:sz="6" w:space="0"/>
            </w:tcBorders>
            <w:shd w:val="clear" w:color="auto" w:fill="4F81BD"/>
            <w:noWrap w:val="0"/>
            <w:tcMar>
              <w:left w:w="105" w:type="dxa"/>
              <w:right w:w="105" w:type="dxa"/>
            </w:tcMar>
            <w:vAlign w:val="center"/>
          </w:tcPr>
          <w:p w14:paraId="4DBFA043">
            <w:pPr>
              <w:pStyle w:val="26"/>
              <w:wordWrap w:val="0"/>
              <w:spacing w:line="240" w:lineRule="auto"/>
              <w:ind w:left="-420" w:leftChars="-200" w:firstLine="213" w:firstLineChars="94"/>
              <w:jc w:val="center"/>
              <w:rPr>
                <w:rFonts w:ascii="宋体" w:hAnsi="宋体" w:cs="宋体"/>
                <w:color w:val="auto"/>
                <w:sz w:val="21"/>
                <w:szCs w:val="21"/>
                <w:highlight w:val="none"/>
              </w:rPr>
            </w:pPr>
            <w:r>
              <w:rPr>
                <w:rStyle w:val="35"/>
                <w:rFonts w:hint="eastAsia" w:ascii="宋体" w:hAnsi="宋体" w:cs="宋体"/>
                <w:color w:val="auto"/>
                <w:spacing w:val="8"/>
                <w:sz w:val="21"/>
                <w:szCs w:val="21"/>
                <w:highlight w:val="none"/>
              </w:rPr>
              <w:t>小型</w:t>
            </w:r>
          </w:p>
        </w:tc>
        <w:tc>
          <w:tcPr>
            <w:tcW w:w="1023" w:type="dxa"/>
            <w:tcBorders>
              <w:top w:val="single" w:color="4F81BD" w:sz="6" w:space="0"/>
              <w:left w:val="nil"/>
              <w:bottom w:val="single" w:color="FFFFFF" w:sz="18" w:space="0"/>
              <w:right w:val="single" w:color="4F81BD" w:sz="6" w:space="0"/>
            </w:tcBorders>
            <w:shd w:val="clear" w:color="auto" w:fill="4F81BD"/>
            <w:noWrap w:val="0"/>
            <w:tcMar>
              <w:left w:w="105" w:type="dxa"/>
              <w:right w:w="105" w:type="dxa"/>
            </w:tcMar>
            <w:vAlign w:val="center"/>
          </w:tcPr>
          <w:p w14:paraId="34431FDE">
            <w:pPr>
              <w:pStyle w:val="26"/>
              <w:wordWrap w:val="0"/>
              <w:spacing w:line="240" w:lineRule="auto"/>
              <w:ind w:left="-420" w:leftChars="-200" w:firstLine="213" w:firstLineChars="94"/>
              <w:jc w:val="center"/>
              <w:rPr>
                <w:rFonts w:ascii="宋体" w:hAnsi="宋体" w:cs="宋体"/>
                <w:color w:val="auto"/>
                <w:sz w:val="21"/>
                <w:szCs w:val="21"/>
                <w:highlight w:val="none"/>
              </w:rPr>
            </w:pPr>
            <w:r>
              <w:rPr>
                <w:rStyle w:val="35"/>
                <w:rFonts w:hint="eastAsia" w:ascii="宋体" w:hAnsi="宋体" w:cs="宋体"/>
                <w:color w:val="auto"/>
                <w:spacing w:val="8"/>
                <w:sz w:val="21"/>
                <w:szCs w:val="21"/>
                <w:highlight w:val="none"/>
              </w:rPr>
              <w:t>微型</w:t>
            </w:r>
          </w:p>
        </w:tc>
      </w:tr>
      <w:tr w14:paraId="00DB8AF9">
        <w:tblPrEx>
          <w:tblCellMar>
            <w:top w:w="0" w:type="dxa"/>
            <w:left w:w="0" w:type="dxa"/>
            <w:bottom w:w="0" w:type="dxa"/>
            <w:right w:w="0" w:type="dxa"/>
          </w:tblCellMar>
        </w:tblPrEx>
        <w:trPr>
          <w:trHeight w:val="682" w:hRule="atLeast"/>
          <w:jc w:val="center"/>
        </w:trPr>
        <w:tc>
          <w:tcPr>
            <w:tcW w:w="1144" w:type="dxa"/>
            <w:tcBorders>
              <w:top w:val="nil"/>
              <w:left w:val="single" w:color="4F81BD" w:sz="6" w:space="0"/>
              <w:bottom w:val="single" w:color="4F81BD" w:sz="6" w:space="0"/>
              <w:right w:val="single" w:color="4F81BD" w:sz="6" w:space="0"/>
            </w:tcBorders>
            <w:shd w:val="clear" w:color="auto" w:fill="B8CCE4"/>
            <w:noWrap w:val="0"/>
            <w:tcMar>
              <w:left w:w="105" w:type="dxa"/>
              <w:right w:w="105" w:type="dxa"/>
            </w:tcMar>
            <w:vAlign w:val="center"/>
          </w:tcPr>
          <w:p w14:paraId="2CFC4F4C">
            <w:pPr>
              <w:pStyle w:val="26"/>
              <w:wordWrap w:val="0"/>
              <w:spacing w:line="240" w:lineRule="atLeast"/>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农、林、牧、渔业</w:t>
            </w:r>
          </w:p>
        </w:tc>
        <w:tc>
          <w:tcPr>
            <w:tcW w:w="1492"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120BE940">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营业收入(Y)</w:t>
            </w:r>
          </w:p>
        </w:tc>
        <w:tc>
          <w:tcPr>
            <w:tcW w:w="728"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B52A734">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万元</w:t>
            </w:r>
          </w:p>
        </w:tc>
        <w:tc>
          <w:tcPr>
            <w:tcW w:w="124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08F6035">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Y≥20000</w:t>
            </w:r>
          </w:p>
        </w:tc>
        <w:tc>
          <w:tcPr>
            <w:tcW w:w="196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D8FBCCF">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500≤Y＜20000</w:t>
            </w:r>
          </w:p>
        </w:tc>
        <w:tc>
          <w:tcPr>
            <w:tcW w:w="1756"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97E4213">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50≤Y＜500</w:t>
            </w:r>
          </w:p>
        </w:tc>
        <w:tc>
          <w:tcPr>
            <w:tcW w:w="102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BA14BF1">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Y＜50</w:t>
            </w:r>
          </w:p>
        </w:tc>
      </w:tr>
      <w:tr w14:paraId="7CD02B0A">
        <w:tblPrEx>
          <w:tblCellMar>
            <w:top w:w="0" w:type="dxa"/>
            <w:left w:w="0" w:type="dxa"/>
            <w:bottom w:w="0" w:type="dxa"/>
            <w:right w:w="0" w:type="dxa"/>
          </w:tblCellMar>
        </w:tblPrEx>
        <w:trPr>
          <w:trHeight w:val="589" w:hRule="atLeast"/>
          <w:jc w:val="center"/>
        </w:trPr>
        <w:tc>
          <w:tcPr>
            <w:tcW w:w="1144"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31EF124B">
            <w:pPr>
              <w:pStyle w:val="26"/>
              <w:wordWrap w:val="0"/>
              <w:spacing w:line="240" w:lineRule="atLeast"/>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工业 *</w:t>
            </w:r>
          </w:p>
        </w:tc>
        <w:tc>
          <w:tcPr>
            <w:tcW w:w="1492"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4736EE8">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从业人员(X)</w:t>
            </w:r>
          </w:p>
        </w:tc>
        <w:tc>
          <w:tcPr>
            <w:tcW w:w="728"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B050BC4">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人</w:t>
            </w:r>
          </w:p>
        </w:tc>
        <w:tc>
          <w:tcPr>
            <w:tcW w:w="124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089DA85">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X≥1000</w:t>
            </w:r>
          </w:p>
        </w:tc>
        <w:tc>
          <w:tcPr>
            <w:tcW w:w="196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580011E7">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300≤X＜1000</w:t>
            </w:r>
          </w:p>
        </w:tc>
        <w:tc>
          <w:tcPr>
            <w:tcW w:w="1756"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30890EB">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20≤X＜300</w:t>
            </w:r>
          </w:p>
        </w:tc>
        <w:tc>
          <w:tcPr>
            <w:tcW w:w="102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40E5887F">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X＜20</w:t>
            </w:r>
          </w:p>
        </w:tc>
      </w:tr>
      <w:tr w14:paraId="26873F07">
        <w:tblPrEx>
          <w:tblCellMar>
            <w:top w:w="0" w:type="dxa"/>
            <w:left w:w="0" w:type="dxa"/>
            <w:bottom w:w="0" w:type="dxa"/>
            <w:right w:w="0" w:type="dxa"/>
          </w:tblCellMar>
        </w:tblPrEx>
        <w:trPr>
          <w:trHeight w:val="589" w:hRule="atLeast"/>
          <w:jc w:val="center"/>
        </w:trPr>
        <w:tc>
          <w:tcPr>
            <w:tcW w:w="1144"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7775FC9F">
            <w:pPr>
              <w:ind w:left="-420" w:leftChars="-200" w:firstLine="212" w:firstLineChars="94"/>
              <w:jc w:val="center"/>
              <w:rPr>
                <w:rFonts w:ascii="宋体" w:hAnsi="宋体" w:cs="宋体"/>
                <w:color w:val="auto"/>
                <w:spacing w:val="8"/>
                <w:sz w:val="21"/>
                <w:szCs w:val="21"/>
                <w:highlight w:val="none"/>
              </w:rPr>
            </w:pPr>
          </w:p>
        </w:tc>
        <w:tc>
          <w:tcPr>
            <w:tcW w:w="1492"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1BD0E671">
            <w:pPr>
              <w:pStyle w:val="26"/>
              <w:wordWrap w:val="0"/>
              <w:spacing w:line="240" w:lineRule="atLeast"/>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营业收入(Y)</w:t>
            </w:r>
          </w:p>
        </w:tc>
        <w:tc>
          <w:tcPr>
            <w:tcW w:w="728"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468C10FC">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万元</w:t>
            </w:r>
          </w:p>
        </w:tc>
        <w:tc>
          <w:tcPr>
            <w:tcW w:w="124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61278E1">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Y≥40000</w:t>
            </w:r>
          </w:p>
        </w:tc>
        <w:tc>
          <w:tcPr>
            <w:tcW w:w="196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48DF7AFB">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2000≤Y＜40000</w:t>
            </w:r>
          </w:p>
        </w:tc>
        <w:tc>
          <w:tcPr>
            <w:tcW w:w="1756"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F492A96">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300≤Y＜2000</w:t>
            </w:r>
          </w:p>
        </w:tc>
        <w:tc>
          <w:tcPr>
            <w:tcW w:w="102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14C2A160">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Y＜300</w:t>
            </w:r>
          </w:p>
        </w:tc>
      </w:tr>
      <w:tr w14:paraId="1ECA3ACD">
        <w:tblPrEx>
          <w:tblCellMar>
            <w:top w:w="0" w:type="dxa"/>
            <w:left w:w="0" w:type="dxa"/>
            <w:bottom w:w="0" w:type="dxa"/>
            <w:right w:w="0" w:type="dxa"/>
          </w:tblCellMar>
        </w:tblPrEx>
        <w:trPr>
          <w:trHeight w:val="589" w:hRule="atLeast"/>
          <w:jc w:val="center"/>
        </w:trPr>
        <w:tc>
          <w:tcPr>
            <w:tcW w:w="1144"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793C9493">
            <w:pPr>
              <w:pStyle w:val="26"/>
              <w:wordWrap w:val="0"/>
              <w:spacing w:line="240" w:lineRule="atLeast"/>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建筑业</w:t>
            </w:r>
          </w:p>
        </w:tc>
        <w:tc>
          <w:tcPr>
            <w:tcW w:w="1492"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07120C6">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营业收入(Y)</w:t>
            </w:r>
          </w:p>
        </w:tc>
        <w:tc>
          <w:tcPr>
            <w:tcW w:w="728"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5961F152">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万元</w:t>
            </w:r>
          </w:p>
        </w:tc>
        <w:tc>
          <w:tcPr>
            <w:tcW w:w="124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68015DBC">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Y≥80000</w:t>
            </w:r>
          </w:p>
        </w:tc>
        <w:tc>
          <w:tcPr>
            <w:tcW w:w="196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64FB4ED0">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6000≤Y＜80000</w:t>
            </w:r>
          </w:p>
        </w:tc>
        <w:tc>
          <w:tcPr>
            <w:tcW w:w="1756"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77F27F17">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300≤Y＜6000</w:t>
            </w:r>
          </w:p>
        </w:tc>
        <w:tc>
          <w:tcPr>
            <w:tcW w:w="102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609CDF45">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Y＜300</w:t>
            </w:r>
          </w:p>
        </w:tc>
      </w:tr>
      <w:tr w14:paraId="55359790">
        <w:tblPrEx>
          <w:tblCellMar>
            <w:top w:w="0" w:type="dxa"/>
            <w:left w:w="0" w:type="dxa"/>
            <w:bottom w:w="0" w:type="dxa"/>
            <w:right w:w="0" w:type="dxa"/>
          </w:tblCellMar>
        </w:tblPrEx>
        <w:trPr>
          <w:trHeight w:val="589" w:hRule="atLeast"/>
          <w:jc w:val="center"/>
        </w:trPr>
        <w:tc>
          <w:tcPr>
            <w:tcW w:w="1144"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38ACC4AF">
            <w:pPr>
              <w:ind w:left="-420" w:leftChars="-200" w:firstLine="212" w:firstLineChars="94"/>
              <w:jc w:val="center"/>
              <w:rPr>
                <w:rFonts w:ascii="宋体" w:hAnsi="宋体" w:cs="宋体"/>
                <w:color w:val="auto"/>
                <w:spacing w:val="8"/>
                <w:sz w:val="21"/>
                <w:szCs w:val="21"/>
                <w:highlight w:val="none"/>
              </w:rPr>
            </w:pPr>
          </w:p>
        </w:tc>
        <w:tc>
          <w:tcPr>
            <w:tcW w:w="1492"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19C20D61">
            <w:pPr>
              <w:pStyle w:val="26"/>
              <w:wordWrap w:val="0"/>
              <w:spacing w:line="240" w:lineRule="atLeast"/>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资产总额(Z)</w:t>
            </w:r>
          </w:p>
        </w:tc>
        <w:tc>
          <w:tcPr>
            <w:tcW w:w="728"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B927CD3">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万元</w:t>
            </w:r>
          </w:p>
        </w:tc>
        <w:tc>
          <w:tcPr>
            <w:tcW w:w="124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12966EA9">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Z≥80000</w:t>
            </w:r>
          </w:p>
        </w:tc>
        <w:tc>
          <w:tcPr>
            <w:tcW w:w="196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4C587827">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5000≤Z＜80000</w:t>
            </w:r>
          </w:p>
        </w:tc>
        <w:tc>
          <w:tcPr>
            <w:tcW w:w="1756"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47CFC5DE">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300≤Z＜5000</w:t>
            </w:r>
          </w:p>
        </w:tc>
        <w:tc>
          <w:tcPr>
            <w:tcW w:w="102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5D5D756">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Z＜300</w:t>
            </w:r>
          </w:p>
        </w:tc>
      </w:tr>
      <w:tr w14:paraId="150157F8">
        <w:tblPrEx>
          <w:tblCellMar>
            <w:top w:w="0" w:type="dxa"/>
            <w:left w:w="0" w:type="dxa"/>
            <w:bottom w:w="0" w:type="dxa"/>
            <w:right w:w="0" w:type="dxa"/>
          </w:tblCellMar>
        </w:tblPrEx>
        <w:trPr>
          <w:trHeight w:val="589" w:hRule="atLeast"/>
          <w:jc w:val="center"/>
        </w:trPr>
        <w:tc>
          <w:tcPr>
            <w:tcW w:w="1144"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16206BD5">
            <w:pPr>
              <w:pStyle w:val="26"/>
              <w:wordWrap w:val="0"/>
              <w:spacing w:line="240" w:lineRule="atLeast"/>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批发业</w:t>
            </w:r>
          </w:p>
        </w:tc>
        <w:tc>
          <w:tcPr>
            <w:tcW w:w="1492"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5EEFC42D">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从业人员(X)</w:t>
            </w:r>
          </w:p>
        </w:tc>
        <w:tc>
          <w:tcPr>
            <w:tcW w:w="728"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5EF64201">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人</w:t>
            </w:r>
          </w:p>
        </w:tc>
        <w:tc>
          <w:tcPr>
            <w:tcW w:w="124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5BD0B6C7">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X≥200</w:t>
            </w:r>
          </w:p>
        </w:tc>
        <w:tc>
          <w:tcPr>
            <w:tcW w:w="196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C966988">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20≤X＜200</w:t>
            </w:r>
          </w:p>
        </w:tc>
        <w:tc>
          <w:tcPr>
            <w:tcW w:w="1756"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58DAE8E">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5≤X＜20</w:t>
            </w:r>
          </w:p>
        </w:tc>
        <w:tc>
          <w:tcPr>
            <w:tcW w:w="102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5B31C843">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X＜5</w:t>
            </w:r>
          </w:p>
        </w:tc>
      </w:tr>
      <w:tr w14:paraId="269E75CC">
        <w:tblPrEx>
          <w:tblCellMar>
            <w:top w:w="0" w:type="dxa"/>
            <w:left w:w="0" w:type="dxa"/>
            <w:bottom w:w="0" w:type="dxa"/>
            <w:right w:w="0" w:type="dxa"/>
          </w:tblCellMar>
        </w:tblPrEx>
        <w:trPr>
          <w:trHeight w:val="589" w:hRule="atLeast"/>
          <w:jc w:val="center"/>
        </w:trPr>
        <w:tc>
          <w:tcPr>
            <w:tcW w:w="1144"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65D25F35">
            <w:pPr>
              <w:ind w:left="-420" w:leftChars="-200" w:firstLine="212" w:firstLineChars="94"/>
              <w:jc w:val="center"/>
              <w:rPr>
                <w:rFonts w:ascii="宋体" w:hAnsi="宋体" w:cs="宋体"/>
                <w:color w:val="auto"/>
                <w:spacing w:val="8"/>
                <w:sz w:val="21"/>
                <w:szCs w:val="21"/>
                <w:highlight w:val="none"/>
              </w:rPr>
            </w:pPr>
          </w:p>
        </w:tc>
        <w:tc>
          <w:tcPr>
            <w:tcW w:w="1492"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1421DDB8">
            <w:pPr>
              <w:pStyle w:val="26"/>
              <w:wordWrap w:val="0"/>
              <w:spacing w:line="240" w:lineRule="atLeast"/>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营业收入(Y)</w:t>
            </w:r>
          </w:p>
        </w:tc>
        <w:tc>
          <w:tcPr>
            <w:tcW w:w="728"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AA2AAE4">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万元</w:t>
            </w:r>
          </w:p>
        </w:tc>
        <w:tc>
          <w:tcPr>
            <w:tcW w:w="124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B83D5C8">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Y≥40000</w:t>
            </w:r>
          </w:p>
        </w:tc>
        <w:tc>
          <w:tcPr>
            <w:tcW w:w="196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357F8E0">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5000≤Y＜40000</w:t>
            </w:r>
          </w:p>
        </w:tc>
        <w:tc>
          <w:tcPr>
            <w:tcW w:w="1756"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BE37A0D">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1000≤Y＜5000</w:t>
            </w:r>
          </w:p>
        </w:tc>
        <w:tc>
          <w:tcPr>
            <w:tcW w:w="102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1C94ACF3">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Y＜1000</w:t>
            </w:r>
          </w:p>
        </w:tc>
      </w:tr>
      <w:tr w14:paraId="46654E78">
        <w:tblPrEx>
          <w:tblCellMar>
            <w:top w:w="0" w:type="dxa"/>
            <w:left w:w="0" w:type="dxa"/>
            <w:bottom w:w="0" w:type="dxa"/>
            <w:right w:w="0" w:type="dxa"/>
          </w:tblCellMar>
        </w:tblPrEx>
        <w:trPr>
          <w:trHeight w:val="589" w:hRule="atLeast"/>
          <w:jc w:val="center"/>
        </w:trPr>
        <w:tc>
          <w:tcPr>
            <w:tcW w:w="1144"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5C3CE7BB">
            <w:pPr>
              <w:pStyle w:val="26"/>
              <w:wordWrap w:val="0"/>
              <w:spacing w:line="240" w:lineRule="atLeast"/>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零售业</w:t>
            </w:r>
          </w:p>
        </w:tc>
        <w:tc>
          <w:tcPr>
            <w:tcW w:w="1492"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5B180E4B">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从业人员(X)</w:t>
            </w:r>
          </w:p>
        </w:tc>
        <w:tc>
          <w:tcPr>
            <w:tcW w:w="728"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771F51DA">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人</w:t>
            </w:r>
          </w:p>
        </w:tc>
        <w:tc>
          <w:tcPr>
            <w:tcW w:w="124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81D8CB8">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X≥300</w:t>
            </w:r>
          </w:p>
        </w:tc>
        <w:tc>
          <w:tcPr>
            <w:tcW w:w="196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C863378">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50≤X＜300</w:t>
            </w:r>
          </w:p>
        </w:tc>
        <w:tc>
          <w:tcPr>
            <w:tcW w:w="1756"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6FA825C">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10≤X＜50</w:t>
            </w:r>
          </w:p>
        </w:tc>
        <w:tc>
          <w:tcPr>
            <w:tcW w:w="102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ACA7BAB">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X＜10</w:t>
            </w:r>
          </w:p>
        </w:tc>
      </w:tr>
      <w:tr w14:paraId="67932ED6">
        <w:tblPrEx>
          <w:tblCellMar>
            <w:top w:w="0" w:type="dxa"/>
            <w:left w:w="0" w:type="dxa"/>
            <w:bottom w:w="0" w:type="dxa"/>
            <w:right w:w="0" w:type="dxa"/>
          </w:tblCellMar>
        </w:tblPrEx>
        <w:trPr>
          <w:trHeight w:val="589" w:hRule="atLeast"/>
          <w:jc w:val="center"/>
        </w:trPr>
        <w:tc>
          <w:tcPr>
            <w:tcW w:w="1144"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09C5FAA7">
            <w:pPr>
              <w:ind w:left="-420" w:leftChars="-200" w:firstLine="212" w:firstLineChars="94"/>
              <w:jc w:val="center"/>
              <w:rPr>
                <w:rFonts w:ascii="宋体" w:hAnsi="宋体" w:cs="宋体"/>
                <w:color w:val="auto"/>
                <w:spacing w:val="8"/>
                <w:sz w:val="21"/>
                <w:szCs w:val="21"/>
                <w:highlight w:val="none"/>
              </w:rPr>
            </w:pPr>
          </w:p>
        </w:tc>
        <w:tc>
          <w:tcPr>
            <w:tcW w:w="1492"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0259456">
            <w:pPr>
              <w:pStyle w:val="26"/>
              <w:wordWrap w:val="0"/>
              <w:spacing w:line="240" w:lineRule="atLeast"/>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营业收入(Y)</w:t>
            </w:r>
          </w:p>
        </w:tc>
        <w:tc>
          <w:tcPr>
            <w:tcW w:w="728"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DD93EA3">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万元</w:t>
            </w:r>
          </w:p>
        </w:tc>
        <w:tc>
          <w:tcPr>
            <w:tcW w:w="124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18F851D8">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Y≥20000</w:t>
            </w:r>
          </w:p>
        </w:tc>
        <w:tc>
          <w:tcPr>
            <w:tcW w:w="196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74B974C">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500≤Y＜20000</w:t>
            </w:r>
          </w:p>
        </w:tc>
        <w:tc>
          <w:tcPr>
            <w:tcW w:w="1756"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E9D75B4">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100≤Y＜500</w:t>
            </w:r>
          </w:p>
        </w:tc>
        <w:tc>
          <w:tcPr>
            <w:tcW w:w="102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B101D46">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Y＜100</w:t>
            </w:r>
          </w:p>
        </w:tc>
      </w:tr>
      <w:tr w14:paraId="41C43F76">
        <w:tblPrEx>
          <w:tblCellMar>
            <w:top w:w="0" w:type="dxa"/>
            <w:left w:w="0" w:type="dxa"/>
            <w:bottom w:w="0" w:type="dxa"/>
            <w:right w:w="0" w:type="dxa"/>
          </w:tblCellMar>
        </w:tblPrEx>
        <w:trPr>
          <w:trHeight w:val="589" w:hRule="atLeast"/>
          <w:jc w:val="center"/>
        </w:trPr>
        <w:tc>
          <w:tcPr>
            <w:tcW w:w="1144"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74AAF0C1">
            <w:pPr>
              <w:pStyle w:val="26"/>
              <w:wordWrap w:val="0"/>
              <w:spacing w:line="240" w:lineRule="atLeast"/>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交通运输业 *</w:t>
            </w:r>
          </w:p>
        </w:tc>
        <w:tc>
          <w:tcPr>
            <w:tcW w:w="1492"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98BCA7D">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从业人员(X)</w:t>
            </w:r>
          </w:p>
        </w:tc>
        <w:tc>
          <w:tcPr>
            <w:tcW w:w="728"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543F7C00">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人</w:t>
            </w:r>
          </w:p>
        </w:tc>
        <w:tc>
          <w:tcPr>
            <w:tcW w:w="124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77E48035">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X≥1000</w:t>
            </w:r>
          </w:p>
        </w:tc>
        <w:tc>
          <w:tcPr>
            <w:tcW w:w="196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74C2E0A5">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300≤X＜1000</w:t>
            </w:r>
          </w:p>
        </w:tc>
        <w:tc>
          <w:tcPr>
            <w:tcW w:w="1756"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1BDB2C1">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20≤X＜300</w:t>
            </w:r>
          </w:p>
        </w:tc>
        <w:tc>
          <w:tcPr>
            <w:tcW w:w="102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47A0D437">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X＜20</w:t>
            </w:r>
          </w:p>
        </w:tc>
      </w:tr>
      <w:tr w14:paraId="1A0DB17A">
        <w:tblPrEx>
          <w:tblCellMar>
            <w:top w:w="0" w:type="dxa"/>
            <w:left w:w="0" w:type="dxa"/>
            <w:bottom w:w="0" w:type="dxa"/>
            <w:right w:w="0" w:type="dxa"/>
          </w:tblCellMar>
        </w:tblPrEx>
        <w:trPr>
          <w:trHeight w:val="589" w:hRule="atLeast"/>
          <w:jc w:val="center"/>
        </w:trPr>
        <w:tc>
          <w:tcPr>
            <w:tcW w:w="1144"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5DF8B5E6">
            <w:pPr>
              <w:ind w:left="-420" w:leftChars="-200" w:firstLine="212" w:firstLineChars="94"/>
              <w:jc w:val="center"/>
              <w:rPr>
                <w:rFonts w:ascii="宋体" w:hAnsi="宋体" w:cs="宋体"/>
                <w:color w:val="auto"/>
                <w:spacing w:val="8"/>
                <w:sz w:val="21"/>
                <w:szCs w:val="21"/>
                <w:highlight w:val="none"/>
              </w:rPr>
            </w:pPr>
          </w:p>
        </w:tc>
        <w:tc>
          <w:tcPr>
            <w:tcW w:w="1492"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29CB3BB">
            <w:pPr>
              <w:pStyle w:val="26"/>
              <w:wordWrap w:val="0"/>
              <w:spacing w:line="240" w:lineRule="atLeast"/>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营业收入(Y)</w:t>
            </w:r>
          </w:p>
        </w:tc>
        <w:tc>
          <w:tcPr>
            <w:tcW w:w="728"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4F99E7F2">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万元</w:t>
            </w:r>
          </w:p>
        </w:tc>
        <w:tc>
          <w:tcPr>
            <w:tcW w:w="124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D43BE74">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Y≥30000</w:t>
            </w:r>
          </w:p>
        </w:tc>
        <w:tc>
          <w:tcPr>
            <w:tcW w:w="196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4875E9C5">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3000≤Y＜30000</w:t>
            </w:r>
          </w:p>
        </w:tc>
        <w:tc>
          <w:tcPr>
            <w:tcW w:w="1756"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AFBA4F0">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200≤Y＜3000</w:t>
            </w:r>
          </w:p>
        </w:tc>
        <w:tc>
          <w:tcPr>
            <w:tcW w:w="102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37A75F0">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Y＜200</w:t>
            </w:r>
          </w:p>
        </w:tc>
      </w:tr>
      <w:tr w14:paraId="703FEFF9">
        <w:tblPrEx>
          <w:tblCellMar>
            <w:top w:w="0" w:type="dxa"/>
            <w:left w:w="0" w:type="dxa"/>
            <w:bottom w:w="0" w:type="dxa"/>
            <w:right w:w="0" w:type="dxa"/>
          </w:tblCellMar>
        </w:tblPrEx>
        <w:trPr>
          <w:trHeight w:val="589" w:hRule="atLeast"/>
          <w:jc w:val="center"/>
        </w:trPr>
        <w:tc>
          <w:tcPr>
            <w:tcW w:w="1144"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285208A5">
            <w:pPr>
              <w:pStyle w:val="26"/>
              <w:wordWrap w:val="0"/>
              <w:spacing w:line="240" w:lineRule="atLeast"/>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仓储业*</w:t>
            </w:r>
          </w:p>
        </w:tc>
        <w:tc>
          <w:tcPr>
            <w:tcW w:w="1492"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C64FE75">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从业人员(X)</w:t>
            </w:r>
          </w:p>
        </w:tc>
        <w:tc>
          <w:tcPr>
            <w:tcW w:w="728"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557AD992">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人</w:t>
            </w:r>
          </w:p>
        </w:tc>
        <w:tc>
          <w:tcPr>
            <w:tcW w:w="124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5963E450">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X≥200</w:t>
            </w:r>
          </w:p>
        </w:tc>
        <w:tc>
          <w:tcPr>
            <w:tcW w:w="196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681BC55">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100≤X＜200</w:t>
            </w:r>
          </w:p>
        </w:tc>
        <w:tc>
          <w:tcPr>
            <w:tcW w:w="1756"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9543342">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20≤X＜100</w:t>
            </w:r>
          </w:p>
        </w:tc>
        <w:tc>
          <w:tcPr>
            <w:tcW w:w="102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7D64AEFB">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X＜20</w:t>
            </w:r>
          </w:p>
        </w:tc>
      </w:tr>
      <w:tr w14:paraId="0DC06BDA">
        <w:tblPrEx>
          <w:tblCellMar>
            <w:top w:w="0" w:type="dxa"/>
            <w:left w:w="0" w:type="dxa"/>
            <w:bottom w:w="0" w:type="dxa"/>
            <w:right w:w="0" w:type="dxa"/>
          </w:tblCellMar>
        </w:tblPrEx>
        <w:trPr>
          <w:trHeight w:val="589" w:hRule="atLeast"/>
          <w:jc w:val="center"/>
        </w:trPr>
        <w:tc>
          <w:tcPr>
            <w:tcW w:w="1144"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62DF19F0">
            <w:pPr>
              <w:ind w:left="-420" w:leftChars="-200" w:firstLine="212" w:firstLineChars="94"/>
              <w:jc w:val="center"/>
              <w:rPr>
                <w:rFonts w:ascii="宋体" w:hAnsi="宋体" w:cs="宋体"/>
                <w:color w:val="auto"/>
                <w:spacing w:val="8"/>
                <w:sz w:val="21"/>
                <w:szCs w:val="21"/>
                <w:highlight w:val="none"/>
              </w:rPr>
            </w:pPr>
          </w:p>
        </w:tc>
        <w:tc>
          <w:tcPr>
            <w:tcW w:w="1492"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0B2141C">
            <w:pPr>
              <w:pStyle w:val="26"/>
              <w:wordWrap w:val="0"/>
              <w:spacing w:line="240" w:lineRule="atLeast"/>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营业收入(Y)</w:t>
            </w:r>
          </w:p>
        </w:tc>
        <w:tc>
          <w:tcPr>
            <w:tcW w:w="728"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47785DE5">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万元</w:t>
            </w:r>
          </w:p>
        </w:tc>
        <w:tc>
          <w:tcPr>
            <w:tcW w:w="124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F3BD353">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Y≥30000</w:t>
            </w:r>
          </w:p>
        </w:tc>
        <w:tc>
          <w:tcPr>
            <w:tcW w:w="196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BD9EDBC">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1000≤Y＜30000</w:t>
            </w:r>
          </w:p>
        </w:tc>
        <w:tc>
          <w:tcPr>
            <w:tcW w:w="1756"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B7227EE">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100≤Y＜1000</w:t>
            </w:r>
          </w:p>
        </w:tc>
        <w:tc>
          <w:tcPr>
            <w:tcW w:w="102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7E4058D">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Y＜100</w:t>
            </w:r>
          </w:p>
        </w:tc>
      </w:tr>
      <w:tr w14:paraId="4B0ECEA4">
        <w:tblPrEx>
          <w:tblCellMar>
            <w:top w:w="0" w:type="dxa"/>
            <w:left w:w="0" w:type="dxa"/>
            <w:bottom w:w="0" w:type="dxa"/>
            <w:right w:w="0" w:type="dxa"/>
          </w:tblCellMar>
        </w:tblPrEx>
        <w:trPr>
          <w:trHeight w:val="589" w:hRule="atLeast"/>
          <w:jc w:val="center"/>
        </w:trPr>
        <w:tc>
          <w:tcPr>
            <w:tcW w:w="1144"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1E977288">
            <w:pPr>
              <w:pStyle w:val="26"/>
              <w:wordWrap w:val="0"/>
              <w:spacing w:line="240" w:lineRule="atLeast"/>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邮政业</w:t>
            </w:r>
          </w:p>
        </w:tc>
        <w:tc>
          <w:tcPr>
            <w:tcW w:w="1492"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D512079">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从业人员(X)</w:t>
            </w:r>
          </w:p>
        </w:tc>
        <w:tc>
          <w:tcPr>
            <w:tcW w:w="728"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49648910">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人</w:t>
            </w:r>
          </w:p>
        </w:tc>
        <w:tc>
          <w:tcPr>
            <w:tcW w:w="124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0D403E8">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X≥1000</w:t>
            </w:r>
          </w:p>
        </w:tc>
        <w:tc>
          <w:tcPr>
            <w:tcW w:w="196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5EBB9829">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300≤X＜1000</w:t>
            </w:r>
          </w:p>
        </w:tc>
        <w:tc>
          <w:tcPr>
            <w:tcW w:w="1756"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7C0C441">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20≤X＜300</w:t>
            </w:r>
          </w:p>
        </w:tc>
        <w:tc>
          <w:tcPr>
            <w:tcW w:w="102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4D049AD9">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X＜20</w:t>
            </w:r>
          </w:p>
        </w:tc>
      </w:tr>
      <w:tr w14:paraId="44AD2B59">
        <w:tblPrEx>
          <w:tblCellMar>
            <w:top w:w="0" w:type="dxa"/>
            <w:left w:w="0" w:type="dxa"/>
            <w:bottom w:w="0" w:type="dxa"/>
            <w:right w:w="0" w:type="dxa"/>
          </w:tblCellMar>
        </w:tblPrEx>
        <w:trPr>
          <w:trHeight w:val="589" w:hRule="atLeast"/>
          <w:jc w:val="center"/>
        </w:trPr>
        <w:tc>
          <w:tcPr>
            <w:tcW w:w="1144"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37AD28E7">
            <w:pPr>
              <w:ind w:left="-420" w:leftChars="-200" w:firstLine="212" w:firstLineChars="94"/>
              <w:jc w:val="center"/>
              <w:rPr>
                <w:rFonts w:ascii="宋体" w:hAnsi="宋体" w:cs="宋体"/>
                <w:color w:val="auto"/>
                <w:spacing w:val="8"/>
                <w:sz w:val="21"/>
                <w:szCs w:val="21"/>
                <w:highlight w:val="none"/>
              </w:rPr>
            </w:pPr>
          </w:p>
        </w:tc>
        <w:tc>
          <w:tcPr>
            <w:tcW w:w="1492"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439B883">
            <w:pPr>
              <w:pStyle w:val="26"/>
              <w:wordWrap w:val="0"/>
              <w:spacing w:line="240" w:lineRule="atLeast"/>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营业收入(Y)</w:t>
            </w:r>
          </w:p>
        </w:tc>
        <w:tc>
          <w:tcPr>
            <w:tcW w:w="728"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A0AEA5F">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万元</w:t>
            </w:r>
          </w:p>
        </w:tc>
        <w:tc>
          <w:tcPr>
            <w:tcW w:w="124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F96781F">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Y≥30000</w:t>
            </w:r>
          </w:p>
        </w:tc>
        <w:tc>
          <w:tcPr>
            <w:tcW w:w="196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578DA0E">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2000≤Y＜30000</w:t>
            </w:r>
          </w:p>
        </w:tc>
        <w:tc>
          <w:tcPr>
            <w:tcW w:w="1756"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FF10085">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100≤Y＜2000</w:t>
            </w:r>
          </w:p>
        </w:tc>
        <w:tc>
          <w:tcPr>
            <w:tcW w:w="102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0139E4F">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Y＜100</w:t>
            </w:r>
          </w:p>
        </w:tc>
      </w:tr>
      <w:tr w14:paraId="44F78B21">
        <w:tblPrEx>
          <w:shd w:val="clear" w:color="auto" w:fill="FFFFFF"/>
          <w:tblCellMar>
            <w:top w:w="0" w:type="dxa"/>
            <w:left w:w="0" w:type="dxa"/>
            <w:bottom w:w="0" w:type="dxa"/>
            <w:right w:w="0" w:type="dxa"/>
          </w:tblCellMar>
        </w:tblPrEx>
        <w:trPr>
          <w:trHeight w:val="589" w:hRule="atLeast"/>
          <w:jc w:val="center"/>
        </w:trPr>
        <w:tc>
          <w:tcPr>
            <w:tcW w:w="1144"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3B41DC67">
            <w:pPr>
              <w:pStyle w:val="26"/>
              <w:wordWrap w:val="0"/>
              <w:spacing w:line="240" w:lineRule="atLeast"/>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住宿业</w:t>
            </w:r>
          </w:p>
        </w:tc>
        <w:tc>
          <w:tcPr>
            <w:tcW w:w="1492"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85378E9">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从业人员(X)</w:t>
            </w:r>
          </w:p>
        </w:tc>
        <w:tc>
          <w:tcPr>
            <w:tcW w:w="728"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7CD4B8B8">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人</w:t>
            </w:r>
          </w:p>
        </w:tc>
        <w:tc>
          <w:tcPr>
            <w:tcW w:w="124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76E9F592">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X≥300</w:t>
            </w:r>
          </w:p>
        </w:tc>
        <w:tc>
          <w:tcPr>
            <w:tcW w:w="196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A084BA4">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100≤X＜300</w:t>
            </w:r>
          </w:p>
        </w:tc>
        <w:tc>
          <w:tcPr>
            <w:tcW w:w="1756"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774FE9F">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10≤X＜100</w:t>
            </w:r>
          </w:p>
        </w:tc>
        <w:tc>
          <w:tcPr>
            <w:tcW w:w="102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4B086106">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X＜10</w:t>
            </w:r>
          </w:p>
        </w:tc>
      </w:tr>
      <w:tr w14:paraId="3884E1F1">
        <w:tblPrEx>
          <w:tblCellMar>
            <w:top w:w="0" w:type="dxa"/>
            <w:left w:w="0" w:type="dxa"/>
            <w:bottom w:w="0" w:type="dxa"/>
            <w:right w:w="0" w:type="dxa"/>
          </w:tblCellMar>
        </w:tblPrEx>
        <w:trPr>
          <w:trHeight w:val="589" w:hRule="atLeast"/>
          <w:jc w:val="center"/>
        </w:trPr>
        <w:tc>
          <w:tcPr>
            <w:tcW w:w="1144"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18592E12">
            <w:pPr>
              <w:ind w:left="-420" w:leftChars="-200" w:firstLine="212" w:firstLineChars="94"/>
              <w:jc w:val="center"/>
              <w:rPr>
                <w:rFonts w:ascii="宋体" w:hAnsi="宋体" w:cs="宋体"/>
                <w:color w:val="auto"/>
                <w:spacing w:val="8"/>
                <w:sz w:val="21"/>
                <w:szCs w:val="21"/>
                <w:highlight w:val="none"/>
              </w:rPr>
            </w:pPr>
          </w:p>
        </w:tc>
        <w:tc>
          <w:tcPr>
            <w:tcW w:w="1492"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B893D4E">
            <w:pPr>
              <w:pStyle w:val="26"/>
              <w:wordWrap w:val="0"/>
              <w:spacing w:line="240" w:lineRule="atLeast"/>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营业收入(Y)</w:t>
            </w:r>
          </w:p>
        </w:tc>
        <w:tc>
          <w:tcPr>
            <w:tcW w:w="728"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A33EA7E">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万元</w:t>
            </w:r>
          </w:p>
        </w:tc>
        <w:tc>
          <w:tcPr>
            <w:tcW w:w="124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D0F159A">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Y≥10000</w:t>
            </w:r>
          </w:p>
        </w:tc>
        <w:tc>
          <w:tcPr>
            <w:tcW w:w="196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1C3CE97">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2000≤Y＜10000</w:t>
            </w:r>
          </w:p>
        </w:tc>
        <w:tc>
          <w:tcPr>
            <w:tcW w:w="1756"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E85F8CD">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100≤Y＜2000</w:t>
            </w:r>
          </w:p>
        </w:tc>
        <w:tc>
          <w:tcPr>
            <w:tcW w:w="102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44F6B604">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Y＜100</w:t>
            </w:r>
          </w:p>
        </w:tc>
      </w:tr>
      <w:tr w14:paraId="09F49074">
        <w:tblPrEx>
          <w:shd w:val="clear" w:color="auto" w:fill="FFFFFF"/>
          <w:tblCellMar>
            <w:top w:w="0" w:type="dxa"/>
            <w:left w:w="0" w:type="dxa"/>
            <w:bottom w:w="0" w:type="dxa"/>
            <w:right w:w="0" w:type="dxa"/>
          </w:tblCellMar>
        </w:tblPrEx>
        <w:trPr>
          <w:trHeight w:val="589" w:hRule="atLeast"/>
          <w:jc w:val="center"/>
        </w:trPr>
        <w:tc>
          <w:tcPr>
            <w:tcW w:w="1144"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1CC96D2A">
            <w:pPr>
              <w:pStyle w:val="26"/>
              <w:wordWrap w:val="0"/>
              <w:spacing w:line="240" w:lineRule="atLeast"/>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餐饮业</w:t>
            </w:r>
          </w:p>
        </w:tc>
        <w:tc>
          <w:tcPr>
            <w:tcW w:w="1492"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46F27E60">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从业人员(X)</w:t>
            </w:r>
          </w:p>
        </w:tc>
        <w:tc>
          <w:tcPr>
            <w:tcW w:w="728"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9EAC6A9">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人</w:t>
            </w:r>
          </w:p>
        </w:tc>
        <w:tc>
          <w:tcPr>
            <w:tcW w:w="124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722D6C57">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X≥300</w:t>
            </w:r>
          </w:p>
        </w:tc>
        <w:tc>
          <w:tcPr>
            <w:tcW w:w="196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73BD050">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100≤X＜300</w:t>
            </w:r>
          </w:p>
        </w:tc>
        <w:tc>
          <w:tcPr>
            <w:tcW w:w="1756"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8B3C314">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10≤X＜100</w:t>
            </w:r>
          </w:p>
        </w:tc>
        <w:tc>
          <w:tcPr>
            <w:tcW w:w="102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4D8DFF8D">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X＜10</w:t>
            </w:r>
          </w:p>
        </w:tc>
      </w:tr>
      <w:tr w14:paraId="67ED21C2">
        <w:tblPrEx>
          <w:tblCellMar>
            <w:top w:w="0" w:type="dxa"/>
            <w:left w:w="0" w:type="dxa"/>
            <w:bottom w:w="0" w:type="dxa"/>
            <w:right w:w="0" w:type="dxa"/>
          </w:tblCellMar>
        </w:tblPrEx>
        <w:trPr>
          <w:trHeight w:val="589" w:hRule="atLeast"/>
          <w:jc w:val="center"/>
        </w:trPr>
        <w:tc>
          <w:tcPr>
            <w:tcW w:w="1144" w:type="dxa"/>
            <w:vMerge w:val="continue"/>
            <w:tcBorders>
              <w:top w:val="nil"/>
              <w:left w:val="single" w:color="4F81BD" w:sz="6" w:space="0"/>
              <w:bottom w:val="single" w:color="auto" w:sz="4" w:space="0"/>
              <w:right w:val="single" w:color="4F81BD" w:sz="6" w:space="0"/>
            </w:tcBorders>
            <w:shd w:val="clear" w:color="auto" w:fill="FFFFFF"/>
            <w:noWrap w:val="0"/>
            <w:tcMar>
              <w:left w:w="105" w:type="dxa"/>
              <w:right w:w="105" w:type="dxa"/>
            </w:tcMar>
            <w:vAlign w:val="center"/>
          </w:tcPr>
          <w:p w14:paraId="571EE27D">
            <w:pPr>
              <w:ind w:left="-420" w:leftChars="-200" w:firstLine="212" w:firstLineChars="94"/>
              <w:jc w:val="center"/>
              <w:rPr>
                <w:rFonts w:ascii="宋体" w:hAnsi="宋体" w:cs="宋体"/>
                <w:color w:val="auto"/>
                <w:spacing w:val="8"/>
                <w:sz w:val="21"/>
                <w:szCs w:val="21"/>
                <w:highlight w:val="none"/>
              </w:rPr>
            </w:pPr>
          </w:p>
        </w:tc>
        <w:tc>
          <w:tcPr>
            <w:tcW w:w="1492" w:type="dxa"/>
            <w:tcBorders>
              <w:top w:val="nil"/>
              <w:left w:val="nil"/>
              <w:bottom w:val="single" w:color="auto" w:sz="4" w:space="0"/>
              <w:right w:val="single" w:color="4F81BD" w:sz="6" w:space="0"/>
            </w:tcBorders>
            <w:shd w:val="clear" w:color="auto" w:fill="B8CCE4"/>
            <w:noWrap w:val="0"/>
            <w:tcMar>
              <w:left w:w="105" w:type="dxa"/>
              <w:right w:w="105" w:type="dxa"/>
            </w:tcMar>
            <w:vAlign w:val="center"/>
          </w:tcPr>
          <w:p w14:paraId="6BDB2AB4">
            <w:pPr>
              <w:pStyle w:val="26"/>
              <w:wordWrap w:val="0"/>
              <w:spacing w:line="240" w:lineRule="atLeast"/>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营业收入(Y)</w:t>
            </w:r>
          </w:p>
        </w:tc>
        <w:tc>
          <w:tcPr>
            <w:tcW w:w="728" w:type="dxa"/>
            <w:tcBorders>
              <w:top w:val="nil"/>
              <w:left w:val="nil"/>
              <w:bottom w:val="single" w:color="auto" w:sz="4" w:space="0"/>
              <w:right w:val="single" w:color="4F81BD" w:sz="6" w:space="0"/>
            </w:tcBorders>
            <w:shd w:val="clear" w:color="auto" w:fill="B8CCE4"/>
            <w:noWrap w:val="0"/>
            <w:tcMar>
              <w:left w:w="105" w:type="dxa"/>
              <w:right w:w="105" w:type="dxa"/>
            </w:tcMar>
            <w:vAlign w:val="center"/>
          </w:tcPr>
          <w:p w14:paraId="166659DC">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万元</w:t>
            </w:r>
          </w:p>
        </w:tc>
        <w:tc>
          <w:tcPr>
            <w:tcW w:w="1245" w:type="dxa"/>
            <w:tcBorders>
              <w:top w:val="nil"/>
              <w:left w:val="nil"/>
              <w:bottom w:val="single" w:color="auto" w:sz="4" w:space="0"/>
              <w:right w:val="single" w:color="4F81BD" w:sz="6" w:space="0"/>
            </w:tcBorders>
            <w:shd w:val="clear" w:color="auto" w:fill="B8CCE4"/>
            <w:noWrap w:val="0"/>
            <w:tcMar>
              <w:left w:w="105" w:type="dxa"/>
              <w:right w:w="105" w:type="dxa"/>
            </w:tcMar>
            <w:vAlign w:val="center"/>
          </w:tcPr>
          <w:p w14:paraId="7C6299A4">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Y≥10000</w:t>
            </w:r>
          </w:p>
        </w:tc>
        <w:tc>
          <w:tcPr>
            <w:tcW w:w="1965" w:type="dxa"/>
            <w:tcBorders>
              <w:top w:val="nil"/>
              <w:left w:val="nil"/>
              <w:bottom w:val="single" w:color="auto" w:sz="4" w:space="0"/>
              <w:right w:val="single" w:color="4F81BD" w:sz="6" w:space="0"/>
            </w:tcBorders>
            <w:shd w:val="clear" w:color="auto" w:fill="B8CCE4"/>
            <w:noWrap w:val="0"/>
            <w:tcMar>
              <w:left w:w="105" w:type="dxa"/>
              <w:right w:w="105" w:type="dxa"/>
            </w:tcMar>
            <w:vAlign w:val="center"/>
          </w:tcPr>
          <w:p w14:paraId="6FE9D8BE">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2000≤Y＜10000</w:t>
            </w:r>
          </w:p>
        </w:tc>
        <w:tc>
          <w:tcPr>
            <w:tcW w:w="1756" w:type="dxa"/>
            <w:tcBorders>
              <w:top w:val="nil"/>
              <w:left w:val="nil"/>
              <w:bottom w:val="single" w:color="auto" w:sz="4" w:space="0"/>
              <w:right w:val="single" w:color="4F81BD" w:sz="6" w:space="0"/>
            </w:tcBorders>
            <w:shd w:val="clear" w:color="auto" w:fill="B8CCE4"/>
            <w:noWrap w:val="0"/>
            <w:tcMar>
              <w:left w:w="105" w:type="dxa"/>
              <w:right w:w="105" w:type="dxa"/>
            </w:tcMar>
            <w:vAlign w:val="center"/>
          </w:tcPr>
          <w:p w14:paraId="41590D01">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100≤Y＜2000</w:t>
            </w:r>
          </w:p>
        </w:tc>
        <w:tc>
          <w:tcPr>
            <w:tcW w:w="1023" w:type="dxa"/>
            <w:tcBorders>
              <w:top w:val="nil"/>
              <w:left w:val="nil"/>
              <w:bottom w:val="single" w:color="auto" w:sz="4" w:space="0"/>
              <w:right w:val="single" w:color="4F81BD" w:sz="6" w:space="0"/>
            </w:tcBorders>
            <w:shd w:val="clear" w:color="auto" w:fill="B8CCE4"/>
            <w:noWrap w:val="0"/>
            <w:tcMar>
              <w:left w:w="105" w:type="dxa"/>
              <w:right w:w="105" w:type="dxa"/>
            </w:tcMar>
            <w:vAlign w:val="center"/>
          </w:tcPr>
          <w:p w14:paraId="4582FC02">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Y＜100</w:t>
            </w:r>
          </w:p>
        </w:tc>
      </w:tr>
      <w:tr w14:paraId="4B09956D">
        <w:tblPrEx>
          <w:tblCellMar>
            <w:top w:w="0" w:type="dxa"/>
            <w:left w:w="0" w:type="dxa"/>
            <w:bottom w:w="0" w:type="dxa"/>
            <w:right w:w="0" w:type="dxa"/>
          </w:tblCellMar>
        </w:tblPrEx>
        <w:trPr>
          <w:trHeight w:val="589" w:hRule="atLeast"/>
          <w:jc w:val="center"/>
        </w:trPr>
        <w:tc>
          <w:tcPr>
            <w:tcW w:w="1144" w:type="dxa"/>
            <w:vMerge w:val="restart"/>
            <w:tcBorders>
              <w:top w:val="single" w:color="auto" w:sz="4" w:space="0"/>
              <w:left w:val="single" w:color="auto" w:sz="4" w:space="0"/>
              <w:bottom w:val="single" w:color="auto" w:sz="4" w:space="0"/>
              <w:right w:val="single" w:color="auto" w:sz="4" w:space="0"/>
            </w:tcBorders>
            <w:shd w:val="clear" w:color="auto" w:fill="FFFFFF"/>
            <w:noWrap w:val="0"/>
            <w:tcMar>
              <w:left w:w="105" w:type="dxa"/>
              <w:right w:w="105" w:type="dxa"/>
            </w:tcMar>
            <w:vAlign w:val="center"/>
          </w:tcPr>
          <w:p w14:paraId="5EDCD0D9">
            <w:pPr>
              <w:pStyle w:val="26"/>
              <w:wordWrap w:val="0"/>
              <w:spacing w:line="240" w:lineRule="atLeast"/>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信息传输业 *</w:t>
            </w:r>
          </w:p>
        </w:tc>
        <w:tc>
          <w:tcPr>
            <w:tcW w:w="1492" w:type="dxa"/>
            <w:tcBorders>
              <w:top w:val="single" w:color="auto" w:sz="4" w:space="0"/>
              <w:left w:val="single" w:color="auto" w:sz="4" w:space="0"/>
              <w:bottom w:val="single" w:color="auto" w:sz="4" w:space="0"/>
              <w:right w:val="single" w:color="auto" w:sz="4" w:space="0"/>
            </w:tcBorders>
            <w:shd w:val="clear" w:color="auto" w:fill="FFFFFF"/>
            <w:noWrap w:val="0"/>
            <w:tcMar>
              <w:left w:w="105" w:type="dxa"/>
              <w:right w:w="105" w:type="dxa"/>
            </w:tcMar>
            <w:vAlign w:val="center"/>
          </w:tcPr>
          <w:p w14:paraId="3CCB52C7">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从业人员(X)</w:t>
            </w:r>
          </w:p>
        </w:tc>
        <w:tc>
          <w:tcPr>
            <w:tcW w:w="728" w:type="dxa"/>
            <w:tcBorders>
              <w:top w:val="single" w:color="auto" w:sz="4" w:space="0"/>
              <w:left w:val="single" w:color="auto" w:sz="4" w:space="0"/>
              <w:bottom w:val="single" w:color="auto" w:sz="4" w:space="0"/>
              <w:right w:val="single" w:color="auto" w:sz="4" w:space="0"/>
            </w:tcBorders>
            <w:shd w:val="clear" w:color="auto" w:fill="FFFFFF"/>
            <w:noWrap w:val="0"/>
            <w:tcMar>
              <w:left w:w="105" w:type="dxa"/>
              <w:right w:w="105" w:type="dxa"/>
            </w:tcMar>
            <w:vAlign w:val="center"/>
          </w:tcPr>
          <w:p w14:paraId="23D3AC7E">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人</w:t>
            </w:r>
          </w:p>
        </w:tc>
        <w:tc>
          <w:tcPr>
            <w:tcW w:w="1245" w:type="dxa"/>
            <w:tcBorders>
              <w:top w:val="single" w:color="auto" w:sz="4" w:space="0"/>
              <w:left w:val="single" w:color="auto" w:sz="4" w:space="0"/>
              <w:bottom w:val="single" w:color="auto" w:sz="4" w:space="0"/>
              <w:right w:val="single" w:color="auto" w:sz="4" w:space="0"/>
            </w:tcBorders>
            <w:shd w:val="clear" w:color="auto" w:fill="FFFFFF"/>
            <w:noWrap w:val="0"/>
            <w:tcMar>
              <w:left w:w="105" w:type="dxa"/>
              <w:right w:w="105" w:type="dxa"/>
            </w:tcMar>
            <w:vAlign w:val="center"/>
          </w:tcPr>
          <w:p w14:paraId="401BC8C8">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X≥2000</w:t>
            </w:r>
          </w:p>
        </w:tc>
        <w:tc>
          <w:tcPr>
            <w:tcW w:w="1965" w:type="dxa"/>
            <w:tcBorders>
              <w:top w:val="single" w:color="auto" w:sz="4" w:space="0"/>
              <w:left w:val="single" w:color="auto" w:sz="4" w:space="0"/>
              <w:bottom w:val="single" w:color="auto" w:sz="4" w:space="0"/>
              <w:right w:val="single" w:color="auto" w:sz="4" w:space="0"/>
            </w:tcBorders>
            <w:shd w:val="clear" w:color="auto" w:fill="FFFFFF"/>
            <w:noWrap w:val="0"/>
            <w:tcMar>
              <w:left w:w="105" w:type="dxa"/>
              <w:right w:w="105" w:type="dxa"/>
            </w:tcMar>
            <w:vAlign w:val="center"/>
          </w:tcPr>
          <w:p w14:paraId="1B2F9593">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100≤X＜2000</w:t>
            </w:r>
          </w:p>
        </w:tc>
        <w:tc>
          <w:tcPr>
            <w:tcW w:w="1756" w:type="dxa"/>
            <w:tcBorders>
              <w:top w:val="single" w:color="auto" w:sz="4" w:space="0"/>
              <w:left w:val="single" w:color="auto" w:sz="4" w:space="0"/>
              <w:bottom w:val="single" w:color="auto" w:sz="4" w:space="0"/>
              <w:right w:val="single" w:color="auto" w:sz="4" w:space="0"/>
            </w:tcBorders>
            <w:shd w:val="clear" w:color="auto" w:fill="FFFFFF"/>
            <w:noWrap w:val="0"/>
            <w:tcMar>
              <w:left w:w="105" w:type="dxa"/>
              <w:right w:w="105" w:type="dxa"/>
            </w:tcMar>
            <w:vAlign w:val="center"/>
          </w:tcPr>
          <w:p w14:paraId="1FF9C92D">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10≤X＜100</w:t>
            </w:r>
          </w:p>
        </w:tc>
        <w:tc>
          <w:tcPr>
            <w:tcW w:w="1023" w:type="dxa"/>
            <w:tcBorders>
              <w:top w:val="single" w:color="auto" w:sz="4" w:space="0"/>
              <w:left w:val="single" w:color="auto" w:sz="4" w:space="0"/>
              <w:bottom w:val="single" w:color="auto" w:sz="4" w:space="0"/>
              <w:right w:val="single" w:color="auto" w:sz="4" w:space="0"/>
            </w:tcBorders>
            <w:shd w:val="clear" w:color="auto" w:fill="FFFFFF"/>
            <w:noWrap w:val="0"/>
            <w:tcMar>
              <w:left w:w="105" w:type="dxa"/>
              <w:right w:w="105" w:type="dxa"/>
            </w:tcMar>
            <w:vAlign w:val="center"/>
          </w:tcPr>
          <w:p w14:paraId="21CDC1D9">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X＜10</w:t>
            </w:r>
          </w:p>
        </w:tc>
      </w:tr>
      <w:tr w14:paraId="57897DF0">
        <w:tblPrEx>
          <w:tblCellMar>
            <w:top w:w="0" w:type="dxa"/>
            <w:left w:w="0" w:type="dxa"/>
            <w:bottom w:w="0" w:type="dxa"/>
            <w:right w:w="0" w:type="dxa"/>
          </w:tblCellMar>
        </w:tblPrEx>
        <w:trPr>
          <w:trHeight w:val="589" w:hRule="atLeast"/>
          <w:jc w:val="center"/>
        </w:trPr>
        <w:tc>
          <w:tcPr>
            <w:tcW w:w="1144" w:type="dxa"/>
            <w:vMerge w:val="continue"/>
            <w:tcBorders>
              <w:top w:val="single" w:color="auto" w:sz="4" w:space="0"/>
              <w:left w:val="single" w:color="auto" w:sz="4" w:space="0"/>
              <w:bottom w:val="single" w:color="auto" w:sz="4" w:space="0"/>
              <w:right w:val="single" w:color="auto" w:sz="4" w:space="0"/>
            </w:tcBorders>
            <w:shd w:val="clear" w:color="auto" w:fill="FFFFFF"/>
            <w:noWrap w:val="0"/>
            <w:tcMar>
              <w:left w:w="105" w:type="dxa"/>
              <w:right w:w="105" w:type="dxa"/>
            </w:tcMar>
            <w:vAlign w:val="center"/>
          </w:tcPr>
          <w:p w14:paraId="3B4C743D">
            <w:pPr>
              <w:ind w:left="-420" w:leftChars="-200" w:firstLine="212" w:firstLineChars="94"/>
              <w:jc w:val="center"/>
              <w:rPr>
                <w:rFonts w:ascii="宋体" w:hAnsi="宋体" w:cs="宋体"/>
                <w:color w:val="auto"/>
                <w:spacing w:val="8"/>
                <w:sz w:val="21"/>
                <w:szCs w:val="21"/>
                <w:highlight w:val="none"/>
              </w:rPr>
            </w:pPr>
          </w:p>
        </w:tc>
        <w:tc>
          <w:tcPr>
            <w:tcW w:w="1492" w:type="dxa"/>
            <w:tcBorders>
              <w:top w:val="single" w:color="auto" w:sz="4" w:space="0"/>
              <w:left w:val="single" w:color="auto" w:sz="4" w:space="0"/>
              <w:bottom w:val="single" w:color="auto" w:sz="4" w:space="0"/>
              <w:right w:val="single" w:color="auto" w:sz="4" w:space="0"/>
            </w:tcBorders>
            <w:shd w:val="clear" w:color="auto" w:fill="B8CCE4"/>
            <w:noWrap w:val="0"/>
            <w:tcMar>
              <w:left w:w="105" w:type="dxa"/>
              <w:right w:w="105" w:type="dxa"/>
            </w:tcMar>
            <w:vAlign w:val="center"/>
          </w:tcPr>
          <w:p w14:paraId="1F11F2A8">
            <w:pPr>
              <w:pStyle w:val="26"/>
              <w:wordWrap w:val="0"/>
              <w:spacing w:line="240" w:lineRule="atLeast"/>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营业收入(Y)</w:t>
            </w:r>
          </w:p>
        </w:tc>
        <w:tc>
          <w:tcPr>
            <w:tcW w:w="728" w:type="dxa"/>
            <w:tcBorders>
              <w:top w:val="single" w:color="auto" w:sz="4" w:space="0"/>
              <w:left w:val="single" w:color="auto" w:sz="4" w:space="0"/>
              <w:bottom w:val="single" w:color="auto" w:sz="4" w:space="0"/>
              <w:right w:val="single" w:color="auto" w:sz="4" w:space="0"/>
            </w:tcBorders>
            <w:shd w:val="clear" w:color="auto" w:fill="B8CCE4"/>
            <w:noWrap w:val="0"/>
            <w:tcMar>
              <w:left w:w="105" w:type="dxa"/>
              <w:right w:w="105" w:type="dxa"/>
            </w:tcMar>
            <w:vAlign w:val="center"/>
          </w:tcPr>
          <w:p w14:paraId="22A13419">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万元</w:t>
            </w:r>
          </w:p>
        </w:tc>
        <w:tc>
          <w:tcPr>
            <w:tcW w:w="1245" w:type="dxa"/>
            <w:tcBorders>
              <w:top w:val="single" w:color="auto" w:sz="4" w:space="0"/>
              <w:left w:val="single" w:color="auto" w:sz="4" w:space="0"/>
              <w:bottom w:val="single" w:color="auto" w:sz="4" w:space="0"/>
              <w:right w:val="single" w:color="auto" w:sz="4" w:space="0"/>
            </w:tcBorders>
            <w:shd w:val="clear" w:color="auto" w:fill="B8CCE4"/>
            <w:noWrap w:val="0"/>
            <w:tcMar>
              <w:left w:w="105" w:type="dxa"/>
              <w:right w:w="105" w:type="dxa"/>
            </w:tcMar>
            <w:vAlign w:val="center"/>
          </w:tcPr>
          <w:p w14:paraId="431C635B">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Y≥100000</w:t>
            </w:r>
          </w:p>
        </w:tc>
        <w:tc>
          <w:tcPr>
            <w:tcW w:w="1965" w:type="dxa"/>
            <w:tcBorders>
              <w:top w:val="single" w:color="auto" w:sz="4" w:space="0"/>
              <w:left w:val="single" w:color="auto" w:sz="4" w:space="0"/>
              <w:bottom w:val="single" w:color="auto" w:sz="4" w:space="0"/>
              <w:right w:val="single" w:color="auto" w:sz="4" w:space="0"/>
            </w:tcBorders>
            <w:shd w:val="clear" w:color="auto" w:fill="B8CCE4"/>
            <w:noWrap w:val="0"/>
            <w:tcMar>
              <w:left w:w="105" w:type="dxa"/>
              <w:right w:w="105" w:type="dxa"/>
            </w:tcMar>
            <w:vAlign w:val="center"/>
          </w:tcPr>
          <w:p w14:paraId="02520E82">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1000≤Y＜100000</w:t>
            </w:r>
          </w:p>
        </w:tc>
        <w:tc>
          <w:tcPr>
            <w:tcW w:w="1756" w:type="dxa"/>
            <w:tcBorders>
              <w:top w:val="single" w:color="auto" w:sz="4" w:space="0"/>
              <w:left w:val="single" w:color="auto" w:sz="4" w:space="0"/>
              <w:bottom w:val="single" w:color="auto" w:sz="4" w:space="0"/>
              <w:right w:val="single" w:color="auto" w:sz="4" w:space="0"/>
            </w:tcBorders>
            <w:shd w:val="clear" w:color="auto" w:fill="B8CCE4"/>
            <w:noWrap w:val="0"/>
            <w:tcMar>
              <w:left w:w="105" w:type="dxa"/>
              <w:right w:w="105" w:type="dxa"/>
            </w:tcMar>
            <w:vAlign w:val="center"/>
          </w:tcPr>
          <w:p w14:paraId="240D8CCB">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100≤Y＜1000</w:t>
            </w:r>
          </w:p>
        </w:tc>
        <w:tc>
          <w:tcPr>
            <w:tcW w:w="1023" w:type="dxa"/>
            <w:tcBorders>
              <w:top w:val="single" w:color="auto" w:sz="4" w:space="0"/>
              <w:left w:val="single" w:color="auto" w:sz="4" w:space="0"/>
              <w:bottom w:val="single" w:color="auto" w:sz="4" w:space="0"/>
              <w:right w:val="single" w:color="auto" w:sz="4" w:space="0"/>
            </w:tcBorders>
            <w:shd w:val="clear" w:color="auto" w:fill="B8CCE4"/>
            <w:noWrap w:val="0"/>
            <w:tcMar>
              <w:left w:w="105" w:type="dxa"/>
              <w:right w:w="105" w:type="dxa"/>
            </w:tcMar>
            <w:vAlign w:val="center"/>
          </w:tcPr>
          <w:p w14:paraId="32BD05D0">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Y＜100</w:t>
            </w:r>
          </w:p>
        </w:tc>
      </w:tr>
      <w:tr w14:paraId="2752A7F4">
        <w:tblPrEx>
          <w:shd w:val="clear" w:color="auto" w:fill="FFFFFF"/>
          <w:tblCellMar>
            <w:top w:w="0" w:type="dxa"/>
            <w:left w:w="0" w:type="dxa"/>
            <w:bottom w:w="0" w:type="dxa"/>
            <w:right w:w="0" w:type="dxa"/>
          </w:tblCellMar>
        </w:tblPrEx>
        <w:trPr>
          <w:trHeight w:val="589" w:hRule="atLeast"/>
          <w:jc w:val="center"/>
        </w:trPr>
        <w:tc>
          <w:tcPr>
            <w:tcW w:w="1144" w:type="dxa"/>
            <w:vMerge w:val="restart"/>
            <w:tcBorders>
              <w:top w:val="single" w:color="auto" w:sz="4" w:space="0"/>
              <w:left w:val="single" w:color="auto" w:sz="4" w:space="0"/>
              <w:bottom w:val="single" w:color="auto" w:sz="4" w:space="0"/>
              <w:right w:val="single" w:color="auto" w:sz="4" w:space="0"/>
            </w:tcBorders>
            <w:shd w:val="clear" w:color="auto" w:fill="FFFFFF"/>
            <w:noWrap w:val="0"/>
            <w:tcMar>
              <w:left w:w="105" w:type="dxa"/>
              <w:right w:w="105" w:type="dxa"/>
            </w:tcMar>
            <w:vAlign w:val="center"/>
          </w:tcPr>
          <w:p w14:paraId="3FD78238">
            <w:pPr>
              <w:pStyle w:val="26"/>
              <w:wordWrap w:val="0"/>
              <w:spacing w:line="240" w:lineRule="atLeast"/>
              <w:ind w:left="-420" w:leftChars="-200" w:firstLine="169" w:firstLineChars="94"/>
              <w:jc w:val="center"/>
              <w:rPr>
                <w:rFonts w:ascii="宋体" w:hAnsi="宋体" w:cs="宋体"/>
                <w:color w:val="auto"/>
                <w:sz w:val="21"/>
                <w:szCs w:val="21"/>
                <w:highlight w:val="none"/>
              </w:rPr>
            </w:pPr>
            <w:r>
              <w:rPr>
                <w:rFonts w:hint="eastAsia" w:ascii="宋体" w:hAnsi="宋体" w:cs="宋体"/>
                <w:color w:val="auto"/>
                <w:spacing w:val="-15"/>
                <w:sz w:val="21"/>
                <w:szCs w:val="21"/>
                <w:highlight w:val="none"/>
              </w:rPr>
              <w:t>软件和信息技术服</w:t>
            </w:r>
            <w:r>
              <w:rPr>
                <w:rFonts w:hint="eastAsia" w:ascii="宋体" w:hAnsi="宋体" w:cs="宋体"/>
                <w:color w:val="auto"/>
                <w:spacing w:val="8"/>
                <w:sz w:val="21"/>
                <w:szCs w:val="21"/>
                <w:highlight w:val="none"/>
              </w:rPr>
              <w:t>务业</w:t>
            </w:r>
          </w:p>
        </w:tc>
        <w:tc>
          <w:tcPr>
            <w:tcW w:w="1492" w:type="dxa"/>
            <w:tcBorders>
              <w:top w:val="single" w:color="auto" w:sz="4" w:space="0"/>
              <w:left w:val="single" w:color="auto" w:sz="4" w:space="0"/>
              <w:bottom w:val="single" w:color="auto" w:sz="4" w:space="0"/>
              <w:right w:val="single" w:color="auto" w:sz="4" w:space="0"/>
            </w:tcBorders>
            <w:shd w:val="clear" w:color="auto" w:fill="FFFFFF"/>
            <w:noWrap w:val="0"/>
            <w:tcMar>
              <w:left w:w="105" w:type="dxa"/>
              <w:right w:w="105" w:type="dxa"/>
            </w:tcMar>
            <w:vAlign w:val="center"/>
          </w:tcPr>
          <w:p w14:paraId="04FF76CE">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从业人员(X)</w:t>
            </w:r>
          </w:p>
        </w:tc>
        <w:tc>
          <w:tcPr>
            <w:tcW w:w="728" w:type="dxa"/>
            <w:tcBorders>
              <w:top w:val="single" w:color="auto" w:sz="4" w:space="0"/>
              <w:left w:val="single" w:color="auto" w:sz="4" w:space="0"/>
              <w:bottom w:val="single" w:color="auto" w:sz="4" w:space="0"/>
              <w:right w:val="single" w:color="auto" w:sz="4" w:space="0"/>
            </w:tcBorders>
            <w:shd w:val="clear" w:color="auto" w:fill="FFFFFF"/>
            <w:noWrap w:val="0"/>
            <w:tcMar>
              <w:left w:w="105" w:type="dxa"/>
              <w:right w:w="105" w:type="dxa"/>
            </w:tcMar>
            <w:vAlign w:val="center"/>
          </w:tcPr>
          <w:p w14:paraId="1A0527CF">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人</w:t>
            </w:r>
          </w:p>
        </w:tc>
        <w:tc>
          <w:tcPr>
            <w:tcW w:w="1245" w:type="dxa"/>
            <w:tcBorders>
              <w:top w:val="single" w:color="auto" w:sz="4" w:space="0"/>
              <w:left w:val="single" w:color="auto" w:sz="4" w:space="0"/>
              <w:bottom w:val="single" w:color="auto" w:sz="4" w:space="0"/>
              <w:right w:val="single" w:color="auto" w:sz="4" w:space="0"/>
            </w:tcBorders>
            <w:shd w:val="clear" w:color="auto" w:fill="FFFFFF"/>
            <w:noWrap w:val="0"/>
            <w:tcMar>
              <w:left w:w="105" w:type="dxa"/>
              <w:right w:w="105" w:type="dxa"/>
            </w:tcMar>
            <w:vAlign w:val="center"/>
          </w:tcPr>
          <w:p w14:paraId="783F99B1">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X≥300</w:t>
            </w:r>
          </w:p>
        </w:tc>
        <w:tc>
          <w:tcPr>
            <w:tcW w:w="1965" w:type="dxa"/>
            <w:tcBorders>
              <w:top w:val="single" w:color="auto" w:sz="4" w:space="0"/>
              <w:left w:val="single" w:color="auto" w:sz="4" w:space="0"/>
              <w:bottom w:val="single" w:color="auto" w:sz="4" w:space="0"/>
              <w:right w:val="single" w:color="auto" w:sz="4" w:space="0"/>
            </w:tcBorders>
            <w:shd w:val="clear" w:color="auto" w:fill="FFFFFF"/>
            <w:noWrap w:val="0"/>
            <w:tcMar>
              <w:left w:w="105" w:type="dxa"/>
              <w:right w:w="105" w:type="dxa"/>
            </w:tcMar>
            <w:vAlign w:val="center"/>
          </w:tcPr>
          <w:p w14:paraId="463687F0">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100≤X＜300</w:t>
            </w:r>
          </w:p>
        </w:tc>
        <w:tc>
          <w:tcPr>
            <w:tcW w:w="1756" w:type="dxa"/>
            <w:tcBorders>
              <w:top w:val="single" w:color="auto" w:sz="4" w:space="0"/>
              <w:left w:val="single" w:color="auto" w:sz="4" w:space="0"/>
              <w:bottom w:val="single" w:color="auto" w:sz="4" w:space="0"/>
              <w:right w:val="single" w:color="auto" w:sz="4" w:space="0"/>
            </w:tcBorders>
            <w:shd w:val="clear" w:color="auto" w:fill="FFFFFF"/>
            <w:noWrap w:val="0"/>
            <w:tcMar>
              <w:left w:w="105" w:type="dxa"/>
              <w:right w:w="105" w:type="dxa"/>
            </w:tcMar>
            <w:vAlign w:val="center"/>
          </w:tcPr>
          <w:p w14:paraId="2AAE3AEC">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10≤X＜100</w:t>
            </w:r>
          </w:p>
        </w:tc>
        <w:tc>
          <w:tcPr>
            <w:tcW w:w="1023" w:type="dxa"/>
            <w:tcBorders>
              <w:top w:val="single" w:color="auto" w:sz="4" w:space="0"/>
              <w:left w:val="single" w:color="auto" w:sz="4" w:space="0"/>
              <w:bottom w:val="single" w:color="auto" w:sz="4" w:space="0"/>
              <w:right w:val="single" w:color="auto" w:sz="4" w:space="0"/>
            </w:tcBorders>
            <w:shd w:val="clear" w:color="auto" w:fill="FFFFFF"/>
            <w:noWrap w:val="0"/>
            <w:tcMar>
              <w:left w:w="105" w:type="dxa"/>
              <w:right w:w="105" w:type="dxa"/>
            </w:tcMar>
            <w:vAlign w:val="center"/>
          </w:tcPr>
          <w:p w14:paraId="39863382">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X＜10</w:t>
            </w:r>
          </w:p>
        </w:tc>
      </w:tr>
      <w:tr w14:paraId="4F6B96C3">
        <w:tblPrEx>
          <w:tblCellMar>
            <w:top w:w="0" w:type="dxa"/>
            <w:left w:w="0" w:type="dxa"/>
            <w:bottom w:w="0" w:type="dxa"/>
            <w:right w:w="0" w:type="dxa"/>
          </w:tblCellMar>
        </w:tblPrEx>
        <w:trPr>
          <w:trHeight w:val="589" w:hRule="atLeast"/>
          <w:jc w:val="center"/>
        </w:trPr>
        <w:tc>
          <w:tcPr>
            <w:tcW w:w="1144" w:type="dxa"/>
            <w:vMerge w:val="continue"/>
            <w:tcBorders>
              <w:top w:val="single" w:color="auto" w:sz="4" w:space="0"/>
              <w:left w:val="single" w:color="auto" w:sz="4" w:space="0"/>
              <w:bottom w:val="single" w:color="4F81BD" w:sz="6" w:space="0"/>
              <w:right w:val="single" w:color="4F81BD" w:sz="6" w:space="0"/>
            </w:tcBorders>
            <w:shd w:val="clear" w:color="auto" w:fill="FFFFFF"/>
            <w:noWrap w:val="0"/>
            <w:tcMar>
              <w:left w:w="105" w:type="dxa"/>
              <w:right w:w="105" w:type="dxa"/>
            </w:tcMar>
            <w:vAlign w:val="center"/>
          </w:tcPr>
          <w:p w14:paraId="7AF29781">
            <w:pPr>
              <w:ind w:left="-420" w:leftChars="-200" w:firstLine="212" w:firstLineChars="94"/>
              <w:jc w:val="center"/>
              <w:rPr>
                <w:rFonts w:ascii="宋体" w:hAnsi="宋体" w:cs="宋体"/>
                <w:color w:val="auto"/>
                <w:spacing w:val="8"/>
                <w:sz w:val="21"/>
                <w:szCs w:val="21"/>
                <w:highlight w:val="none"/>
              </w:rPr>
            </w:pPr>
          </w:p>
        </w:tc>
        <w:tc>
          <w:tcPr>
            <w:tcW w:w="1492" w:type="dxa"/>
            <w:tcBorders>
              <w:top w:val="single" w:color="auto" w:sz="4" w:space="0"/>
              <w:left w:val="nil"/>
              <w:bottom w:val="single" w:color="4F81BD" w:sz="6" w:space="0"/>
              <w:right w:val="single" w:color="4F81BD" w:sz="6" w:space="0"/>
            </w:tcBorders>
            <w:shd w:val="clear" w:color="auto" w:fill="B8CCE4"/>
            <w:noWrap w:val="0"/>
            <w:tcMar>
              <w:left w:w="105" w:type="dxa"/>
              <w:right w:w="105" w:type="dxa"/>
            </w:tcMar>
            <w:vAlign w:val="center"/>
          </w:tcPr>
          <w:p w14:paraId="1B587F8E">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营业收入(Y)</w:t>
            </w:r>
          </w:p>
        </w:tc>
        <w:tc>
          <w:tcPr>
            <w:tcW w:w="728" w:type="dxa"/>
            <w:tcBorders>
              <w:top w:val="single" w:color="auto" w:sz="4" w:space="0"/>
              <w:left w:val="nil"/>
              <w:bottom w:val="single" w:color="4F81BD" w:sz="6" w:space="0"/>
              <w:right w:val="single" w:color="4F81BD" w:sz="6" w:space="0"/>
            </w:tcBorders>
            <w:shd w:val="clear" w:color="auto" w:fill="B8CCE4"/>
            <w:noWrap w:val="0"/>
            <w:tcMar>
              <w:left w:w="105" w:type="dxa"/>
              <w:right w:w="105" w:type="dxa"/>
            </w:tcMar>
            <w:vAlign w:val="center"/>
          </w:tcPr>
          <w:p w14:paraId="21F7C9D2">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万元</w:t>
            </w:r>
          </w:p>
        </w:tc>
        <w:tc>
          <w:tcPr>
            <w:tcW w:w="1245" w:type="dxa"/>
            <w:tcBorders>
              <w:top w:val="single" w:color="auto" w:sz="4" w:space="0"/>
              <w:left w:val="nil"/>
              <w:bottom w:val="single" w:color="4F81BD" w:sz="6" w:space="0"/>
              <w:right w:val="single" w:color="4F81BD" w:sz="6" w:space="0"/>
            </w:tcBorders>
            <w:shd w:val="clear" w:color="auto" w:fill="B8CCE4"/>
            <w:noWrap w:val="0"/>
            <w:tcMar>
              <w:left w:w="105" w:type="dxa"/>
              <w:right w:w="105" w:type="dxa"/>
            </w:tcMar>
            <w:vAlign w:val="center"/>
          </w:tcPr>
          <w:p w14:paraId="0B6FA91E">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Y≥10000</w:t>
            </w:r>
          </w:p>
        </w:tc>
        <w:tc>
          <w:tcPr>
            <w:tcW w:w="1965" w:type="dxa"/>
            <w:tcBorders>
              <w:top w:val="single" w:color="auto" w:sz="4" w:space="0"/>
              <w:left w:val="nil"/>
              <w:bottom w:val="single" w:color="4F81BD" w:sz="6" w:space="0"/>
              <w:right w:val="single" w:color="4F81BD" w:sz="6" w:space="0"/>
            </w:tcBorders>
            <w:shd w:val="clear" w:color="auto" w:fill="B8CCE4"/>
            <w:noWrap w:val="0"/>
            <w:tcMar>
              <w:left w:w="105" w:type="dxa"/>
              <w:right w:w="105" w:type="dxa"/>
            </w:tcMar>
            <w:vAlign w:val="center"/>
          </w:tcPr>
          <w:p w14:paraId="4B3736DB">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1000≤Y＜10000</w:t>
            </w:r>
          </w:p>
        </w:tc>
        <w:tc>
          <w:tcPr>
            <w:tcW w:w="1756" w:type="dxa"/>
            <w:tcBorders>
              <w:top w:val="single" w:color="auto" w:sz="4" w:space="0"/>
              <w:left w:val="nil"/>
              <w:bottom w:val="single" w:color="4F81BD" w:sz="6" w:space="0"/>
              <w:right w:val="single" w:color="4F81BD" w:sz="6" w:space="0"/>
            </w:tcBorders>
            <w:shd w:val="clear" w:color="auto" w:fill="B8CCE4"/>
            <w:noWrap w:val="0"/>
            <w:tcMar>
              <w:left w:w="105" w:type="dxa"/>
              <w:right w:w="105" w:type="dxa"/>
            </w:tcMar>
            <w:vAlign w:val="center"/>
          </w:tcPr>
          <w:p w14:paraId="374B8A09">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50≤Y＜1000</w:t>
            </w:r>
          </w:p>
        </w:tc>
        <w:tc>
          <w:tcPr>
            <w:tcW w:w="1023" w:type="dxa"/>
            <w:tcBorders>
              <w:top w:val="single" w:color="auto" w:sz="4" w:space="0"/>
              <w:left w:val="nil"/>
              <w:bottom w:val="single" w:color="4F81BD" w:sz="6" w:space="0"/>
              <w:right w:val="single" w:color="4F81BD" w:sz="6" w:space="0"/>
            </w:tcBorders>
            <w:shd w:val="clear" w:color="auto" w:fill="B8CCE4"/>
            <w:noWrap w:val="0"/>
            <w:tcMar>
              <w:left w:w="105" w:type="dxa"/>
              <w:right w:w="105" w:type="dxa"/>
            </w:tcMar>
            <w:vAlign w:val="center"/>
          </w:tcPr>
          <w:p w14:paraId="415D2C08">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Y＜50</w:t>
            </w:r>
          </w:p>
        </w:tc>
      </w:tr>
      <w:tr w14:paraId="7C62C90B">
        <w:tblPrEx>
          <w:tblCellMar>
            <w:top w:w="0" w:type="dxa"/>
            <w:left w:w="0" w:type="dxa"/>
            <w:bottom w:w="0" w:type="dxa"/>
            <w:right w:w="0" w:type="dxa"/>
          </w:tblCellMar>
        </w:tblPrEx>
        <w:trPr>
          <w:trHeight w:val="589" w:hRule="atLeast"/>
          <w:jc w:val="center"/>
        </w:trPr>
        <w:tc>
          <w:tcPr>
            <w:tcW w:w="1144"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63D89113">
            <w:pPr>
              <w:pStyle w:val="26"/>
              <w:wordWrap w:val="0"/>
              <w:spacing w:line="240" w:lineRule="atLeast"/>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房地产开发经营</w:t>
            </w:r>
          </w:p>
        </w:tc>
        <w:tc>
          <w:tcPr>
            <w:tcW w:w="1492"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9368485">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营业收入(Y)</w:t>
            </w:r>
          </w:p>
        </w:tc>
        <w:tc>
          <w:tcPr>
            <w:tcW w:w="728"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1BFFD2D">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万元</w:t>
            </w:r>
          </w:p>
        </w:tc>
        <w:tc>
          <w:tcPr>
            <w:tcW w:w="124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D728734">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Y≥200000</w:t>
            </w:r>
          </w:p>
        </w:tc>
        <w:tc>
          <w:tcPr>
            <w:tcW w:w="196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2C7FDE0">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1000≤Y＜200000</w:t>
            </w:r>
          </w:p>
        </w:tc>
        <w:tc>
          <w:tcPr>
            <w:tcW w:w="1756"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C41C6CF">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100≤Y＜1000</w:t>
            </w:r>
          </w:p>
        </w:tc>
        <w:tc>
          <w:tcPr>
            <w:tcW w:w="102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5399C956">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Y＜100</w:t>
            </w:r>
          </w:p>
        </w:tc>
      </w:tr>
      <w:tr w14:paraId="22754416">
        <w:tblPrEx>
          <w:tblCellMar>
            <w:top w:w="0" w:type="dxa"/>
            <w:left w:w="0" w:type="dxa"/>
            <w:bottom w:w="0" w:type="dxa"/>
            <w:right w:w="0" w:type="dxa"/>
          </w:tblCellMar>
        </w:tblPrEx>
        <w:trPr>
          <w:trHeight w:val="589" w:hRule="atLeast"/>
          <w:jc w:val="center"/>
        </w:trPr>
        <w:tc>
          <w:tcPr>
            <w:tcW w:w="1144"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43D3AC99">
            <w:pPr>
              <w:ind w:left="-420" w:leftChars="-200" w:firstLine="212" w:firstLineChars="94"/>
              <w:jc w:val="center"/>
              <w:rPr>
                <w:rFonts w:ascii="宋体" w:hAnsi="宋体" w:cs="宋体"/>
                <w:color w:val="auto"/>
                <w:spacing w:val="8"/>
                <w:sz w:val="21"/>
                <w:szCs w:val="21"/>
                <w:highlight w:val="none"/>
              </w:rPr>
            </w:pPr>
          </w:p>
        </w:tc>
        <w:tc>
          <w:tcPr>
            <w:tcW w:w="1492"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50AFC09">
            <w:pPr>
              <w:pStyle w:val="26"/>
              <w:wordWrap w:val="0"/>
              <w:spacing w:line="240" w:lineRule="atLeast"/>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资产总额(Z)</w:t>
            </w:r>
          </w:p>
        </w:tc>
        <w:tc>
          <w:tcPr>
            <w:tcW w:w="728"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3E1418F">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万元</w:t>
            </w:r>
          </w:p>
        </w:tc>
        <w:tc>
          <w:tcPr>
            <w:tcW w:w="124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75C414C">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Z≥10000</w:t>
            </w:r>
          </w:p>
        </w:tc>
        <w:tc>
          <w:tcPr>
            <w:tcW w:w="196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4D4D0863">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5000≤Z＜10000</w:t>
            </w:r>
          </w:p>
        </w:tc>
        <w:tc>
          <w:tcPr>
            <w:tcW w:w="1756"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C80628A">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2000≤Z＜5000</w:t>
            </w:r>
          </w:p>
        </w:tc>
        <w:tc>
          <w:tcPr>
            <w:tcW w:w="102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7F84FA9">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Z＜2000</w:t>
            </w:r>
          </w:p>
        </w:tc>
      </w:tr>
      <w:tr w14:paraId="568968CF">
        <w:tblPrEx>
          <w:shd w:val="clear" w:color="auto" w:fill="FFFFFF"/>
          <w:tblCellMar>
            <w:top w:w="0" w:type="dxa"/>
            <w:left w:w="0" w:type="dxa"/>
            <w:bottom w:w="0" w:type="dxa"/>
            <w:right w:w="0" w:type="dxa"/>
          </w:tblCellMar>
        </w:tblPrEx>
        <w:trPr>
          <w:trHeight w:val="589" w:hRule="atLeast"/>
          <w:jc w:val="center"/>
        </w:trPr>
        <w:tc>
          <w:tcPr>
            <w:tcW w:w="1144"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39F37B75">
            <w:pPr>
              <w:pStyle w:val="26"/>
              <w:wordWrap w:val="0"/>
              <w:spacing w:line="240" w:lineRule="atLeast"/>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物业管理</w:t>
            </w:r>
          </w:p>
        </w:tc>
        <w:tc>
          <w:tcPr>
            <w:tcW w:w="1492"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53994127">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从业人员(X)</w:t>
            </w:r>
          </w:p>
        </w:tc>
        <w:tc>
          <w:tcPr>
            <w:tcW w:w="728"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4C65FE9">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人</w:t>
            </w:r>
          </w:p>
        </w:tc>
        <w:tc>
          <w:tcPr>
            <w:tcW w:w="124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ACBA7DB">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X≥1000</w:t>
            </w:r>
          </w:p>
        </w:tc>
        <w:tc>
          <w:tcPr>
            <w:tcW w:w="196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6F37B73D">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300≤X＜1000</w:t>
            </w:r>
          </w:p>
        </w:tc>
        <w:tc>
          <w:tcPr>
            <w:tcW w:w="1756"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6CB21CC4">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100≤X＜300</w:t>
            </w:r>
          </w:p>
        </w:tc>
        <w:tc>
          <w:tcPr>
            <w:tcW w:w="102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7F415D1B">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X＜100</w:t>
            </w:r>
          </w:p>
        </w:tc>
      </w:tr>
      <w:tr w14:paraId="0C119665">
        <w:tblPrEx>
          <w:tblCellMar>
            <w:top w:w="0" w:type="dxa"/>
            <w:left w:w="0" w:type="dxa"/>
            <w:bottom w:w="0" w:type="dxa"/>
            <w:right w:w="0" w:type="dxa"/>
          </w:tblCellMar>
        </w:tblPrEx>
        <w:trPr>
          <w:trHeight w:val="589" w:hRule="atLeast"/>
          <w:jc w:val="center"/>
        </w:trPr>
        <w:tc>
          <w:tcPr>
            <w:tcW w:w="1144"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5D86F068">
            <w:pPr>
              <w:ind w:left="-420" w:leftChars="-200" w:firstLine="212" w:firstLineChars="94"/>
              <w:jc w:val="center"/>
              <w:rPr>
                <w:rFonts w:ascii="宋体" w:hAnsi="宋体" w:cs="宋体"/>
                <w:color w:val="auto"/>
                <w:spacing w:val="8"/>
                <w:sz w:val="21"/>
                <w:szCs w:val="21"/>
                <w:highlight w:val="none"/>
              </w:rPr>
            </w:pPr>
          </w:p>
        </w:tc>
        <w:tc>
          <w:tcPr>
            <w:tcW w:w="1492"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447ED6E">
            <w:pPr>
              <w:pStyle w:val="26"/>
              <w:wordWrap w:val="0"/>
              <w:spacing w:line="240" w:lineRule="atLeast"/>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营业收入(Y)</w:t>
            </w:r>
          </w:p>
        </w:tc>
        <w:tc>
          <w:tcPr>
            <w:tcW w:w="728"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1ADAA9E5">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万元</w:t>
            </w:r>
          </w:p>
        </w:tc>
        <w:tc>
          <w:tcPr>
            <w:tcW w:w="124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94E2BD7">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Y≥5000</w:t>
            </w:r>
          </w:p>
        </w:tc>
        <w:tc>
          <w:tcPr>
            <w:tcW w:w="196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4E7E6A8A">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1000≤Y＜5000</w:t>
            </w:r>
          </w:p>
        </w:tc>
        <w:tc>
          <w:tcPr>
            <w:tcW w:w="1756"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11805A6">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500≤Y＜1000</w:t>
            </w:r>
          </w:p>
        </w:tc>
        <w:tc>
          <w:tcPr>
            <w:tcW w:w="102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42BE9727">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Y＜500</w:t>
            </w:r>
          </w:p>
        </w:tc>
      </w:tr>
      <w:tr w14:paraId="2963B269">
        <w:tblPrEx>
          <w:tblCellMar>
            <w:top w:w="0" w:type="dxa"/>
            <w:left w:w="0" w:type="dxa"/>
            <w:bottom w:w="0" w:type="dxa"/>
            <w:right w:w="0" w:type="dxa"/>
          </w:tblCellMar>
        </w:tblPrEx>
        <w:trPr>
          <w:trHeight w:val="589" w:hRule="atLeast"/>
          <w:jc w:val="center"/>
        </w:trPr>
        <w:tc>
          <w:tcPr>
            <w:tcW w:w="1144"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5916C4F9">
            <w:pPr>
              <w:pStyle w:val="26"/>
              <w:wordWrap w:val="0"/>
              <w:spacing w:line="240" w:lineRule="atLeast"/>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租赁和商务服务业</w:t>
            </w:r>
          </w:p>
        </w:tc>
        <w:tc>
          <w:tcPr>
            <w:tcW w:w="1492"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4BEF93AD">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从业人员(X)</w:t>
            </w:r>
          </w:p>
        </w:tc>
        <w:tc>
          <w:tcPr>
            <w:tcW w:w="728"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7E8479A">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人</w:t>
            </w:r>
          </w:p>
        </w:tc>
        <w:tc>
          <w:tcPr>
            <w:tcW w:w="124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85F30BD">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X≥300</w:t>
            </w:r>
          </w:p>
        </w:tc>
        <w:tc>
          <w:tcPr>
            <w:tcW w:w="196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4EF93779">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100≤X＜300</w:t>
            </w:r>
          </w:p>
        </w:tc>
        <w:tc>
          <w:tcPr>
            <w:tcW w:w="1756"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28DC089">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10≤X＜100</w:t>
            </w:r>
          </w:p>
        </w:tc>
        <w:tc>
          <w:tcPr>
            <w:tcW w:w="102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C68EEF1">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X＜10</w:t>
            </w:r>
          </w:p>
        </w:tc>
      </w:tr>
      <w:tr w14:paraId="6B923FE9">
        <w:tblPrEx>
          <w:tblCellMar>
            <w:top w:w="0" w:type="dxa"/>
            <w:left w:w="0" w:type="dxa"/>
            <w:bottom w:w="0" w:type="dxa"/>
            <w:right w:w="0" w:type="dxa"/>
          </w:tblCellMar>
        </w:tblPrEx>
        <w:trPr>
          <w:trHeight w:val="589" w:hRule="atLeast"/>
          <w:jc w:val="center"/>
        </w:trPr>
        <w:tc>
          <w:tcPr>
            <w:tcW w:w="1144"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6D1B728F">
            <w:pPr>
              <w:ind w:left="-420" w:leftChars="-200" w:firstLine="212" w:firstLineChars="94"/>
              <w:jc w:val="center"/>
              <w:rPr>
                <w:rFonts w:ascii="宋体" w:hAnsi="宋体" w:cs="宋体"/>
                <w:color w:val="auto"/>
                <w:spacing w:val="8"/>
                <w:sz w:val="21"/>
                <w:szCs w:val="21"/>
                <w:highlight w:val="none"/>
              </w:rPr>
            </w:pPr>
          </w:p>
        </w:tc>
        <w:tc>
          <w:tcPr>
            <w:tcW w:w="1492"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81413C4">
            <w:pPr>
              <w:pStyle w:val="26"/>
              <w:wordWrap w:val="0"/>
              <w:spacing w:line="240" w:lineRule="atLeast"/>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资产总额(Z)</w:t>
            </w:r>
          </w:p>
        </w:tc>
        <w:tc>
          <w:tcPr>
            <w:tcW w:w="728"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C1CF132">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万元</w:t>
            </w:r>
          </w:p>
        </w:tc>
        <w:tc>
          <w:tcPr>
            <w:tcW w:w="124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A10CBD1">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Z≥120000</w:t>
            </w:r>
          </w:p>
        </w:tc>
        <w:tc>
          <w:tcPr>
            <w:tcW w:w="196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D1B6299">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8000≤Z＜120000</w:t>
            </w:r>
          </w:p>
        </w:tc>
        <w:tc>
          <w:tcPr>
            <w:tcW w:w="1756"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3692BAE">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100≤Z＜8000</w:t>
            </w:r>
          </w:p>
        </w:tc>
        <w:tc>
          <w:tcPr>
            <w:tcW w:w="102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16EF0753">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Z＜100</w:t>
            </w:r>
          </w:p>
        </w:tc>
      </w:tr>
      <w:tr w14:paraId="44A07E0C">
        <w:tblPrEx>
          <w:tblCellMar>
            <w:top w:w="0" w:type="dxa"/>
            <w:left w:w="0" w:type="dxa"/>
            <w:bottom w:w="0" w:type="dxa"/>
            <w:right w:w="0" w:type="dxa"/>
          </w:tblCellMar>
        </w:tblPrEx>
        <w:trPr>
          <w:trHeight w:val="668" w:hRule="atLeast"/>
          <w:jc w:val="center"/>
        </w:trPr>
        <w:tc>
          <w:tcPr>
            <w:tcW w:w="1144" w:type="dxa"/>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761FADF6">
            <w:pPr>
              <w:pStyle w:val="26"/>
              <w:wordWrap w:val="0"/>
              <w:spacing w:line="240" w:lineRule="atLeast"/>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其他未列明行业*</w:t>
            </w:r>
          </w:p>
        </w:tc>
        <w:tc>
          <w:tcPr>
            <w:tcW w:w="1492"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9261DDF">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从业人员(X)</w:t>
            </w:r>
          </w:p>
        </w:tc>
        <w:tc>
          <w:tcPr>
            <w:tcW w:w="728"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FBB31EC">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人</w:t>
            </w:r>
          </w:p>
        </w:tc>
        <w:tc>
          <w:tcPr>
            <w:tcW w:w="124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57D090E">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X≥300</w:t>
            </w:r>
          </w:p>
        </w:tc>
        <w:tc>
          <w:tcPr>
            <w:tcW w:w="196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3AD397F">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100≤X＜300</w:t>
            </w:r>
          </w:p>
        </w:tc>
        <w:tc>
          <w:tcPr>
            <w:tcW w:w="1756"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50ADAFD">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10≤X＜100</w:t>
            </w:r>
          </w:p>
        </w:tc>
        <w:tc>
          <w:tcPr>
            <w:tcW w:w="102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511C5A08">
            <w:pPr>
              <w:pStyle w:val="26"/>
              <w:wordWrap w:val="0"/>
              <w:ind w:left="-420" w:leftChars="-200" w:firstLine="212" w:firstLineChars="94"/>
              <w:jc w:val="center"/>
              <w:rPr>
                <w:rFonts w:ascii="宋体" w:hAnsi="宋体" w:cs="宋体"/>
                <w:color w:val="auto"/>
                <w:sz w:val="21"/>
                <w:szCs w:val="21"/>
                <w:highlight w:val="none"/>
              </w:rPr>
            </w:pPr>
            <w:r>
              <w:rPr>
                <w:rFonts w:hint="eastAsia" w:ascii="宋体" w:hAnsi="宋体" w:cs="宋体"/>
                <w:color w:val="auto"/>
                <w:spacing w:val="8"/>
                <w:sz w:val="21"/>
                <w:szCs w:val="21"/>
                <w:highlight w:val="none"/>
              </w:rPr>
              <w:t>X＜10</w:t>
            </w:r>
          </w:p>
        </w:tc>
      </w:tr>
    </w:tbl>
    <w:p w14:paraId="45CCE937">
      <w:pPr>
        <w:widowControl w:val="0"/>
        <w:spacing w:line="420" w:lineRule="exact"/>
        <w:ind w:left="-420" w:leftChars="-200" w:firstLine="197" w:firstLineChars="94"/>
        <w:textAlignment w:val="auto"/>
        <w:rPr>
          <w:rFonts w:ascii="宋体" w:hAnsi="宋体" w:cs="宋体"/>
          <w:color w:val="auto"/>
          <w:kern w:val="0"/>
          <w:sz w:val="21"/>
          <w:szCs w:val="21"/>
          <w:highlight w:val="none"/>
        </w:rPr>
      </w:pPr>
      <w:r>
        <w:rPr>
          <w:rFonts w:hint="eastAsia" w:ascii="宋体" w:hAnsi="宋体" w:cs="宋体"/>
          <w:color w:val="auto"/>
          <w:kern w:val="0"/>
          <w:sz w:val="21"/>
          <w:szCs w:val="21"/>
          <w:highlight w:val="none"/>
        </w:rPr>
        <w:t>说明：1.大型、中型和小型企业须</w:t>
      </w:r>
      <w:r>
        <w:rPr>
          <w:rFonts w:hint="eastAsia" w:ascii="宋体" w:hAnsi="宋体" w:cs="宋体"/>
          <w:b/>
          <w:bCs/>
          <w:color w:val="auto"/>
          <w:kern w:val="0"/>
          <w:sz w:val="21"/>
          <w:szCs w:val="21"/>
          <w:highlight w:val="none"/>
        </w:rPr>
        <w:t>同时满足所列指标的下限</w:t>
      </w:r>
      <w:r>
        <w:rPr>
          <w:rFonts w:hint="eastAsia" w:ascii="宋体" w:hAnsi="宋体" w:cs="宋体"/>
          <w:b/>
          <w:bCs/>
          <w:color w:val="auto"/>
          <w:kern w:val="0"/>
          <w:sz w:val="21"/>
          <w:szCs w:val="21"/>
          <w:highlight w:val="none"/>
          <w:lang w:eastAsia="zh-CN"/>
        </w:rPr>
        <w:t>，否则下划一档</w:t>
      </w:r>
      <w:r>
        <w:rPr>
          <w:rFonts w:hint="eastAsia" w:ascii="宋体" w:hAnsi="宋体" w:cs="宋体"/>
          <w:color w:val="auto"/>
          <w:kern w:val="0"/>
          <w:sz w:val="21"/>
          <w:szCs w:val="21"/>
          <w:highlight w:val="none"/>
        </w:rPr>
        <w:t>；微型企业只须满足所列指标中的一项即可。</w:t>
      </w:r>
    </w:p>
    <w:p w14:paraId="1E3105AA">
      <w:pPr>
        <w:widowControl w:val="0"/>
        <w:numPr>
          <w:ilvl w:val="0"/>
          <w:numId w:val="4"/>
        </w:numPr>
        <w:spacing w:line="420" w:lineRule="exact"/>
        <w:ind w:left="-420" w:leftChars="-200" w:firstLine="197" w:firstLineChars="94"/>
        <w:textAlignment w:val="auto"/>
        <w:rPr>
          <w:rFonts w:ascii="宋体" w:hAnsi="宋体" w:cs="宋体"/>
          <w:color w:val="auto"/>
          <w:kern w:val="0"/>
          <w:sz w:val="21"/>
          <w:szCs w:val="21"/>
          <w:highlight w:val="none"/>
        </w:rPr>
      </w:pPr>
      <w:r>
        <w:rPr>
          <w:rFonts w:hint="eastAsia" w:ascii="宋体" w:hAnsi="宋体" w:cs="宋体"/>
          <w:color w:val="auto"/>
          <w:kern w:val="0"/>
          <w:sz w:val="21"/>
          <w:szCs w:val="21"/>
          <w:highlight w:val="none"/>
        </w:rPr>
        <w:t>附表中各行业的范围以《国民经济行业分类》（GB/T4754-2017）为准。</w:t>
      </w:r>
      <w:r>
        <w:rPr>
          <w:rFonts w:hint="eastAsia" w:ascii="宋体" w:hAnsi="宋体" w:cs="宋体"/>
          <w:b/>
          <w:bCs/>
          <w:color w:val="auto"/>
          <w:kern w:val="0"/>
          <w:sz w:val="21"/>
          <w:szCs w:val="21"/>
          <w:highlight w:val="none"/>
        </w:rPr>
        <w:t>带*的项为行业组合类别</w:t>
      </w:r>
      <w:r>
        <w:rPr>
          <w:rFonts w:hint="eastAsia" w:ascii="宋体" w:hAnsi="宋体" w:cs="宋体"/>
          <w:color w:val="auto"/>
          <w:kern w:val="0"/>
          <w:sz w:val="21"/>
          <w:szCs w:val="21"/>
          <w:highlight w:val="none"/>
        </w:rPr>
        <w:t>，其中，</w:t>
      </w:r>
      <w:r>
        <w:rPr>
          <w:rFonts w:hint="eastAsia" w:ascii="宋体" w:hAnsi="宋体" w:cs="宋体"/>
          <w:b/>
          <w:bCs/>
          <w:color w:val="auto"/>
          <w:kern w:val="0"/>
          <w:sz w:val="21"/>
          <w:szCs w:val="21"/>
          <w:highlight w:val="none"/>
        </w:rPr>
        <w:t>工业</w:t>
      </w:r>
      <w:r>
        <w:rPr>
          <w:rFonts w:hint="eastAsia" w:ascii="宋体" w:hAnsi="宋体" w:cs="宋体"/>
          <w:color w:val="auto"/>
          <w:kern w:val="0"/>
          <w:sz w:val="21"/>
          <w:szCs w:val="21"/>
          <w:highlight w:val="none"/>
        </w:rPr>
        <w:t>包括采矿业，制造业，电力、热力、燃气及水生产和供应业；</w:t>
      </w:r>
      <w:r>
        <w:rPr>
          <w:rFonts w:hint="eastAsia" w:ascii="宋体" w:hAnsi="宋体" w:cs="宋体"/>
          <w:b/>
          <w:bCs/>
          <w:color w:val="auto"/>
          <w:kern w:val="0"/>
          <w:sz w:val="21"/>
          <w:szCs w:val="21"/>
          <w:highlight w:val="none"/>
        </w:rPr>
        <w:t>交通运输业</w:t>
      </w:r>
      <w:r>
        <w:rPr>
          <w:rFonts w:hint="eastAsia" w:ascii="宋体" w:hAnsi="宋体" w:cs="宋体"/>
          <w:color w:val="auto"/>
          <w:kern w:val="0"/>
          <w:sz w:val="21"/>
          <w:szCs w:val="21"/>
          <w:highlight w:val="none"/>
        </w:rPr>
        <w:t>包括道路运输业，水上运输业，航空运输业，管道运输业，多式联运和运输代理业、装卸搬运，不包括铁路运输业；</w:t>
      </w:r>
      <w:r>
        <w:rPr>
          <w:rFonts w:hint="eastAsia" w:ascii="宋体" w:hAnsi="宋体" w:cs="宋体"/>
          <w:b/>
          <w:bCs/>
          <w:color w:val="auto"/>
          <w:kern w:val="0"/>
          <w:sz w:val="21"/>
          <w:szCs w:val="21"/>
          <w:highlight w:val="none"/>
        </w:rPr>
        <w:t>仓储业</w:t>
      </w:r>
      <w:r>
        <w:rPr>
          <w:rFonts w:hint="eastAsia" w:ascii="宋体" w:hAnsi="宋体" w:cs="宋体"/>
          <w:color w:val="auto"/>
          <w:kern w:val="0"/>
          <w:sz w:val="21"/>
          <w:szCs w:val="21"/>
          <w:highlight w:val="none"/>
        </w:rPr>
        <w:t>包括通用仓储，低温仓储，危险品仓储，谷物、棉花等农产品仓储，中药材仓储和其他仓储业；</w:t>
      </w:r>
      <w:r>
        <w:rPr>
          <w:rFonts w:hint="eastAsia" w:ascii="宋体" w:hAnsi="宋体" w:cs="宋体"/>
          <w:b/>
          <w:bCs/>
          <w:color w:val="auto"/>
          <w:kern w:val="0"/>
          <w:sz w:val="21"/>
          <w:szCs w:val="21"/>
          <w:highlight w:val="none"/>
        </w:rPr>
        <w:t>信息传输业</w:t>
      </w:r>
      <w:r>
        <w:rPr>
          <w:rFonts w:hint="eastAsia" w:ascii="宋体" w:hAnsi="宋体" w:cs="宋体"/>
          <w:color w:val="auto"/>
          <w:kern w:val="0"/>
          <w:sz w:val="21"/>
          <w:szCs w:val="21"/>
          <w:highlight w:val="none"/>
        </w:rPr>
        <w:t>包括电信、广播电视和卫星传输服务，互联网和相关服务；</w:t>
      </w:r>
      <w:r>
        <w:rPr>
          <w:rFonts w:hint="eastAsia" w:ascii="宋体" w:hAnsi="宋体" w:cs="宋体"/>
          <w:b/>
          <w:bCs/>
          <w:color w:val="auto"/>
          <w:kern w:val="0"/>
          <w:sz w:val="21"/>
          <w:szCs w:val="21"/>
          <w:highlight w:val="none"/>
        </w:rPr>
        <w:t>其他未列明行业</w:t>
      </w:r>
      <w:r>
        <w:rPr>
          <w:rFonts w:hint="eastAsia" w:ascii="宋体" w:hAnsi="宋体" w:cs="宋体"/>
          <w:color w:val="auto"/>
          <w:kern w:val="0"/>
          <w:sz w:val="21"/>
          <w:szCs w:val="21"/>
          <w:highlight w:val="none"/>
        </w:rPr>
        <w:t>包括科学研究和技术服务业，水利、环境和公共设施管理业，居民服务、修理和其他服务业，社会工作，文化、体育和娱乐业，以及房地产中介服务，其他房地产业等，不包括自有房地产经营活动。</w:t>
      </w:r>
    </w:p>
    <w:p w14:paraId="0F9D58D4">
      <w:pPr>
        <w:widowControl w:val="0"/>
        <w:numPr>
          <w:ilvl w:val="0"/>
          <w:numId w:val="4"/>
        </w:numPr>
        <w:spacing w:line="420" w:lineRule="exact"/>
        <w:ind w:left="-420" w:leftChars="-200" w:firstLine="197" w:firstLineChars="94"/>
        <w:textAlignment w:val="auto"/>
        <w:rPr>
          <w:rFonts w:ascii="宋体" w:hAnsi="宋体" w:cs="宋体"/>
          <w:color w:val="auto"/>
          <w:kern w:val="0"/>
          <w:sz w:val="21"/>
          <w:szCs w:val="21"/>
          <w:highlight w:val="none"/>
        </w:rPr>
      </w:pPr>
      <w:r>
        <w:rPr>
          <w:rFonts w:hint="eastAsia" w:ascii="宋体" w:hAnsi="宋体" w:cs="宋体"/>
          <w:color w:val="auto"/>
          <w:kern w:val="0"/>
          <w:sz w:val="21"/>
          <w:szCs w:val="21"/>
          <w:highlight w:val="none"/>
        </w:rPr>
        <w:t>企业划分指标以现行统计制度为准。</w:t>
      </w:r>
    </w:p>
    <w:p w14:paraId="0558DD16">
      <w:pPr>
        <w:widowControl w:val="0"/>
        <w:spacing w:line="420" w:lineRule="exact"/>
        <w:ind w:left="-420" w:leftChars="-200" w:firstLine="197" w:firstLineChars="94"/>
        <w:textAlignment w:val="auto"/>
        <w:rPr>
          <w:rFonts w:ascii="宋体" w:hAnsi="宋体" w:cs="宋体"/>
          <w:color w:val="auto"/>
          <w:kern w:val="0"/>
          <w:sz w:val="21"/>
          <w:szCs w:val="21"/>
          <w:highlight w:val="none"/>
        </w:rPr>
      </w:pPr>
      <w:r>
        <w:rPr>
          <w:rFonts w:hint="eastAsia" w:ascii="宋体" w:hAnsi="宋体" w:cs="宋体"/>
          <w:color w:val="auto"/>
          <w:kern w:val="0"/>
          <w:sz w:val="21"/>
          <w:szCs w:val="21"/>
          <w:highlight w:val="none"/>
        </w:rPr>
        <w:t>（1）从业人员，是指期末从业人员数，没有期末从业人员数的，采用全年平均人员数代替。</w:t>
      </w:r>
    </w:p>
    <w:p w14:paraId="43A9B7AF">
      <w:pPr>
        <w:widowControl w:val="0"/>
        <w:spacing w:line="420" w:lineRule="exact"/>
        <w:ind w:left="-420" w:leftChars="-200" w:firstLine="197" w:firstLineChars="94"/>
        <w:textAlignment w:val="auto"/>
        <w:rPr>
          <w:rFonts w:ascii="宋体" w:hAnsi="宋体" w:cs="宋体"/>
          <w:color w:val="auto"/>
          <w:kern w:val="0"/>
          <w:sz w:val="21"/>
          <w:szCs w:val="21"/>
          <w:highlight w:val="none"/>
        </w:rPr>
      </w:pPr>
      <w:r>
        <w:rPr>
          <w:rFonts w:hint="eastAsia" w:ascii="宋体" w:hAnsi="宋体" w:cs="宋体"/>
          <w:color w:val="auto"/>
          <w:kern w:val="0"/>
          <w:sz w:val="21"/>
          <w:szCs w:val="21"/>
          <w:highlight w:val="none"/>
        </w:rPr>
        <w:t>（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w:t>
      </w:r>
    </w:p>
    <w:p w14:paraId="4BF12972">
      <w:pPr>
        <w:widowControl w:val="0"/>
        <w:spacing w:line="420" w:lineRule="exact"/>
        <w:ind w:left="-420" w:leftChars="-200" w:firstLine="197" w:firstLineChars="94"/>
        <w:textAlignment w:val="auto"/>
        <w:rPr>
          <w:rFonts w:ascii="宋体" w:hAnsi="宋体" w:cs="宋体"/>
          <w:color w:val="auto"/>
          <w:kern w:val="0"/>
          <w:sz w:val="21"/>
          <w:szCs w:val="21"/>
          <w:highlight w:val="none"/>
        </w:rPr>
      </w:pPr>
      <w:r>
        <w:rPr>
          <w:rFonts w:hint="eastAsia" w:ascii="宋体" w:hAnsi="宋体" w:cs="宋体"/>
          <w:color w:val="auto"/>
          <w:kern w:val="0"/>
          <w:sz w:val="21"/>
          <w:szCs w:val="21"/>
          <w:highlight w:val="none"/>
        </w:rPr>
        <w:t>（3）资产总额，采用资产总计代替。</w:t>
      </w:r>
    </w:p>
    <w:p w14:paraId="57DA940E">
      <w:pPr>
        <w:pStyle w:val="7"/>
        <w:bidi w:val="0"/>
        <w:ind w:left="-420" w:leftChars="-200" w:firstLine="263" w:firstLineChars="94"/>
        <w:jc w:val="left"/>
        <w:rPr>
          <w:highlight w:val="none"/>
        </w:rPr>
      </w:pPr>
      <w:r>
        <w:rPr>
          <w:rFonts w:hint="eastAsia" w:ascii="宋体" w:hAnsi="宋体" w:cs="宋体"/>
          <w:b w:val="0"/>
          <w:bCs w:val="0"/>
          <w:color w:val="auto"/>
          <w:highlight w:val="none"/>
          <w:lang w:eastAsia="zh-CN"/>
        </w:rPr>
        <w:t>附件</w:t>
      </w:r>
      <w:r>
        <w:rPr>
          <w:rFonts w:hint="eastAsia" w:ascii="宋体" w:hAnsi="宋体" w:cs="宋体"/>
          <w:b w:val="0"/>
          <w:bCs w:val="0"/>
          <w:color w:val="auto"/>
          <w:highlight w:val="none"/>
          <w:lang w:val="en-US" w:eastAsia="zh-CN"/>
        </w:rPr>
        <w:t>4：</w:t>
      </w:r>
      <w:r>
        <w:rPr>
          <w:rFonts w:hint="eastAsia" w:eastAsia="宋体"/>
          <w:color w:val="auto"/>
          <w:highlight w:val="none"/>
          <w:lang w:eastAsia="zh-CN"/>
        </w:rPr>
        <w:drawing>
          <wp:inline distT="0" distB="0" distL="114300" distR="114300">
            <wp:extent cx="5667375" cy="8015605"/>
            <wp:effectExtent l="0" t="0" r="9525" b="4445"/>
            <wp:docPr id="4" name="图片 1" descr="节能产品政府采购品目清单(1)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节能产品政府采购品目清单(1)_00"/>
                    <pic:cNvPicPr>
                      <a:picLocks noChangeAspect="1"/>
                    </pic:cNvPicPr>
                  </pic:nvPicPr>
                  <pic:blipFill>
                    <a:blip r:embed="rId10"/>
                    <a:stretch>
                      <a:fillRect/>
                    </a:stretch>
                  </pic:blipFill>
                  <pic:spPr>
                    <a:xfrm>
                      <a:off x="0" y="0"/>
                      <a:ext cx="5667375" cy="8015605"/>
                    </a:xfrm>
                    <a:prstGeom prst="rect">
                      <a:avLst/>
                    </a:prstGeom>
                    <a:noFill/>
                    <a:ln>
                      <a:noFill/>
                    </a:ln>
                  </pic:spPr>
                </pic:pic>
              </a:graphicData>
            </a:graphic>
          </wp:inline>
        </w:drawing>
      </w:r>
    </w:p>
    <w:p w14:paraId="1704EBAF">
      <w:pPr>
        <w:ind w:left="-420" w:leftChars="-200" w:firstLine="197" w:firstLineChars="94"/>
        <w:jc w:val="both"/>
        <w:rPr>
          <w:rFonts w:hint="default" w:ascii="宋体" w:hAnsi="宋体" w:eastAsia="宋体" w:cs="宋体"/>
          <w:b/>
          <w:bCs/>
          <w:color w:val="auto"/>
          <w:highlight w:val="none"/>
          <w:lang w:val="en-US" w:eastAsia="zh-CN"/>
        </w:rPr>
      </w:pPr>
      <w:r>
        <w:rPr>
          <w:rFonts w:hint="eastAsia" w:eastAsia="宋体"/>
          <w:color w:val="auto"/>
          <w:highlight w:val="none"/>
          <w:lang w:eastAsia="zh-CN"/>
        </w:rPr>
        <w:drawing>
          <wp:inline distT="0" distB="0" distL="114300" distR="114300">
            <wp:extent cx="5624195" cy="8355965"/>
            <wp:effectExtent l="0" t="0" r="14605" b="6985"/>
            <wp:docPr id="3" name="图片 2" descr="节能产品政府采购品目清单(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节能产品政府采购品目清单(1)_01"/>
                    <pic:cNvPicPr>
                      <a:picLocks noChangeAspect="1"/>
                    </pic:cNvPicPr>
                  </pic:nvPicPr>
                  <pic:blipFill>
                    <a:blip r:embed="rId11"/>
                    <a:srcRect l="9113" t="4506"/>
                    <a:stretch>
                      <a:fillRect/>
                    </a:stretch>
                  </pic:blipFill>
                  <pic:spPr>
                    <a:xfrm>
                      <a:off x="0" y="0"/>
                      <a:ext cx="5624195" cy="8355965"/>
                    </a:xfrm>
                    <a:prstGeom prst="rect">
                      <a:avLst/>
                    </a:prstGeom>
                    <a:noFill/>
                    <a:ln>
                      <a:noFill/>
                    </a:ln>
                  </pic:spPr>
                </pic:pic>
              </a:graphicData>
            </a:graphic>
          </wp:inline>
        </w:drawing>
      </w:r>
      <w:r>
        <w:rPr>
          <w:rFonts w:hint="eastAsia" w:eastAsia="宋体"/>
          <w:color w:val="auto"/>
          <w:highlight w:val="none"/>
          <w:lang w:eastAsia="zh-CN"/>
        </w:rPr>
        <w:drawing>
          <wp:inline distT="0" distB="0" distL="114300" distR="114300">
            <wp:extent cx="6120765" cy="8655050"/>
            <wp:effectExtent l="0" t="0" r="13335" b="12700"/>
            <wp:docPr id="1" name="图片 3" descr="节能产品政府采购品目清单(1)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节能产品政府采购品目清单(1)_02"/>
                    <pic:cNvPicPr>
                      <a:picLocks noChangeAspect="1"/>
                    </pic:cNvPicPr>
                  </pic:nvPicPr>
                  <pic:blipFill>
                    <a:blip r:embed="rId12"/>
                    <a:stretch>
                      <a:fillRect/>
                    </a:stretch>
                  </pic:blipFill>
                  <pic:spPr>
                    <a:xfrm>
                      <a:off x="0" y="0"/>
                      <a:ext cx="6120765" cy="8655050"/>
                    </a:xfrm>
                    <a:prstGeom prst="rect">
                      <a:avLst/>
                    </a:prstGeom>
                    <a:noFill/>
                    <a:ln>
                      <a:noFill/>
                    </a:ln>
                  </pic:spPr>
                </pic:pic>
              </a:graphicData>
            </a:graphic>
          </wp:inline>
        </w:drawing>
      </w:r>
      <w:r>
        <w:rPr>
          <w:rFonts w:hint="eastAsia" w:eastAsia="宋体"/>
          <w:color w:val="auto"/>
          <w:highlight w:val="none"/>
          <w:lang w:eastAsia="zh-CN"/>
        </w:rPr>
        <w:drawing>
          <wp:inline distT="0" distB="0" distL="114300" distR="114300">
            <wp:extent cx="5588635" cy="7902575"/>
            <wp:effectExtent l="0" t="0" r="12065" b="3175"/>
            <wp:docPr id="2" name="图片 4" descr="节能产品政府采购品目清单(1)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descr="节能产品政府采购品目清单(1)_03"/>
                    <pic:cNvPicPr>
                      <a:picLocks noChangeAspect="1"/>
                    </pic:cNvPicPr>
                  </pic:nvPicPr>
                  <pic:blipFill>
                    <a:blip r:embed="rId13"/>
                    <a:stretch>
                      <a:fillRect/>
                    </a:stretch>
                  </pic:blipFill>
                  <pic:spPr>
                    <a:xfrm>
                      <a:off x="0" y="0"/>
                      <a:ext cx="5588635" cy="7902575"/>
                    </a:xfrm>
                    <a:prstGeom prst="rect">
                      <a:avLst/>
                    </a:prstGeom>
                    <a:noFill/>
                    <a:ln>
                      <a:noFill/>
                    </a:ln>
                  </pic:spPr>
                </pic:pic>
              </a:graphicData>
            </a:graphic>
          </wp:inline>
        </w:drawing>
      </w:r>
    </w:p>
    <w:p w14:paraId="2E5E6D0C">
      <w:pPr>
        <w:ind w:left="-420" w:leftChars="-200" w:firstLine="197" w:firstLineChars="94"/>
        <w:jc w:val="left"/>
        <w:rPr>
          <w:rStyle w:val="148"/>
          <w:rFonts w:hint="eastAsia" w:ascii="宋体" w:hAnsi="宋体" w:eastAsia="宋体" w:cs="宋体"/>
          <w:color w:val="auto"/>
          <w:sz w:val="28"/>
          <w:szCs w:val="28"/>
          <w:highlight w:val="none"/>
        </w:rPr>
      </w:pPr>
      <w:r>
        <w:rPr>
          <w:rFonts w:hint="eastAsia" w:ascii="宋体" w:hAnsi="宋体" w:cs="宋体"/>
          <w:b w:val="0"/>
          <w:bCs w:val="0"/>
          <w:color w:val="auto"/>
          <w:highlight w:val="none"/>
          <w:lang w:eastAsia="zh-CN"/>
        </w:rPr>
        <w:br w:type="page"/>
      </w:r>
      <w:r>
        <w:rPr>
          <w:rFonts w:hint="eastAsia" w:ascii="宋体" w:hAnsi="宋体" w:cs="宋体"/>
          <w:b w:val="0"/>
          <w:bCs w:val="0"/>
          <w:color w:val="auto"/>
          <w:sz w:val="28"/>
          <w:szCs w:val="28"/>
          <w:highlight w:val="none"/>
          <w:lang w:eastAsia="zh-CN"/>
        </w:rPr>
        <w:t>附件</w:t>
      </w:r>
      <w:r>
        <w:rPr>
          <w:rFonts w:hint="eastAsia" w:ascii="宋体" w:hAnsi="宋体" w:cs="宋体"/>
          <w:b w:val="0"/>
          <w:bCs w:val="0"/>
          <w:color w:val="auto"/>
          <w:sz w:val="28"/>
          <w:szCs w:val="28"/>
          <w:highlight w:val="none"/>
          <w:lang w:val="en-US" w:eastAsia="zh-CN"/>
        </w:rPr>
        <w:t>5：</w:t>
      </w:r>
    </w:p>
    <w:p w14:paraId="3553879D">
      <w:pPr>
        <w:ind w:left="-420" w:leftChars="-200" w:firstLine="198" w:firstLineChars="94"/>
        <w:jc w:val="both"/>
        <w:rPr>
          <w:rFonts w:hint="eastAsia" w:ascii="宋体" w:hAnsi="宋体" w:cs="宋体"/>
          <w:b/>
          <w:bCs/>
          <w:color w:val="auto"/>
          <w:highlight w:val="none"/>
          <w:lang w:eastAsia="zh-CN"/>
        </w:rPr>
      </w:pPr>
      <w:r>
        <w:rPr>
          <w:rFonts w:hint="eastAsia" w:ascii="宋体" w:hAnsi="宋体" w:cs="宋体"/>
          <w:b/>
          <w:bCs/>
          <w:color w:val="auto"/>
          <w:highlight w:val="none"/>
          <w:lang w:eastAsia="zh-CN"/>
        </w:rPr>
        <w:drawing>
          <wp:inline distT="0" distB="0" distL="114300" distR="114300">
            <wp:extent cx="5588635" cy="7902575"/>
            <wp:effectExtent l="0" t="0" r="12065" b="3175"/>
            <wp:docPr id="5" name="图片 5" descr="环境标志产品政府采购品目清单(1)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环境标志产品政府采购品目清单(1)_00"/>
                    <pic:cNvPicPr>
                      <a:picLocks noChangeAspect="1"/>
                    </pic:cNvPicPr>
                  </pic:nvPicPr>
                  <pic:blipFill>
                    <a:blip r:embed="rId14"/>
                    <a:stretch>
                      <a:fillRect/>
                    </a:stretch>
                  </pic:blipFill>
                  <pic:spPr>
                    <a:xfrm>
                      <a:off x="0" y="0"/>
                      <a:ext cx="5588635" cy="7902575"/>
                    </a:xfrm>
                    <a:prstGeom prst="rect">
                      <a:avLst/>
                    </a:prstGeom>
                    <a:noFill/>
                    <a:ln>
                      <a:noFill/>
                    </a:ln>
                  </pic:spPr>
                </pic:pic>
              </a:graphicData>
            </a:graphic>
          </wp:inline>
        </w:drawing>
      </w:r>
      <w:r>
        <w:rPr>
          <w:rFonts w:hint="eastAsia" w:ascii="宋体" w:hAnsi="宋体" w:cs="宋体"/>
          <w:b/>
          <w:bCs/>
          <w:color w:val="auto"/>
          <w:highlight w:val="none"/>
          <w:lang w:eastAsia="zh-CN"/>
        </w:rPr>
        <w:drawing>
          <wp:inline distT="0" distB="0" distL="114300" distR="114300">
            <wp:extent cx="5588635" cy="7902575"/>
            <wp:effectExtent l="0" t="0" r="12065" b="3175"/>
            <wp:docPr id="7" name="图片 6" descr="环境标志产品政府采购品目清单(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descr="环境标志产品政府采购品目清单(1)_01"/>
                    <pic:cNvPicPr>
                      <a:picLocks noChangeAspect="1"/>
                    </pic:cNvPicPr>
                  </pic:nvPicPr>
                  <pic:blipFill>
                    <a:blip r:embed="rId15"/>
                    <a:stretch>
                      <a:fillRect/>
                    </a:stretch>
                  </pic:blipFill>
                  <pic:spPr>
                    <a:xfrm>
                      <a:off x="0" y="0"/>
                      <a:ext cx="5588635" cy="7902575"/>
                    </a:xfrm>
                    <a:prstGeom prst="rect">
                      <a:avLst/>
                    </a:prstGeom>
                    <a:noFill/>
                    <a:ln>
                      <a:noFill/>
                    </a:ln>
                  </pic:spPr>
                </pic:pic>
              </a:graphicData>
            </a:graphic>
          </wp:inline>
        </w:drawing>
      </w:r>
      <w:r>
        <w:rPr>
          <w:rFonts w:hint="eastAsia" w:ascii="宋体" w:hAnsi="宋体" w:cs="宋体"/>
          <w:b/>
          <w:bCs/>
          <w:color w:val="auto"/>
          <w:highlight w:val="none"/>
          <w:lang w:eastAsia="zh-CN"/>
        </w:rPr>
        <w:drawing>
          <wp:inline distT="0" distB="0" distL="114300" distR="114300">
            <wp:extent cx="5588635" cy="7902575"/>
            <wp:effectExtent l="0" t="0" r="12065" b="3175"/>
            <wp:docPr id="8" name="图片 7" descr="环境标志产品政府采购品目清单(1)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descr="环境标志产品政府采购品目清单(1)_02"/>
                    <pic:cNvPicPr>
                      <a:picLocks noChangeAspect="1"/>
                    </pic:cNvPicPr>
                  </pic:nvPicPr>
                  <pic:blipFill>
                    <a:blip r:embed="rId16"/>
                    <a:stretch>
                      <a:fillRect/>
                    </a:stretch>
                  </pic:blipFill>
                  <pic:spPr>
                    <a:xfrm>
                      <a:off x="0" y="0"/>
                      <a:ext cx="5588635" cy="7902575"/>
                    </a:xfrm>
                    <a:prstGeom prst="rect">
                      <a:avLst/>
                    </a:prstGeom>
                    <a:noFill/>
                    <a:ln>
                      <a:noFill/>
                    </a:ln>
                  </pic:spPr>
                </pic:pic>
              </a:graphicData>
            </a:graphic>
          </wp:inline>
        </w:drawing>
      </w:r>
      <w:r>
        <w:rPr>
          <w:rFonts w:hint="eastAsia" w:ascii="宋体" w:hAnsi="宋体" w:cs="宋体"/>
          <w:b/>
          <w:bCs/>
          <w:color w:val="auto"/>
          <w:highlight w:val="none"/>
          <w:lang w:eastAsia="zh-CN"/>
        </w:rPr>
        <w:drawing>
          <wp:inline distT="0" distB="0" distL="114300" distR="114300">
            <wp:extent cx="5588635" cy="7902575"/>
            <wp:effectExtent l="0" t="0" r="12065" b="3175"/>
            <wp:docPr id="9" name="图片 8" descr="环境标志产品政府采购品目清单(1)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descr="环境标志产品政府采购品目清单(1)_03"/>
                    <pic:cNvPicPr>
                      <a:picLocks noChangeAspect="1"/>
                    </pic:cNvPicPr>
                  </pic:nvPicPr>
                  <pic:blipFill>
                    <a:blip r:embed="rId17"/>
                    <a:stretch>
                      <a:fillRect/>
                    </a:stretch>
                  </pic:blipFill>
                  <pic:spPr>
                    <a:xfrm>
                      <a:off x="0" y="0"/>
                      <a:ext cx="5588635" cy="7902575"/>
                    </a:xfrm>
                    <a:prstGeom prst="rect">
                      <a:avLst/>
                    </a:prstGeom>
                    <a:noFill/>
                    <a:ln>
                      <a:noFill/>
                    </a:ln>
                  </pic:spPr>
                </pic:pic>
              </a:graphicData>
            </a:graphic>
          </wp:inline>
        </w:drawing>
      </w:r>
    </w:p>
    <w:p w14:paraId="225175B0">
      <w:pPr>
        <w:ind w:left="-420" w:leftChars="-200" w:firstLine="198" w:firstLineChars="94"/>
        <w:rPr>
          <w:rFonts w:hint="eastAsia" w:ascii="宋体" w:hAnsi="宋体" w:cs="宋体"/>
          <w:b/>
          <w:bCs/>
          <w:color w:val="auto"/>
          <w:highlight w:val="none"/>
          <w:lang w:eastAsia="zh-CN"/>
        </w:rPr>
      </w:pPr>
    </w:p>
    <w:p w14:paraId="44FF99F9">
      <w:pPr>
        <w:ind w:left="-420" w:leftChars="-200" w:firstLine="197" w:firstLineChars="94"/>
        <w:jc w:val="both"/>
        <w:rPr>
          <w:rFonts w:hint="eastAsia" w:ascii="宋体" w:hAnsi="宋体" w:eastAsia="宋体" w:cs="宋体"/>
          <w:b w:val="0"/>
          <w:bCs w:val="0"/>
          <w:color w:val="auto"/>
          <w:sz w:val="28"/>
          <w:szCs w:val="28"/>
          <w:highlight w:val="none"/>
          <w:lang w:val="en-US" w:eastAsia="zh-CN"/>
        </w:rPr>
      </w:pPr>
      <w:r>
        <w:rPr>
          <w:rFonts w:hint="eastAsia" w:ascii="宋体" w:hAnsi="宋体" w:cs="宋体"/>
          <w:b w:val="0"/>
          <w:bCs w:val="0"/>
          <w:color w:val="auto"/>
          <w:highlight w:val="none"/>
          <w:lang w:eastAsia="zh-CN"/>
        </w:rPr>
        <w:br w:type="page"/>
      </w:r>
      <w:r>
        <w:rPr>
          <w:rFonts w:hint="eastAsia" w:ascii="宋体" w:hAnsi="宋体" w:cs="宋体"/>
          <w:b w:val="0"/>
          <w:bCs w:val="0"/>
          <w:color w:val="auto"/>
          <w:sz w:val="24"/>
          <w:szCs w:val="24"/>
          <w:highlight w:val="none"/>
          <w:lang w:eastAsia="zh-CN"/>
        </w:rPr>
        <w:t>附件</w:t>
      </w:r>
      <w:r>
        <w:rPr>
          <w:rFonts w:hint="eastAsia" w:ascii="宋体" w:hAnsi="宋体" w:cs="宋体"/>
          <w:b w:val="0"/>
          <w:bCs w:val="0"/>
          <w:color w:val="auto"/>
          <w:sz w:val="24"/>
          <w:szCs w:val="24"/>
          <w:highlight w:val="none"/>
          <w:lang w:val="en-US" w:eastAsia="zh-CN"/>
        </w:rPr>
        <w:t>6：</w:t>
      </w:r>
    </w:p>
    <w:p w14:paraId="7C7A87EC">
      <w:pPr>
        <w:ind w:left="-420" w:leftChars="-200" w:firstLine="264" w:firstLineChars="94"/>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质疑函范本</w:t>
      </w:r>
    </w:p>
    <w:p w14:paraId="19CAF3EE">
      <w:pPr>
        <w:spacing w:line="560" w:lineRule="exact"/>
        <w:ind w:left="-420" w:leftChars="-200" w:firstLine="264" w:firstLineChars="94"/>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一、质疑供应商基本信息</w:t>
      </w:r>
    </w:p>
    <w:p w14:paraId="114676BE">
      <w:pPr>
        <w:spacing w:line="560" w:lineRule="exact"/>
        <w:ind w:left="-420" w:leftChars="-200" w:firstLine="263" w:firstLineChars="94"/>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质疑供应商：</w:t>
      </w:r>
    </w:p>
    <w:p w14:paraId="7E205F64">
      <w:pPr>
        <w:spacing w:line="560" w:lineRule="exact"/>
        <w:ind w:left="-420" w:leftChars="-200" w:firstLine="263" w:firstLineChars="94"/>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地址：邮编：</w:t>
      </w:r>
    </w:p>
    <w:p w14:paraId="04C65227">
      <w:pPr>
        <w:spacing w:line="560" w:lineRule="exact"/>
        <w:ind w:left="-420" w:leftChars="-200" w:firstLine="263" w:firstLineChars="94"/>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联系人：</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 xml:space="preserve"> 联系电话：</w:t>
      </w:r>
    </w:p>
    <w:p w14:paraId="5B8BCB90">
      <w:pPr>
        <w:spacing w:line="560" w:lineRule="exact"/>
        <w:ind w:left="-420" w:leftChars="-200" w:firstLine="263" w:firstLineChars="94"/>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授权代表：</w:t>
      </w:r>
    </w:p>
    <w:p w14:paraId="22BE0BF6">
      <w:pPr>
        <w:spacing w:line="560" w:lineRule="exact"/>
        <w:ind w:left="-420" w:leftChars="-200" w:firstLine="263" w:firstLineChars="94"/>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联系电话：</w:t>
      </w:r>
    </w:p>
    <w:p w14:paraId="421511CD">
      <w:pPr>
        <w:spacing w:line="560" w:lineRule="exact"/>
        <w:ind w:left="-420" w:leftChars="-200" w:firstLine="263" w:firstLineChars="94"/>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地址：邮编：</w:t>
      </w:r>
    </w:p>
    <w:p w14:paraId="49235E22">
      <w:pPr>
        <w:spacing w:line="560" w:lineRule="exact"/>
        <w:ind w:left="-420" w:leftChars="-200" w:firstLine="264" w:firstLineChars="94"/>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二、质疑项目基本情况</w:t>
      </w:r>
    </w:p>
    <w:p w14:paraId="36F741B4">
      <w:pPr>
        <w:spacing w:line="560" w:lineRule="exact"/>
        <w:ind w:left="-420" w:leftChars="-200" w:firstLine="263" w:firstLineChars="94"/>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质疑项目的名称：</w:t>
      </w:r>
    </w:p>
    <w:p w14:paraId="0FAFDC04">
      <w:pPr>
        <w:spacing w:line="560" w:lineRule="exact"/>
        <w:ind w:left="-420" w:leftChars="-200" w:firstLine="263" w:firstLineChars="94"/>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质疑项目的编号： 包号：</w:t>
      </w:r>
    </w:p>
    <w:p w14:paraId="4510025E">
      <w:pPr>
        <w:spacing w:line="560" w:lineRule="exact"/>
        <w:ind w:left="-420" w:leftChars="-200" w:firstLine="263" w:firstLineChars="94"/>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采购人名称：</w:t>
      </w:r>
    </w:p>
    <w:p w14:paraId="5773CC4F">
      <w:pPr>
        <w:spacing w:line="560" w:lineRule="exact"/>
        <w:ind w:left="-420" w:leftChars="-200" w:firstLine="263" w:firstLineChars="94"/>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eastAsia="zh-CN"/>
        </w:rPr>
        <w:t>招标文件</w:t>
      </w:r>
      <w:r>
        <w:rPr>
          <w:rFonts w:hint="eastAsia" w:ascii="宋体" w:hAnsi="宋体" w:eastAsia="宋体" w:cs="宋体"/>
          <w:color w:val="auto"/>
          <w:sz w:val="28"/>
          <w:szCs w:val="28"/>
          <w:highlight w:val="none"/>
        </w:rPr>
        <w:t xml:space="preserve">获取日期: </w:t>
      </w:r>
    </w:p>
    <w:p w14:paraId="104E477C">
      <w:pPr>
        <w:spacing w:line="560" w:lineRule="exact"/>
        <w:ind w:left="-420" w:leftChars="-200" w:firstLine="264" w:firstLineChars="94"/>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三、质疑事项具体内容</w:t>
      </w:r>
    </w:p>
    <w:p w14:paraId="6287A30E">
      <w:pPr>
        <w:spacing w:line="560" w:lineRule="exact"/>
        <w:ind w:left="-420" w:leftChars="-200" w:firstLine="263" w:firstLineChars="94"/>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质疑事项1:</w:t>
      </w:r>
    </w:p>
    <w:p w14:paraId="1E9870B0">
      <w:pPr>
        <w:spacing w:line="560" w:lineRule="exact"/>
        <w:ind w:left="-420" w:leftChars="-200" w:firstLine="263" w:firstLineChars="94"/>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事实依据：</w:t>
      </w:r>
    </w:p>
    <w:p w14:paraId="01236B95">
      <w:pPr>
        <w:spacing w:line="560" w:lineRule="exact"/>
        <w:ind w:left="-420" w:leftChars="-200" w:firstLine="263" w:firstLineChars="94"/>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法律依据：</w:t>
      </w:r>
    </w:p>
    <w:p w14:paraId="7B0DBB4A">
      <w:pPr>
        <w:spacing w:line="560" w:lineRule="exact"/>
        <w:ind w:left="-420" w:leftChars="-200" w:firstLine="263" w:firstLineChars="94"/>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质疑事项2</w:t>
      </w:r>
    </w:p>
    <w:p w14:paraId="418E9045">
      <w:pPr>
        <w:spacing w:line="560" w:lineRule="exact"/>
        <w:ind w:left="-420" w:leftChars="-200" w:firstLine="263" w:firstLineChars="94"/>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w:t>
      </w:r>
    </w:p>
    <w:p w14:paraId="546897C6">
      <w:pPr>
        <w:spacing w:line="560" w:lineRule="exact"/>
        <w:ind w:left="-420" w:leftChars="-200" w:firstLine="264" w:firstLineChars="94"/>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四、与质疑事项相关的质疑请求</w:t>
      </w:r>
    </w:p>
    <w:p w14:paraId="3C2BD260">
      <w:pPr>
        <w:spacing w:line="560" w:lineRule="exact"/>
        <w:ind w:left="-420" w:leftChars="-200" w:firstLine="263" w:firstLineChars="94"/>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请求：</w:t>
      </w:r>
    </w:p>
    <w:p w14:paraId="0F5A5489">
      <w:pPr>
        <w:spacing w:line="560" w:lineRule="exact"/>
        <w:ind w:left="-420" w:leftChars="-200" w:firstLine="263" w:firstLineChars="94"/>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签字(签章)：   公章：                      </w:t>
      </w:r>
    </w:p>
    <w:p w14:paraId="14D66A63">
      <w:pPr>
        <w:spacing w:line="560" w:lineRule="exact"/>
        <w:ind w:left="-420" w:leftChars="-200" w:firstLine="263" w:firstLineChars="94"/>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日期：</w:t>
      </w:r>
    </w:p>
    <w:p w14:paraId="68BE909E">
      <w:pPr>
        <w:spacing w:line="560" w:lineRule="exact"/>
        <w:ind w:left="-420" w:leftChars="-200" w:firstLine="264" w:firstLineChars="94"/>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质疑函制作说明：</w:t>
      </w:r>
    </w:p>
    <w:p w14:paraId="1859B4C3">
      <w:pPr>
        <w:spacing w:line="560" w:lineRule="exact"/>
        <w:ind w:left="-420" w:leftChars="-200" w:firstLine="263" w:firstLineChars="94"/>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1.供应商提出质疑时，应提交质疑函和必要的证明材料。</w:t>
      </w:r>
    </w:p>
    <w:p w14:paraId="0535414B">
      <w:pPr>
        <w:spacing w:line="560" w:lineRule="exact"/>
        <w:ind w:left="-420" w:leftChars="-200" w:firstLine="263" w:firstLineChars="94"/>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1386BED3">
      <w:pPr>
        <w:spacing w:line="560" w:lineRule="exact"/>
        <w:ind w:left="-420" w:leftChars="-200" w:firstLine="263" w:firstLineChars="94"/>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3.质疑供应商若对项目的某一分包进行质疑，质疑函中应列明具体分包号。</w:t>
      </w:r>
    </w:p>
    <w:p w14:paraId="1E33EA6B">
      <w:pPr>
        <w:spacing w:line="560" w:lineRule="exact"/>
        <w:ind w:left="-420" w:leftChars="-200" w:firstLine="263" w:firstLineChars="94"/>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4.质疑函的质疑事项应具体、明确，并有必要的事实依据和法律依据。</w:t>
      </w:r>
    </w:p>
    <w:p w14:paraId="7EF287F2">
      <w:pPr>
        <w:spacing w:line="560" w:lineRule="exact"/>
        <w:ind w:left="-420" w:leftChars="-200" w:firstLine="263" w:firstLineChars="94"/>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5.质疑函的质疑请求应与质疑事项相关。</w:t>
      </w:r>
    </w:p>
    <w:p w14:paraId="708D3A5B">
      <w:pPr>
        <w:spacing w:line="560" w:lineRule="exact"/>
        <w:ind w:left="-420" w:leftChars="-200" w:firstLine="263" w:firstLineChars="94"/>
        <w:rPr>
          <w:rFonts w:hint="eastAsia" w:ascii="宋体" w:hAnsi="宋体" w:eastAsia="宋体" w:cs="宋体"/>
          <w:color w:val="auto"/>
          <w:sz w:val="28"/>
          <w:szCs w:val="28"/>
          <w:highlight w:val="none"/>
          <w:lang w:eastAsia="zh-CN"/>
        </w:rPr>
        <w:sectPr>
          <w:headerReference r:id="rId6" w:type="default"/>
          <w:footerReference r:id="rId7" w:type="default"/>
          <w:pgSz w:w="11906" w:h="16838"/>
          <w:pgMar w:top="1440" w:right="1274" w:bottom="1440" w:left="1800" w:header="851" w:footer="992" w:gutter="0"/>
          <w:cols w:space="720" w:num="1"/>
          <w:docGrid w:type="lines" w:linePitch="312" w:charSpace="0"/>
        </w:sectPr>
      </w:pPr>
      <w:r>
        <w:rPr>
          <w:rFonts w:hint="eastAsia" w:ascii="宋体" w:hAnsi="宋体" w:eastAsia="宋体" w:cs="宋体"/>
          <w:color w:val="auto"/>
          <w:sz w:val="28"/>
          <w:szCs w:val="28"/>
          <w:highlight w:val="none"/>
        </w:rPr>
        <w:t>6.质疑供应商为自然人的，质疑函应由本人签字；质疑供应商为法人或者其他组织的，质疑函应由法定代表人、主要负责人，或者其授权代表签字或者盖章，并加盖公</w:t>
      </w:r>
      <w:r>
        <w:rPr>
          <w:rFonts w:hint="eastAsia" w:ascii="宋体" w:hAnsi="宋体" w:eastAsia="宋体" w:cs="宋体"/>
          <w:color w:val="auto"/>
          <w:sz w:val="28"/>
          <w:szCs w:val="28"/>
          <w:highlight w:val="none"/>
          <w:lang w:eastAsia="zh-CN"/>
        </w:rPr>
        <w:t>章。</w:t>
      </w:r>
    </w:p>
    <w:p w14:paraId="173BA3CE">
      <w:pPr>
        <w:pageBreakBefore w:val="0"/>
        <w:kinsoku/>
        <w:wordWrap w:val="0"/>
        <w:overflowPunct/>
        <w:topLinePunct w:val="0"/>
        <w:bidi w:val="0"/>
        <w:spacing w:line="580" w:lineRule="exact"/>
        <w:ind w:left="-420" w:leftChars="-200" w:firstLine="340" w:firstLineChars="94"/>
        <w:jc w:val="center"/>
        <w:rPr>
          <w:rFonts w:hint="eastAsia" w:ascii="宋体" w:hAnsi="宋体" w:eastAsia="宋体" w:cs="宋体"/>
          <w:b/>
          <w:bCs/>
          <w:color w:val="000000" w:themeColor="text1"/>
          <w:kern w:val="44"/>
          <w:sz w:val="36"/>
          <w:szCs w:val="21"/>
          <w:highlight w:val="none"/>
          <w:lang w:eastAsia="zh-CN"/>
          <w14:textFill>
            <w14:solidFill>
              <w14:schemeClr w14:val="tx1"/>
            </w14:solidFill>
          </w14:textFill>
        </w:rPr>
      </w:pPr>
      <w:r>
        <w:rPr>
          <w:rFonts w:hint="eastAsia" w:ascii="宋体" w:hAnsi="宋体" w:eastAsia="宋体" w:cs="宋体"/>
          <w:b/>
          <w:bCs/>
          <w:color w:val="000000" w:themeColor="text1"/>
          <w:kern w:val="44"/>
          <w:sz w:val="36"/>
          <w:szCs w:val="21"/>
          <w:highlight w:val="none"/>
          <w14:textFill>
            <w14:solidFill>
              <w14:schemeClr w14:val="tx1"/>
            </w14:solidFill>
          </w14:textFill>
        </w:rPr>
        <w:t xml:space="preserve">第三章 </w:t>
      </w:r>
      <w:bookmarkEnd w:id="5"/>
      <w:r>
        <w:rPr>
          <w:rFonts w:hint="eastAsia" w:ascii="宋体" w:hAnsi="宋体" w:eastAsia="宋体" w:cs="宋体"/>
          <w:b/>
          <w:bCs/>
          <w:color w:val="000000" w:themeColor="text1"/>
          <w:kern w:val="44"/>
          <w:sz w:val="36"/>
          <w:szCs w:val="21"/>
          <w:highlight w:val="none"/>
          <w:lang w:val="en-US" w:eastAsia="zh-CN"/>
          <w14:textFill>
            <w14:solidFill>
              <w14:schemeClr w14:val="tx1"/>
            </w14:solidFill>
          </w14:textFill>
        </w:rPr>
        <w:t>采购需求</w:t>
      </w:r>
    </w:p>
    <w:p w14:paraId="16AC41F9">
      <w:pPr>
        <w:pageBreakBefore w:val="0"/>
        <w:kinsoku/>
        <w:wordWrap w:val="0"/>
        <w:overflowPunct/>
        <w:topLinePunct w:val="0"/>
        <w:bidi w:val="0"/>
        <w:spacing w:line="560" w:lineRule="exact"/>
        <w:ind w:left="-420" w:leftChars="-200" w:firstLine="300" w:firstLineChars="94"/>
        <w:rPr>
          <w:rFonts w:hint="eastAsia" w:ascii="宋体" w:hAnsi="宋体" w:eastAsia="宋体" w:cs="宋体"/>
          <w:color w:val="auto"/>
          <w:sz w:val="32"/>
          <w:szCs w:val="32"/>
          <w:highlight w:val="none"/>
          <w:lang w:eastAsia="zh-CN"/>
        </w:rPr>
      </w:pPr>
      <w:r>
        <w:rPr>
          <w:rFonts w:hint="eastAsia" w:ascii="宋体" w:hAnsi="宋体" w:eastAsia="宋体" w:cs="宋体"/>
          <w:color w:val="auto"/>
          <w:sz w:val="32"/>
          <w:szCs w:val="32"/>
          <w:highlight w:val="none"/>
          <w:lang w:eastAsia="zh-CN"/>
        </w:rPr>
        <w:t>一、项目概况</w:t>
      </w:r>
    </w:p>
    <w:p w14:paraId="4A9021BE">
      <w:pPr>
        <w:pageBreakBefore w:val="0"/>
        <w:kinsoku/>
        <w:wordWrap w:val="0"/>
        <w:overflowPunct/>
        <w:topLinePunct w:val="0"/>
        <w:bidi w:val="0"/>
        <w:spacing w:line="560" w:lineRule="exact"/>
        <w:ind w:left="-420" w:leftChars="-200" w:firstLine="225" w:firstLineChars="94"/>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1、项目名称：</w:t>
      </w:r>
      <w:r>
        <w:rPr>
          <w:rFonts w:hint="eastAsia" w:ascii="宋体" w:hAnsi="宋体" w:eastAsia="宋体" w:cs="宋体"/>
          <w:color w:val="auto"/>
          <w:sz w:val="24"/>
          <w:szCs w:val="24"/>
          <w:highlight w:val="none"/>
          <w:lang w:eastAsia="zh-CN"/>
        </w:rPr>
        <w:t>卢氏县中康中药饮片有限公司饮片生产及冷链仓储一体化建设项目</w:t>
      </w:r>
    </w:p>
    <w:p w14:paraId="5A92825D">
      <w:pPr>
        <w:pageBreakBefore w:val="0"/>
        <w:kinsoku/>
        <w:wordWrap w:val="0"/>
        <w:overflowPunct/>
        <w:topLinePunct w:val="0"/>
        <w:bidi w:val="0"/>
        <w:spacing w:line="560" w:lineRule="exact"/>
        <w:ind w:left="-420" w:leftChars="-200" w:firstLine="225" w:firstLineChars="94"/>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2、项目编号：</w:t>
      </w:r>
      <w:r>
        <w:rPr>
          <w:rFonts w:hint="eastAsia" w:ascii="宋体" w:hAnsi="宋体" w:eastAsia="宋体" w:cs="宋体"/>
          <w:color w:val="auto"/>
          <w:sz w:val="24"/>
          <w:szCs w:val="24"/>
          <w:highlight w:val="none"/>
          <w:lang w:val="en-US" w:eastAsia="zh-CN"/>
        </w:rPr>
        <w:t>三卢公开采购-2026-49、LSGZ[2026]224-ZC174</w:t>
      </w:r>
    </w:p>
    <w:p w14:paraId="08CFBE91">
      <w:pPr>
        <w:pageBreakBefore w:val="0"/>
        <w:kinsoku/>
        <w:wordWrap w:val="0"/>
        <w:overflowPunct/>
        <w:topLinePunct w:val="0"/>
        <w:bidi w:val="0"/>
        <w:spacing w:line="560" w:lineRule="exact"/>
        <w:ind w:left="-420" w:leftChars="-200" w:firstLine="225" w:firstLineChars="94"/>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3、采购人：</w:t>
      </w:r>
      <w:r>
        <w:rPr>
          <w:rFonts w:hint="eastAsia" w:ascii="宋体" w:hAnsi="宋体" w:eastAsia="宋体" w:cs="宋体"/>
          <w:color w:val="auto"/>
          <w:sz w:val="24"/>
          <w:szCs w:val="24"/>
          <w:highlight w:val="none"/>
          <w:lang w:eastAsia="zh-CN"/>
        </w:rPr>
        <w:t>卢氏县农业农村局</w:t>
      </w:r>
    </w:p>
    <w:p w14:paraId="423194AC">
      <w:pPr>
        <w:pageBreakBefore w:val="0"/>
        <w:kinsoku/>
        <w:wordWrap w:val="0"/>
        <w:overflowPunct/>
        <w:topLinePunct w:val="0"/>
        <w:bidi w:val="0"/>
        <w:spacing w:line="560" w:lineRule="exact"/>
        <w:ind w:left="-420" w:leftChars="-200" w:firstLine="225" w:firstLineChars="94"/>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4、预算金额：¥</w:t>
      </w:r>
      <w:r>
        <w:rPr>
          <w:rFonts w:hint="eastAsia" w:ascii="宋体" w:hAnsi="宋体" w:eastAsia="宋体" w:cs="宋体"/>
          <w:color w:val="auto"/>
          <w:sz w:val="24"/>
          <w:szCs w:val="24"/>
          <w:highlight w:val="none"/>
          <w:lang w:val="en-US" w:eastAsia="zh-CN"/>
        </w:rPr>
        <w:t>2589988.05元</w:t>
      </w:r>
      <w:r>
        <w:rPr>
          <w:rFonts w:hint="eastAsia" w:ascii="宋体" w:hAnsi="宋体" w:eastAsia="宋体" w:cs="宋体"/>
          <w:color w:val="auto"/>
          <w:sz w:val="24"/>
          <w:szCs w:val="24"/>
          <w:highlight w:val="none"/>
          <w:lang w:eastAsia="zh-CN"/>
        </w:rPr>
        <w:t>；</w:t>
      </w:r>
    </w:p>
    <w:p w14:paraId="1A7782FF">
      <w:pPr>
        <w:pageBreakBefore w:val="0"/>
        <w:kinsoku/>
        <w:wordWrap w:val="0"/>
        <w:overflowPunct/>
        <w:topLinePunct w:val="0"/>
        <w:bidi w:val="0"/>
        <w:spacing w:line="560" w:lineRule="exact"/>
        <w:ind w:left="-420" w:leftChars="-200" w:firstLine="225" w:firstLineChars="94"/>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5、资金来源：</w:t>
      </w:r>
      <w:r>
        <w:rPr>
          <w:rFonts w:hint="eastAsia" w:ascii="宋体" w:hAnsi="宋体" w:eastAsia="宋体" w:cs="宋体"/>
          <w:color w:val="auto"/>
          <w:sz w:val="24"/>
          <w:szCs w:val="24"/>
          <w:highlight w:val="none"/>
          <w:lang w:eastAsia="zh-CN"/>
        </w:rPr>
        <w:t>财政</w:t>
      </w:r>
      <w:r>
        <w:rPr>
          <w:rFonts w:hint="eastAsia" w:ascii="宋体" w:hAnsi="宋体" w:eastAsia="宋体" w:cs="宋体"/>
          <w:color w:val="auto"/>
          <w:sz w:val="24"/>
          <w:szCs w:val="24"/>
          <w:highlight w:val="none"/>
        </w:rPr>
        <w:t>资金，已落实</w:t>
      </w:r>
    </w:p>
    <w:p w14:paraId="221812A7">
      <w:pPr>
        <w:pageBreakBefore w:val="0"/>
        <w:kinsoku/>
        <w:wordWrap w:val="0"/>
        <w:overflowPunct/>
        <w:topLinePunct w:val="0"/>
        <w:bidi w:val="0"/>
        <w:spacing w:line="560" w:lineRule="exact"/>
        <w:ind w:left="-420" w:leftChars="-200" w:firstLine="225" w:firstLineChars="94"/>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6、采购内容：</w:t>
      </w:r>
      <w:r>
        <w:rPr>
          <w:rFonts w:hint="eastAsia" w:ascii="宋体" w:hAnsi="宋体" w:eastAsia="宋体" w:cs="宋体"/>
          <w:color w:val="auto"/>
          <w:sz w:val="24"/>
          <w:szCs w:val="24"/>
          <w:highlight w:val="none"/>
          <w:lang w:val="en-US" w:eastAsia="zh-CN"/>
        </w:rPr>
        <w:t>主要采购内容为建设中药材储存冷库一座、采购网带式全自动烘干机及配套设备采购等（详见第三章采购清单）</w:t>
      </w:r>
    </w:p>
    <w:p w14:paraId="13560E42">
      <w:pPr>
        <w:pageBreakBefore w:val="0"/>
        <w:kinsoku/>
        <w:wordWrap w:val="0"/>
        <w:overflowPunct/>
        <w:topLinePunct w:val="0"/>
        <w:bidi w:val="0"/>
        <w:spacing w:line="560" w:lineRule="exact"/>
        <w:ind w:left="-420" w:leftChars="-200" w:firstLine="225" w:firstLineChars="94"/>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7、供货期：合同签订后45日内完成供货及安装</w:t>
      </w:r>
    </w:p>
    <w:p w14:paraId="3E1CFEDA">
      <w:pPr>
        <w:pageBreakBefore w:val="0"/>
        <w:kinsoku/>
        <w:wordWrap w:val="0"/>
        <w:overflowPunct/>
        <w:topLinePunct w:val="0"/>
        <w:bidi w:val="0"/>
        <w:spacing w:line="560" w:lineRule="exact"/>
        <w:ind w:left="-420" w:leftChars="-200" w:firstLine="225" w:firstLineChars="94"/>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8、</w:t>
      </w:r>
      <w:r>
        <w:rPr>
          <w:rFonts w:hint="eastAsia" w:ascii="宋体" w:hAnsi="宋体" w:eastAsia="宋体" w:cs="宋体"/>
          <w:color w:val="auto"/>
          <w:sz w:val="24"/>
          <w:szCs w:val="24"/>
          <w:highlight w:val="none"/>
          <w:lang w:eastAsia="zh-CN"/>
        </w:rPr>
        <w:t>交货地点：采购人指定地点</w:t>
      </w:r>
    </w:p>
    <w:p w14:paraId="2C01C438">
      <w:pPr>
        <w:pageBreakBefore w:val="0"/>
        <w:kinsoku/>
        <w:wordWrap w:val="0"/>
        <w:overflowPunct/>
        <w:topLinePunct w:val="0"/>
        <w:bidi w:val="0"/>
        <w:spacing w:line="560" w:lineRule="exact"/>
        <w:ind w:left="-420" w:leftChars="-200" w:firstLine="225" w:firstLineChars="94"/>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9、质量要求：</w:t>
      </w:r>
      <w:r>
        <w:rPr>
          <w:rFonts w:hint="eastAsia" w:ascii="宋体" w:hAnsi="宋体" w:eastAsia="宋体" w:cs="宋体"/>
          <w:color w:val="auto"/>
          <w:sz w:val="24"/>
          <w:szCs w:val="24"/>
          <w:highlight w:val="none"/>
          <w:lang w:val="en-US" w:eastAsia="zh-CN"/>
        </w:rPr>
        <w:t>符合国家及行业规范和合格标准要求，并满足采购人要求</w:t>
      </w:r>
    </w:p>
    <w:p w14:paraId="4F145A20">
      <w:pPr>
        <w:pageBreakBefore w:val="0"/>
        <w:kinsoku/>
        <w:wordWrap w:val="0"/>
        <w:overflowPunct/>
        <w:topLinePunct w:val="0"/>
        <w:bidi w:val="0"/>
        <w:spacing w:line="560" w:lineRule="exact"/>
        <w:ind w:left="-420" w:leftChars="-200" w:firstLine="225" w:firstLineChars="94"/>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10、标段：</w:t>
      </w:r>
      <w:r>
        <w:rPr>
          <w:rFonts w:hint="eastAsia" w:ascii="宋体" w:hAnsi="宋体" w:eastAsia="宋体" w:cs="宋体"/>
          <w:color w:val="auto"/>
          <w:sz w:val="24"/>
          <w:szCs w:val="24"/>
          <w:highlight w:val="none"/>
          <w:lang w:val="en-US" w:eastAsia="zh-CN"/>
        </w:rPr>
        <w:t>不划分标段</w:t>
      </w:r>
    </w:p>
    <w:p w14:paraId="59C7A20E">
      <w:pPr>
        <w:pageBreakBefore w:val="0"/>
        <w:kinsoku/>
        <w:wordWrap w:val="0"/>
        <w:overflowPunct/>
        <w:topLinePunct w:val="0"/>
        <w:bidi w:val="0"/>
        <w:spacing w:line="560" w:lineRule="exact"/>
        <w:ind w:left="-420" w:leftChars="-200" w:firstLine="225" w:firstLineChars="94"/>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11、质保期：</w:t>
      </w:r>
      <w:r>
        <w:rPr>
          <w:rFonts w:hint="eastAsia" w:ascii="宋体" w:hAnsi="宋体" w:eastAsia="宋体" w:cs="宋体"/>
          <w:color w:val="auto"/>
          <w:sz w:val="24"/>
          <w:szCs w:val="24"/>
          <w:highlight w:val="none"/>
          <w:lang w:val="zh-CN" w:eastAsia="zh-CN"/>
        </w:rPr>
        <w:t>设备质保按生产厂家规定质保期限执行，自项目竣工验收合格之日起算（</w:t>
      </w:r>
      <w:r>
        <w:rPr>
          <w:rFonts w:hint="eastAsia" w:ascii="宋体" w:hAnsi="宋体" w:eastAsia="宋体" w:cs="宋体"/>
          <w:color w:val="auto"/>
          <w:sz w:val="24"/>
          <w:szCs w:val="24"/>
          <w:highlight w:val="none"/>
          <w:lang w:val="en-US" w:eastAsia="zh-CN"/>
        </w:rPr>
        <w:t>不少于一年</w:t>
      </w:r>
      <w:r>
        <w:rPr>
          <w:rFonts w:hint="eastAsia" w:ascii="宋体" w:hAnsi="宋体" w:eastAsia="宋体" w:cs="宋体"/>
          <w:color w:val="auto"/>
          <w:sz w:val="24"/>
          <w:szCs w:val="24"/>
          <w:highlight w:val="none"/>
          <w:lang w:val="zh-CN" w:eastAsia="zh-CN"/>
        </w:rPr>
        <w:t>）。</w:t>
      </w:r>
    </w:p>
    <w:p w14:paraId="5395FD03">
      <w:pPr>
        <w:pageBreakBefore w:val="0"/>
        <w:kinsoku/>
        <w:wordWrap w:val="0"/>
        <w:overflowPunct/>
        <w:topLinePunct w:val="0"/>
        <w:bidi w:val="0"/>
        <w:spacing w:line="560" w:lineRule="exact"/>
        <w:ind w:left="-420" w:leftChars="-200" w:firstLine="225" w:firstLineChars="94"/>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12、</w:t>
      </w:r>
      <w:r>
        <w:rPr>
          <w:rFonts w:hint="eastAsia" w:ascii="宋体" w:hAnsi="宋体" w:eastAsia="宋体" w:cs="宋体"/>
          <w:color w:val="auto"/>
          <w:sz w:val="24"/>
          <w:szCs w:val="24"/>
          <w:highlight w:val="none"/>
          <w:lang w:val="en-US" w:eastAsia="zh-CN"/>
        </w:rPr>
        <w:t>政府采购政策</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本项目执行促进中小型企业发展政策（残疾人福利性企业、监狱企业视同小微企业）、优先采购节能环保产品等政府采购政策</w:t>
      </w:r>
    </w:p>
    <w:p w14:paraId="0D2104C6">
      <w:pPr>
        <w:pageBreakBefore w:val="0"/>
        <w:kinsoku/>
        <w:wordWrap w:val="0"/>
        <w:overflowPunct/>
        <w:topLinePunct w:val="0"/>
        <w:bidi w:val="0"/>
        <w:spacing w:line="560" w:lineRule="exact"/>
        <w:ind w:left="-420" w:leftChars="-200" w:firstLine="300" w:firstLineChars="94"/>
        <w:rPr>
          <w:rFonts w:hint="eastAsia" w:ascii="宋体" w:hAnsi="宋体" w:eastAsia="宋体" w:cs="宋体"/>
          <w:color w:val="auto"/>
          <w:sz w:val="32"/>
          <w:szCs w:val="32"/>
          <w:highlight w:val="none"/>
          <w:lang w:val="en-US" w:eastAsia="zh-CN"/>
        </w:rPr>
        <w:sectPr>
          <w:pgSz w:w="11906" w:h="16838"/>
          <w:pgMar w:top="1440" w:right="1286" w:bottom="1440" w:left="1800" w:header="851" w:footer="992" w:gutter="0"/>
          <w:cols w:space="720" w:num="1"/>
          <w:docGrid w:type="lines" w:linePitch="312" w:charSpace="0"/>
        </w:sectPr>
      </w:pPr>
    </w:p>
    <w:tbl>
      <w:tblPr>
        <w:tblStyle w:val="32"/>
        <w:tblW w:w="1406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29"/>
        <w:gridCol w:w="1652"/>
        <w:gridCol w:w="1859"/>
        <w:gridCol w:w="5414"/>
        <w:gridCol w:w="967"/>
        <w:gridCol w:w="735"/>
        <w:gridCol w:w="1245"/>
        <w:gridCol w:w="1560"/>
      </w:tblGrid>
      <w:tr w14:paraId="6E14B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14061" w:type="dxa"/>
            <w:gridSpan w:val="8"/>
            <w:tcBorders>
              <w:top w:val="nil"/>
              <w:left w:val="nil"/>
              <w:bottom w:val="nil"/>
              <w:right w:val="nil"/>
            </w:tcBorders>
            <w:shd w:val="clear" w:color="auto" w:fill="auto"/>
            <w:vAlign w:val="center"/>
          </w:tcPr>
          <w:p w14:paraId="44064874">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卢氏县中康中药饮片有限公司饮片生产及冷链仓储一体化建设项目</w:t>
            </w:r>
            <w:r>
              <w:rPr>
                <w:rFonts w:hint="eastAsia" w:ascii="宋体" w:hAnsi="宋体" w:eastAsia="宋体" w:cs="宋体"/>
                <w:b/>
                <w:bCs/>
                <w:i w:val="0"/>
                <w:iCs w:val="0"/>
                <w:color w:val="000000"/>
                <w:kern w:val="0"/>
                <w:sz w:val="36"/>
                <w:szCs w:val="36"/>
                <w:u w:val="none"/>
                <w:lang w:val="en-US" w:eastAsia="zh-CN" w:bidi="ar"/>
              </w:rPr>
              <w:br w:type="textWrapping"/>
            </w:r>
            <w:r>
              <w:rPr>
                <w:rFonts w:hint="eastAsia" w:ascii="宋体" w:hAnsi="宋体" w:eastAsia="宋体" w:cs="宋体"/>
                <w:b/>
                <w:bCs/>
                <w:i w:val="0"/>
                <w:iCs w:val="0"/>
                <w:color w:val="000000"/>
                <w:kern w:val="0"/>
                <w:sz w:val="36"/>
                <w:szCs w:val="36"/>
                <w:u w:val="none"/>
                <w:lang w:val="en-US" w:eastAsia="zh-CN" w:bidi="ar"/>
              </w:rPr>
              <w:t>设备采购清单</w:t>
            </w:r>
          </w:p>
        </w:tc>
      </w:tr>
      <w:tr w14:paraId="7B0B4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629" w:type="dxa"/>
            <w:tcBorders>
              <w:top w:val="single" w:color="000000" w:sz="8" w:space="0"/>
              <w:left w:val="single" w:color="000000" w:sz="8" w:space="0"/>
              <w:bottom w:val="single" w:color="000000" w:sz="4" w:space="0"/>
              <w:right w:val="single" w:color="000000" w:sz="4" w:space="0"/>
            </w:tcBorders>
            <w:shd w:val="clear" w:color="auto" w:fill="auto"/>
            <w:noWrap/>
            <w:vAlign w:val="center"/>
          </w:tcPr>
          <w:p w14:paraId="28EA000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序号</w:t>
            </w:r>
          </w:p>
        </w:tc>
        <w:tc>
          <w:tcPr>
            <w:tcW w:w="1652" w:type="dxa"/>
            <w:tcBorders>
              <w:top w:val="single" w:color="000000" w:sz="8" w:space="0"/>
              <w:left w:val="single" w:color="000000" w:sz="4" w:space="0"/>
              <w:bottom w:val="single" w:color="000000" w:sz="4" w:space="0"/>
              <w:right w:val="single" w:color="000000" w:sz="4" w:space="0"/>
            </w:tcBorders>
            <w:shd w:val="clear" w:color="auto" w:fill="auto"/>
            <w:noWrap/>
            <w:vAlign w:val="center"/>
          </w:tcPr>
          <w:p w14:paraId="12C6C49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设备名称</w:t>
            </w:r>
          </w:p>
        </w:tc>
        <w:tc>
          <w:tcPr>
            <w:tcW w:w="1859" w:type="dxa"/>
            <w:tcBorders>
              <w:top w:val="single" w:color="000000" w:sz="8" w:space="0"/>
              <w:left w:val="single" w:color="000000" w:sz="4" w:space="0"/>
              <w:bottom w:val="single" w:color="000000" w:sz="4" w:space="0"/>
              <w:right w:val="single" w:color="000000" w:sz="4" w:space="0"/>
            </w:tcBorders>
            <w:shd w:val="clear" w:color="auto" w:fill="auto"/>
            <w:noWrap/>
            <w:vAlign w:val="center"/>
          </w:tcPr>
          <w:p w14:paraId="614EF3E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型号</w:t>
            </w:r>
          </w:p>
        </w:tc>
        <w:tc>
          <w:tcPr>
            <w:tcW w:w="5414" w:type="dxa"/>
            <w:tcBorders>
              <w:top w:val="single" w:color="000000" w:sz="8" w:space="0"/>
              <w:left w:val="single" w:color="000000" w:sz="4" w:space="0"/>
              <w:bottom w:val="single" w:color="000000" w:sz="4" w:space="0"/>
              <w:right w:val="single" w:color="000000" w:sz="4" w:space="0"/>
            </w:tcBorders>
            <w:shd w:val="clear" w:color="auto" w:fill="auto"/>
            <w:noWrap/>
            <w:vAlign w:val="center"/>
          </w:tcPr>
          <w:p w14:paraId="3800EBE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主要参数</w:t>
            </w:r>
          </w:p>
        </w:tc>
        <w:tc>
          <w:tcPr>
            <w:tcW w:w="967" w:type="dxa"/>
            <w:tcBorders>
              <w:top w:val="single" w:color="000000" w:sz="8" w:space="0"/>
              <w:left w:val="single" w:color="000000" w:sz="4" w:space="0"/>
              <w:bottom w:val="single" w:color="000000" w:sz="4" w:space="0"/>
              <w:right w:val="single" w:color="000000" w:sz="4" w:space="0"/>
            </w:tcBorders>
            <w:shd w:val="clear" w:color="auto" w:fill="auto"/>
            <w:noWrap/>
            <w:vAlign w:val="center"/>
          </w:tcPr>
          <w:p w14:paraId="562E05B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单位</w:t>
            </w:r>
          </w:p>
        </w:tc>
        <w:tc>
          <w:tcPr>
            <w:tcW w:w="735" w:type="dxa"/>
            <w:tcBorders>
              <w:top w:val="single" w:color="000000" w:sz="8" w:space="0"/>
              <w:left w:val="single" w:color="000000" w:sz="4" w:space="0"/>
              <w:bottom w:val="single" w:color="000000" w:sz="4" w:space="0"/>
              <w:right w:val="single" w:color="000000" w:sz="4" w:space="0"/>
            </w:tcBorders>
            <w:shd w:val="clear" w:color="auto" w:fill="auto"/>
            <w:noWrap/>
            <w:vAlign w:val="center"/>
          </w:tcPr>
          <w:p w14:paraId="1E3BCA5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数量</w:t>
            </w:r>
          </w:p>
        </w:tc>
        <w:tc>
          <w:tcPr>
            <w:tcW w:w="1245" w:type="dxa"/>
            <w:tcBorders>
              <w:top w:val="single" w:color="000000" w:sz="8" w:space="0"/>
              <w:left w:val="single" w:color="000000" w:sz="4" w:space="0"/>
              <w:bottom w:val="single" w:color="000000" w:sz="4" w:space="0"/>
              <w:right w:val="single" w:color="000000" w:sz="4" w:space="0"/>
            </w:tcBorders>
            <w:shd w:val="clear" w:color="auto" w:fill="auto"/>
            <w:noWrap/>
            <w:vAlign w:val="center"/>
          </w:tcPr>
          <w:p w14:paraId="5D92927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单价（元）</w:t>
            </w:r>
          </w:p>
        </w:tc>
        <w:tc>
          <w:tcPr>
            <w:tcW w:w="1560" w:type="dxa"/>
            <w:tcBorders>
              <w:top w:val="single" w:color="000000" w:sz="8" w:space="0"/>
              <w:left w:val="single" w:color="000000" w:sz="4" w:space="0"/>
              <w:bottom w:val="single" w:color="000000" w:sz="4" w:space="0"/>
              <w:right w:val="single" w:color="000000" w:sz="8" w:space="0"/>
            </w:tcBorders>
            <w:shd w:val="clear" w:color="auto" w:fill="auto"/>
            <w:noWrap/>
            <w:vAlign w:val="center"/>
          </w:tcPr>
          <w:p w14:paraId="6F4039A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合价（元）</w:t>
            </w:r>
          </w:p>
        </w:tc>
      </w:tr>
      <w:tr w14:paraId="53D8B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89" w:hRule="atLeast"/>
        </w:trPr>
        <w:tc>
          <w:tcPr>
            <w:tcW w:w="629"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6134D76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w:t>
            </w:r>
          </w:p>
        </w:tc>
        <w:tc>
          <w:tcPr>
            <w:tcW w:w="1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6196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蒸汽发生器</w:t>
            </w:r>
          </w:p>
        </w:tc>
        <w:tc>
          <w:tcPr>
            <w:tcW w:w="1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4DE1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ZFQ-0.5T</w:t>
            </w:r>
          </w:p>
        </w:tc>
        <w:tc>
          <w:tcPr>
            <w:tcW w:w="5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1CB2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外形尺寸：1900*1600*1800mm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额定蒸发量：500kg/小时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额定压力：0.09MPa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蒸汽温度：119℃</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加热机组功率：360kw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给水泵功率：1.1kw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操作方式：触屏控制</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69C7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C88C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C3E54">
            <w:pPr>
              <w:jc w:val="center"/>
              <w:rPr>
                <w:rFonts w:hint="eastAsia" w:ascii="宋体" w:hAnsi="宋体" w:eastAsia="宋体" w:cs="宋体"/>
                <w:b/>
                <w:bCs/>
                <w:i w:val="0"/>
                <w:iCs w:val="0"/>
                <w:color w:val="000000"/>
                <w:sz w:val="20"/>
                <w:szCs w:val="20"/>
                <w:u w:val="none"/>
              </w:rPr>
            </w:pPr>
          </w:p>
        </w:tc>
        <w:tc>
          <w:tcPr>
            <w:tcW w:w="156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C2DD33B">
            <w:pPr>
              <w:jc w:val="center"/>
              <w:rPr>
                <w:rFonts w:hint="eastAsia" w:ascii="宋体" w:hAnsi="宋体" w:eastAsia="宋体" w:cs="宋体"/>
                <w:b/>
                <w:bCs/>
                <w:i w:val="0"/>
                <w:iCs w:val="0"/>
                <w:color w:val="000000"/>
                <w:sz w:val="20"/>
                <w:szCs w:val="20"/>
                <w:u w:val="none"/>
              </w:rPr>
            </w:pPr>
          </w:p>
        </w:tc>
      </w:tr>
      <w:tr w14:paraId="527E91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97" w:hRule="atLeast"/>
        </w:trPr>
        <w:tc>
          <w:tcPr>
            <w:tcW w:w="629"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386FF44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w:t>
            </w:r>
          </w:p>
        </w:tc>
        <w:tc>
          <w:tcPr>
            <w:tcW w:w="1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DF21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连翘杀青机</w:t>
            </w:r>
          </w:p>
        </w:tc>
        <w:tc>
          <w:tcPr>
            <w:tcW w:w="1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098C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GX-1260</w:t>
            </w:r>
          </w:p>
        </w:tc>
        <w:tc>
          <w:tcPr>
            <w:tcW w:w="5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96A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外形尺寸：6000*1100*1400mm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链板参数：宽度900mm；链板厚度1.0mm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链条参数：50.8节距（链片3.0mm）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材质：304材质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传动功率：YVP-90L-4-1.5kw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传动减速机：XWD3-59-1.5kw</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CA51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71B6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E5A39">
            <w:pPr>
              <w:jc w:val="center"/>
              <w:rPr>
                <w:rFonts w:hint="eastAsia" w:ascii="宋体" w:hAnsi="宋体" w:eastAsia="宋体" w:cs="宋体"/>
                <w:i w:val="0"/>
                <w:iCs w:val="0"/>
                <w:color w:val="000000"/>
                <w:sz w:val="20"/>
                <w:szCs w:val="20"/>
                <w:u w:val="none"/>
              </w:rPr>
            </w:pPr>
          </w:p>
        </w:tc>
        <w:tc>
          <w:tcPr>
            <w:tcW w:w="156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0159BFA">
            <w:pPr>
              <w:jc w:val="center"/>
              <w:rPr>
                <w:rFonts w:hint="eastAsia" w:ascii="宋体" w:hAnsi="宋体" w:eastAsia="宋体" w:cs="宋体"/>
                <w:i w:val="0"/>
                <w:iCs w:val="0"/>
                <w:color w:val="000000"/>
                <w:sz w:val="20"/>
                <w:szCs w:val="20"/>
                <w:u w:val="none"/>
              </w:rPr>
            </w:pPr>
          </w:p>
        </w:tc>
      </w:tr>
      <w:tr w14:paraId="33051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60" w:hRule="atLeast"/>
        </w:trPr>
        <w:tc>
          <w:tcPr>
            <w:tcW w:w="629"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4A7E71B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3</w:t>
            </w:r>
          </w:p>
        </w:tc>
        <w:tc>
          <w:tcPr>
            <w:tcW w:w="1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4F6E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上料输送机</w:t>
            </w:r>
          </w:p>
        </w:tc>
        <w:tc>
          <w:tcPr>
            <w:tcW w:w="1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8416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2.75×9米</w:t>
            </w:r>
          </w:p>
        </w:tc>
        <w:tc>
          <w:tcPr>
            <w:tcW w:w="5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16B4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外形尺寸：9*3.2*0.7米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框架：40*80*2.5mm热镀锌矩形管；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轨道：40*40*3mm角钢热镀锌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支撑杆：32*2.0mm热镀锌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传动轴:Ф60mm(45#钢+矫直工艺)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轴承：UCP211+UCT211（铸钢座+耐高温密封轴承）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传动链轮：50.8mm节距*12齿（45#钢+淬火热处理）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网层链条:C216AL（链片厚度3.2mm；销轴40Cr；）</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聚酯网带：宽2750mm（10目；1.0mm丝径）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挡料板材质：镀锌+PVC</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94DC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C5E9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A3EAD">
            <w:pPr>
              <w:jc w:val="center"/>
              <w:rPr>
                <w:rFonts w:hint="eastAsia" w:ascii="宋体" w:hAnsi="宋体" w:eastAsia="宋体" w:cs="宋体"/>
                <w:i w:val="0"/>
                <w:iCs w:val="0"/>
                <w:color w:val="000000"/>
                <w:sz w:val="20"/>
                <w:szCs w:val="20"/>
                <w:u w:val="none"/>
              </w:rPr>
            </w:pPr>
          </w:p>
        </w:tc>
        <w:tc>
          <w:tcPr>
            <w:tcW w:w="156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141B25A">
            <w:pPr>
              <w:jc w:val="center"/>
              <w:rPr>
                <w:rFonts w:hint="eastAsia" w:ascii="宋体" w:hAnsi="宋体" w:eastAsia="宋体" w:cs="宋体"/>
                <w:i w:val="0"/>
                <w:iCs w:val="0"/>
                <w:color w:val="000000"/>
                <w:sz w:val="20"/>
                <w:szCs w:val="20"/>
                <w:u w:val="none"/>
              </w:rPr>
            </w:pPr>
          </w:p>
        </w:tc>
      </w:tr>
      <w:tr w14:paraId="0F802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55" w:hRule="atLeast"/>
        </w:trPr>
        <w:tc>
          <w:tcPr>
            <w:tcW w:w="629"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6831BF7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4</w:t>
            </w:r>
          </w:p>
        </w:tc>
        <w:tc>
          <w:tcPr>
            <w:tcW w:w="1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4F5A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网带烘干机</w:t>
            </w:r>
          </w:p>
        </w:tc>
        <w:tc>
          <w:tcPr>
            <w:tcW w:w="1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73E2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2.75×20米×6层</w:t>
            </w:r>
          </w:p>
        </w:tc>
        <w:tc>
          <w:tcPr>
            <w:tcW w:w="5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DFB4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外形尺寸：20*3.2*3.2米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框架：50*100*2.75mm热镀锌矩形管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轨道：40*40*3mm角钢热镀锌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支撑杆：32*2.0mm热镀锌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挡料板材质：镀锌+PVC</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传动功率：YVP-112M-4-4kw*2台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传动减速机：QTBWED42-391*2台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传动轴:Ф60mm(45#钢+矫直工艺)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轴承：UCP211+UCT211（铸钢座+耐高温密封轴承）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传动链轮：50.8mm节距*12齿（45#钢+淬火热处理）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网层链条:C216AL（链片厚度3.2mm；销轴40Cr；）</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聚酯网带：宽2750mm（10目；1.0mm丝径）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保温材料：50mm净化岩棉板（岩棉容重80kg/m³，A1级防火）</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3602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2133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8707B">
            <w:pPr>
              <w:jc w:val="center"/>
              <w:rPr>
                <w:rFonts w:hint="eastAsia" w:ascii="宋体" w:hAnsi="宋体" w:eastAsia="宋体" w:cs="宋体"/>
                <w:i w:val="0"/>
                <w:iCs w:val="0"/>
                <w:color w:val="FF0000"/>
                <w:sz w:val="20"/>
                <w:szCs w:val="20"/>
                <w:u w:val="none"/>
              </w:rPr>
            </w:pPr>
          </w:p>
        </w:tc>
        <w:tc>
          <w:tcPr>
            <w:tcW w:w="156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46DD8F8">
            <w:pPr>
              <w:jc w:val="center"/>
              <w:rPr>
                <w:rFonts w:hint="eastAsia" w:ascii="宋体" w:hAnsi="宋体" w:eastAsia="宋体" w:cs="宋体"/>
                <w:i w:val="0"/>
                <w:iCs w:val="0"/>
                <w:color w:val="000000"/>
                <w:sz w:val="20"/>
                <w:szCs w:val="20"/>
                <w:u w:val="none"/>
              </w:rPr>
            </w:pPr>
          </w:p>
        </w:tc>
      </w:tr>
      <w:tr w14:paraId="33CB1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60" w:hRule="atLeast"/>
        </w:trPr>
        <w:tc>
          <w:tcPr>
            <w:tcW w:w="629"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68D511B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5</w:t>
            </w:r>
          </w:p>
        </w:tc>
        <w:tc>
          <w:tcPr>
            <w:tcW w:w="1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A65F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出料输送机</w:t>
            </w:r>
          </w:p>
        </w:tc>
        <w:tc>
          <w:tcPr>
            <w:tcW w:w="1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B8C9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0.5×4.5+3米</w:t>
            </w:r>
          </w:p>
        </w:tc>
        <w:tc>
          <w:tcPr>
            <w:tcW w:w="5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606B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出料输送机：外形尺寸：4.5*0.43*0.5米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减速机+电机：RV63-0.55kw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框架材质：镀锌钣金件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PVC平板输送带：0.43*9米（厚度3mm）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提升输送机：外形尺寸：3*0.43*0.5米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减速机+电机：RV50-0.37kw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框架材质：镀锌钣金件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PVC刮板输送带：0.43*6米（厚度3mm）</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438F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DEB7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6C354">
            <w:pPr>
              <w:jc w:val="center"/>
              <w:rPr>
                <w:rFonts w:hint="eastAsia" w:ascii="宋体" w:hAnsi="宋体" w:eastAsia="宋体" w:cs="宋体"/>
                <w:i w:val="0"/>
                <w:iCs w:val="0"/>
                <w:color w:val="000000"/>
                <w:sz w:val="20"/>
                <w:szCs w:val="20"/>
                <w:u w:val="none"/>
              </w:rPr>
            </w:pPr>
          </w:p>
        </w:tc>
        <w:tc>
          <w:tcPr>
            <w:tcW w:w="156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5527755">
            <w:pPr>
              <w:jc w:val="center"/>
              <w:rPr>
                <w:rFonts w:hint="eastAsia" w:ascii="宋体" w:hAnsi="宋体" w:eastAsia="宋体" w:cs="宋体"/>
                <w:i w:val="0"/>
                <w:iCs w:val="0"/>
                <w:color w:val="000000"/>
                <w:sz w:val="20"/>
                <w:szCs w:val="20"/>
                <w:u w:val="none"/>
              </w:rPr>
            </w:pPr>
          </w:p>
        </w:tc>
      </w:tr>
      <w:tr w14:paraId="7680E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20" w:hRule="atLeast"/>
        </w:trPr>
        <w:tc>
          <w:tcPr>
            <w:tcW w:w="629"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483A294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6</w:t>
            </w:r>
          </w:p>
        </w:tc>
        <w:tc>
          <w:tcPr>
            <w:tcW w:w="1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9964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空气能热泵</w:t>
            </w:r>
          </w:p>
        </w:tc>
        <w:tc>
          <w:tcPr>
            <w:tcW w:w="1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6E6D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GHRD-25P</w:t>
            </w:r>
          </w:p>
        </w:tc>
        <w:tc>
          <w:tcPr>
            <w:tcW w:w="5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8563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外形尺寸：2200*1466*1950mm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防水等级：IPX4</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额定功率：24kw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电辅热功率：24kw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冷媒类型：R134a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热回收器：亲水铝箔（二级热回收）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换热面积：蒸发器160㎡，冷凝器228㎡</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控制系统：PLC+触摸屏控制（7寸）</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8FA7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4512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46EB5">
            <w:pPr>
              <w:jc w:val="center"/>
              <w:rPr>
                <w:rFonts w:hint="eastAsia" w:ascii="宋体" w:hAnsi="宋体" w:eastAsia="宋体" w:cs="宋体"/>
                <w:i w:val="0"/>
                <w:iCs w:val="0"/>
                <w:color w:val="FF0000"/>
                <w:sz w:val="20"/>
                <w:szCs w:val="20"/>
                <w:u w:val="none"/>
              </w:rPr>
            </w:pPr>
          </w:p>
        </w:tc>
        <w:tc>
          <w:tcPr>
            <w:tcW w:w="156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5FC4D27">
            <w:pPr>
              <w:jc w:val="center"/>
              <w:rPr>
                <w:rFonts w:hint="eastAsia" w:ascii="宋体" w:hAnsi="宋体" w:eastAsia="宋体" w:cs="宋体"/>
                <w:i w:val="0"/>
                <w:iCs w:val="0"/>
                <w:color w:val="000000"/>
                <w:sz w:val="20"/>
                <w:szCs w:val="20"/>
                <w:u w:val="none"/>
              </w:rPr>
            </w:pPr>
          </w:p>
        </w:tc>
      </w:tr>
      <w:tr w14:paraId="4FAFE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0" w:hRule="atLeast"/>
        </w:trPr>
        <w:tc>
          <w:tcPr>
            <w:tcW w:w="629"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2B6B240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7</w:t>
            </w:r>
          </w:p>
        </w:tc>
        <w:tc>
          <w:tcPr>
            <w:tcW w:w="1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D1F6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耐高温循环风机</w:t>
            </w:r>
          </w:p>
        </w:tc>
        <w:tc>
          <w:tcPr>
            <w:tcW w:w="1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BB54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DJF-F6S-4</w:t>
            </w:r>
          </w:p>
        </w:tc>
        <w:tc>
          <w:tcPr>
            <w:tcW w:w="5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829D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外形尺寸：680*680*580mm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风机型号：DJF/F6S-4</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风叶直径：600mm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全压：300-600Pa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风量：16000-9000m³/小时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防护等级：IP55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功率：4kw</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7BC8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E4EA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8F90B">
            <w:pPr>
              <w:jc w:val="center"/>
              <w:rPr>
                <w:rFonts w:hint="eastAsia" w:ascii="宋体" w:hAnsi="宋体" w:eastAsia="宋体" w:cs="宋体"/>
                <w:i w:val="0"/>
                <w:iCs w:val="0"/>
                <w:color w:val="FF0000"/>
                <w:sz w:val="20"/>
                <w:szCs w:val="20"/>
                <w:u w:val="none"/>
              </w:rPr>
            </w:pPr>
          </w:p>
        </w:tc>
        <w:tc>
          <w:tcPr>
            <w:tcW w:w="156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092CA56">
            <w:pPr>
              <w:jc w:val="center"/>
              <w:rPr>
                <w:rFonts w:hint="eastAsia" w:ascii="宋体" w:hAnsi="宋体" w:eastAsia="宋体" w:cs="宋体"/>
                <w:i w:val="0"/>
                <w:iCs w:val="0"/>
                <w:color w:val="000000"/>
                <w:sz w:val="20"/>
                <w:szCs w:val="20"/>
                <w:u w:val="none"/>
              </w:rPr>
            </w:pPr>
          </w:p>
        </w:tc>
      </w:tr>
      <w:tr w14:paraId="775BD8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629"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17E9646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8</w:t>
            </w:r>
          </w:p>
        </w:tc>
        <w:tc>
          <w:tcPr>
            <w:tcW w:w="1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B8FD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配电柜</w:t>
            </w:r>
          </w:p>
        </w:tc>
        <w:tc>
          <w:tcPr>
            <w:tcW w:w="1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A045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XL-21</w:t>
            </w:r>
          </w:p>
        </w:tc>
        <w:tc>
          <w:tcPr>
            <w:tcW w:w="5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D8A6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操作方式：按键式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控制方式：变频调速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柜体外形尺寸：500*400*200mm（喷塑）</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C1D3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441D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2E520">
            <w:pPr>
              <w:jc w:val="center"/>
              <w:rPr>
                <w:rFonts w:hint="eastAsia" w:ascii="宋体" w:hAnsi="宋体" w:eastAsia="宋体" w:cs="宋体"/>
                <w:i w:val="0"/>
                <w:iCs w:val="0"/>
                <w:color w:val="FF0000"/>
                <w:sz w:val="20"/>
                <w:szCs w:val="20"/>
                <w:u w:val="none"/>
              </w:rPr>
            </w:pPr>
          </w:p>
        </w:tc>
        <w:tc>
          <w:tcPr>
            <w:tcW w:w="156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E6878DF">
            <w:pPr>
              <w:jc w:val="center"/>
              <w:rPr>
                <w:rFonts w:hint="eastAsia" w:ascii="宋体" w:hAnsi="宋体" w:eastAsia="宋体" w:cs="宋体"/>
                <w:i w:val="0"/>
                <w:iCs w:val="0"/>
                <w:color w:val="000000"/>
                <w:sz w:val="20"/>
                <w:szCs w:val="20"/>
                <w:u w:val="none"/>
              </w:rPr>
            </w:pPr>
          </w:p>
        </w:tc>
      </w:tr>
      <w:tr w14:paraId="74743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629" w:type="dxa"/>
            <w:tcBorders>
              <w:top w:val="single" w:color="000000" w:sz="4" w:space="0"/>
              <w:left w:val="single" w:color="000000" w:sz="8" w:space="0"/>
              <w:bottom w:val="single" w:color="000000" w:sz="8" w:space="0"/>
              <w:right w:val="single" w:color="000000" w:sz="4" w:space="0"/>
            </w:tcBorders>
            <w:shd w:val="clear" w:color="auto" w:fill="auto"/>
            <w:noWrap/>
            <w:vAlign w:val="center"/>
          </w:tcPr>
          <w:p w14:paraId="73C1D3B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9</w:t>
            </w:r>
          </w:p>
        </w:tc>
        <w:tc>
          <w:tcPr>
            <w:tcW w:w="9892" w:type="dxa"/>
            <w:gridSpan w:val="4"/>
            <w:tcBorders>
              <w:top w:val="single" w:color="000000" w:sz="4" w:space="0"/>
              <w:left w:val="single" w:color="000000" w:sz="4" w:space="0"/>
              <w:bottom w:val="single" w:color="000000" w:sz="8" w:space="0"/>
              <w:right w:val="single" w:color="000000" w:sz="4" w:space="0"/>
            </w:tcBorders>
            <w:shd w:val="clear" w:color="auto" w:fill="auto"/>
            <w:noWrap/>
            <w:vAlign w:val="center"/>
          </w:tcPr>
          <w:p w14:paraId="4FE5105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合   计（含税费、运费、安装费、培训费、维保费等）</w:t>
            </w:r>
          </w:p>
        </w:tc>
        <w:tc>
          <w:tcPr>
            <w:tcW w:w="735" w:type="dxa"/>
            <w:tcBorders>
              <w:top w:val="single" w:color="000000" w:sz="4" w:space="0"/>
              <w:left w:val="single" w:color="000000" w:sz="4" w:space="0"/>
              <w:bottom w:val="single" w:color="000000" w:sz="8" w:space="0"/>
              <w:right w:val="single" w:color="000000" w:sz="4" w:space="0"/>
            </w:tcBorders>
            <w:shd w:val="clear" w:color="auto" w:fill="auto"/>
            <w:vAlign w:val="center"/>
          </w:tcPr>
          <w:p w14:paraId="0C00BD81">
            <w:pPr>
              <w:jc w:val="center"/>
              <w:rPr>
                <w:rFonts w:hint="eastAsia" w:ascii="宋体" w:hAnsi="宋体" w:eastAsia="宋体" w:cs="宋体"/>
                <w:i w:val="0"/>
                <w:iCs w:val="0"/>
                <w:color w:val="000000"/>
                <w:sz w:val="20"/>
                <w:szCs w:val="20"/>
                <w:u w:val="none"/>
              </w:rPr>
            </w:pPr>
          </w:p>
        </w:tc>
        <w:tc>
          <w:tcPr>
            <w:tcW w:w="1245" w:type="dxa"/>
            <w:tcBorders>
              <w:top w:val="single" w:color="000000" w:sz="4" w:space="0"/>
              <w:left w:val="single" w:color="000000" w:sz="4" w:space="0"/>
              <w:bottom w:val="single" w:color="000000" w:sz="8" w:space="0"/>
              <w:right w:val="single" w:color="000000" w:sz="4" w:space="0"/>
            </w:tcBorders>
            <w:shd w:val="clear" w:color="auto" w:fill="auto"/>
            <w:vAlign w:val="center"/>
          </w:tcPr>
          <w:p w14:paraId="6513135A">
            <w:pPr>
              <w:jc w:val="center"/>
              <w:rPr>
                <w:rFonts w:hint="eastAsia" w:ascii="宋体" w:hAnsi="宋体" w:eastAsia="宋体" w:cs="宋体"/>
                <w:i w:val="0"/>
                <w:iCs w:val="0"/>
                <w:color w:val="000000"/>
                <w:sz w:val="20"/>
                <w:szCs w:val="20"/>
                <w:u w:val="none"/>
              </w:rPr>
            </w:pPr>
          </w:p>
        </w:tc>
        <w:tc>
          <w:tcPr>
            <w:tcW w:w="1560" w:type="dxa"/>
            <w:tcBorders>
              <w:top w:val="single" w:color="000000" w:sz="4" w:space="0"/>
              <w:left w:val="single" w:color="000000" w:sz="4" w:space="0"/>
              <w:bottom w:val="single" w:color="000000" w:sz="8" w:space="0"/>
              <w:right w:val="single" w:color="000000" w:sz="8" w:space="0"/>
            </w:tcBorders>
            <w:shd w:val="clear" w:color="auto" w:fill="auto"/>
            <w:vAlign w:val="center"/>
          </w:tcPr>
          <w:p w14:paraId="1364AC45">
            <w:pPr>
              <w:jc w:val="center"/>
              <w:rPr>
                <w:rFonts w:hint="eastAsia" w:ascii="宋体" w:hAnsi="宋体" w:eastAsia="宋体" w:cs="宋体"/>
                <w:b/>
                <w:bCs/>
                <w:i w:val="0"/>
                <w:iCs w:val="0"/>
                <w:color w:val="000000"/>
                <w:sz w:val="20"/>
                <w:szCs w:val="20"/>
                <w:u w:val="none"/>
              </w:rPr>
            </w:pPr>
          </w:p>
        </w:tc>
      </w:tr>
    </w:tbl>
    <w:p w14:paraId="14F01B90">
      <w:pPr>
        <w:jc w:val="both"/>
      </w:pPr>
    </w:p>
    <w:tbl>
      <w:tblPr>
        <w:tblStyle w:val="32"/>
        <w:tblW w:w="1402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18"/>
        <w:gridCol w:w="2457"/>
        <w:gridCol w:w="2377"/>
        <w:gridCol w:w="684"/>
        <w:gridCol w:w="791"/>
        <w:gridCol w:w="1348"/>
        <w:gridCol w:w="1348"/>
        <w:gridCol w:w="4402"/>
      </w:tblGrid>
      <w:tr w14:paraId="0912F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0" w:hRule="atLeast"/>
        </w:trPr>
        <w:tc>
          <w:tcPr>
            <w:tcW w:w="14028" w:type="dxa"/>
            <w:gridSpan w:val="8"/>
            <w:tcBorders>
              <w:top w:val="nil"/>
              <w:left w:val="nil"/>
              <w:bottom w:val="nil"/>
              <w:right w:val="nil"/>
            </w:tcBorders>
            <w:shd w:val="clear" w:color="auto" w:fill="auto"/>
            <w:vAlign w:val="center"/>
          </w:tcPr>
          <w:p w14:paraId="29F75C24">
            <w:pPr>
              <w:keepNext w:val="0"/>
              <w:keepLines w:val="0"/>
              <w:widowControl/>
              <w:suppressLineNumbers w:val="0"/>
              <w:jc w:val="center"/>
              <w:textAlignment w:val="center"/>
              <w:rPr>
                <w:rFonts w:hint="eastAsia" w:ascii="宋体" w:hAnsi="宋体" w:eastAsia="宋体" w:cs="宋体"/>
                <w:i w:val="0"/>
                <w:iCs w:val="0"/>
                <w:color w:val="000000"/>
                <w:sz w:val="32"/>
                <w:szCs w:val="32"/>
                <w:u w:val="none"/>
              </w:rPr>
            </w:pPr>
            <w:r>
              <w:rPr>
                <w:rFonts w:hint="eastAsia" w:ascii="宋体" w:hAnsi="宋体" w:eastAsia="宋体" w:cs="宋体"/>
                <w:i w:val="0"/>
                <w:iCs w:val="0"/>
                <w:color w:val="000000"/>
                <w:kern w:val="0"/>
                <w:sz w:val="32"/>
                <w:szCs w:val="32"/>
                <w:u w:val="none"/>
                <w:lang w:val="en-US" w:eastAsia="zh-CN" w:bidi="ar"/>
              </w:rPr>
              <w:t>卢氏县中康中药饮片有限公司饮片生产及冷链仓储一体化建设项目</w:t>
            </w:r>
            <w:r>
              <w:rPr>
                <w:rFonts w:hint="eastAsia" w:ascii="宋体" w:hAnsi="宋体" w:eastAsia="宋体" w:cs="宋体"/>
                <w:i w:val="0"/>
                <w:iCs w:val="0"/>
                <w:color w:val="000000"/>
                <w:kern w:val="0"/>
                <w:sz w:val="32"/>
                <w:szCs w:val="32"/>
                <w:u w:val="none"/>
                <w:lang w:val="en-US" w:eastAsia="zh-CN" w:bidi="ar"/>
              </w:rPr>
              <w:br w:type="textWrapping"/>
            </w:r>
            <w:r>
              <w:rPr>
                <w:rFonts w:hint="eastAsia" w:ascii="宋体" w:hAnsi="宋体" w:eastAsia="宋体" w:cs="宋体"/>
                <w:i w:val="0"/>
                <w:iCs w:val="0"/>
                <w:color w:val="000000"/>
                <w:kern w:val="0"/>
                <w:sz w:val="32"/>
                <w:szCs w:val="32"/>
                <w:u w:val="none"/>
                <w:lang w:val="en-US" w:eastAsia="zh-CN" w:bidi="ar"/>
              </w:rPr>
              <w:t>冷库采购清单</w:t>
            </w:r>
          </w:p>
        </w:tc>
      </w:tr>
      <w:tr w14:paraId="206C2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0" w:type="auto"/>
            <w:tcBorders>
              <w:top w:val="nil"/>
              <w:left w:val="nil"/>
              <w:bottom w:val="nil"/>
              <w:right w:val="nil"/>
            </w:tcBorders>
            <w:shd w:val="clear" w:color="auto" w:fill="auto"/>
            <w:noWrap/>
            <w:vAlign w:val="center"/>
          </w:tcPr>
          <w:p w14:paraId="080DBDA6">
            <w:pPr>
              <w:jc w:val="center"/>
              <w:rPr>
                <w:rFonts w:hint="eastAsia" w:ascii="宋体" w:hAnsi="宋体" w:eastAsia="宋体" w:cs="宋体"/>
                <w:i w:val="0"/>
                <w:iCs w:val="0"/>
                <w:color w:val="000000"/>
                <w:sz w:val="24"/>
                <w:szCs w:val="24"/>
                <w:u w:val="none"/>
              </w:rPr>
            </w:pPr>
          </w:p>
        </w:tc>
        <w:tc>
          <w:tcPr>
            <w:tcW w:w="0" w:type="auto"/>
            <w:gridSpan w:val="7"/>
            <w:tcBorders>
              <w:top w:val="nil"/>
              <w:left w:val="nil"/>
              <w:bottom w:val="nil"/>
              <w:right w:val="nil"/>
            </w:tcBorders>
            <w:shd w:val="clear" w:color="auto" w:fill="auto"/>
            <w:noWrap/>
            <w:vAlign w:val="center"/>
          </w:tcPr>
          <w:p w14:paraId="30D0272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冷库尺寸:59m×11.5m×5.25m（库内净高4.9m)         库体面积：678.5㎡         平分为4间</w:t>
            </w:r>
          </w:p>
        </w:tc>
      </w:tr>
      <w:tr w14:paraId="1A700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nil"/>
              <w:left w:val="nil"/>
              <w:bottom w:val="nil"/>
              <w:right w:val="nil"/>
            </w:tcBorders>
            <w:shd w:val="clear" w:color="auto" w:fill="auto"/>
            <w:noWrap/>
            <w:vAlign w:val="center"/>
          </w:tcPr>
          <w:p w14:paraId="670D25CA">
            <w:pPr>
              <w:jc w:val="center"/>
              <w:rPr>
                <w:rFonts w:hint="eastAsia" w:ascii="宋体" w:hAnsi="宋体" w:eastAsia="宋体" w:cs="宋体"/>
                <w:i w:val="0"/>
                <w:iCs w:val="0"/>
                <w:color w:val="000000"/>
                <w:sz w:val="24"/>
                <w:szCs w:val="24"/>
                <w:u w:val="none"/>
              </w:rPr>
            </w:pPr>
          </w:p>
        </w:tc>
        <w:tc>
          <w:tcPr>
            <w:tcW w:w="0" w:type="auto"/>
            <w:gridSpan w:val="7"/>
            <w:tcBorders>
              <w:top w:val="nil"/>
              <w:left w:val="nil"/>
              <w:bottom w:val="nil"/>
              <w:right w:val="nil"/>
            </w:tcBorders>
            <w:shd w:val="clear" w:color="auto" w:fill="auto"/>
            <w:noWrap/>
            <w:vAlign w:val="center"/>
          </w:tcPr>
          <w:p w14:paraId="58519DF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库存物：中药材                                     进货温度：常温20℃      库温设计：-5-8℃ </w:t>
            </w:r>
          </w:p>
        </w:tc>
      </w:tr>
      <w:tr w14:paraId="0EA8F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0" w:type="auto"/>
            <w:tcBorders>
              <w:top w:val="single" w:color="000000" w:sz="8" w:space="0"/>
              <w:left w:val="single" w:color="000000" w:sz="8" w:space="0"/>
              <w:bottom w:val="single" w:color="000000" w:sz="4" w:space="0"/>
              <w:right w:val="single" w:color="000000" w:sz="4" w:space="0"/>
            </w:tcBorders>
            <w:shd w:val="clear" w:color="auto" w:fill="auto"/>
            <w:noWrap/>
            <w:vAlign w:val="center"/>
          </w:tcPr>
          <w:p w14:paraId="5CDC3FE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序号</w:t>
            </w:r>
          </w:p>
        </w:tc>
        <w:tc>
          <w:tcPr>
            <w:tcW w:w="0" w:type="auto"/>
            <w:tcBorders>
              <w:top w:val="single" w:color="000000" w:sz="8" w:space="0"/>
              <w:left w:val="single" w:color="000000" w:sz="4" w:space="0"/>
              <w:bottom w:val="single" w:color="000000" w:sz="4" w:space="0"/>
              <w:right w:val="single" w:color="000000" w:sz="4" w:space="0"/>
            </w:tcBorders>
            <w:shd w:val="clear" w:color="auto" w:fill="auto"/>
            <w:noWrap/>
            <w:vAlign w:val="center"/>
          </w:tcPr>
          <w:p w14:paraId="5563DF8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名称</w:t>
            </w:r>
          </w:p>
        </w:tc>
        <w:tc>
          <w:tcPr>
            <w:tcW w:w="1890" w:type="dxa"/>
            <w:tcBorders>
              <w:top w:val="single" w:color="000000" w:sz="8" w:space="0"/>
              <w:left w:val="single" w:color="000000" w:sz="4" w:space="0"/>
              <w:bottom w:val="single" w:color="000000" w:sz="4" w:space="0"/>
              <w:right w:val="single" w:color="000000" w:sz="4" w:space="0"/>
            </w:tcBorders>
            <w:shd w:val="clear" w:color="auto" w:fill="auto"/>
            <w:vAlign w:val="center"/>
          </w:tcPr>
          <w:p w14:paraId="175C411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型号</w:t>
            </w:r>
          </w:p>
        </w:tc>
        <w:tc>
          <w:tcPr>
            <w:tcW w:w="0" w:type="auto"/>
            <w:tcBorders>
              <w:top w:val="single" w:color="000000" w:sz="8" w:space="0"/>
              <w:left w:val="single" w:color="000000" w:sz="4" w:space="0"/>
              <w:bottom w:val="single" w:color="000000" w:sz="4" w:space="0"/>
              <w:right w:val="single" w:color="000000" w:sz="4" w:space="0"/>
            </w:tcBorders>
            <w:shd w:val="clear" w:color="auto" w:fill="auto"/>
            <w:noWrap/>
            <w:vAlign w:val="center"/>
          </w:tcPr>
          <w:p w14:paraId="4CA2560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单位</w:t>
            </w:r>
          </w:p>
        </w:tc>
        <w:tc>
          <w:tcPr>
            <w:tcW w:w="0" w:type="auto"/>
            <w:tcBorders>
              <w:top w:val="single" w:color="000000" w:sz="8" w:space="0"/>
              <w:left w:val="single" w:color="000000" w:sz="4" w:space="0"/>
              <w:bottom w:val="single" w:color="000000" w:sz="4" w:space="0"/>
              <w:right w:val="single" w:color="000000" w:sz="4" w:space="0"/>
            </w:tcBorders>
            <w:shd w:val="clear" w:color="auto" w:fill="auto"/>
            <w:noWrap/>
            <w:vAlign w:val="center"/>
          </w:tcPr>
          <w:p w14:paraId="5E43A09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数量</w:t>
            </w:r>
          </w:p>
        </w:tc>
        <w:tc>
          <w:tcPr>
            <w:tcW w:w="0" w:type="auto"/>
            <w:tcBorders>
              <w:top w:val="single" w:color="000000" w:sz="8" w:space="0"/>
              <w:left w:val="single" w:color="000000" w:sz="4" w:space="0"/>
              <w:bottom w:val="single" w:color="000000" w:sz="4" w:space="0"/>
              <w:right w:val="single" w:color="000000" w:sz="4" w:space="0"/>
            </w:tcBorders>
            <w:shd w:val="clear" w:color="auto" w:fill="auto"/>
            <w:noWrap/>
            <w:vAlign w:val="center"/>
          </w:tcPr>
          <w:p w14:paraId="2690BE7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单价（元）</w:t>
            </w:r>
          </w:p>
        </w:tc>
        <w:tc>
          <w:tcPr>
            <w:tcW w:w="0" w:type="auto"/>
            <w:tcBorders>
              <w:top w:val="single" w:color="000000" w:sz="8" w:space="0"/>
              <w:left w:val="single" w:color="000000" w:sz="4" w:space="0"/>
              <w:bottom w:val="single" w:color="000000" w:sz="4" w:space="0"/>
              <w:right w:val="single" w:color="000000" w:sz="4" w:space="0"/>
            </w:tcBorders>
            <w:shd w:val="clear" w:color="auto" w:fill="auto"/>
            <w:noWrap/>
            <w:vAlign w:val="center"/>
          </w:tcPr>
          <w:p w14:paraId="24C4A2B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合价（元）</w:t>
            </w:r>
          </w:p>
        </w:tc>
        <w:tc>
          <w:tcPr>
            <w:tcW w:w="3772" w:type="dxa"/>
            <w:tcBorders>
              <w:top w:val="single" w:color="000000" w:sz="8" w:space="0"/>
              <w:left w:val="single" w:color="000000" w:sz="4" w:space="0"/>
              <w:bottom w:val="single" w:color="000000" w:sz="4" w:space="0"/>
              <w:right w:val="single" w:color="000000" w:sz="8" w:space="0"/>
            </w:tcBorders>
            <w:shd w:val="clear" w:color="auto" w:fill="auto"/>
            <w:vAlign w:val="center"/>
          </w:tcPr>
          <w:p w14:paraId="039A2A4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备注</w:t>
            </w:r>
          </w:p>
        </w:tc>
      </w:tr>
      <w:tr w14:paraId="613C8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7CD188E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CB2D2">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库体保温部分</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6359D">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9128A">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B26C7">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2AF34">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6328E">
            <w:pPr>
              <w:jc w:val="center"/>
              <w:rPr>
                <w:rFonts w:hint="eastAsia" w:ascii="宋体" w:hAnsi="宋体" w:eastAsia="宋体" w:cs="宋体"/>
                <w:i w:val="0"/>
                <w:iCs w:val="0"/>
                <w:color w:val="000000"/>
                <w:sz w:val="20"/>
                <w:szCs w:val="20"/>
                <w:u w:val="none"/>
              </w:rPr>
            </w:pPr>
          </w:p>
        </w:tc>
        <w:tc>
          <w:tcPr>
            <w:tcW w:w="377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69E0313">
            <w:pPr>
              <w:jc w:val="left"/>
              <w:rPr>
                <w:rFonts w:hint="eastAsia" w:ascii="宋体" w:hAnsi="宋体" w:eastAsia="宋体" w:cs="宋体"/>
                <w:i w:val="0"/>
                <w:iCs w:val="0"/>
                <w:color w:val="000000"/>
                <w:sz w:val="20"/>
                <w:szCs w:val="20"/>
                <w:u w:val="none"/>
              </w:rPr>
            </w:pPr>
          </w:p>
        </w:tc>
      </w:tr>
      <w:tr w14:paraId="764C8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643E7E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F40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冷库顶面保温板</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CFF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B1级 厚100mm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8D0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50F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678.5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BADCA">
            <w:pPr>
              <w:jc w:val="center"/>
              <w:rPr>
                <w:rFonts w:hint="eastAsia" w:ascii="宋体" w:hAnsi="宋体" w:eastAsia="宋体" w:cs="宋体"/>
                <w:i w:val="0"/>
                <w:iCs w:val="0"/>
                <w:color w:val="FF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AE99D">
            <w:pPr>
              <w:jc w:val="center"/>
              <w:rPr>
                <w:rFonts w:hint="eastAsia" w:ascii="宋体" w:hAnsi="宋体" w:eastAsia="宋体" w:cs="宋体"/>
                <w:i w:val="0"/>
                <w:iCs w:val="0"/>
                <w:color w:val="000000"/>
                <w:sz w:val="20"/>
                <w:szCs w:val="20"/>
                <w:u w:val="none"/>
              </w:rPr>
            </w:pPr>
          </w:p>
        </w:tc>
        <w:tc>
          <w:tcPr>
            <w:tcW w:w="377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BF2C3E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双面彩钢聚氨脂保温板，40KG容重双面彩钢0.6mm</w:t>
            </w:r>
          </w:p>
        </w:tc>
      </w:tr>
      <w:tr w14:paraId="74A18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0D27F6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5038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冷库墙面保温板</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62E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B1级 厚100mm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657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F7D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46C99">
            <w:pPr>
              <w:jc w:val="center"/>
              <w:rPr>
                <w:rFonts w:hint="eastAsia" w:ascii="宋体" w:hAnsi="宋体" w:eastAsia="宋体" w:cs="宋体"/>
                <w:i w:val="0"/>
                <w:iCs w:val="0"/>
                <w:color w:val="FF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D6FC0">
            <w:pPr>
              <w:jc w:val="center"/>
              <w:rPr>
                <w:rFonts w:hint="eastAsia" w:ascii="宋体" w:hAnsi="宋体" w:eastAsia="宋体" w:cs="宋体"/>
                <w:i w:val="0"/>
                <w:iCs w:val="0"/>
                <w:color w:val="000000"/>
                <w:sz w:val="20"/>
                <w:szCs w:val="20"/>
                <w:u w:val="none"/>
              </w:rPr>
            </w:pPr>
          </w:p>
        </w:tc>
        <w:tc>
          <w:tcPr>
            <w:tcW w:w="377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C19CAB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双面彩钢聚氨脂保温板，40KG容重双面彩钢0.6mm</w:t>
            </w:r>
          </w:p>
        </w:tc>
      </w:tr>
      <w:tr w14:paraId="2EC41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78F3F0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BC76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冷库隔墙保温板</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154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B1级 厚100mm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978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38E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6A93D">
            <w:pPr>
              <w:jc w:val="center"/>
              <w:rPr>
                <w:rFonts w:hint="eastAsia" w:ascii="宋体" w:hAnsi="宋体" w:eastAsia="宋体" w:cs="宋体"/>
                <w:i w:val="0"/>
                <w:iCs w:val="0"/>
                <w:color w:val="FF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4C32D">
            <w:pPr>
              <w:jc w:val="center"/>
              <w:rPr>
                <w:rFonts w:hint="eastAsia" w:ascii="宋体" w:hAnsi="宋体" w:eastAsia="宋体" w:cs="宋体"/>
                <w:i w:val="0"/>
                <w:iCs w:val="0"/>
                <w:color w:val="000000"/>
                <w:sz w:val="20"/>
                <w:szCs w:val="20"/>
                <w:u w:val="none"/>
              </w:rPr>
            </w:pPr>
          </w:p>
        </w:tc>
        <w:tc>
          <w:tcPr>
            <w:tcW w:w="377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5F3FB4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双面彩钢聚氨脂保温板，40KG容重双面彩钢0.6mm</w:t>
            </w:r>
          </w:p>
        </w:tc>
      </w:tr>
      <w:tr w14:paraId="5CCA8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088AAD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9803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冷库包柱保温板</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D6B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B1级 厚100mm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9B7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473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43AE2">
            <w:pPr>
              <w:jc w:val="center"/>
              <w:rPr>
                <w:rFonts w:hint="eastAsia" w:ascii="宋体" w:hAnsi="宋体" w:eastAsia="宋体" w:cs="宋体"/>
                <w:i w:val="0"/>
                <w:iCs w:val="0"/>
                <w:color w:val="FF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65B09">
            <w:pPr>
              <w:jc w:val="center"/>
              <w:rPr>
                <w:rFonts w:hint="eastAsia" w:ascii="宋体" w:hAnsi="宋体" w:eastAsia="宋体" w:cs="宋体"/>
                <w:i w:val="0"/>
                <w:iCs w:val="0"/>
                <w:color w:val="000000"/>
                <w:sz w:val="20"/>
                <w:szCs w:val="20"/>
                <w:u w:val="none"/>
              </w:rPr>
            </w:pPr>
          </w:p>
        </w:tc>
        <w:tc>
          <w:tcPr>
            <w:tcW w:w="377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A6C775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双面彩钢聚氨脂保温板，40KG容重双面彩钢0.6mm</w:t>
            </w:r>
          </w:p>
        </w:tc>
      </w:tr>
      <w:tr w14:paraId="5DC4ED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59147C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4FB1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聚氨酯填缝料</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E2D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750ml*15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09A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箱</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38C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3848A">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D0479">
            <w:pPr>
              <w:jc w:val="center"/>
              <w:rPr>
                <w:rFonts w:hint="eastAsia" w:ascii="宋体" w:hAnsi="宋体" w:eastAsia="宋体" w:cs="宋体"/>
                <w:i w:val="0"/>
                <w:iCs w:val="0"/>
                <w:color w:val="000000"/>
                <w:sz w:val="20"/>
                <w:szCs w:val="20"/>
                <w:u w:val="none"/>
              </w:rPr>
            </w:pPr>
          </w:p>
        </w:tc>
        <w:tc>
          <w:tcPr>
            <w:tcW w:w="377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3BFDE8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库体板缝密封</w:t>
            </w:r>
          </w:p>
        </w:tc>
      </w:tr>
      <w:tr w14:paraId="743B6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55731C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4DF5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密封胶</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7B7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590ml*20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1FE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箱</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B73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90365">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06AE8">
            <w:pPr>
              <w:jc w:val="center"/>
              <w:rPr>
                <w:rFonts w:hint="eastAsia" w:ascii="宋体" w:hAnsi="宋体" w:eastAsia="宋体" w:cs="宋体"/>
                <w:i w:val="0"/>
                <w:iCs w:val="0"/>
                <w:color w:val="000000"/>
                <w:sz w:val="20"/>
                <w:szCs w:val="20"/>
                <w:u w:val="none"/>
              </w:rPr>
            </w:pPr>
          </w:p>
        </w:tc>
        <w:tc>
          <w:tcPr>
            <w:tcW w:w="377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A0F275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库体密封</w:t>
            </w:r>
          </w:p>
        </w:tc>
      </w:tr>
      <w:tr w14:paraId="67963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02E54D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1D5A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钢材</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821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C型钢160mm*2mm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387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3B2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E1B57">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4CE20">
            <w:pPr>
              <w:jc w:val="center"/>
              <w:rPr>
                <w:rFonts w:hint="eastAsia" w:ascii="宋体" w:hAnsi="宋体" w:eastAsia="宋体" w:cs="宋体"/>
                <w:i w:val="0"/>
                <w:iCs w:val="0"/>
                <w:color w:val="000000"/>
                <w:sz w:val="20"/>
                <w:szCs w:val="20"/>
                <w:u w:val="none"/>
              </w:rPr>
            </w:pPr>
          </w:p>
        </w:tc>
        <w:tc>
          <w:tcPr>
            <w:tcW w:w="377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9C947F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库体吊装</w:t>
            </w:r>
          </w:p>
        </w:tc>
      </w:tr>
      <w:tr w14:paraId="246BC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56D984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0058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库体外扣件</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BCB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170mm*40mm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312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B08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D7B4B">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F008C">
            <w:pPr>
              <w:jc w:val="center"/>
              <w:rPr>
                <w:rFonts w:hint="eastAsia" w:ascii="宋体" w:hAnsi="宋体" w:eastAsia="宋体" w:cs="宋体"/>
                <w:i w:val="0"/>
                <w:iCs w:val="0"/>
                <w:color w:val="000000"/>
                <w:sz w:val="20"/>
                <w:szCs w:val="20"/>
                <w:u w:val="none"/>
              </w:rPr>
            </w:pPr>
          </w:p>
        </w:tc>
        <w:tc>
          <w:tcPr>
            <w:tcW w:w="377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B67B6D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0.4mm彩钢</w:t>
            </w:r>
          </w:p>
        </w:tc>
      </w:tr>
      <w:tr w14:paraId="6B2F9D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3A06C5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83A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库体内角封</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8D2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40mm*40mm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EF2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20B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BB877">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0366C">
            <w:pPr>
              <w:jc w:val="center"/>
              <w:rPr>
                <w:rFonts w:hint="eastAsia" w:ascii="宋体" w:hAnsi="宋体" w:eastAsia="宋体" w:cs="宋体"/>
                <w:i w:val="0"/>
                <w:iCs w:val="0"/>
                <w:color w:val="000000"/>
                <w:sz w:val="20"/>
                <w:szCs w:val="20"/>
                <w:u w:val="none"/>
              </w:rPr>
            </w:pPr>
          </w:p>
        </w:tc>
        <w:tc>
          <w:tcPr>
            <w:tcW w:w="377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099F41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0.4mm彩钢</w:t>
            </w:r>
          </w:p>
        </w:tc>
      </w:tr>
      <w:tr w14:paraId="0C5BE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31F293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1BD7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U型扣槽</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AEF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162mm*60mm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89D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996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22735">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0637D">
            <w:pPr>
              <w:jc w:val="center"/>
              <w:rPr>
                <w:rFonts w:hint="eastAsia" w:ascii="宋体" w:hAnsi="宋体" w:eastAsia="宋体" w:cs="宋体"/>
                <w:i w:val="0"/>
                <w:iCs w:val="0"/>
                <w:color w:val="000000"/>
                <w:sz w:val="20"/>
                <w:szCs w:val="20"/>
                <w:u w:val="none"/>
              </w:rPr>
            </w:pPr>
          </w:p>
        </w:tc>
        <w:tc>
          <w:tcPr>
            <w:tcW w:w="377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9B0C86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0.4mm彩钢</w:t>
            </w:r>
          </w:p>
        </w:tc>
      </w:tr>
      <w:tr w14:paraId="0EC45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2AC141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65BF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平条</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C94EA">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C5E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EEB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66124">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1D0F0">
            <w:pPr>
              <w:jc w:val="center"/>
              <w:rPr>
                <w:rFonts w:hint="eastAsia" w:ascii="宋体" w:hAnsi="宋体" w:eastAsia="宋体" w:cs="宋体"/>
                <w:i w:val="0"/>
                <w:iCs w:val="0"/>
                <w:color w:val="000000"/>
                <w:sz w:val="20"/>
                <w:szCs w:val="20"/>
                <w:u w:val="none"/>
              </w:rPr>
            </w:pPr>
          </w:p>
        </w:tc>
        <w:tc>
          <w:tcPr>
            <w:tcW w:w="377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92DE0E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0.4mm彩钢</w:t>
            </w:r>
          </w:p>
        </w:tc>
      </w:tr>
      <w:tr w14:paraId="62235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4A4455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4EA0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吊装钢丝绳/丝杆</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AA7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166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ECE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4AFC1">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F28A4">
            <w:pPr>
              <w:jc w:val="center"/>
              <w:rPr>
                <w:rFonts w:hint="eastAsia" w:ascii="宋体" w:hAnsi="宋体" w:eastAsia="宋体" w:cs="宋体"/>
                <w:i w:val="0"/>
                <w:iCs w:val="0"/>
                <w:color w:val="000000"/>
                <w:sz w:val="20"/>
                <w:szCs w:val="20"/>
                <w:u w:val="none"/>
              </w:rPr>
            </w:pPr>
          </w:p>
        </w:tc>
        <w:tc>
          <w:tcPr>
            <w:tcW w:w="377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228CF1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库体吊装</w:t>
            </w:r>
          </w:p>
        </w:tc>
      </w:tr>
      <w:tr w14:paraId="31ADF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11B038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9756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吊装花篮</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6FF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243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393F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EBB92">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1425E">
            <w:pPr>
              <w:jc w:val="center"/>
              <w:rPr>
                <w:rFonts w:hint="eastAsia" w:ascii="宋体" w:hAnsi="宋体" w:eastAsia="宋体" w:cs="宋体"/>
                <w:i w:val="0"/>
                <w:iCs w:val="0"/>
                <w:color w:val="000000"/>
                <w:sz w:val="20"/>
                <w:szCs w:val="20"/>
                <w:u w:val="none"/>
              </w:rPr>
            </w:pPr>
          </w:p>
        </w:tc>
        <w:tc>
          <w:tcPr>
            <w:tcW w:w="3772" w:type="dxa"/>
            <w:tcBorders>
              <w:top w:val="single" w:color="000000" w:sz="4" w:space="0"/>
              <w:left w:val="single" w:color="000000" w:sz="4" w:space="0"/>
              <w:bottom w:val="single" w:color="000000" w:sz="4" w:space="0"/>
              <w:right w:val="single" w:color="000000" w:sz="8" w:space="0"/>
            </w:tcBorders>
            <w:shd w:val="clear" w:color="auto" w:fill="FFFFFF"/>
            <w:vAlign w:val="center"/>
          </w:tcPr>
          <w:p w14:paraId="4C1C3E6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库体吊装</w:t>
            </w:r>
          </w:p>
        </w:tc>
      </w:tr>
      <w:tr w14:paraId="089AD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326890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E987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吊装蘑菇头</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7B9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B42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69A9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CD3D5">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258B1">
            <w:pPr>
              <w:jc w:val="center"/>
              <w:rPr>
                <w:rFonts w:hint="eastAsia" w:ascii="宋体" w:hAnsi="宋体" w:eastAsia="宋体" w:cs="宋体"/>
                <w:i w:val="0"/>
                <w:iCs w:val="0"/>
                <w:color w:val="000000"/>
                <w:sz w:val="20"/>
                <w:szCs w:val="20"/>
                <w:u w:val="none"/>
              </w:rPr>
            </w:pPr>
          </w:p>
        </w:tc>
        <w:tc>
          <w:tcPr>
            <w:tcW w:w="3772" w:type="dxa"/>
            <w:tcBorders>
              <w:top w:val="single" w:color="000000" w:sz="4" w:space="0"/>
              <w:left w:val="single" w:color="000000" w:sz="4" w:space="0"/>
              <w:bottom w:val="single" w:color="000000" w:sz="4" w:space="0"/>
              <w:right w:val="single" w:color="000000" w:sz="8" w:space="0"/>
            </w:tcBorders>
            <w:shd w:val="clear" w:color="auto" w:fill="FFFFFF"/>
            <w:vAlign w:val="center"/>
          </w:tcPr>
          <w:p w14:paraId="5799D3D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库体吊装</w:t>
            </w:r>
          </w:p>
        </w:tc>
      </w:tr>
      <w:tr w14:paraId="7066B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400E6D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8200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冷库板运输费</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9705D">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84B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F91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AC958">
            <w:pPr>
              <w:jc w:val="center"/>
              <w:rPr>
                <w:rFonts w:hint="eastAsia" w:ascii="宋体" w:hAnsi="宋体" w:eastAsia="宋体" w:cs="宋体"/>
                <w:i w:val="0"/>
                <w:iCs w:val="0"/>
                <w:color w:val="FF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8F10E">
            <w:pPr>
              <w:jc w:val="center"/>
              <w:rPr>
                <w:rFonts w:hint="eastAsia" w:ascii="宋体" w:hAnsi="宋体" w:eastAsia="宋体" w:cs="宋体"/>
                <w:i w:val="0"/>
                <w:iCs w:val="0"/>
                <w:color w:val="000000"/>
                <w:sz w:val="20"/>
                <w:szCs w:val="20"/>
                <w:u w:val="none"/>
              </w:rPr>
            </w:pPr>
          </w:p>
        </w:tc>
        <w:tc>
          <w:tcPr>
            <w:tcW w:w="377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2585C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汽运</w:t>
            </w:r>
          </w:p>
        </w:tc>
      </w:tr>
      <w:tr w14:paraId="30622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1BFD57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1CAD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冷库板安装费</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A0AEE">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365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CE6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D0E20">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DE87E">
            <w:pPr>
              <w:jc w:val="center"/>
              <w:rPr>
                <w:rFonts w:hint="eastAsia" w:ascii="宋体" w:hAnsi="宋体" w:eastAsia="宋体" w:cs="宋体"/>
                <w:i w:val="0"/>
                <w:iCs w:val="0"/>
                <w:color w:val="000000"/>
                <w:sz w:val="20"/>
                <w:szCs w:val="20"/>
                <w:u w:val="none"/>
              </w:rPr>
            </w:pPr>
          </w:p>
        </w:tc>
        <w:tc>
          <w:tcPr>
            <w:tcW w:w="377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19CC67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安装人工+机械设备</w:t>
            </w:r>
          </w:p>
        </w:tc>
      </w:tr>
      <w:tr w14:paraId="5EE8B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5637A84A">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B729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本部小计：</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0EEEF">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9509F">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696F2">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A3B51">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ABBD4">
            <w:pPr>
              <w:jc w:val="center"/>
              <w:rPr>
                <w:rFonts w:hint="eastAsia" w:ascii="宋体" w:hAnsi="宋体" w:eastAsia="宋体" w:cs="宋体"/>
                <w:i w:val="0"/>
                <w:iCs w:val="0"/>
                <w:color w:val="000000"/>
                <w:sz w:val="20"/>
                <w:szCs w:val="20"/>
                <w:u w:val="none"/>
              </w:rPr>
            </w:pPr>
          </w:p>
        </w:tc>
        <w:tc>
          <w:tcPr>
            <w:tcW w:w="377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2D0BAE5">
            <w:pPr>
              <w:jc w:val="left"/>
              <w:rPr>
                <w:rFonts w:hint="eastAsia" w:ascii="宋体" w:hAnsi="宋体" w:eastAsia="宋体" w:cs="宋体"/>
                <w:i w:val="0"/>
                <w:iCs w:val="0"/>
                <w:color w:val="000000"/>
                <w:sz w:val="20"/>
                <w:szCs w:val="20"/>
                <w:u w:val="none"/>
              </w:rPr>
            </w:pPr>
          </w:p>
        </w:tc>
      </w:tr>
      <w:tr w14:paraId="545449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00B8679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800FF">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冷库底面保温部分</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C8BC7">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29886">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C6E2F">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0523D">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B6C1A">
            <w:pPr>
              <w:jc w:val="center"/>
              <w:rPr>
                <w:rFonts w:hint="eastAsia" w:ascii="宋体" w:hAnsi="宋体" w:eastAsia="宋体" w:cs="宋体"/>
                <w:i w:val="0"/>
                <w:iCs w:val="0"/>
                <w:color w:val="000000"/>
                <w:sz w:val="20"/>
                <w:szCs w:val="20"/>
                <w:u w:val="none"/>
              </w:rPr>
            </w:pPr>
          </w:p>
        </w:tc>
        <w:tc>
          <w:tcPr>
            <w:tcW w:w="377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81A122D">
            <w:pPr>
              <w:jc w:val="left"/>
              <w:rPr>
                <w:rFonts w:hint="eastAsia" w:ascii="宋体" w:hAnsi="宋体" w:eastAsia="宋体" w:cs="宋体"/>
                <w:i w:val="0"/>
                <w:iCs w:val="0"/>
                <w:color w:val="000000"/>
                <w:sz w:val="20"/>
                <w:szCs w:val="20"/>
                <w:u w:val="none"/>
              </w:rPr>
            </w:pPr>
          </w:p>
        </w:tc>
      </w:tr>
      <w:tr w14:paraId="54714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0ED599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1C1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冷库底面保温板</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C2B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厚100mm(50+50mm)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E32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355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D970A">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17EC1">
            <w:pPr>
              <w:jc w:val="center"/>
              <w:rPr>
                <w:rFonts w:hint="eastAsia" w:ascii="宋体" w:hAnsi="宋体" w:eastAsia="宋体" w:cs="宋体"/>
                <w:i w:val="0"/>
                <w:iCs w:val="0"/>
                <w:color w:val="000000"/>
                <w:sz w:val="20"/>
                <w:szCs w:val="20"/>
                <w:u w:val="none"/>
              </w:rPr>
            </w:pPr>
          </w:p>
        </w:tc>
        <w:tc>
          <w:tcPr>
            <w:tcW w:w="377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6DF7BC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XPS保温板，B1级阻燃</w:t>
            </w:r>
          </w:p>
        </w:tc>
      </w:tr>
      <w:tr w14:paraId="6E013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479861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534B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底面防潮薄膜</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3B8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厚0.2mm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A49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01E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FAF25">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924BE">
            <w:pPr>
              <w:jc w:val="center"/>
              <w:rPr>
                <w:rFonts w:hint="eastAsia" w:ascii="宋体" w:hAnsi="宋体" w:eastAsia="宋体" w:cs="宋体"/>
                <w:i w:val="0"/>
                <w:iCs w:val="0"/>
                <w:color w:val="000000"/>
                <w:sz w:val="20"/>
                <w:szCs w:val="20"/>
                <w:u w:val="none"/>
              </w:rPr>
            </w:pPr>
          </w:p>
        </w:tc>
        <w:tc>
          <w:tcPr>
            <w:tcW w:w="377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A79563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底面2层防潮薄膜</w:t>
            </w:r>
          </w:p>
        </w:tc>
      </w:tr>
      <w:tr w14:paraId="42381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2EDCD7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E39B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钢筋混凝土层</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51E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C30厚150mm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3FE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3D6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E4846">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6F06D">
            <w:pPr>
              <w:jc w:val="center"/>
              <w:rPr>
                <w:rFonts w:hint="eastAsia" w:ascii="宋体" w:hAnsi="宋体" w:eastAsia="宋体" w:cs="宋体"/>
                <w:i w:val="0"/>
                <w:iCs w:val="0"/>
                <w:color w:val="000000"/>
                <w:sz w:val="20"/>
                <w:szCs w:val="20"/>
                <w:u w:val="none"/>
              </w:rPr>
            </w:pPr>
          </w:p>
        </w:tc>
        <w:tc>
          <w:tcPr>
            <w:tcW w:w="377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F340517">
            <w:pPr>
              <w:jc w:val="left"/>
              <w:rPr>
                <w:rFonts w:hint="eastAsia" w:ascii="宋体" w:hAnsi="宋体" w:eastAsia="宋体" w:cs="宋体"/>
                <w:i w:val="0"/>
                <w:iCs w:val="0"/>
                <w:color w:val="000000"/>
                <w:sz w:val="20"/>
                <w:szCs w:val="20"/>
                <w:u w:val="none"/>
              </w:rPr>
            </w:pPr>
          </w:p>
        </w:tc>
      </w:tr>
      <w:tr w14:paraId="7E1D0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5FAA1D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77FA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底面保温板运费</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1634C">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AE8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0E5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EDD1C">
            <w:pPr>
              <w:jc w:val="center"/>
              <w:rPr>
                <w:rFonts w:hint="eastAsia" w:ascii="宋体" w:hAnsi="宋体" w:eastAsia="宋体" w:cs="宋体"/>
                <w:i w:val="0"/>
                <w:iCs w:val="0"/>
                <w:color w:val="FF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CCCC2">
            <w:pPr>
              <w:jc w:val="center"/>
              <w:rPr>
                <w:rFonts w:hint="eastAsia" w:ascii="宋体" w:hAnsi="宋体" w:eastAsia="宋体" w:cs="宋体"/>
                <w:i w:val="0"/>
                <w:iCs w:val="0"/>
                <w:color w:val="000000"/>
                <w:sz w:val="20"/>
                <w:szCs w:val="20"/>
                <w:u w:val="none"/>
              </w:rPr>
            </w:pPr>
          </w:p>
        </w:tc>
        <w:tc>
          <w:tcPr>
            <w:tcW w:w="377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D59CA2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汽运</w:t>
            </w:r>
          </w:p>
        </w:tc>
      </w:tr>
      <w:tr w14:paraId="5A873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1442F7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06B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安装人工费</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1535A">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A42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D34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8F10B">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84F1F">
            <w:pPr>
              <w:jc w:val="center"/>
              <w:rPr>
                <w:rFonts w:hint="eastAsia" w:ascii="宋体" w:hAnsi="宋体" w:eastAsia="宋体" w:cs="宋体"/>
                <w:i w:val="0"/>
                <w:iCs w:val="0"/>
                <w:color w:val="000000"/>
                <w:sz w:val="20"/>
                <w:szCs w:val="20"/>
                <w:u w:val="none"/>
              </w:rPr>
            </w:pPr>
          </w:p>
        </w:tc>
        <w:tc>
          <w:tcPr>
            <w:tcW w:w="377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B202EF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安装人工费</w:t>
            </w:r>
          </w:p>
        </w:tc>
      </w:tr>
      <w:tr w14:paraId="689AA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302D390F">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0499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本部小计</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5A0A2">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C6C8A">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7E3CB">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4C236">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06B44">
            <w:pPr>
              <w:jc w:val="center"/>
              <w:rPr>
                <w:rFonts w:hint="eastAsia" w:ascii="宋体" w:hAnsi="宋体" w:eastAsia="宋体" w:cs="宋体"/>
                <w:i w:val="0"/>
                <w:iCs w:val="0"/>
                <w:color w:val="000000"/>
                <w:sz w:val="20"/>
                <w:szCs w:val="20"/>
                <w:u w:val="none"/>
              </w:rPr>
            </w:pPr>
          </w:p>
        </w:tc>
        <w:tc>
          <w:tcPr>
            <w:tcW w:w="377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991D8BD">
            <w:pPr>
              <w:jc w:val="left"/>
              <w:rPr>
                <w:rFonts w:hint="eastAsia" w:ascii="宋体" w:hAnsi="宋体" w:eastAsia="宋体" w:cs="宋体"/>
                <w:i w:val="0"/>
                <w:iCs w:val="0"/>
                <w:color w:val="000000"/>
                <w:sz w:val="20"/>
                <w:szCs w:val="20"/>
                <w:u w:val="none"/>
              </w:rPr>
            </w:pPr>
          </w:p>
        </w:tc>
      </w:tr>
      <w:tr w14:paraId="72A22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241BCDF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0EB79">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冷库门部分</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4C049">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7656F">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B1B6E">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AFB1F">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AB79A">
            <w:pPr>
              <w:jc w:val="center"/>
              <w:rPr>
                <w:rFonts w:hint="eastAsia" w:ascii="宋体" w:hAnsi="宋体" w:eastAsia="宋体" w:cs="宋体"/>
                <w:i w:val="0"/>
                <w:iCs w:val="0"/>
                <w:color w:val="000000"/>
                <w:sz w:val="20"/>
                <w:szCs w:val="20"/>
                <w:u w:val="none"/>
              </w:rPr>
            </w:pPr>
          </w:p>
        </w:tc>
        <w:tc>
          <w:tcPr>
            <w:tcW w:w="377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7D7AB8C">
            <w:pPr>
              <w:jc w:val="left"/>
              <w:rPr>
                <w:rFonts w:hint="eastAsia" w:ascii="宋体" w:hAnsi="宋体" w:eastAsia="宋体" w:cs="宋体"/>
                <w:i w:val="0"/>
                <w:iCs w:val="0"/>
                <w:color w:val="000000"/>
                <w:sz w:val="20"/>
                <w:szCs w:val="20"/>
                <w:u w:val="none"/>
              </w:rPr>
            </w:pPr>
          </w:p>
        </w:tc>
      </w:tr>
      <w:tr w14:paraId="11DD0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4BE2E6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1586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冷库门</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176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宽2000mm*高2800mm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19C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E1F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31DA7">
            <w:pPr>
              <w:jc w:val="center"/>
              <w:rPr>
                <w:rFonts w:hint="eastAsia" w:ascii="宋体" w:hAnsi="宋体" w:eastAsia="宋体" w:cs="宋体"/>
                <w:i w:val="0"/>
                <w:iCs w:val="0"/>
                <w:color w:val="FF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13D49">
            <w:pPr>
              <w:jc w:val="center"/>
              <w:rPr>
                <w:rFonts w:hint="eastAsia" w:ascii="宋体" w:hAnsi="宋体" w:eastAsia="宋体" w:cs="宋体"/>
                <w:i w:val="0"/>
                <w:iCs w:val="0"/>
                <w:color w:val="000000"/>
                <w:sz w:val="20"/>
                <w:szCs w:val="20"/>
                <w:u w:val="none"/>
              </w:rPr>
            </w:pPr>
          </w:p>
        </w:tc>
        <w:tc>
          <w:tcPr>
            <w:tcW w:w="377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E732BB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手动单开平移扫地冷库门，100mm厚聚氨酯夹心，双面彩钢0.6mm</w:t>
            </w:r>
          </w:p>
        </w:tc>
      </w:tr>
      <w:tr w14:paraId="27FBDF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3CCD2D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EDC0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冷库门安装费</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DF042">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1CC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107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D4035">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53F7C">
            <w:pPr>
              <w:jc w:val="center"/>
              <w:rPr>
                <w:rFonts w:hint="eastAsia" w:ascii="宋体" w:hAnsi="宋体" w:eastAsia="宋体" w:cs="宋体"/>
                <w:i w:val="0"/>
                <w:iCs w:val="0"/>
                <w:color w:val="000000"/>
                <w:sz w:val="20"/>
                <w:szCs w:val="20"/>
                <w:u w:val="none"/>
              </w:rPr>
            </w:pPr>
          </w:p>
        </w:tc>
        <w:tc>
          <w:tcPr>
            <w:tcW w:w="377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71C3C4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安装人工费</w:t>
            </w:r>
          </w:p>
        </w:tc>
      </w:tr>
      <w:tr w14:paraId="1CDD3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468033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90FD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风幕机</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34E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长2200mm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308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8B6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27EA4">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2FCF8">
            <w:pPr>
              <w:jc w:val="center"/>
              <w:rPr>
                <w:rFonts w:hint="eastAsia" w:ascii="宋体" w:hAnsi="宋体" w:eastAsia="宋体" w:cs="宋体"/>
                <w:i w:val="0"/>
                <w:iCs w:val="0"/>
                <w:color w:val="000000"/>
                <w:sz w:val="20"/>
                <w:szCs w:val="20"/>
                <w:u w:val="none"/>
              </w:rPr>
            </w:pPr>
          </w:p>
        </w:tc>
        <w:tc>
          <w:tcPr>
            <w:tcW w:w="377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06E0A3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不锈钢离心风幕机</w:t>
            </w:r>
          </w:p>
        </w:tc>
      </w:tr>
      <w:tr w14:paraId="2732D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5F0CC578">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3AB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本部小计</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23C05">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C3EB8">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10B35">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AE653">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57F0F">
            <w:pPr>
              <w:jc w:val="center"/>
              <w:rPr>
                <w:rFonts w:hint="eastAsia" w:ascii="宋体" w:hAnsi="宋体" w:eastAsia="宋体" w:cs="宋体"/>
                <w:i w:val="0"/>
                <w:iCs w:val="0"/>
                <w:color w:val="000000"/>
                <w:sz w:val="20"/>
                <w:szCs w:val="20"/>
                <w:u w:val="none"/>
              </w:rPr>
            </w:pPr>
          </w:p>
        </w:tc>
        <w:tc>
          <w:tcPr>
            <w:tcW w:w="377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17A30EB">
            <w:pPr>
              <w:jc w:val="left"/>
              <w:rPr>
                <w:rFonts w:hint="eastAsia" w:ascii="宋体" w:hAnsi="宋体" w:eastAsia="宋体" w:cs="宋体"/>
                <w:i w:val="0"/>
                <w:iCs w:val="0"/>
                <w:color w:val="000000"/>
                <w:sz w:val="20"/>
                <w:szCs w:val="20"/>
                <w:u w:val="none"/>
              </w:rPr>
            </w:pPr>
          </w:p>
        </w:tc>
      </w:tr>
      <w:tr w14:paraId="6A1E1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74B51F4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四</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8EFBB">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制冷系统部分</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0523B">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D8278">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BEB8A">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62940">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2E6DF">
            <w:pPr>
              <w:jc w:val="center"/>
              <w:rPr>
                <w:rFonts w:hint="eastAsia" w:ascii="宋体" w:hAnsi="宋体" w:eastAsia="宋体" w:cs="宋体"/>
                <w:i w:val="0"/>
                <w:iCs w:val="0"/>
                <w:color w:val="000000"/>
                <w:sz w:val="20"/>
                <w:szCs w:val="20"/>
                <w:u w:val="none"/>
              </w:rPr>
            </w:pPr>
          </w:p>
        </w:tc>
        <w:tc>
          <w:tcPr>
            <w:tcW w:w="377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A688004">
            <w:pPr>
              <w:jc w:val="left"/>
              <w:rPr>
                <w:rFonts w:hint="eastAsia" w:ascii="宋体" w:hAnsi="宋体" w:eastAsia="宋体" w:cs="宋体"/>
                <w:i w:val="0"/>
                <w:iCs w:val="0"/>
                <w:color w:val="000000"/>
                <w:sz w:val="20"/>
                <w:szCs w:val="20"/>
                <w:u w:val="none"/>
              </w:rPr>
            </w:pPr>
          </w:p>
        </w:tc>
      </w:tr>
      <w:tr w14:paraId="6703B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18B519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71E3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制冷机组</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B4D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TBF3000-BV-86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7B3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7D9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DDFE4">
            <w:pPr>
              <w:jc w:val="center"/>
              <w:rPr>
                <w:rFonts w:hint="eastAsia" w:ascii="宋体" w:hAnsi="宋体" w:eastAsia="宋体" w:cs="宋体"/>
                <w:i w:val="0"/>
                <w:iCs w:val="0"/>
                <w:color w:val="FF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EA4A1">
            <w:pPr>
              <w:jc w:val="center"/>
              <w:rPr>
                <w:rFonts w:hint="eastAsia" w:ascii="宋体" w:hAnsi="宋体" w:eastAsia="宋体" w:cs="宋体"/>
                <w:i w:val="0"/>
                <w:iCs w:val="0"/>
                <w:color w:val="000000"/>
                <w:sz w:val="20"/>
                <w:szCs w:val="20"/>
                <w:u w:val="none"/>
              </w:rPr>
            </w:pPr>
          </w:p>
        </w:tc>
        <w:tc>
          <w:tcPr>
            <w:tcW w:w="377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E59F7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中温压缩机组，风冷机组</w:t>
            </w:r>
          </w:p>
        </w:tc>
      </w:tr>
      <w:tr w14:paraId="7B542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43AF7A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E064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冷风机</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562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DD-209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84B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4ED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96F3A">
            <w:pPr>
              <w:jc w:val="center"/>
              <w:rPr>
                <w:rFonts w:hint="eastAsia" w:ascii="宋体" w:hAnsi="宋体" w:eastAsia="宋体" w:cs="宋体"/>
                <w:i w:val="0"/>
                <w:iCs w:val="0"/>
                <w:color w:val="FF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F8B36">
            <w:pPr>
              <w:jc w:val="center"/>
              <w:rPr>
                <w:rFonts w:hint="eastAsia" w:ascii="宋体" w:hAnsi="宋体" w:eastAsia="宋体" w:cs="宋体"/>
                <w:i w:val="0"/>
                <w:iCs w:val="0"/>
                <w:color w:val="000000"/>
                <w:sz w:val="20"/>
                <w:szCs w:val="20"/>
                <w:u w:val="none"/>
              </w:rPr>
            </w:pPr>
          </w:p>
        </w:tc>
        <w:tc>
          <w:tcPr>
            <w:tcW w:w="377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0BB3B3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铜管铝翅片，电化霜</w:t>
            </w:r>
          </w:p>
        </w:tc>
      </w:tr>
      <w:tr w14:paraId="7AE50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0BD84F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B79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冷风机支吊架</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16A27">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C47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309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70F7B">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ECA59">
            <w:pPr>
              <w:jc w:val="center"/>
              <w:rPr>
                <w:rFonts w:hint="eastAsia" w:ascii="宋体" w:hAnsi="宋体" w:eastAsia="宋体" w:cs="宋体"/>
                <w:i w:val="0"/>
                <w:iCs w:val="0"/>
                <w:color w:val="000000"/>
                <w:sz w:val="20"/>
                <w:szCs w:val="20"/>
                <w:u w:val="none"/>
              </w:rPr>
            </w:pPr>
          </w:p>
        </w:tc>
        <w:tc>
          <w:tcPr>
            <w:tcW w:w="377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B10816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焊接 加工</w:t>
            </w:r>
          </w:p>
        </w:tc>
      </w:tr>
      <w:tr w14:paraId="3726F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20E1FD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836E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冷冻油</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DCD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3GS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F6A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233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C3DD8">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72474">
            <w:pPr>
              <w:jc w:val="center"/>
              <w:rPr>
                <w:rFonts w:hint="eastAsia" w:ascii="宋体" w:hAnsi="宋体" w:eastAsia="宋体" w:cs="宋体"/>
                <w:i w:val="0"/>
                <w:iCs w:val="0"/>
                <w:color w:val="000000"/>
                <w:sz w:val="20"/>
                <w:szCs w:val="20"/>
                <w:u w:val="none"/>
              </w:rPr>
            </w:pPr>
          </w:p>
        </w:tc>
        <w:tc>
          <w:tcPr>
            <w:tcW w:w="377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ABB0A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专用冷冻油</w:t>
            </w:r>
          </w:p>
        </w:tc>
      </w:tr>
      <w:tr w14:paraId="5AB67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06FC11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3100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膨胀阀</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B0B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TGEX18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7D0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0F1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A3E75">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B77AB">
            <w:pPr>
              <w:jc w:val="center"/>
              <w:rPr>
                <w:rFonts w:hint="eastAsia" w:ascii="宋体" w:hAnsi="宋体" w:eastAsia="宋体" w:cs="宋体"/>
                <w:i w:val="0"/>
                <w:iCs w:val="0"/>
                <w:color w:val="000000"/>
                <w:sz w:val="20"/>
                <w:szCs w:val="20"/>
                <w:u w:val="none"/>
              </w:rPr>
            </w:pPr>
          </w:p>
        </w:tc>
        <w:tc>
          <w:tcPr>
            <w:tcW w:w="377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1A6AB2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制冷系统阀件</w:t>
            </w:r>
          </w:p>
        </w:tc>
      </w:tr>
      <w:tr w14:paraId="20D94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26DD3A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753F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视液镜</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198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7A6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FB3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6B9D2">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47CA7">
            <w:pPr>
              <w:jc w:val="center"/>
              <w:rPr>
                <w:rFonts w:hint="eastAsia" w:ascii="宋体" w:hAnsi="宋体" w:eastAsia="宋体" w:cs="宋体"/>
                <w:i w:val="0"/>
                <w:iCs w:val="0"/>
                <w:color w:val="000000"/>
                <w:sz w:val="20"/>
                <w:szCs w:val="20"/>
                <w:u w:val="none"/>
              </w:rPr>
            </w:pPr>
          </w:p>
        </w:tc>
        <w:tc>
          <w:tcPr>
            <w:tcW w:w="377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6FAAE8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制冷系统阀件</w:t>
            </w:r>
          </w:p>
        </w:tc>
      </w:tr>
      <w:tr w14:paraId="35178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7523EC62">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4C2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本部小计：</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6D732">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1B9D5">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C8126">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92988">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AEF21">
            <w:pPr>
              <w:jc w:val="center"/>
              <w:rPr>
                <w:rFonts w:hint="eastAsia" w:ascii="宋体" w:hAnsi="宋体" w:eastAsia="宋体" w:cs="宋体"/>
                <w:i w:val="0"/>
                <w:iCs w:val="0"/>
                <w:color w:val="000000"/>
                <w:sz w:val="20"/>
                <w:szCs w:val="20"/>
                <w:u w:val="none"/>
              </w:rPr>
            </w:pPr>
          </w:p>
        </w:tc>
        <w:tc>
          <w:tcPr>
            <w:tcW w:w="377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ACCEC30">
            <w:pPr>
              <w:jc w:val="left"/>
              <w:rPr>
                <w:rFonts w:hint="eastAsia" w:ascii="宋体" w:hAnsi="宋体" w:eastAsia="宋体" w:cs="宋体"/>
                <w:i w:val="0"/>
                <w:iCs w:val="0"/>
                <w:color w:val="000000"/>
                <w:sz w:val="20"/>
                <w:szCs w:val="20"/>
                <w:u w:val="none"/>
              </w:rPr>
            </w:pPr>
          </w:p>
        </w:tc>
      </w:tr>
      <w:tr w14:paraId="6FD5C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14FC621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F8594">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安装材料部分</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3FD87">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F7277">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69BDF">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4D43A">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2BEBA">
            <w:pPr>
              <w:jc w:val="center"/>
              <w:rPr>
                <w:rFonts w:hint="eastAsia" w:ascii="宋体" w:hAnsi="宋体" w:eastAsia="宋体" w:cs="宋体"/>
                <w:i w:val="0"/>
                <w:iCs w:val="0"/>
                <w:color w:val="000000"/>
                <w:sz w:val="20"/>
                <w:szCs w:val="20"/>
                <w:u w:val="none"/>
              </w:rPr>
            </w:pPr>
          </w:p>
        </w:tc>
        <w:tc>
          <w:tcPr>
            <w:tcW w:w="377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9F01C11">
            <w:pPr>
              <w:jc w:val="left"/>
              <w:rPr>
                <w:rFonts w:hint="eastAsia" w:ascii="宋体" w:hAnsi="宋体" w:eastAsia="宋体" w:cs="宋体"/>
                <w:i w:val="0"/>
                <w:iCs w:val="0"/>
                <w:color w:val="000000"/>
                <w:sz w:val="20"/>
                <w:szCs w:val="20"/>
                <w:u w:val="none"/>
              </w:rPr>
            </w:pPr>
          </w:p>
        </w:tc>
      </w:tr>
      <w:tr w14:paraId="13640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4921FF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5574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系统管道1</w:t>
            </w:r>
          </w:p>
        </w:tc>
        <w:tc>
          <w:tcPr>
            <w:tcW w:w="18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3E43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￠22等</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5D4E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F86D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3B93E9">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63BBE8">
            <w:pPr>
              <w:jc w:val="center"/>
              <w:rPr>
                <w:rFonts w:hint="eastAsia" w:ascii="宋体" w:hAnsi="宋体" w:eastAsia="宋体" w:cs="宋体"/>
                <w:i w:val="0"/>
                <w:iCs w:val="0"/>
                <w:color w:val="000000"/>
                <w:sz w:val="20"/>
                <w:szCs w:val="20"/>
                <w:u w:val="none"/>
              </w:rPr>
            </w:pPr>
          </w:p>
        </w:tc>
        <w:tc>
          <w:tcPr>
            <w:tcW w:w="3772" w:type="dxa"/>
            <w:tcBorders>
              <w:top w:val="single" w:color="000000" w:sz="4" w:space="0"/>
              <w:left w:val="single" w:color="000000" w:sz="4" w:space="0"/>
              <w:bottom w:val="single" w:color="000000" w:sz="4" w:space="0"/>
              <w:right w:val="single" w:color="000000" w:sz="8" w:space="0"/>
            </w:tcBorders>
            <w:shd w:val="clear" w:color="auto" w:fill="FFFFFF"/>
            <w:vAlign w:val="center"/>
          </w:tcPr>
          <w:p w14:paraId="3CFA081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七星铜管，管壁厚度1.0-1.3mm</w:t>
            </w:r>
          </w:p>
        </w:tc>
      </w:tr>
      <w:tr w14:paraId="7D8ECD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0F4E94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6FDE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系统管道2</w:t>
            </w:r>
          </w:p>
        </w:tc>
        <w:tc>
          <w:tcPr>
            <w:tcW w:w="18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DD2C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￠57*3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1668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AAAC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2D77C1">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EEA923">
            <w:pPr>
              <w:jc w:val="center"/>
              <w:rPr>
                <w:rFonts w:hint="eastAsia" w:ascii="宋体" w:hAnsi="宋体" w:eastAsia="宋体" w:cs="宋体"/>
                <w:i w:val="0"/>
                <w:iCs w:val="0"/>
                <w:color w:val="000000"/>
                <w:sz w:val="20"/>
                <w:szCs w:val="20"/>
                <w:u w:val="none"/>
              </w:rPr>
            </w:pPr>
          </w:p>
        </w:tc>
        <w:tc>
          <w:tcPr>
            <w:tcW w:w="3772" w:type="dxa"/>
            <w:tcBorders>
              <w:top w:val="single" w:color="000000" w:sz="4" w:space="0"/>
              <w:left w:val="single" w:color="000000" w:sz="4" w:space="0"/>
              <w:bottom w:val="single" w:color="000000" w:sz="4" w:space="0"/>
              <w:right w:val="single" w:color="000000" w:sz="8" w:space="0"/>
            </w:tcBorders>
            <w:shd w:val="clear" w:color="auto" w:fill="FFFFFF"/>
            <w:vAlign w:val="center"/>
          </w:tcPr>
          <w:p w14:paraId="12FD4CA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无缝钢管</w:t>
            </w:r>
          </w:p>
        </w:tc>
      </w:tr>
      <w:tr w14:paraId="6FBFF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01C3AC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7388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管件</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EC8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多规格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CBD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B27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81A1F">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DED45C">
            <w:pPr>
              <w:jc w:val="center"/>
              <w:rPr>
                <w:rFonts w:hint="eastAsia" w:ascii="宋体" w:hAnsi="宋体" w:eastAsia="宋体" w:cs="宋体"/>
                <w:i w:val="0"/>
                <w:iCs w:val="0"/>
                <w:color w:val="000000"/>
                <w:sz w:val="20"/>
                <w:szCs w:val="20"/>
                <w:u w:val="none"/>
              </w:rPr>
            </w:pPr>
          </w:p>
        </w:tc>
        <w:tc>
          <w:tcPr>
            <w:tcW w:w="377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5F97D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铜/无缝钢管件</w:t>
            </w:r>
          </w:p>
        </w:tc>
      </w:tr>
      <w:tr w14:paraId="3425B7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215A6A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E794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管道保温</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404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多规格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D49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68E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4D7AC">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EBFCB3">
            <w:pPr>
              <w:jc w:val="center"/>
              <w:rPr>
                <w:rFonts w:hint="eastAsia" w:ascii="宋体" w:hAnsi="宋体" w:eastAsia="宋体" w:cs="宋体"/>
                <w:i w:val="0"/>
                <w:iCs w:val="0"/>
                <w:color w:val="000000"/>
                <w:sz w:val="20"/>
                <w:szCs w:val="20"/>
                <w:u w:val="none"/>
              </w:rPr>
            </w:pPr>
          </w:p>
        </w:tc>
        <w:tc>
          <w:tcPr>
            <w:tcW w:w="377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8C77E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橡塑保温板，B1级</w:t>
            </w:r>
          </w:p>
        </w:tc>
      </w:tr>
      <w:tr w14:paraId="1D609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1102B3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CDB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制冷剂</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D93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R22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0FF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EC3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5D993">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CA8301">
            <w:pPr>
              <w:jc w:val="center"/>
              <w:rPr>
                <w:rFonts w:hint="eastAsia" w:ascii="宋体" w:hAnsi="宋体" w:eastAsia="宋体" w:cs="宋体"/>
                <w:i w:val="0"/>
                <w:iCs w:val="0"/>
                <w:color w:val="000000"/>
                <w:sz w:val="20"/>
                <w:szCs w:val="20"/>
                <w:u w:val="none"/>
              </w:rPr>
            </w:pPr>
          </w:p>
        </w:tc>
        <w:tc>
          <w:tcPr>
            <w:tcW w:w="377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FC1096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厂家直供</w:t>
            </w:r>
          </w:p>
        </w:tc>
      </w:tr>
      <w:tr w14:paraId="014DAE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68DE74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EE7F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制冷管道支吊架</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13273">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504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4AC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2ADB6">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2C923D">
            <w:pPr>
              <w:jc w:val="center"/>
              <w:rPr>
                <w:rFonts w:hint="eastAsia" w:ascii="宋体" w:hAnsi="宋体" w:eastAsia="宋体" w:cs="宋体"/>
                <w:i w:val="0"/>
                <w:iCs w:val="0"/>
                <w:color w:val="000000"/>
                <w:sz w:val="20"/>
                <w:szCs w:val="20"/>
                <w:u w:val="none"/>
              </w:rPr>
            </w:pPr>
          </w:p>
        </w:tc>
        <w:tc>
          <w:tcPr>
            <w:tcW w:w="377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BE62E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焊接 加工</w:t>
            </w:r>
          </w:p>
        </w:tc>
      </w:tr>
      <w:tr w14:paraId="3DB9B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0934BF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409F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其它材料</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42599">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E54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3D4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45B2B">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B6EC6E">
            <w:pPr>
              <w:jc w:val="center"/>
              <w:rPr>
                <w:rFonts w:hint="eastAsia" w:ascii="宋体" w:hAnsi="宋体" w:eastAsia="宋体" w:cs="宋体"/>
                <w:i w:val="0"/>
                <w:iCs w:val="0"/>
                <w:color w:val="000000"/>
                <w:sz w:val="20"/>
                <w:szCs w:val="20"/>
                <w:u w:val="none"/>
              </w:rPr>
            </w:pPr>
          </w:p>
        </w:tc>
        <w:tc>
          <w:tcPr>
            <w:tcW w:w="377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068066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固定件、铆钉、焊条等，氮气、氧气等</w:t>
            </w:r>
          </w:p>
        </w:tc>
      </w:tr>
      <w:tr w14:paraId="4DF76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45D065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E7FD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设备及材料运费</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333A6">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C09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652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CC1AE">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620006">
            <w:pPr>
              <w:jc w:val="center"/>
              <w:rPr>
                <w:rFonts w:hint="eastAsia" w:ascii="宋体" w:hAnsi="宋体" w:eastAsia="宋体" w:cs="宋体"/>
                <w:i w:val="0"/>
                <w:iCs w:val="0"/>
                <w:color w:val="000000"/>
                <w:sz w:val="20"/>
                <w:szCs w:val="20"/>
                <w:u w:val="none"/>
              </w:rPr>
            </w:pPr>
          </w:p>
        </w:tc>
        <w:tc>
          <w:tcPr>
            <w:tcW w:w="377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665E46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汽运</w:t>
            </w:r>
          </w:p>
        </w:tc>
      </w:tr>
      <w:tr w14:paraId="217DA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566049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A400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制冷系统施工费</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BCF51">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456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9A3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67606">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534D32">
            <w:pPr>
              <w:jc w:val="center"/>
              <w:rPr>
                <w:rFonts w:hint="eastAsia" w:ascii="宋体" w:hAnsi="宋体" w:eastAsia="宋体" w:cs="宋体"/>
                <w:i w:val="0"/>
                <w:iCs w:val="0"/>
                <w:color w:val="000000"/>
                <w:sz w:val="20"/>
                <w:szCs w:val="20"/>
                <w:u w:val="none"/>
              </w:rPr>
            </w:pPr>
          </w:p>
        </w:tc>
        <w:tc>
          <w:tcPr>
            <w:tcW w:w="377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EFB2E8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设备安装调试费</w:t>
            </w:r>
          </w:p>
        </w:tc>
      </w:tr>
      <w:tr w14:paraId="33B32A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527989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F14A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安装设备租赁费</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257D5">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F49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C5F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0EFA8">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E64668">
            <w:pPr>
              <w:jc w:val="center"/>
              <w:rPr>
                <w:rFonts w:hint="eastAsia" w:ascii="宋体" w:hAnsi="宋体" w:eastAsia="宋体" w:cs="宋体"/>
                <w:i w:val="0"/>
                <w:iCs w:val="0"/>
                <w:color w:val="000000"/>
                <w:sz w:val="20"/>
                <w:szCs w:val="20"/>
                <w:u w:val="none"/>
              </w:rPr>
            </w:pPr>
          </w:p>
        </w:tc>
        <w:tc>
          <w:tcPr>
            <w:tcW w:w="377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B510E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吊车/叉车</w:t>
            </w:r>
          </w:p>
        </w:tc>
      </w:tr>
      <w:tr w14:paraId="66300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22EE1AC9">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67EE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本部小计:</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37B55">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214A5">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CC021">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945E0">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D1558">
            <w:pPr>
              <w:jc w:val="center"/>
              <w:rPr>
                <w:rFonts w:hint="eastAsia" w:ascii="宋体" w:hAnsi="宋体" w:eastAsia="宋体" w:cs="宋体"/>
                <w:i w:val="0"/>
                <w:iCs w:val="0"/>
                <w:color w:val="000000"/>
                <w:sz w:val="20"/>
                <w:szCs w:val="20"/>
                <w:u w:val="none"/>
              </w:rPr>
            </w:pPr>
          </w:p>
        </w:tc>
        <w:tc>
          <w:tcPr>
            <w:tcW w:w="377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78EC2E4">
            <w:pPr>
              <w:jc w:val="left"/>
              <w:rPr>
                <w:rFonts w:hint="eastAsia" w:ascii="宋体" w:hAnsi="宋体" w:eastAsia="宋体" w:cs="宋体"/>
                <w:i w:val="0"/>
                <w:iCs w:val="0"/>
                <w:color w:val="000000"/>
                <w:sz w:val="20"/>
                <w:szCs w:val="20"/>
                <w:u w:val="none"/>
              </w:rPr>
            </w:pPr>
          </w:p>
        </w:tc>
      </w:tr>
      <w:tr w14:paraId="053F5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181D8A4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F9C01">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电控部分</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5540B">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321C5">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5D919">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A8B7D">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F44E0">
            <w:pPr>
              <w:jc w:val="center"/>
              <w:rPr>
                <w:rFonts w:hint="eastAsia" w:ascii="宋体" w:hAnsi="宋体" w:eastAsia="宋体" w:cs="宋体"/>
                <w:i w:val="0"/>
                <w:iCs w:val="0"/>
                <w:color w:val="000000"/>
                <w:sz w:val="20"/>
                <w:szCs w:val="20"/>
                <w:u w:val="none"/>
              </w:rPr>
            </w:pPr>
          </w:p>
        </w:tc>
        <w:tc>
          <w:tcPr>
            <w:tcW w:w="377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FFE9F1A">
            <w:pPr>
              <w:jc w:val="left"/>
              <w:rPr>
                <w:rFonts w:hint="eastAsia" w:ascii="宋体" w:hAnsi="宋体" w:eastAsia="宋体" w:cs="宋体"/>
                <w:i w:val="0"/>
                <w:iCs w:val="0"/>
                <w:color w:val="000000"/>
                <w:sz w:val="20"/>
                <w:szCs w:val="20"/>
                <w:u w:val="none"/>
              </w:rPr>
            </w:pPr>
          </w:p>
        </w:tc>
      </w:tr>
      <w:tr w14:paraId="0356D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7C2460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087C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制冷电控柜</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83A06">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897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45C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28C9E">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D74C0">
            <w:pPr>
              <w:jc w:val="center"/>
              <w:rPr>
                <w:rFonts w:hint="eastAsia" w:ascii="宋体" w:hAnsi="宋体" w:eastAsia="宋体" w:cs="宋体"/>
                <w:i w:val="0"/>
                <w:iCs w:val="0"/>
                <w:color w:val="000000"/>
                <w:sz w:val="20"/>
                <w:szCs w:val="20"/>
                <w:u w:val="none"/>
              </w:rPr>
            </w:pPr>
          </w:p>
        </w:tc>
        <w:tc>
          <w:tcPr>
            <w:tcW w:w="377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A1293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温度控制 温度显示，微电脑控制</w:t>
            </w:r>
          </w:p>
        </w:tc>
      </w:tr>
      <w:tr w14:paraId="611A6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3E70D3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20DF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电缆电线</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D47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多规格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29A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B3C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9149E">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C9B89">
            <w:pPr>
              <w:jc w:val="center"/>
              <w:rPr>
                <w:rFonts w:hint="eastAsia" w:ascii="宋体" w:hAnsi="宋体" w:eastAsia="宋体" w:cs="宋体"/>
                <w:i w:val="0"/>
                <w:iCs w:val="0"/>
                <w:color w:val="000000"/>
                <w:sz w:val="20"/>
                <w:szCs w:val="20"/>
                <w:u w:val="none"/>
              </w:rPr>
            </w:pPr>
          </w:p>
        </w:tc>
        <w:tc>
          <w:tcPr>
            <w:tcW w:w="377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165A3E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国标电线电缆</w:t>
            </w:r>
          </w:p>
        </w:tc>
      </w:tr>
      <w:tr w14:paraId="39B05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509D9B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E7C2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线槽 线管</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E47CF">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FD6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1A1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2D40C">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239BB">
            <w:pPr>
              <w:jc w:val="center"/>
              <w:rPr>
                <w:rFonts w:hint="eastAsia" w:ascii="宋体" w:hAnsi="宋体" w:eastAsia="宋体" w:cs="宋体"/>
                <w:i w:val="0"/>
                <w:iCs w:val="0"/>
                <w:color w:val="000000"/>
                <w:sz w:val="20"/>
                <w:szCs w:val="20"/>
                <w:u w:val="none"/>
              </w:rPr>
            </w:pPr>
          </w:p>
        </w:tc>
        <w:tc>
          <w:tcPr>
            <w:tcW w:w="377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5058F3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PVC线管线槽</w:t>
            </w:r>
          </w:p>
        </w:tc>
      </w:tr>
      <w:tr w14:paraId="15D80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055518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C69A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照明风幕机电控柜</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F771A">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E70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93C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41D76">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49909">
            <w:pPr>
              <w:jc w:val="center"/>
              <w:rPr>
                <w:rFonts w:hint="eastAsia" w:ascii="宋体" w:hAnsi="宋体" w:eastAsia="宋体" w:cs="宋体"/>
                <w:i w:val="0"/>
                <w:iCs w:val="0"/>
                <w:color w:val="000000"/>
                <w:sz w:val="20"/>
                <w:szCs w:val="20"/>
                <w:u w:val="none"/>
              </w:rPr>
            </w:pPr>
          </w:p>
        </w:tc>
        <w:tc>
          <w:tcPr>
            <w:tcW w:w="377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A737CEB">
            <w:pPr>
              <w:jc w:val="left"/>
              <w:rPr>
                <w:rFonts w:hint="eastAsia" w:ascii="宋体" w:hAnsi="宋体" w:eastAsia="宋体" w:cs="宋体"/>
                <w:i w:val="0"/>
                <w:iCs w:val="0"/>
                <w:color w:val="000000"/>
                <w:sz w:val="20"/>
                <w:szCs w:val="20"/>
                <w:u w:val="none"/>
              </w:rPr>
            </w:pPr>
          </w:p>
        </w:tc>
      </w:tr>
      <w:tr w14:paraId="113D61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41CEA8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4036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冷库灯</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3A9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DEA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F46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A94E1">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777C5">
            <w:pPr>
              <w:jc w:val="center"/>
              <w:rPr>
                <w:rFonts w:hint="eastAsia" w:ascii="宋体" w:hAnsi="宋体" w:eastAsia="宋体" w:cs="宋体"/>
                <w:i w:val="0"/>
                <w:iCs w:val="0"/>
                <w:color w:val="000000"/>
                <w:sz w:val="20"/>
                <w:szCs w:val="20"/>
                <w:u w:val="none"/>
              </w:rPr>
            </w:pPr>
          </w:p>
        </w:tc>
        <w:tc>
          <w:tcPr>
            <w:tcW w:w="377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775E2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低温防潮LED灯</w:t>
            </w:r>
          </w:p>
        </w:tc>
      </w:tr>
      <w:tr w14:paraId="2938DB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62003C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2469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开关</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C6B77">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5D8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78F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AB6B7">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EB59F">
            <w:pPr>
              <w:jc w:val="center"/>
              <w:rPr>
                <w:rFonts w:hint="eastAsia" w:ascii="宋体" w:hAnsi="宋体" w:eastAsia="宋体" w:cs="宋体"/>
                <w:i w:val="0"/>
                <w:iCs w:val="0"/>
                <w:color w:val="000000"/>
                <w:sz w:val="20"/>
                <w:szCs w:val="20"/>
                <w:u w:val="none"/>
              </w:rPr>
            </w:pPr>
          </w:p>
        </w:tc>
        <w:tc>
          <w:tcPr>
            <w:tcW w:w="377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6A5057B">
            <w:pPr>
              <w:jc w:val="left"/>
              <w:rPr>
                <w:rFonts w:hint="eastAsia" w:ascii="宋体" w:hAnsi="宋体" w:eastAsia="宋体" w:cs="宋体"/>
                <w:i w:val="0"/>
                <w:iCs w:val="0"/>
                <w:color w:val="000000"/>
                <w:sz w:val="20"/>
                <w:szCs w:val="20"/>
                <w:u w:val="none"/>
              </w:rPr>
            </w:pPr>
          </w:p>
        </w:tc>
      </w:tr>
      <w:tr w14:paraId="561FA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58B20B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C875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材料运费</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89545">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38B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0DC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3E649">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E031B">
            <w:pPr>
              <w:jc w:val="center"/>
              <w:rPr>
                <w:rFonts w:hint="eastAsia" w:ascii="宋体" w:hAnsi="宋体" w:eastAsia="宋体" w:cs="宋体"/>
                <w:i w:val="0"/>
                <w:iCs w:val="0"/>
                <w:color w:val="000000"/>
                <w:sz w:val="20"/>
                <w:szCs w:val="20"/>
                <w:u w:val="none"/>
              </w:rPr>
            </w:pPr>
          </w:p>
        </w:tc>
        <w:tc>
          <w:tcPr>
            <w:tcW w:w="377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553F1D0">
            <w:pPr>
              <w:jc w:val="left"/>
              <w:rPr>
                <w:rFonts w:hint="eastAsia" w:ascii="宋体" w:hAnsi="宋体" w:eastAsia="宋体" w:cs="宋体"/>
                <w:i w:val="0"/>
                <w:iCs w:val="0"/>
                <w:color w:val="000000"/>
                <w:sz w:val="20"/>
                <w:szCs w:val="20"/>
                <w:u w:val="none"/>
              </w:rPr>
            </w:pPr>
          </w:p>
        </w:tc>
      </w:tr>
      <w:tr w14:paraId="4D7D1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20DEFD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444F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安装人工费</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1FE3E">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7E4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DFA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3088B">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83E1C">
            <w:pPr>
              <w:jc w:val="center"/>
              <w:rPr>
                <w:rFonts w:hint="eastAsia" w:ascii="宋体" w:hAnsi="宋体" w:eastAsia="宋体" w:cs="宋体"/>
                <w:i w:val="0"/>
                <w:iCs w:val="0"/>
                <w:color w:val="000000"/>
                <w:sz w:val="20"/>
                <w:szCs w:val="20"/>
                <w:u w:val="none"/>
              </w:rPr>
            </w:pPr>
          </w:p>
        </w:tc>
        <w:tc>
          <w:tcPr>
            <w:tcW w:w="377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2C01204">
            <w:pPr>
              <w:jc w:val="left"/>
              <w:rPr>
                <w:rFonts w:hint="eastAsia" w:ascii="宋体" w:hAnsi="宋体" w:eastAsia="宋体" w:cs="宋体"/>
                <w:i w:val="0"/>
                <w:iCs w:val="0"/>
                <w:color w:val="000000"/>
                <w:sz w:val="20"/>
                <w:szCs w:val="20"/>
                <w:u w:val="none"/>
              </w:rPr>
            </w:pPr>
          </w:p>
        </w:tc>
      </w:tr>
      <w:tr w14:paraId="0BEC1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42A24A1B">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8E57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本部小计：</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F9460">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03CB9">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2A128">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19EB0">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58FA5">
            <w:pPr>
              <w:jc w:val="center"/>
              <w:rPr>
                <w:rFonts w:hint="eastAsia" w:ascii="宋体" w:hAnsi="宋体" w:eastAsia="宋体" w:cs="宋体"/>
                <w:i w:val="0"/>
                <w:iCs w:val="0"/>
                <w:color w:val="000000"/>
                <w:sz w:val="20"/>
                <w:szCs w:val="20"/>
                <w:u w:val="none"/>
              </w:rPr>
            </w:pPr>
          </w:p>
        </w:tc>
        <w:tc>
          <w:tcPr>
            <w:tcW w:w="377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435ECFD">
            <w:pPr>
              <w:jc w:val="left"/>
              <w:rPr>
                <w:rFonts w:hint="eastAsia" w:ascii="宋体" w:hAnsi="宋体" w:eastAsia="宋体" w:cs="宋体"/>
                <w:i w:val="0"/>
                <w:iCs w:val="0"/>
                <w:color w:val="000000"/>
                <w:sz w:val="20"/>
                <w:szCs w:val="20"/>
                <w:u w:val="none"/>
              </w:rPr>
            </w:pPr>
          </w:p>
        </w:tc>
      </w:tr>
      <w:tr w14:paraId="54BF2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2433D1E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20EF5">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税金</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7D6F1">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B03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387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3DD2E">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916B3">
            <w:pPr>
              <w:jc w:val="center"/>
              <w:rPr>
                <w:rFonts w:hint="eastAsia" w:ascii="宋体" w:hAnsi="宋体" w:eastAsia="宋体" w:cs="宋体"/>
                <w:i w:val="0"/>
                <w:iCs w:val="0"/>
                <w:color w:val="000000"/>
                <w:sz w:val="20"/>
                <w:szCs w:val="20"/>
                <w:u w:val="none"/>
              </w:rPr>
            </w:pPr>
          </w:p>
        </w:tc>
        <w:tc>
          <w:tcPr>
            <w:tcW w:w="377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1CFFB3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r>
              <w:rPr>
                <w:rFonts w:ascii="宋体" w:hAnsi="宋体" w:eastAsia="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增值税专票</w:t>
            </w:r>
          </w:p>
        </w:tc>
      </w:tr>
      <w:tr w14:paraId="1466F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8" w:space="0"/>
              <w:bottom w:val="single" w:color="000000" w:sz="8" w:space="0"/>
              <w:right w:val="single" w:color="000000" w:sz="4" w:space="0"/>
            </w:tcBorders>
            <w:shd w:val="clear" w:color="auto" w:fill="auto"/>
            <w:noWrap/>
            <w:vAlign w:val="center"/>
          </w:tcPr>
          <w:p w14:paraId="41C7440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八</w:t>
            </w:r>
          </w:p>
        </w:tc>
        <w:tc>
          <w:tcPr>
            <w:tcW w:w="0" w:type="auto"/>
            <w:gridSpan w:val="2"/>
            <w:tcBorders>
              <w:top w:val="single" w:color="000000" w:sz="4" w:space="0"/>
              <w:left w:val="single" w:color="000000" w:sz="4" w:space="0"/>
              <w:bottom w:val="single" w:color="000000" w:sz="8" w:space="0"/>
              <w:right w:val="single" w:color="000000" w:sz="4" w:space="0"/>
            </w:tcBorders>
            <w:shd w:val="clear" w:color="auto" w:fill="auto"/>
            <w:noWrap/>
            <w:vAlign w:val="center"/>
          </w:tcPr>
          <w:p w14:paraId="138A3E96">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合计（含税费、运费、安装费、培训费、维保费等）</w:t>
            </w:r>
          </w:p>
        </w:tc>
        <w:tc>
          <w:tcPr>
            <w:tcW w:w="0" w:type="auto"/>
            <w:tcBorders>
              <w:top w:val="single" w:color="000000" w:sz="4" w:space="0"/>
              <w:left w:val="single" w:color="000000" w:sz="4" w:space="0"/>
              <w:bottom w:val="single" w:color="000000" w:sz="8" w:space="0"/>
              <w:right w:val="single" w:color="000000" w:sz="4" w:space="0"/>
            </w:tcBorders>
            <w:shd w:val="clear" w:color="auto" w:fill="auto"/>
            <w:noWrap/>
            <w:vAlign w:val="center"/>
          </w:tcPr>
          <w:p w14:paraId="24B95193">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8" w:space="0"/>
              <w:right w:val="single" w:color="000000" w:sz="4" w:space="0"/>
            </w:tcBorders>
            <w:shd w:val="clear" w:color="auto" w:fill="auto"/>
            <w:noWrap/>
            <w:vAlign w:val="center"/>
          </w:tcPr>
          <w:p w14:paraId="6B386390">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8" w:space="0"/>
              <w:right w:val="single" w:color="000000" w:sz="4" w:space="0"/>
            </w:tcBorders>
            <w:shd w:val="clear" w:color="auto" w:fill="auto"/>
            <w:noWrap/>
            <w:vAlign w:val="center"/>
          </w:tcPr>
          <w:p w14:paraId="2A924F9A">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8" w:space="0"/>
              <w:right w:val="single" w:color="000000" w:sz="4" w:space="0"/>
            </w:tcBorders>
            <w:shd w:val="clear" w:color="auto" w:fill="auto"/>
            <w:noWrap/>
            <w:vAlign w:val="center"/>
          </w:tcPr>
          <w:p w14:paraId="10E7F9D9">
            <w:pPr>
              <w:jc w:val="center"/>
              <w:rPr>
                <w:rFonts w:hint="eastAsia" w:ascii="宋体" w:hAnsi="宋体" w:eastAsia="宋体" w:cs="宋体"/>
                <w:i w:val="0"/>
                <w:iCs w:val="0"/>
                <w:color w:val="000000"/>
                <w:sz w:val="20"/>
                <w:szCs w:val="20"/>
                <w:u w:val="none"/>
              </w:rPr>
            </w:pPr>
          </w:p>
        </w:tc>
        <w:tc>
          <w:tcPr>
            <w:tcW w:w="3772" w:type="dxa"/>
            <w:tcBorders>
              <w:top w:val="single" w:color="000000" w:sz="4" w:space="0"/>
              <w:left w:val="single" w:color="000000" w:sz="4" w:space="0"/>
              <w:bottom w:val="single" w:color="000000" w:sz="8" w:space="0"/>
              <w:right w:val="single" w:color="000000" w:sz="8" w:space="0"/>
            </w:tcBorders>
            <w:shd w:val="clear" w:color="auto" w:fill="auto"/>
            <w:vAlign w:val="center"/>
          </w:tcPr>
          <w:p w14:paraId="5385873D">
            <w:pPr>
              <w:jc w:val="left"/>
              <w:rPr>
                <w:rFonts w:hint="eastAsia" w:ascii="宋体" w:hAnsi="宋体" w:eastAsia="宋体" w:cs="宋体"/>
                <w:i w:val="0"/>
                <w:iCs w:val="0"/>
                <w:color w:val="000000"/>
                <w:sz w:val="20"/>
                <w:szCs w:val="20"/>
                <w:u w:val="none"/>
              </w:rPr>
            </w:pPr>
          </w:p>
        </w:tc>
      </w:tr>
      <w:tr w14:paraId="5C9B8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nil"/>
              <w:left w:val="nil"/>
              <w:bottom w:val="nil"/>
              <w:right w:val="nil"/>
            </w:tcBorders>
            <w:shd w:val="clear" w:color="auto" w:fill="auto"/>
            <w:noWrap/>
            <w:vAlign w:val="center"/>
          </w:tcPr>
          <w:p w14:paraId="42D4A83D">
            <w:pPr>
              <w:jc w:val="cente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center"/>
          </w:tcPr>
          <w:p w14:paraId="0195F01D">
            <w:pPr>
              <w:jc w:val="left"/>
              <w:rPr>
                <w:rFonts w:hint="eastAsia" w:ascii="宋体" w:hAnsi="宋体" w:eastAsia="宋体" w:cs="宋体"/>
                <w:i w:val="0"/>
                <w:iCs w:val="0"/>
                <w:color w:val="000000"/>
                <w:sz w:val="24"/>
                <w:szCs w:val="24"/>
                <w:u w:val="none"/>
              </w:rPr>
            </w:pPr>
          </w:p>
        </w:tc>
        <w:tc>
          <w:tcPr>
            <w:tcW w:w="1890" w:type="dxa"/>
            <w:tcBorders>
              <w:top w:val="nil"/>
              <w:left w:val="nil"/>
              <w:bottom w:val="nil"/>
              <w:right w:val="nil"/>
            </w:tcBorders>
            <w:shd w:val="clear" w:color="auto" w:fill="auto"/>
            <w:vAlign w:val="center"/>
          </w:tcPr>
          <w:p w14:paraId="074E5D35">
            <w:pPr>
              <w:jc w:val="cente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center"/>
          </w:tcPr>
          <w:p w14:paraId="18AF87CA">
            <w:pPr>
              <w:jc w:val="center"/>
              <w:rPr>
                <w:rFonts w:hint="eastAsia" w:ascii="宋体" w:hAnsi="宋体" w:eastAsia="宋体" w:cs="宋体"/>
                <w:i w:val="0"/>
                <w:iCs w:val="0"/>
                <w:color w:val="000000"/>
                <w:sz w:val="24"/>
                <w:szCs w:val="24"/>
                <w:u w:val="none"/>
              </w:rPr>
            </w:pPr>
          </w:p>
        </w:tc>
        <w:tc>
          <w:tcPr>
            <w:tcW w:w="0" w:type="auto"/>
            <w:gridSpan w:val="2"/>
            <w:tcBorders>
              <w:top w:val="nil"/>
              <w:left w:val="nil"/>
              <w:bottom w:val="nil"/>
              <w:right w:val="nil"/>
            </w:tcBorders>
            <w:shd w:val="clear" w:color="auto" w:fill="auto"/>
            <w:noWrap/>
            <w:vAlign w:val="center"/>
          </w:tcPr>
          <w:p w14:paraId="6DA68BED">
            <w:pPr>
              <w:rPr>
                <w:rFonts w:hint="eastAsia" w:ascii="宋体" w:hAnsi="宋体" w:eastAsia="宋体" w:cs="宋体"/>
                <w:b/>
                <w:bCs/>
                <w:i w:val="0"/>
                <w:iCs w:val="0"/>
                <w:color w:val="000000"/>
                <w:sz w:val="24"/>
                <w:szCs w:val="24"/>
                <w:u w:val="none"/>
              </w:rPr>
            </w:pPr>
          </w:p>
        </w:tc>
        <w:tc>
          <w:tcPr>
            <w:tcW w:w="0" w:type="auto"/>
            <w:gridSpan w:val="2"/>
            <w:tcBorders>
              <w:top w:val="nil"/>
              <w:left w:val="nil"/>
              <w:bottom w:val="nil"/>
              <w:right w:val="nil"/>
            </w:tcBorders>
            <w:shd w:val="clear" w:color="auto" w:fill="auto"/>
            <w:noWrap/>
            <w:vAlign w:val="center"/>
          </w:tcPr>
          <w:p w14:paraId="3ACBD98D">
            <w:pPr>
              <w:jc w:val="center"/>
              <w:rPr>
                <w:rFonts w:hint="eastAsia" w:ascii="宋体" w:hAnsi="宋体" w:eastAsia="宋体" w:cs="宋体"/>
                <w:b/>
                <w:bCs/>
                <w:i w:val="0"/>
                <w:iCs w:val="0"/>
                <w:color w:val="000000"/>
                <w:sz w:val="24"/>
                <w:szCs w:val="24"/>
                <w:u w:val="none"/>
              </w:rPr>
            </w:pPr>
          </w:p>
        </w:tc>
      </w:tr>
    </w:tbl>
    <w:p w14:paraId="015BB5B6">
      <w:pPr>
        <w:jc w:val="both"/>
      </w:pPr>
    </w:p>
    <w:p w14:paraId="1A198A06">
      <w:pPr>
        <w:pStyle w:val="13"/>
        <w:pageBreakBefore w:val="0"/>
        <w:kinsoku/>
        <w:wordWrap w:val="0"/>
        <w:overflowPunct/>
        <w:topLinePunct w:val="0"/>
        <w:bidi w:val="0"/>
        <w:ind w:left="-420" w:leftChars="-200" w:firstLine="263" w:firstLineChars="94"/>
        <w:rPr>
          <w:rFonts w:hint="eastAsia" w:ascii="宋体" w:hAnsi="宋体" w:eastAsia="宋体" w:cs="宋体"/>
          <w:color w:val="auto"/>
          <w:sz w:val="28"/>
          <w:szCs w:val="28"/>
          <w:highlight w:val="none"/>
          <w:lang w:val="en-US" w:eastAsia="zh-CN"/>
        </w:rPr>
        <w:sectPr>
          <w:pgSz w:w="16838" w:h="11906" w:orient="landscape"/>
          <w:pgMar w:top="1236" w:right="1440" w:bottom="1230" w:left="1440" w:header="851" w:footer="992" w:gutter="0"/>
          <w:cols w:space="720" w:num="1"/>
          <w:docGrid w:type="lines" w:linePitch="312" w:charSpace="0"/>
        </w:sectPr>
      </w:pPr>
    </w:p>
    <w:p w14:paraId="60F70636">
      <w:pPr>
        <w:pageBreakBefore w:val="0"/>
        <w:kinsoku/>
        <w:wordWrap w:val="0"/>
        <w:overflowPunct/>
        <w:topLinePunct w:val="0"/>
        <w:bidi w:val="0"/>
        <w:spacing w:before="156" w:beforeLines="50" w:after="156" w:afterLines="50" w:line="360" w:lineRule="auto"/>
        <w:ind w:left="-420" w:leftChars="-200" w:firstLine="0" w:firstLineChars="0"/>
        <w:jc w:val="center"/>
        <w:outlineLvl w:val="0"/>
        <w:rPr>
          <w:rFonts w:hint="eastAsia" w:ascii="宋体" w:hAnsi="宋体" w:eastAsia="宋体" w:cs="宋体"/>
          <w:b/>
          <w:bCs/>
          <w:kern w:val="0"/>
          <w:sz w:val="40"/>
          <w:szCs w:val="40"/>
          <w:highlight w:val="none"/>
        </w:rPr>
      </w:pPr>
      <w:r>
        <w:rPr>
          <w:rFonts w:hint="eastAsia" w:ascii="宋体" w:hAnsi="宋体" w:eastAsia="宋体" w:cs="宋体"/>
          <w:b/>
          <w:bCs/>
          <w:kern w:val="0"/>
          <w:sz w:val="40"/>
          <w:szCs w:val="40"/>
          <w:highlight w:val="none"/>
        </w:rPr>
        <w:t>第四章  评标办法</w:t>
      </w:r>
      <w:bookmarkEnd w:id="6"/>
    </w:p>
    <w:p w14:paraId="2D0B18BC">
      <w:pPr>
        <w:pageBreakBefore w:val="0"/>
        <w:kinsoku/>
        <w:wordWrap w:val="0"/>
        <w:overflowPunct/>
        <w:topLinePunct w:val="0"/>
        <w:bidi w:val="0"/>
        <w:spacing w:line="420" w:lineRule="exact"/>
        <w:ind w:left="-420" w:leftChars="-200" w:firstLine="549" w:firstLineChars="228"/>
        <w:rPr>
          <w:rFonts w:hint="eastAsia" w:ascii="宋体" w:hAnsi="宋体" w:eastAsia="宋体" w:cs="宋体"/>
          <w:b/>
          <w:sz w:val="24"/>
          <w:szCs w:val="24"/>
          <w:highlight w:val="none"/>
        </w:rPr>
      </w:pPr>
      <w:r>
        <w:rPr>
          <w:rFonts w:hint="eastAsia" w:ascii="宋体" w:hAnsi="宋体" w:eastAsia="宋体" w:cs="宋体"/>
          <w:b/>
          <w:sz w:val="24"/>
          <w:szCs w:val="24"/>
          <w:highlight w:val="none"/>
        </w:rPr>
        <w:t>1</w:t>
      </w:r>
      <w:r>
        <w:rPr>
          <w:rFonts w:hint="eastAsia" w:ascii="宋体" w:hAnsi="宋体" w:eastAsia="宋体" w:cs="宋体"/>
          <w:b/>
          <w:sz w:val="22"/>
          <w:szCs w:val="22"/>
          <w:highlight w:val="none"/>
        </w:rPr>
        <w:t>.</w:t>
      </w:r>
      <w:r>
        <w:rPr>
          <w:rFonts w:hint="eastAsia" w:ascii="宋体" w:hAnsi="宋体" w:eastAsia="宋体" w:cs="宋体"/>
          <w:b/>
          <w:sz w:val="24"/>
          <w:szCs w:val="24"/>
          <w:highlight w:val="none"/>
        </w:rPr>
        <w:t xml:space="preserve"> 投标文件的评审、比较和否决</w:t>
      </w:r>
    </w:p>
    <w:p w14:paraId="5EA53654">
      <w:pPr>
        <w:pageBreakBefore w:val="0"/>
        <w:kinsoku/>
        <w:wordWrap w:val="0"/>
        <w:overflowPunct/>
        <w:topLinePunct w:val="0"/>
        <w:bidi w:val="0"/>
        <w:spacing w:line="420" w:lineRule="exact"/>
        <w:ind w:left="-420" w:leftChars="-200" w:firstLine="549" w:firstLineChars="228"/>
        <w:rPr>
          <w:rFonts w:hint="eastAsia" w:ascii="宋体" w:hAnsi="宋体" w:eastAsia="宋体" w:cs="宋体"/>
          <w:sz w:val="24"/>
          <w:szCs w:val="24"/>
          <w:highlight w:val="none"/>
        </w:rPr>
      </w:pPr>
      <w:r>
        <w:rPr>
          <w:rFonts w:hint="eastAsia" w:ascii="宋体" w:hAnsi="宋体" w:eastAsia="宋体" w:cs="宋体"/>
          <w:b/>
          <w:sz w:val="24"/>
          <w:szCs w:val="24"/>
          <w:highlight w:val="none"/>
        </w:rPr>
        <w:t>1.1</w:t>
      </w:r>
      <w:r>
        <w:rPr>
          <w:rFonts w:hint="eastAsia" w:ascii="宋体" w:hAnsi="宋体" w:eastAsia="宋体" w:cs="宋体"/>
          <w:sz w:val="24"/>
          <w:szCs w:val="24"/>
          <w:highlight w:val="none"/>
        </w:rPr>
        <w:t>评标委员会将按照招标文件的规定，仅对在实质上响应招标文件要求的电子化投标文件进行评估和比较。</w:t>
      </w:r>
    </w:p>
    <w:p w14:paraId="23A51908">
      <w:pPr>
        <w:pageBreakBefore w:val="0"/>
        <w:kinsoku/>
        <w:wordWrap w:val="0"/>
        <w:overflowPunct/>
        <w:topLinePunct w:val="0"/>
        <w:bidi w:val="0"/>
        <w:spacing w:line="420" w:lineRule="exact"/>
        <w:ind w:left="-420" w:leftChars="-200" w:firstLine="549" w:firstLineChars="228"/>
        <w:rPr>
          <w:rFonts w:hint="eastAsia" w:ascii="宋体" w:hAnsi="宋体" w:eastAsia="宋体" w:cs="宋体"/>
          <w:sz w:val="24"/>
          <w:szCs w:val="24"/>
          <w:highlight w:val="none"/>
        </w:rPr>
      </w:pPr>
      <w:r>
        <w:rPr>
          <w:rFonts w:hint="eastAsia" w:ascii="宋体" w:hAnsi="宋体" w:eastAsia="宋体" w:cs="宋体"/>
          <w:b/>
          <w:sz w:val="24"/>
          <w:szCs w:val="24"/>
          <w:highlight w:val="none"/>
        </w:rPr>
        <w:t>1.2</w:t>
      </w:r>
      <w:r>
        <w:rPr>
          <w:rFonts w:hint="eastAsia" w:ascii="宋体" w:hAnsi="宋体" w:eastAsia="宋体" w:cs="宋体"/>
          <w:sz w:val="24"/>
          <w:szCs w:val="24"/>
          <w:highlight w:val="none"/>
        </w:rPr>
        <w:t>根据相关法律法规及有关招投标文件规定，结合本项目具体情况，制定本次招标评标办法。并按照“公平、公正、科学、择优”的原则进行评标。采用综合评分法进行评比。</w:t>
      </w:r>
    </w:p>
    <w:p w14:paraId="7717EFF2">
      <w:pPr>
        <w:pageBreakBefore w:val="0"/>
        <w:kinsoku/>
        <w:wordWrap w:val="0"/>
        <w:overflowPunct/>
        <w:topLinePunct w:val="0"/>
        <w:bidi w:val="0"/>
        <w:spacing w:line="420" w:lineRule="exact"/>
        <w:ind w:left="-420" w:leftChars="-200" w:firstLine="549" w:firstLineChars="228"/>
        <w:rPr>
          <w:rFonts w:hint="eastAsia" w:ascii="宋体" w:hAnsi="宋体" w:eastAsia="宋体" w:cs="宋体"/>
          <w:sz w:val="24"/>
          <w:szCs w:val="24"/>
          <w:highlight w:val="none"/>
        </w:rPr>
      </w:pPr>
      <w:r>
        <w:rPr>
          <w:rFonts w:hint="eastAsia" w:ascii="宋体" w:hAnsi="宋体" w:eastAsia="宋体" w:cs="宋体"/>
          <w:b/>
          <w:sz w:val="24"/>
          <w:szCs w:val="24"/>
          <w:highlight w:val="none"/>
        </w:rPr>
        <w:t>1.3</w:t>
      </w:r>
      <w:r>
        <w:rPr>
          <w:rFonts w:hint="eastAsia" w:ascii="宋体" w:hAnsi="宋体" w:eastAsia="宋体" w:cs="宋体"/>
          <w:sz w:val="24"/>
          <w:szCs w:val="24"/>
          <w:highlight w:val="none"/>
        </w:rPr>
        <w:t>在评审过程中，评标委员会可以以书面形式要求投标供应商就电子化投标文件中含义不明确的内容进行书面说明并提供相关材料；凡遇到招标文件中无界定或界定不清、前后不一致使评委会成员意见有分歧且又难于协商一致的问题，均由评委会予以表决，获半数以上同意的即为通过，未获半数同意的即为否决。</w:t>
      </w:r>
    </w:p>
    <w:p w14:paraId="4777D511">
      <w:pPr>
        <w:pageBreakBefore w:val="0"/>
        <w:kinsoku/>
        <w:wordWrap w:val="0"/>
        <w:overflowPunct/>
        <w:topLinePunct w:val="0"/>
        <w:bidi w:val="0"/>
        <w:spacing w:line="420" w:lineRule="exact"/>
        <w:ind w:left="-420" w:leftChars="-200" w:firstLine="549" w:firstLineChars="228"/>
        <w:rPr>
          <w:rFonts w:hint="eastAsia" w:ascii="宋体" w:hAnsi="宋体" w:eastAsia="宋体" w:cs="宋体"/>
          <w:sz w:val="24"/>
          <w:szCs w:val="24"/>
          <w:highlight w:val="none"/>
        </w:rPr>
      </w:pPr>
      <w:r>
        <w:rPr>
          <w:rFonts w:hint="eastAsia" w:ascii="宋体" w:hAnsi="宋体" w:eastAsia="宋体" w:cs="宋体"/>
          <w:b/>
          <w:bCs/>
          <w:sz w:val="24"/>
          <w:szCs w:val="24"/>
          <w:highlight w:val="none"/>
        </w:rPr>
        <w:t>1.4</w:t>
      </w:r>
      <w:r>
        <w:rPr>
          <w:rFonts w:hint="eastAsia" w:ascii="宋体" w:hAnsi="宋体" w:eastAsia="宋体" w:cs="宋体"/>
          <w:sz w:val="24"/>
          <w:szCs w:val="24"/>
          <w:highlight w:val="none"/>
        </w:rPr>
        <w:t>评标时，投标报价是评标的重要依据，但不是唯一依据，</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不承诺将合同授予报价最低或最高的</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w:t>
      </w:r>
    </w:p>
    <w:p w14:paraId="7BD17DCD">
      <w:pPr>
        <w:pageBreakBefore w:val="0"/>
        <w:kinsoku/>
        <w:wordWrap w:val="0"/>
        <w:overflowPunct/>
        <w:topLinePunct w:val="0"/>
        <w:bidi w:val="0"/>
        <w:spacing w:line="420" w:lineRule="exact"/>
        <w:ind w:left="-420" w:leftChars="-200" w:firstLine="549" w:firstLineChars="228"/>
        <w:rPr>
          <w:rFonts w:hint="eastAsia" w:ascii="宋体" w:hAnsi="宋体" w:eastAsia="宋体" w:cs="宋体"/>
          <w:sz w:val="24"/>
          <w:szCs w:val="24"/>
          <w:highlight w:val="none"/>
        </w:rPr>
      </w:pPr>
      <w:r>
        <w:rPr>
          <w:rFonts w:hint="eastAsia" w:ascii="宋体" w:hAnsi="宋体" w:eastAsia="宋体" w:cs="宋体"/>
          <w:b/>
          <w:bCs/>
          <w:sz w:val="24"/>
          <w:szCs w:val="24"/>
          <w:highlight w:val="none"/>
        </w:rPr>
        <w:t>1.5</w:t>
      </w:r>
      <w:r>
        <w:rPr>
          <w:rFonts w:hint="eastAsia" w:ascii="宋体" w:hAnsi="宋体" w:eastAsia="宋体" w:cs="宋体"/>
          <w:sz w:val="24"/>
          <w:szCs w:val="24"/>
          <w:highlight w:val="none"/>
        </w:rPr>
        <w:t>评标委员会依据招标文件中规定的评标标准和方法，对投标文件进行评审和比较，向</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提出书面评标报告，并推荐合格的中标候选人。</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根据评标委员会提出的书面评标报告和推荐的中标候选人按序确定中标</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w:t>
      </w:r>
    </w:p>
    <w:p w14:paraId="3B9B9FDA">
      <w:pPr>
        <w:pageBreakBefore w:val="0"/>
        <w:kinsoku/>
        <w:wordWrap w:val="0"/>
        <w:overflowPunct/>
        <w:topLinePunct w:val="0"/>
        <w:bidi w:val="0"/>
        <w:snapToGrid w:val="0"/>
        <w:spacing w:line="420" w:lineRule="exact"/>
        <w:ind w:left="-420" w:leftChars="-200" w:firstLine="549" w:firstLineChars="228"/>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2．评分标准(综合评分法)</w:t>
      </w:r>
    </w:p>
    <w:p w14:paraId="6AD65D2E">
      <w:pPr>
        <w:pageBreakBefore w:val="0"/>
        <w:kinsoku/>
        <w:wordWrap w:val="0"/>
        <w:overflowPunct/>
        <w:topLinePunct w:val="0"/>
        <w:autoSpaceDE w:val="0"/>
        <w:autoSpaceDN w:val="0"/>
        <w:bidi w:val="0"/>
        <w:adjustRightInd w:val="0"/>
        <w:spacing w:line="420" w:lineRule="exact"/>
        <w:ind w:left="-420" w:leftChars="-200" w:firstLine="547" w:firstLineChars="228"/>
        <w:jc w:val="left"/>
        <w:rPr>
          <w:rFonts w:hint="eastAsia" w:ascii="宋体" w:hAnsi="宋体" w:eastAsia="宋体" w:cs="宋体"/>
          <w:bCs/>
          <w:sz w:val="24"/>
          <w:szCs w:val="24"/>
          <w:highlight w:val="none"/>
        </w:rPr>
      </w:pPr>
      <w:r>
        <w:rPr>
          <w:rFonts w:hint="eastAsia" w:ascii="宋体" w:hAnsi="宋体" w:eastAsia="宋体" w:cs="宋体"/>
          <w:bCs/>
          <w:sz w:val="24"/>
          <w:szCs w:val="24"/>
          <w:highlight w:val="none"/>
        </w:rPr>
        <w:t>评标委员会按照《中华人民共和国政府采购法》和《评标委员会和评标方法暂行规定》，结合本项目具体情况，按下列标准打分：</w:t>
      </w:r>
    </w:p>
    <w:p w14:paraId="49F5197B">
      <w:pPr>
        <w:pageBreakBefore w:val="0"/>
        <w:kinsoku/>
        <w:wordWrap w:val="0"/>
        <w:overflowPunct/>
        <w:topLinePunct w:val="0"/>
        <w:autoSpaceDE w:val="0"/>
        <w:autoSpaceDN w:val="0"/>
        <w:bidi w:val="0"/>
        <w:adjustRightInd w:val="0"/>
        <w:spacing w:line="420" w:lineRule="exact"/>
        <w:ind w:left="-420" w:leftChars="-200" w:firstLine="547" w:firstLineChars="228"/>
        <w:jc w:val="left"/>
        <w:rPr>
          <w:rFonts w:hint="eastAsia" w:ascii="宋体" w:hAnsi="宋体" w:eastAsia="宋体" w:cs="宋体"/>
          <w:bCs/>
          <w:sz w:val="24"/>
          <w:szCs w:val="24"/>
          <w:highlight w:val="none"/>
        </w:rPr>
      </w:pPr>
      <w:r>
        <w:rPr>
          <w:rFonts w:hint="eastAsia" w:ascii="宋体" w:hAnsi="宋体" w:eastAsia="宋体" w:cs="宋体"/>
          <w:bCs/>
          <w:sz w:val="24"/>
          <w:szCs w:val="24"/>
          <w:highlight w:val="none"/>
        </w:rPr>
        <w:t>第一部分：</w:t>
      </w:r>
      <w:r>
        <w:rPr>
          <w:rFonts w:hint="eastAsia" w:ascii="宋体" w:hAnsi="宋体" w:eastAsia="宋体" w:cs="宋体"/>
          <w:bCs/>
          <w:sz w:val="24"/>
          <w:szCs w:val="24"/>
          <w:highlight w:val="none"/>
          <w:lang w:eastAsia="zh-CN"/>
        </w:rPr>
        <w:t>投标报价</w:t>
      </w:r>
      <w:r>
        <w:rPr>
          <w:rFonts w:hint="eastAsia" w:ascii="宋体" w:hAnsi="宋体" w:eastAsia="宋体" w:cs="宋体"/>
          <w:bCs/>
          <w:sz w:val="24"/>
          <w:szCs w:val="24"/>
          <w:highlight w:val="none"/>
        </w:rPr>
        <w:t>；</w:t>
      </w:r>
    </w:p>
    <w:p w14:paraId="2770FF6F">
      <w:pPr>
        <w:pageBreakBefore w:val="0"/>
        <w:kinsoku/>
        <w:wordWrap w:val="0"/>
        <w:overflowPunct/>
        <w:topLinePunct w:val="0"/>
        <w:autoSpaceDE w:val="0"/>
        <w:autoSpaceDN w:val="0"/>
        <w:bidi w:val="0"/>
        <w:adjustRightInd w:val="0"/>
        <w:spacing w:line="420" w:lineRule="exact"/>
        <w:ind w:left="-420" w:leftChars="-200" w:firstLine="547" w:firstLineChars="228"/>
        <w:jc w:val="left"/>
        <w:rPr>
          <w:rFonts w:hint="eastAsia" w:ascii="宋体" w:hAnsi="宋体" w:eastAsia="宋体" w:cs="宋体"/>
          <w:bCs/>
          <w:sz w:val="24"/>
          <w:szCs w:val="24"/>
          <w:highlight w:val="none"/>
        </w:rPr>
      </w:pPr>
      <w:r>
        <w:rPr>
          <w:rFonts w:hint="eastAsia" w:ascii="宋体" w:hAnsi="宋体" w:eastAsia="宋体" w:cs="宋体"/>
          <w:bCs/>
          <w:sz w:val="24"/>
          <w:szCs w:val="24"/>
          <w:highlight w:val="none"/>
        </w:rPr>
        <w:t>第二部分：技术</w:t>
      </w:r>
      <w:r>
        <w:rPr>
          <w:rFonts w:hint="eastAsia" w:ascii="宋体" w:hAnsi="宋体" w:eastAsia="宋体" w:cs="宋体"/>
          <w:bCs/>
          <w:sz w:val="24"/>
          <w:szCs w:val="24"/>
          <w:highlight w:val="none"/>
          <w:lang w:eastAsia="zh-CN"/>
        </w:rPr>
        <w:t>部分</w:t>
      </w:r>
      <w:r>
        <w:rPr>
          <w:rFonts w:hint="eastAsia" w:ascii="宋体" w:hAnsi="宋体" w:eastAsia="宋体" w:cs="宋体"/>
          <w:bCs/>
          <w:sz w:val="24"/>
          <w:szCs w:val="24"/>
          <w:highlight w:val="none"/>
        </w:rPr>
        <w:t>；</w:t>
      </w:r>
    </w:p>
    <w:p w14:paraId="0F28DF2A">
      <w:pPr>
        <w:pageBreakBefore w:val="0"/>
        <w:kinsoku/>
        <w:wordWrap w:val="0"/>
        <w:overflowPunct/>
        <w:topLinePunct w:val="0"/>
        <w:autoSpaceDE w:val="0"/>
        <w:autoSpaceDN w:val="0"/>
        <w:bidi w:val="0"/>
        <w:adjustRightInd w:val="0"/>
        <w:spacing w:line="420" w:lineRule="exact"/>
        <w:ind w:left="-420" w:leftChars="-200" w:firstLine="547" w:firstLineChars="228"/>
        <w:jc w:val="left"/>
        <w:rPr>
          <w:rFonts w:hint="eastAsia" w:ascii="宋体" w:hAnsi="宋体" w:eastAsia="宋体" w:cs="宋体"/>
          <w:bCs/>
          <w:sz w:val="24"/>
          <w:szCs w:val="24"/>
          <w:highlight w:val="none"/>
        </w:rPr>
      </w:pPr>
      <w:r>
        <w:rPr>
          <w:rFonts w:hint="eastAsia" w:ascii="宋体" w:hAnsi="宋体" w:eastAsia="宋体" w:cs="宋体"/>
          <w:bCs/>
          <w:sz w:val="24"/>
          <w:szCs w:val="24"/>
          <w:highlight w:val="none"/>
        </w:rPr>
        <w:t>第三部分：</w:t>
      </w:r>
      <w:r>
        <w:rPr>
          <w:rFonts w:hint="eastAsia" w:ascii="宋体" w:hAnsi="宋体" w:eastAsia="宋体" w:cs="宋体"/>
          <w:bCs/>
          <w:sz w:val="24"/>
          <w:szCs w:val="24"/>
          <w:highlight w:val="none"/>
          <w:lang w:eastAsia="zh-CN"/>
        </w:rPr>
        <w:t>商务部分</w:t>
      </w:r>
      <w:r>
        <w:rPr>
          <w:rFonts w:hint="eastAsia" w:ascii="宋体" w:hAnsi="宋体" w:eastAsia="宋体" w:cs="宋体"/>
          <w:bCs/>
          <w:sz w:val="24"/>
          <w:szCs w:val="24"/>
          <w:highlight w:val="none"/>
        </w:rPr>
        <w:t>。</w:t>
      </w:r>
    </w:p>
    <w:p w14:paraId="2C45AE66">
      <w:pPr>
        <w:pageBreakBefore w:val="0"/>
        <w:kinsoku/>
        <w:wordWrap w:val="0"/>
        <w:overflowPunct/>
        <w:topLinePunct w:val="0"/>
        <w:autoSpaceDE w:val="0"/>
        <w:autoSpaceDN w:val="0"/>
        <w:bidi w:val="0"/>
        <w:adjustRightInd w:val="0"/>
        <w:spacing w:line="420" w:lineRule="exact"/>
        <w:ind w:left="-420" w:leftChars="-200" w:firstLine="547" w:firstLineChars="228"/>
        <w:jc w:val="left"/>
        <w:rPr>
          <w:rFonts w:hint="eastAsia" w:ascii="宋体" w:hAnsi="宋体" w:eastAsia="宋体" w:cs="宋体"/>
          <w:bCs/>
          <w:sz w:val="24"/>
          <w:szCs w:val="24"/>
          <w:highlight w:val="none"/>
        </w:rPr>
      </w:pPr>
      <w:r>
        <w:rPr>
          <w:rFonts w:hint="eastAsia" w:ascii="宋体" w:hAnsi="宋体" w:eastAsia="宋体" w:cs="宋体"/>
          <w:bCs/>
          <w:sz w:val="24"/>
          <w:szCs w:val="24"/>
          <w:highlight w:val="none"/>
        </w:rPr>
        <w:t>投标供应商得分=</w:t>
      </w:r>
      <w:r>
        <w:rPr>
          <w:rFonts w:hint="eastAsia" w:ascii="宋体" w:hAnsi="宋体" w:eastAsia="宋体" w:cs="宋体"/>
          <w:bCs/>
          <w:sz w:val="24"/>
          <w:szCs w:val="24"/>
          <w:highlight w:val="none"/>
          <w:lang w:eastAsia="zh-CN"/>
        </w:rPr>
        <w:t>投标报价</w:t>
      </w:r>
      <w:r>
        <w:rPr>
          <w:rFonts w:hint="eastAsia" w:ascii="宋体" w:hAnsi="宋体" w:eastAsia="宋体" w:cs="宋体"/>
          <w:bCs/>
          <w:sz w:val="24"/>
          <w:szCs w:val="24"/>
          <w:highlight w:val="none"/>
        </w:rPr>
        <w:t>得分+</w:t>
      </w:r>
      <w:r>
        <w:rPr>
          <w:rFonts w:hint="eastAsia" w:ascii="宋体" w:hAnsi="宋体" w:eastAsia="宋体" w:cs="宋体"/>
          <w:bCs/>
          <w:sz w:val="24"/>
          <w:szCs w:val="24"/>
          <w:highlight w:val="none"/>
          <w:lang w:eastAsia="zh-CN"/>
        </w:rPr>
        <w:t>技术部分</w:t>
      </w:r>
      <w:r>
        <w:rPr>
          <w:rFonts w:hint="eastAsia" w:ascii="宋体" w:hAnsi="宋体" w:eastAsia="宋体" w:cs="宋体"/>
          <w:bCs/>
          <w:sz w:val="24"/>
          <w:szCs w:val="24"/>
          <w:highlight w:val="none"/>
        </w:rPr>
        <w:t>得分+</w:t>
      </w:r>
      <w:r>
        <w:rPr>
          <w:rFonts w:hint="eastAsia" w:ascii="宋体" w:hAnsi="宋体" w:eastAsia="宋体" w:cs="宋体"/>
          <w:bCs/>
          <w:sz w:val="24"/>
          <w:szCs w:val="24"/>
          <w:highlight w:val="none"/>
          <w:lang w:eastAsia="zh-CN"/>
        </w:rPr>
        <w:t>商务部分</w:t>
      </w:r>
      <w:r>
        <w:rPr>
          <w:rFonts w:hint="eastAsia" w:ascii="宋体" w:hAnsi="宋体" w:eastAsia="宋体" w:cs="宋体"/>
          <w:bCs/>
          <w:sz w:val="24"/>
          <w:szCs w:val="24"/>
          <w:highlight w:val="none"/>
        </w:rPr>
        <w:t>得分。投标供应商的最终得分为各评委所评定分数的算术平均值。</w:t>
      </w:r>
    </w:p>
    <w:p w14:paraId="4CB1A01A">
      <w:pPr>
        <w:pageBreakBefore w:val="0"/>
        <w:kinsoku/>
        <w:wordWrap w:val="0"/>
        <w:overflowPunct/>
        <w:topLinePunct w:val="0"/>
        <w:bidi w:val="0"/>
        <w:snapToGrid w:val="0"/>
        <w:spacing w:line="420" w:lineRule="exact"/>
        <w:ind w:left="-420" w:leftChars="-200" w:firstLine="549" w:firstLineChars="228"/>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3. 评审程序</w:t>
      </w:r>
    </w:p>
    <w:p w14:paraId="4E6E7981">
      <w:pPr>
        <w:pageBreakBefore w:val="0"/>
        <w:kinsoku/>
        <w:wordWrap w:val="0"/>
        <w:overflowPunct/>
        <w:topLinePunct w:val="0"/>
        <w:bidi w:val="0"/>
        <w:spacing w:line="420" w:lineRule="exact"/>
        <w:ind w:left="-420" w:leftChars="-200" w:firstLine="549" w:firstLineChars="228"/>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3.1资格性审查</w:t>
      </w:r>
    </w:p>
    <w:p w14:paraId="3D40DC85">
      <w:pPr>
        <w:keepNext w:val="0"/>
        <w:keepLines w:val="0"/>
        <w:pageBreakBefore w:val="0"/>
        <w:kinsoku/>
        <w:wordWrap w:val="0"/>
        <w:overflowPunct/>
        <w:topLinePunct w:val="0"/>
        <w:autoSpaceDE/>
        <w:autoSpaceDN/>
        <w:bidi w:val="0"/>
        <w:adjustRightInd/>
        <w:snapToGrid/>
        <w:spacing w:line="400" w:lineRule="exact"/>
        <w:ind w:left="-420" w:leftChars="-200" w:firstLine="547" w:firstLineChars="228"/>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由采购人或采购代理机构按照下列内容的要求，对投标供应商进行审查，有一项不符合的，视为未通过资格审查，不得进入下一评标过程。</w:t>
      </w:r>
    </w:p>
    <w:tbl>
      <w:tblPr>
        <w:tblStyle w:val="32"/>
        <w:tblW w:w="96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7"/>
        <w:gridCol w:w="2530"/>
        <w:gridCol w:w="6400"/>
        <w:gridCol w:w="12"/>
      </w:tblGrid>
      <w:tr w14:paraId="365F6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276" w:hRule="atLeast"/>
          <w:jc w:val="center"/>
        </w:trPr>
        <w:tc>
          <w:tcPr>
            <w:tcW w:w="697" w:type="dxa"/>
            <w:noWrap w:val="0"/>
            <w:vAlign w:val="center"/>
          </w:tcPr>
          <w:p w14:paraId="388609B5">
            <w:pPr>
              <w:keepNext w:val="0"/>
              <w:keepLines w:val="0"/>
              <w:pageBreakBefore w:val="0"/>
              <w:kinsoku/>
              <w:wordWrap w:val="0"/>
              <w:overflowPunct/>
              <w:topLinePunct w:val="0"/>
              <w:autoSpaceDE/>
              <w:autoSpaceDN/>
              <w:bidi w:val="0"/>
              <w:adjustRightInd/>
              <w:snapToGrid/>
              <w:spacing w:line="400" w:lineRule="exact"/>
              <w:ind w:left="-420" w:leftChars="-200" w:firstLine="225" w:firstLineChars="94"/>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序号</w:t>
            </w:r>
          </w:p>
        </w:tc>
        <w:tc>
          <w:tcPr>
            <w:tcW w:w="2530" w:type="dxa"/>
            <w:noWrap w:val="0"/>
            <w:vAlign w:val="center"/>
          </w:tcPr>
          <w:p w14:paraId="136A5707">
            <w:pPr>
              <w:keepNext w:val="0"/>
              <w:keepLines w:val="0"/>
              <w:pageBreakBefore w:val="0"/>
              <w:kinsoku/>
              <w:wordWrap w:val="0"/>
              <w:overflowPunct/>
              <w:topLinePunct w:val="0"/>
              <w:autoSpaceDE/>
              <w:autoSpaceDN/>
              <w:bidi w:val="0"/>
              <w:adjustRightInd/>
              <w:snapToGrid/>
              <w:spacing w:line="400" w:lineRule="exact"/>
              <w:ind w:left="-420" w:leftChars="-200" w:firstLine="225" w:firstLineChars="94"/>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审查项</w:t>
            </w:r>
          </w:p>
        </w:tc>
        <w:tc>
          <w:tcPr>
            <w:tcW w:w="6400" w:type="dxa"/>
            <w:noWrap w:val="0"/>
            <w:vAlign w:val="center"/>
          </w:tcPr>
          <w:p w14:paraId="43835DFC">
            <w:pPr>
              <w:keepNext w:val="0"/>
              <w:keepLines w:val="0"/>
              <w:pageBreakBefore w:val="0"/>
              <w:kinsoku/>
              <w:wordWrap w:val="0"/>
              <w:overflowPunct/>
              <w:topLinePunct w:val="0"/>
              <w:autoSpaceDE/>
              <w:autoSpaceDN/>
              <w:bidi w:val="0"/>
              <w:adjustRightInd/>
              <w:snapToGrid/>
              <w:spacing w:line="400" w:lineRule="exact"/>
              <w:ind w:left="-420" w:leftChars="-200" w:firstLine="225" w:firstLineChars="94"/>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审查标准</w:t>
            </w:r>
          </w:p>
        </w:tc>
      </w:tr>
      <w:tr w14:paraId="3FDA5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154" w:hRule="atLeast"/>
          <w:jc w:val="center"/>
        </w:trPr>
        <w:tc>
          <w:tcPr>
            <w:tcW w:w="697" w:type="dxa"/>
            <w:noWrap w:val="0"/>
            <w:vAlign w:val="center"/>
          </w:tcPr>
          <w:p w14:paraId="17FCF65A">
            <w:pPr>
              <w:keepNext w:val="0"/>
              <w:keepLines w:val="0"/>
              <w:pageBreakBefore w:val="0"/>
              <w:kinsoku/>
              <w:wordWrap w:val="0"/>
              <w:overflowPunct/>
              <w:topLinePunct w:val="0"/>
              <w:autoSpaceDE/>
              <w:autoSpaceDN/>
              <w:bidi w:val="0"/>
              <w:adjustRightInd/>
              <w:snapToGrid/>
              <w:spacing w:line="400" w:lineRule="exact"/>
              <w:ind w:left="-420" w:leftChars="-200" w:firstLine="225" w:firstLineChars="94"/>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w:t>
            </w:r>
          </w:p>
        </w:tc>
        <w:tc>
          <w:tcPr>
            <w:tcW w:w="2530" w:type="dxa"/>
            <w:noWrap w:val="0"/>
            <w:vAlign w:val="center"/>
          </w:tcPr>
          <w:p w14:paraId="1BA5E7EC">
            <w:pPr>
              <w:keepNext w:val="0"/>
              <w:keepLines w:val="0"/>
              <w:pageBreakBefore w:val="0"/>
              <w:kinsoku/>
              <w:wordWrap w:val="0"/>
              <w:overflowPunct/>
              <w:topLinePunct w:val="0"/>
              <w:autoSpaceDE/>
              <w:autoSpaceDN/>
              <w:bidi w:val="0"/>
              <w:adjustRightInd/>
              <w:snapToGrid/>
              <w:spacing w:line="400" w:lineRule="exact"/>
              <w:ind w:left="-420" w:leftChars="-200" w:firstLine="225" w:firstLineChars="94"/>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《中华人民共和国政府采购法》第二十二条</w:t>
            </w:r>
          </w:p>
        </w:tc>
        <w:tc>
          <w:tcPr>
            <w:tcW w:w="6400" w:type="dxa"/>
            <w:noWrap w:val="0"/>
            <w:vAlign w:val="center"/>
          </w:tcPr>
          <w:p w14:paraId="74BB0E9F">
            <w:pPr>
              <w:keepNext w:val="0"/>
              <w:keepLines w:val="0"/>
              <w:pageBreakBefore w:val="0"/>
              <w:kinsoku/>
              <w:wordWrap w:val="0"/>
              <w:overflowPunct/>
              <w:topLinePunct w:val="0"/>
              <w:autoSpaceDE/>
              <w:autoSpaceDN/>
              <w:bidi w:val="0"/>
              <w:adjustRightInd/>
              <w:snapToGrid/>
              <w:spacing w:line="400" w:lineRule="exact"/>
              <w:ind w:left="-17" w:leftChars="-8" w:firstLine="14" w:firstLineChars="6"/>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供应商参加本次政府采购活动必须符合《中华人民共和国政府采购法》第二十二条</w:t>
            </w:r>
          </w:p>
        </w:tc>
      </w:tr>
      <w:tr w14:paraId="413A6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jc w:val="center"/>
        </w:trPr>
        <w:tc>
          <w:tcPr>
            <w:tcW w:w="697" w:type="dxa"/>
            <w:noWrap w:val="0"/>
            <w:vAlign w:val="center"/>
          </w:tcPr>
          <w:p w14:paraId="566C5351">
            <w:pPr>
              <w:keepNext w:val="0"/>
              <w:keepLines w:val="0"/>
              <w:pageBreakBefore w:val="0"/>
              <w:kinsoku/>
              <w:wordWrap w:val="0"/>
              <w:overflowPunct/>
              <w:topLinePunct w:val="0"/>
              <w:autoSpaceDE/>
              <w:autoSpaceDN/>
              <w:bidi w:val="0"/>
              <w:adjustRightInd/>
              <w:snapToGrid/>
              <w:spacing w:line="400" w:lineRule="exact"/>
              <w:ind w:left="-420" w:leftChars="-200" w:firstLine="225" w:firstLineChars="94"/>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2</w:t>
            </w:r>
          </w:p>
        </w:tc>
        <w:tc>
          <w:tcPr>
            <w:tcW w:w="2530" w:type="dxa"/>
            <w:noWrap w:val="0"/>
            <w:vAlign w:val="center"/>
          </w:tcPr>
          <w:p w14:paraId="5BC920AE">
            <w:pPr>
              <w:keepNext w:val="0"/>
              <w:keepLines w:val="0"/>
              <w:pageBreakBefore w:val="0"/>
              <w:kinsoku/>
              <w:wordWrap w:val="0"/>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bCs/>
                <w:color w:val="auto"/>
                <w:kern w:val="0"/>
                <w:sz w:val="24"/>
                <w:szCs w:val="24"/>
                <w:highlight w:val="none"/>
                <w:lang w:eastAsia="zh-CN"/>
              </w:rPr>
              <w:t>营业执照</w:t>
            </w:r>
          </w:p>
        </w:tc>
        <w:tc>
          <w:tcPr>
            <w:tcW w:w="6400" w:type="dxa"/>
            <w:noWrap w:val="0"/>
            <w:vAlign w:val="center"/>
          </w:tcPr>
          <w:p w14:paraId="77B3375C">
            <w:pPr>
              <w:keepNext w:val="0"/>
              <w:keepLines w:val="0"/>
              <w:pageBreakBefore w:val="0"/>
              <w:kinsoku/>
              <w:wordWrap w:val="0"/>
              <w:overflowPunct/>
              <w:topLinePunct w:val="0"/>
              <w:autoSpaceDE/>
              <w:autoSpaceDN/>
              <w:bidi w:val="0"/>
              <w:adjustRightInd/>
              <w:snapToGrid/>
              <w:spacing w:line="400" w:lineRule="exact"/>
              <w:ind w:left="0" w:leftChars="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具有独立承担民事责任的能力（提供有效的营业执照或其他证明材料）；</w:t>
            </w:r>
          </w:p>
        </w:tc>
      </w:tr>
      <w:tr w14:paraId="6B382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jc w:val="center"/>
        </w:trPr>
        <w:tc>
          <w:tcPr>
            <w:tcW w:w="697" w:type="dxa"/>
            <w:noWrap w:val="0"/>
            <w:vAlign w:val="center"/>
          </w:tcPr>
          <w:p w14:paraId="19D8CFDE">
            <w:pPr>
              <w:keepNext w:val="0"/>
              <w:keepLines w:val="0"/>
              <w:pageBreakBefore w:val="0"/>
              <w:kinsoku/>
              <w:wordWrap w:val="0"/>
              <w:overflowPunct/>
              <w:topLinePunct w:val="0"/>
              <w:autoSpaceDE/>
              <w:autoSpaceDN/>
              <w:bidi w:val="0"/>
              <w:adjustRightInd/>
              <w:snapToGrid/>
              <w:spacing w:line="400" w:lineRule="exact"/>
              <w:ind w:left="-420" w:leftChars="-200" w:firstLine="225" w:firstLineChars="94"/>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3</w:t>
            </w:r>
          </w:p>
        </w:tc>
        <w:tc>
          <w:tcPr>
            <w:tcW w:w="2530" w:type="dxa"/>
            <w:noWrap w:val="0"/>
            <w:vAlign w:val="center"/>
          </w:tcPr>
          <w:p w14:paraId="531587E7">
            <w:pPr>
              <w:keepNext w:val="0"/>
              <w:keepLines w:val="0"/>
              <w:pageBreakBefore w:val="0"/>
              <w:kinsoku/>
              <w:wordWrap w:val="0"/>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履约能力</w:t>
            </w:r>
          </w:p>
        </w:tc>
        <w:tc>
          <w:tcPr>
            <w:tcW w:w="6400" w:type="dxa"/>
            <w:noWrap w:val="0"/>
            <w:vAlign w:val="center"/>
          </w:tcPr>
          <w:p w14:paraId="27FB610F">
            <w:pPr>
              <w:keepNext w:val="0"/>
              <w:keepLines w:val="0"/>
              <w:pageBreakBefore w:val="0"/>
              <w:kinsoku/>
              <w:wordWrap w:val="0"/>
              <w:overflowPunct/>
              <w:topLinePunct w:val="0"/>
              <w:autoSpaceDE/>
              <w:autoSpaceDN/>
              <w:bidi w:val="0"/>
              <w:adjustRightInd/>
              <w:snapToGrid/>
              <w:spacing w:line="400" w:lineRule="exact"/>
              <w:ind w:left="0" w:leftChars="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供应商具有履行合同所必需的设备和专业技术能力（自行作出承诺，格式自拟）；</w:t>
            </w:r>
          </w:p>
        </w:tc>
      </w:tr>
      <w:tr w14:paraId="50CAC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90" w:hRule="atLeast"/>
          <w:jc w:val="center"/>
        </w:trPr>
        <w:tc>
          <w:tcPr>
            <w:tcW w:w="697" w:type="dxa"/>
            <w:noWrap w:val="0"/>
            <w:vAlign w:val="center"/>
          </w:tcPr>
          <w:p w14:paraId="604971FE">
            <w:pPr>
              <w:keepNext w:val="0"/>
              <w:keepLines w:val="0"/>
              <w:pageBreakBefore w:val="0"/>
              <w:kinsoku/>
              <w:wordWrap w:val="0"/>
              <w:overflowPunct/>
              <w:topLinePunct w:val="0"/>
              <w:autoSpaceDE/>
              <w:autoSpaceDN/>
              <w:bidi w:val="0"/>
              <w:adjustRightInd/>
              <w:snapToGrid/>
              <w:spacing w:line="400" w:lineRule="exact"/>
              <w:ind w:left="-420" w:leftChars="-200" w:firstLine="225" w:firstLineChars="94"/>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4</w:t>
            </w:r>
          </w:p>
        </w:tc>
        <w:tc>
          <w:tcPr>
            <w:tcW w:w="2530" w:type="dxa"/>
            <w:noWrap w:val="0"/>
            <w:vAlign w:val="center"/>
          </w:tcPr>
          <w:p w14:paraId="3C8CF28E">
            <w:pPr>
              <w:keepNext w:val="0"/>
              <w:keepLines w:val="0"/>
              <w:pageBreakBefore w:val="0"/>
              <w:kinsoku/>
              <w:wordWrap w:val="0"/>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项目负责人</w:t>
            </w:r>
          </w:p>
        </w:tc>
        <w:tc>
          <w:tcPr>
            <w:tcW w:w="6400" w:type="dxa"/>
            <w:noWrap w:val="0"/>
            <w:vAlign w:val="center"/>
          </w:tcPr>
          <w:p w14:paraId="2654B82B">
            <w:pPr>
              <w:keepNext w:val="0"/>
              <w:keepLines w:val="0"/>
              <w:pageBreakBefore w:val="0"/>
              <w:widowControl/>
              <w:numPr>
                <w:ilvl w:val="0"/>
                <w:numId w:val="0"/>
              </w:numPr>
              <w:tabs>
                <w:tab w:val="left" w:pos="936"/>
              </w:tabs>
              <w:kinsoku/>
              <w:wordWrap w:val="0"/>
              <w:overflowPunct/>
              <w:topLinePunct w:val="0"/>
              <w:autoSpaceDE/>
              <w:autoSpaceDN/>
              <w:bidi w:val="0"/>
              <w:adjustRightInd/>
              <w:snapToGrid/>
              <w:spacing w:line="400" w:lineRule="exact"/>
              <w:ind w:left="0" w:leftChars="0" w:firstLine="0" w:firstLineChars="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拟派项目负责人为本单位员工（提供依法缴纳的社会养老保险的缴费证明、身份证及劳动合同等证明材料）</w:t>
            </w:r>
          </w:p>
        </w:tc>
      </w:tr>
      <w:tr w14:paraId="24F0D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835" w:hRule="atLeast"/>
          <w:jc w:val="center"/>
        </w:trPr>
        <w:tc>
          <w:tcPr>
            <w:tcW w:w="697" w:type="dxa"/>
            <w:noWrap w:val="0"/>
            <w:vAlign w:val="center"/>
          </w:tcPr>
          <w:p w14:paraId="49C27D35">
            <w:pPr>
              <w:keepNext w:val="0"/>
              <w:keepLines w:val="0"/>
              <w:pageBreakBefore w:val="0"/>
              <w:kinsoku/>
              <w:wordWrap w:val="0"/>
              <w:overflowPunct/>
              <w:topLinePunct w:val="0"/>
              <w:autoSpaceDE/>
              <w:autoSpaceDN/>
              <w:bidi w:val="0"/>
              <w:adjustRightInd/>
              <w:snapToGrid/>
              <w:spacing w:line="400" w:lineRule="exact"/>
              <w:ind w:left="-420" w:leftChars="-200" w:firstLine="225" w:firstLineChars="94"/>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w:t>
            </w:r>
          </w:p>
        </w:tc>
        <w:tc>
          <w:tcPr>
            <w:tcW w:w="2530" w:type="dxa"/>
            <w:noWrap w:val="0"/>
            <w:vAlign w:val="center"/>
          </w:tcPr>
          <w:p w14:paraId="5A3EA425">
            <w:pPr>
              <w:keepNext w:val="0"/>
              <w:keepLines w:val="0"/>
              <w:pageBreakBefore w:val="0"/>
              <w:kinsoku/>
              <w:wordWrap w:val="0"/>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具有良好的商业信誉和健全的财务会计制度</w:t>
            </w:r>
          </w:p>
        </w:tc>
        <w:tc>
          <w:tcPr>
            <w:tcW w:w="6400" w:type="dxa"/>
            <w:noWrap w:val="0"/>
            <w:vAlign w:val="center"/>
          </w:tcPr>
          <w:p w14:paraId="788C45A1">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left="0" w:leftChars="0" w:firstLine="0" w:firstLine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供应商具有良好的商业信誉和健全的财务会计制度，提供(2023-2025年任意一年)财务审计报告或自行承诺；</w:t>
            </w:r>
          </w:p>
        </w:tc>
      </w:tr>
      <w:tr w14:paraId="38700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90" w:hRule="atLeast"/>
          <w:jc w:val="center"/>
        </w:trPr>
        <w:tc>
          <w:tcPr>
            <w:tcW w:w="697" w:type="dxa"/>
            <w:noWrap w:val="0"/>
            <w:vAlign w:val="center"/>
          </w:tcPr>
          <w:p w14:paraId="4C2BE21C">
            <w:pPr>
              <w:keepNext w:val="0"/>
              <w:keepLines w:val="0"/>
              <w:pageBreakBefore w:val="0"/>
              <w:kinsoku/>
              <w:wordWrap w:val="0"/>
              <w:overflowPunct/>
              <w:topLinePunct w:val="0"/>
              <w:autoSpaceDE/>
              <w:autoSpaceDN/>
              <w:bidi w:val="0"/>
              <w:adjustRightInd/>
              <w:snapToGrid/>
              <w:spacing w:line="400" w:lineRule="exact"/>
              <w:ind w:left="-420" w:leftChars="-200" w:firstLine="225" w:firstLineChars="94"/>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w:t>
            </w:r>
          </w:p>
        </w:tc>
        <w:tc>
          <w:tcPr>
            <w:tcW w:w="2530" w:type="dxa"/>
            <w:noWrap w:val="0"/>
            <w:vAlign w:val="center"/>
          </w:tcPr>
          <w:p w14:paraId="5A526BC5">
            <w:pPr>
              <w:keepNext w:val="0"/>
              <w:keepLines w:val="0"/>
              <w:pageBreakBefore w:val="0"/>
              <w:kinsoku/>
              <w:wordWrap w:val="0"/>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bCs/>
                <w:color w:val="auto"/>
                <w:kern w:val="0"/>
                <w:sz w:val="24"/>
                <w:szCs w:val="24"/>
                <w:highlight w:val="none"/>
              </w:rPr>
            </w:pPr>
            <w:r>
              <w:rPr>
                <w:rFonts w:hint="eastAsia" w:ascii="宋体" w:hAnsi="宋体" w:eastAsia="宋体" w:cs="宋体"/>
                <w:color w:val="auto"/>
                <w:sz w:val="24"/>
                <w:szCs w:val="24"/>
                <w:highlight w:val="none"/>
              </w:rPr>
              <w:t>税收</w:t>
            </w:r>
            <w:r>
              <w:rPr>
                <w:rFonts w:hint="eastAsia" w:ascii="宋体" w:hAnsi="宋体" w:eastAsia="宋体" w:cs="宋体"/>
                <w:color w:val="auto"/>
                <w:sz w:val="24"/>
                <w:szCs w:val="24"/>
                <w:highlight w:val="none"/>
                <w:lang w:val="en-US" w:eastAsia="zh-CN"/>
              </w:rPr>
              <w:t>及社保</w:t>
            </w:r>
          </w:p>
        </w:tc>
        <w:tc>
          <w:tcPr>
            <w:tcW w:w="6400" w:type="dxa"/>
            <w:noWrap w:val="0"/>
            <w:vAlign w:val="center"/>
          </w:tcPr>
          <w:p w14:paraId="178A12EE">
            <w:pPr>
              <w:keepNext w:val="0"/>
              <w:keepLines w:val="0"/>
              <w:pageBreakBefore w:val="0"/>
              <w:widowControl w:val="0"/>
              <w:kinsoku/>
              <w:wordWrap w:val="0"/>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供应商提供企业近6个月任意一个月依法缴纳税收的证明材料或承诺书(注:依法免税的，应提供税务部门出具的依法免税证明材料)；</w:t>
            </w:r>
          </w:p>
        </w:tc>
      </w:tr>
      <w:tr w14:paraId="7C279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90" w:hRule="atLeast"/>
          <w:jc w:val="center"/>
        </w:trPr>
        <w:tc>
          <w:tcPr>
            <w:tcW w:w="697" w:type="dxa"/>
            <w:noWrap w:val="0"/>
            <w:vAlign w:val="center"/>
          </w:tcPr>
          <w:p w14:paraId="0C1C319A">
            <w:pPr>
              <w:keepNext w:val="0"/>
              <w:keepLines w:val="0"/>
              <w:pageBreakBefore w:val="0"/>
              <w:kinsoku/>
              <w:wordWrap w:val="0"/>
              <w:overflowPunct/>
              <w:topLinePunct w:val="0"/>
              <w:autoSpaceDE/>
              <w:autoSpaceDN/>
              <w:bidi w:val="0"/>
              <w:adjustRightInd/>
              <w:snapToGrid/>
              <w:spacing w:line="400" w:lineRule="exact"/>
              <w:ind w:left="-420" w:leftChars="-200" w:firstLine="225" w:firstLineChars="94"/>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w:t>
            </w:r>
          </w:p>
        </w:tc>
        <w:tc>
          <w:tcPr>
            <w:tcW w:w="2530" w:type="dxa"/>
            <w:noWrap w:val="0"/>
            <w:vAlign w:val="center"/>
          </w:tcPr>
          <w:p w14:paraId="7561CBA3">
            <w:pPr>
              <w:keepNext w:val="0"/>
              <w:keepLines w:val="0"/>
              <w:pageBreakBefore w:val="0"/>
              <w:kinsoku/>
              <w:wordWrap w:val="0"/>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bCs/>
                <w:color w:val="auto"/>
                <w:kern w:val="0"/>
                <w:sz w:val="24"/>
                <w:szCs w:val="24"/>
                <w:highlight w:val="none"/>
              </w:rPr>
            </w:pPr>
            <w:r>
              <w:rPr>
                <w:rFonts w:hint="eastAsia" w:ascii="宋体" w:hAnsi="宋体" w:eastAsia="宋体" w:cs="宋体"/>
                <w:color w:val="auto"/>
                <w:sz w:val="24"/>
                <w:szCs w:val="24"/>
                <w:highlight w:val="none"/>
                <w:lang w:val="en-US" w:eastAsia="zh-CN"/>
              </w:rPr>
              <w:t>无行贿犯罪记录</w:t>
            </w:r>
          </w:p>
        </w:tc>
        <w:tc>
          <w:tcPr>
            <w:tcW w:w="6400" w:type="dxa"/>
            <w:noWrap w:val="0"/>
            <w:vAlign w:val="center"/>
          </w:tcPr>
          <w:p w14:paraId="44FA3422">
            <w:pPr>
              <w:keepNext w:val="0"/>
              <w:keepLines w:val="0"/>
              <w:pageBreakBefore w:val="0"/>
              <w:widowControl/>
              <w:numPr>
                <w:ilvl w:val="0"/>
                <w:numId w:val="0"/>
              </w:numPr>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参加政府采购活动前3年内无行贿犯罪记录，（开标时提供《中国裁判文书网》查询结果网页截图或企业自行承诺的无行贿犯罪承诺书，查询&lt;承诺&gt;对象为“企业，法定代表人，项目负责人”）；</w:t>
            </w:r>
          </w:p>
        </w:tc>
      </w:tr>
      <w:tr w14:paraId="5D66C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90" w:hRule="atLeast"/>
          <w:jc w:val="center"/>
        </w:trPr>
        <w:tc>
          <w:tcPr>
            <w:tcW w:w="697" w:type="dxa"/>
            <w:noWrap w:val="0"/>
            <w:vAlign w:val="center"/>
          </w:tcPr>
          <w:p w14:paraId="53616A78">
            <w:pPr>
              <w:keepNext w:val="0"/>
              <w:keepLines w:val="0"/>
              <w:pageBreakBefore w:val="0"/>
              <w:kinsoku/>
              <w:wordWrap w:val="0"/>
              <w:overflowPunct/>
              <w:topLinePunct w:val="0"/>
              <w:autoSpaceDE/>
              <w:autoSpaceDN/>
              <w:bidi w:val="0"/>
              <w:adjustRightInd/>
              <w:snapToGrid/>
              <w:spacing w:line="400" w:lineRule="exact"/>
              <w:ind w:left="-420" w:leftChars="-200" w:firstLine="225" w:firstLineChars="94"/>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w:t>
            </w:r>
          </w:p>
        </w:tc>
        <w:tc>
          <w:tcPr>
            <w:tcW w:w="2530" w:type="dxa"/>
            <w:noWrap w:val="0"/>
            <w:vAlign w:val="center"/>
          </w:tcPr>
          <w:p w14:paraId="55F3E942">
            <w:pPr>
              <w:keepNext w:val="0"/>
              <w:keepLines w:val="0"/>
              <w:pageBreakBefore w:val="0"/>
              <w:kinsoku/>
              <w:wordWrap w:val="0"/>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bCs/>
                <w:color w:val="auto"/>
                <w:kern w:val="0"/>
                <w:sz w:val="24"/>
                <w:szCs w:val="24"/>
                <w:highlight w:val="none"/>
              </w:rPr>
            </w:pPr>
            <w:r>
              <w:rPr>
                <w:rFonts w:hint="eastAsia" w:ascii="宋体" w:hAnsi="宋体" w:eastAsia="宋体" w:cs="宋体"/>
                <w:color w:val="auto"/>
                <w:sz w:val="24"/>
                <w:szCs w:val="24"/>
                <w:highlight w:val="none"/>
                <w:lang w:val="en-US" w:eastAsia="zh-CN"/>
              </w:rPr>
              <w:t>无商业贿赂和不正当竞争行为</w:t>
            </w:r>
          </w:p>
        </w:tc>
        <w:tc>
          <w:tcPr>
            <w:tcW w:w="6400" w:type="dxa"/>
            <w:noWrap w:val="0"/>
            <w:vAlign w:val="center"/>
          </w:tcPr>
          <w:p w14:paraId="12993C6F">
            <w:pPr>
              <w:keepNext w:val="0"/>
              <w:keepLines w:val="0"/>
              <w:pageBreakBefore w:val="0"/>
              <w:widowControl/>
              <w:numPr>
                <w:ilvl w:val="0"/>
                <w:numId w:val="0"/>
              </w:numPr>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参加政府采购活动前3年内无商业贿赂、不正当竞争行为、骗取中标、严重违约及在经营活动中没有重大违法记录等问题（自行作出承诺，格式自拟）</w:t>
            </w:r>
          </w:p>
        </w:tc>
      </w:tr>
      <w:tr w14:paraId="7EB4F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90" w:hRule="atLeast"/>
          <w:jc w:val="center"/>
        </w:trPr>
        <w:tc>
          <w:tcPr>
            <w:tcW w:w="697" w:type="dxa"/>
            <w:noWrap w:val="0"/>
            <w:vAlign w:val="center"/>
          </w:tcPr>
          <w:p w14:paraId="3C4603A0">
            <w:pPr>
              <w:keepNext w:val="0"/>
              <w:keepLines w:val="0"/>
              <w:pageBreakBefore w:val="0"/>
              <w:kinsoku/>
              <w:wordWrap w:val="0"/>
              <w:overflowPunct/>
              <w:topLinePunct w:val="0"/>
              <w:autoSpaceDE/>
              <w:autoSpaceDN/>
              <w:bidi w:val="0"/>
              <w:adjustRightInd/>
              <w:snapToGrid/>
              <w:spacing w:line="400" w:lineRule="exact"/>
              <w:ind w:left="-420" w:leftChars="-200" w:firstLine="225" w:firstLineChars="94"/>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9</w:t>
            </w:r>
          </w:p>
        </w:tc>
        <w:tc>
          <w:tcPr>
            <w:tcW w:w="2530" w:type="dxa"/>
            <w:noWrap w:val="0"/>
            <w:vAlign w:val="center"/>
          </w:tcPr>
          <w:p w14:paraId="40137B32">
            <w:pPr>
              <w:keepNext w:val="0"/>
              <w:keepLines w:val="0"/>
              <w:pageBreakBefore w:val="0"/>
              <w:kinsoku/>
              <w:wordWrap w:val="0"/>
              <w:overflowPunct/>
              <w:topLinePunct w:val="0"/>
              <w:autoSpaceDE/>
              <w:autoSpaceDN/>
              <w:bidi w:val="0"/>
              <w:adjustRightInd/>
              <w:snapToGrid/>
              <w:spacing w:line="400" w:lineRule="exact"/>
              <w:ind w:left="0" w:leftChars="0" w:firstLine="0" w:firstLine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国家企业信用信息公示系统查询截图</w:t>
            </w:r>
          </w:p>
        </w:tc>
        <w:tc>
          <w:tcPr>
            <w:tcW w:w="6400" w:type="dxa"/>
            <w:noWrap w:val="0"/>
            <w:vAlign w:val="center"/>
          </w:tcPr>
          <w:p w14:paraId="7F9FF83D">
            <w:pPr>
              <w:keepNext w:val="0"/>
              <w:keepLines w:val="0"/>
              <w:pageBreakBefore w:val="0"/>
              <w:widowControl w:val="0"/>
              <w:kinsoku/>
              <w:wordWrap w:val="0"/>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单位负责人为同一人或者存在控股、管理关系的不同单位，不得同时参加本项目的投标；（提供“国家企业信用信息公示系统”中公示的公司信息、股东或投资人信息查询截图）；</w:t>
            </w:r>
          </w:p>
        </w:tc>
      </w:tr>
      <w:tr w14:paraId="04A5B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1764" w:hRule="atLeast"/>
          <w:jc w:val="center"/>
        </w:trPr>
        <w:tc>
          <w:tcPr>
            <w:tcW w:w="697" w:type="dxa"/>
            <w:noWrap w:val="0"/>
            <w:vAlign w:val="center"/>
          </w:tcPr>
          <w:p w14:paraId="6BFD1556">
            <w:pPr>
              <w:pageBreakBefore w:val="0"/>
              <w:kinsoku/>
              <w:wordWrap w:val="0"/>
              <w:overflowPunct/>
              <w:topLinePunct w:val="0"/>
              <w:bidi w:val="0"/>
              <w:spacing w:line="420" w:lineRule="exact"/>
              <w:ind w:left="-420" w:leftChars="-200" w:firstLine="225" w:firstLineChars="94"/>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10</w:t>
            </w:r>
          </w:p>
        </w:tc>
        <w:tc>
          <w:tcPr>
            <w:tcW w:w="2530" w:type="dxa"/>
            <w:noWrap w:val="0"/>
            <w:vAlign w:val="center"/>
          </w:tcPr>
          <w:p w14:paraId="7B9A1C60">
            <w:pPr>
              <w:pageBreakBefore w:val="0"/>
              <w:kinsoku/>
              <w:wordWrap w:val="0"/>
              <w:overflowPunct/>
              <w:topLinePunct w:val="0"/>
              <w:bidi w:val="0"/>
              <w:spacing w:line="420" w:lineRule="exact"/>
              <w:ind w:left="0" w:leftChars="0"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“信用中国”、“中国政府采购网”网站查询结果截图</w:t>
            </w:r>
          </w:p>
        </w:tc>
        <w:tc>
          <w:tcPr>
            <w:tcW w:w="6400" w:type="dxa"/>
            <w:noWrap w:val="0"/>
            <w:vAlign w:val="center"/>
          </w:tcPr>
          <w:p w14:paraId="538A9971">
            <w:pPr>
              <w:pageBreakBefore w:val="0"/>
              <w:kinsoku/>
              <w:wordWrap w:val="0"/>
              <w:overflowPunct/>
              <w:topLinePunct w:val="0"/>
              <w:bidi w:val="0"/>
              <w:spacing w:line="420" w:lineRule="exact"/>
              <w:ind w:left="0" w:leftChars="0" w:firstLine="0" w:firstLineChars="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根据《关于在政府采购活动中查询及使用信用记录有关问题的通知》(财库[2016]125号)和豫财购【2016】15号的规定，企业没有被列入“信用中国”网站的“失信被执行人”（跳转中国执行信息公开网（https://zxgk.court.gov.cn））、“重大税收违法失信主体”及“中国政府采购网站”的“政府采购严重违法失信行为记录名单”的供应商。【查询渠道：“信用中国”网站（www.creditchina.gov.cn）、中国执行信息公开网（http://zxgk.court.gov.cn）、中国政府采购网（www.ccgp.gov.cn）】，供应商须提供相关网页查询信息截图；(注：査询时间必须是公告发布以后开标时间以前并提供网站查询网页截图，查询结果清晰可见)；</w:t>
            </w:r>
          </w:p>
        </w:tc>
      </w:tr>
      <w:tr w14:paraId="5DA08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jc w:val="center"/>
        </w:trPr>
        <w:tc>
          <w:tcPr>
            <w:tcW w:w="697" w:type="dxa"/>
            <w:noWrap w:val="0"/>
            <w:vAlign w:val="center"/>
          </w:tcPr>
          <w:p w14:paraId="60AEBF93">
            <w:pPr>
              <w:keepNext w:val="0"/>
              <w:keepLines w:val="0"/>
              <w:pageBreakBefore w:val="0"/>
              <w:kinsoku/>
              <w:wordWrap w:val="0"/>
              <w:overflowPunct/>
              <w:topLinePunct w:val="0"/>
              <w:autoSpaceDE/>
              <w:autoSpaceDN/>
              <w:bidi w:val="0"/>
              <w:adjustRightInd/>
              <w:snapToGrid/>
              <w:spacing w:line="400" w:lineRule="exact"/>
              <w:ind w:left="-420" w:leftChars="-200" w:firstLine="225" w:firstLineChars="94"/>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w:t>
            </w:r>
          </w:p>
        </w:tc>
        <w:tc>
          <w:tcPr>
            <w:tcW w:w="2530" w:type="dxa"/>
            <w:noWrap w:val="0"/>
            <w:vAlign w:val="center"/>
          </w:tcPr>
          <w:p w14:paraId="6D3A65AD">
            <w:pPr>
              <w:pageBreakBefore w:val="0"/>
              <w:kinsoku/>
              <w:wordWrap w:val="0"/>
              <w:overflowPunct/>
              <w:topLinePunct w:val="0"/>
              <w:bidi w:val="0"/>
              <w:spacing w:line="420" w:lineRule="exact"/>
              <w:ind w:left="0" w:leftChars="0"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其他内容</w:t>
            </w:r>
          </w:p>
        </w:tc>
        <w:tc>
          <w:tcPr>
            <w:tcW w:w="6400" w:type="dxa"/>
            <w:noWrap w:val="0"/>
            <w:vAlign w:val="center"/>
          </w:tcPr>
          <w:p w14:paraId="07B3F5B1">
            <w:pPr>
              <w:pageBreakBefore w:val="0"/>
              <w:kinsoku/>
              <w:wordWrap w:val="0"/>
              <w:overflowPunct/>
              <w:topLinePunct w:val="0"/>
              <w:bidi w:val="0"/>
              <w:spacing w:line="420" w:lineRule="exact"/>
              <w:ind w:left="0" w:lef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本次招标实行资格后审；</w:t>
            </w:r>
          </w:p>
          <w:p w14:paraId="22C755F6">
            <w:pPr>
              <w:pageBreakBefore w:val="0"/>
              <w:kinsoku/>
              <w:wordWrap w:val="0"/>
              <w:overflowPunct/>
              <w:topLinePunct w:val="0"/>
              <w:bidi w:val="0"/>
              <w:spacing w:line="420" w:lineRule="exact"/>
              <w:ind w:left="0" w:lef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本项目不接受联合体投标。</w:t>
            </w:r>
          </w:p>
        </w:tc>
      </w:tr>
      <w:tr w14:paraId="4567C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9639" w:type="dxa"/>
            <w:gridSpan w:val="4"/>
            <w:noWrap w:val="0"/>
            <w:vAlign w:val="center"/>
          </w:tcPr>
          <w:p w14:paraId="7EFB1654">
            <w:pPr>
              <w:pageBreakBefore w:val="0"/>
              <w:kinsoku/>
              <w:wordWrap w:val="0"/>
              <w:overflowPunct/>
              <w:topLinePunct w:val="0"/>
              <w:bidi w:val="0"/>
              <w:spacing w:line="360" w:lineRule="exact"/>
              <w:ind w:left="0" w:leftChars="0" w:right="143" w:rightChars="68" w:firstLine="0" w:firstLineChars="0"/>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注：</w:t>
            </w:r>
            <w:r>
              <w:rPr>
                <w:rFonts w:hint="eastAsia" w:ascii="宋体" w:hAnsi="宋体" w:eastAsia="宋体" w:cs="宋体"/>
                <w:color w:val="auto"/>
                <w:sz w:val="24"/>
                <w:szCs w:val="24"/>
                <w:highlight w:val="none"/>
                <w:lang w:val="en-US" w:eastAsia="zh-CN"/>
              </w:rPr>
              <w:t>以上资格项评审标准中所涉及的证明材料，均以投标文件中所附原件扫描件为准（网页查询以网页截图为准），提供不全或者未按要求提供的，视为没有提供。</w:t>
            </w:r>
          </w:p>
        </w:tc>
      </w:tr>
    </w:tbl>
    <w:p w14:paraId="06D9E6F1">
      <w:pPr>
        <w:pageBreakBefore w:val="0"/>
        <w:kinsoku/>
        <w:wordWrap w:val="0"/>
        <w:overflowPunct/>
        <w:topLinePunct w:val="0"/>
        <w:bidi w:val="0"/>
        <w:spacing w:line="420" w:lineRule="exact"/>
        <w:ind w:left="-420" w:leftChars="-200" w:firstLine="226" w:firstLineChars="94"/>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3.2 符合性审查</w:t>
      </w:r>
    </w:p>
    <w:p w14:paraId="3D7DD1AA">
      <w:pPr>
        <w:pageBreakBefore w:val="0"/>
        <w:kinsoku/>
        <w:wordWrap w:val="0"/>
        <w:overflowPunct/>
        <w:topLinePunct w:val="0"/>
        <w:bidi w:val="0"/>
        <w:spacing w:line="420" w:lineRule="exact"/>
        <w:ind w:left="-420" w:leftChars="-200" w:firstLine="225" w:firstLineChars="94"/>
        <w:rPr>
          <w:rFonts w:hint="eastAsia" w:ascii="宋体" w:hAnsi="宋体" w:eastAsia="宋体" w:cs="宋体"/>
          <w:sz w:val="24"/>
          <w:szCs w:val="24"/>
          <w:highlight w:val="none"/>
        </w:rPr>
      </w:pPr>
      <w:r>
        <w:rPr>
          <w:rFonts w:hint="eastAsia" w:ascii="宋体" w:hAnsi="宋体" w:eastAsia="宋体" w:cs="宋体"/>
          <w:sz w:val="24"/>
          <w:szCs w:val="24"/>
          <w:highlight w:val="none"/>
        </w:rPr>
        <w:t>由评标委员会按照下列内容进行符合性审查，有一项不通过，视为未通过该项审查，不得进入下一评标过程。</w:t>
      </w:r>
    </w:p>
    <w:tbl>
      <w:tblPr>
        <w:tblStyle w:val="32"/>
        <w:tblW w:w="96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8"/>
        <w:gridCol w:w="2289"/>
        <w:gridCol w:w="6662"/>
      </w:tblGrid>
      <w:tr w14:paraId="125D7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8" w:type="dxa"/>
            <w:noWrap w:val="0"/>
            <w:vAlign w:val="center"/>
          </w:tcPr>
          <w:p w14:paraId="42D0A45D">
            <w:pPr>
              <w:pageBreakBefore w:val="0"/>
              <w:kinsoku/>
              <w:wordWrap w:val="0"/>
              <w:overflowPunct/>
              <w:topLinePunct w:val="0"/>
              <w:bidi w:val="0"/>
              <w:spacing w:line="420" w:lineRule="exact"/>
              <w:ind w:left="-420" w:leftChars="-200" w:firstLine="225" w:firstLineChars="94"/>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序号</w:t>
            </w:r>
          </w:p>
        </w:tc>
        <w:tc>
          <w:tcPr>
            <w:tcW w:w="2289" w:type="dxa"/>
            <w:noWrap w:val="0"/>
            <w:vAlign w:val="center"/>
          </w:tcPr>
          <w:p w14:paraId="54F9F619">
            <w:pPr>
              <w:pageBreakBefore w:val="0"/>
              <w:kinsoku/>
              <w:wordWrap w:val="0"/>
              <w:overflowPunct/>
              <w:topLinePunct w:val="0"/>
              <w:bidi w:val="0"/>
              <w:spacing w:line="420" w:lineRule="exact"/>
              <w:ind w:left="-420" w:leftChars="-200" w:firstLine="225" w:firstLineChars="94"/>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审查项</w:t>
            </w:r>
          </w:p>
        </w:tc>
        <w:tc>
          <w:tcPr>
            <w:tcW w:w="6662" w:type="dxa"/>
            <w:noWrap w:val="0"/>
            <w:vAlign w:val="center"/>
          </w:tcPr>
          <w:p w14:paraId="068E587E">
            <w:pPr>
              <w:pageBreakBefore w:val="0"/>
              <w:kinsoku/>
              <w:wordWrap w:val="0"/>
              <w:overflowPunct/>
              <w:topLinePunct w:val="0"/>
              <w:bidi w:val="0"/>
              <w:spacing w:line="420" w:lineRule="exact"/>
              <w:ind w:left="-420" w:leftChars="-200" w:firstLine="225" w:firstLineChars="94"/>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审查标准</w:t>
            </w:r>
          </w:p>
        </w:tc>
      </w:tr>
      <w:tr w14:paraId="34A7A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8" w:type="dxa"/>
            <w:noWrap w:val="0"/>
            <w:vAlign w:val="center"/>
          </w:tcPr>
          <w:p w14:paraId="08F5C1F8">
            <w:pPr>
              <w:pageBreakBefore w:val="0"/>
              <w:kinsoku/>
              <w:wordWrap w:val="0"/>
              <w:overflowPunct/>
              <w:topLinePunct w:val="0"/>
              <w:bidi w:val="0"/>
              <w:spacing w:line="420" w:lineRule="exact"/>
              <w:ind w:left="-420" w:leftChars="-200" w:firstLine="225" w:firstLineChars="94"/>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2289" w:type="dxa"/>
            <w:noWrap w:val="0"/>
            <w:vAlign w:val="center"/>
          </w:tcPr>
          <w:p w14:paraId="2DFDCA49">
            <w:pPr>
              <w:pageBreakBefore w:val="0"/>
              <w:kinsoku/>
              <w:wordWrap w:val="0"/>
              <w:overflowPunct/>
              <w:topLinePunct w:val="0"/>
              <w:bidi w:val="0"/>
              <w:spacing w:line="420" w:lineRule="exact"/>
              <w:ind w:left="-420" w:leftChars="-200" w:firstLine="225" w:firstLineChars="94"/>
              <w:jc w:val="cente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供应商</w:t>
            </w:r>
            <w:r>
              <w:rPr>
                <w:rFonts w:hint="eastAsia" w:ascii="宋体" w:hAnsi="宋体" w:eastAsia="宋体" w:cs="宋体"/>
                <w:sz w:val="24"/>
                <w:szCs w:val="24"/>
                <w:highlight w:val="none"/>
              </w:rPr>
              <w:t>名称</w:t>
            </w:r>
          </w:p>
        </w:tc>
        <w:tc>
          <w:tcPr>
            <w:tcW w:w="6662" w:type="dxa"/>
            <w:noWrap w:val="0"/>
            <w:vAlign w:val="center"/>
          </w:tcPr>
          <w:p w14:paraId="6DE6D499">
            <w:pPr>
              <w:pageBreakBefore w:val="0"/>
              <w:kinsoku/>
              <w:wordWrap w:val="0"/>
              <w:overflowPunct/>
              <w:topLinePunct w:val="0"/>
              <w:bidi w:val="0"/>
              <w:spacing w:line="420" w:lineRule="exact"/>
              <w:ind w:left="-17" w:leftChars="-8" w:firstLine="14" w:firstLineChars="6"/>
              <w:jc w:val="left"/>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供应商</w:t>
            </w:r>
            <w:r>
              <w:rPr>
                <w:rFonts w:hint="eastAsia" w:ascii="宋体" w:hAnsi="宋体" w:eastAsia="宋体" w:cs="宋体"/>
                <w:sz w:val="24"/>
                <w:szCs w:val="24"/>
                <w:highlight w:val="none"/>
              </w:rPr>
              <w:t>名称与营业执照一致；</w:t>
            </w:r>
          </w:p>
        </w:tc>
      </w:tr>
      <w:tr w14:paraId="52E20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8" w:type="dxa"/>
            <w:noWrap w:val="0"/>
            <w:vAlign w:val="center"/>
          </w:tcPr>
          <w:p w14:paraId="19334AEE">
            <w:pPr>
              <w:pageBreakBefore w:val="0"/>
              <w:kinsoku/>
              <w:wordWrap w:val="0"/>
              <w:overflowPunct/>
              <w:topLinePunct w:val="0"/>
              <w:bidi w:val="0"/>
              <w:spacing w:line="420" w:lineRule="exact"/>
              <w:ind w:left="-420" w:leftChars="-200" w:firstLine="225" w:firstLineChars="94"/>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2</w:t>
            </w:r>
          </w:p>
        </w:tc>
        <w:tc>
          <w:tcPr>
            <w:tcW w:w="2289" w:type="dxa"/>
            <w:noWrap w:val="0"/>
            <w:vAlign w:val="center"/>
          </w:tcPr>
          <w:p w14:paraId="6202A9ED">
            <w:pPr>
              <w:pageBreakBefore w:val="0"/>
              <w:kinsoku/>
              <w:wordWrap w:val="0"/>
              <w:overflowPunct/>
              <w:topLinePunct w:val="0"/>
              <w:bidi w:val="0"/>
              <w:spacing w:line="420" w:lineRule="exact"/>
              <w:ind w:left="-420" w:leftChars="-200" w:firstLine="225" w:firstLineChars="94"/>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签字盖章</w:t>
            </w:r>
          </w:p>
        </w:tc>
        <w:tc>
          <w:tcPr>
            <w:tcW w:w="6662" w:type="dxa"/>
            <w:noWrap w:val="0"/>
            <w:vAlign w:val="center"/>
          </w:tcPr>
          <w:p w14:paraId="21E196A7">
            <w:pPr>
              <w:pageBreakBefore w:val="0"/>
              <w:kinsoku/>
              <w:wordWrap w:val="0"/>
              <w:overflowPunct/>
              <w:topLinePunct w:val="0"/>
              <w:bidi w:val="0"/>
              <w:spacing w:line="420" w:lineRule="exact"/>
              <w:ind w:left="-17" w:leftChars="-8" w:firstLine="14" w:firstLineChars="6"/>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符合招标文件第二章“投标供应商须知前附表”规定签字或盖章要求；</w:t>
            </w:r>
          </w:p>
        </w:tc>
      </w:tr>
      <w:tr w14:paraId="6FE7A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8" w:type="dxa"/>
            <w:noWrap w:val="0"/>
            <w:vAlign w:val="center"/>
          </w:tcPr>
          <w:p w14:paraId="51B43A06">
            <w:pPr>
              <w:pageBreakBefore w:val="0"/>
              <w:kinsoku/>
              <w:wordWrap w:val="0"/>
              <w:overflowPunct/>
              <w:topLinePunct w:val="0"/>
              <w:bidi w:val="0"/>
              <w:spacing w:line="420" w:lineRule="exact"/>
              <w:ind w:left="-420" w:leftChars="-200" w:firstLine="225" w:firstLineChars="94"/>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3</w:t>
            </w:r>
          </w:p>
        </w:tc>
        <w:tc>
          <w:tcPr>
            <w:tcW w:w="2289" w:type="dxa"/>
            <w:noWrap w:val="0"/>
            <w:vAlign w:val="center"/>
          </w:tcPr>
          <w:p w14:paraId="64C8B49C">
            <w:pPr>
              <w:pageBreakBefore w:val="0"/>
              <w:kinsoku/>
              <w:wordWrap w:val="0"/>
              <w:overflowPunct/>
              <w:topLinePunct w:val="0"/>
              <w:bidi w:val="0"/>
              <w:spacing w:line="420" w:lineRule="exact"/>
              <w:ind w:left="-420" w:leftChars="-200" w:firstLine="225" w:firstLineChars="94"/>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投标文件格式</w:t>
            </w:r>
          </w:p>
        </w:tc>
        <w:tc>
          <w:tcPr>
            <w:tcW w:w="6662" w:type="dxa"/>
            <w:noWrap w:val="0"/>
            <w:vAlign w:val="center"/>
          </w:tcPr>
          <w:p w14:paraId="15D88E07">
            <w:pPr>
              <w:pageBreakBefore w:val="0"/>
              <w:kinsoku/>
              <w:wordWrap w:val="0"/>
              <w:overflowPunct/>
              <w:topLinePunct w:val="0"/>
              <w:bidi w:val="0"/>
              <w:spacing w:line="420" w:lineRule="exact"/>
              <w:ind w:left="-17" w:leftChars="-8" w:firstLine="14" w:firstLineChars="6"/>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符合第六章“投标文件格式”的要求；</w:t>
            </w:r>
          </w:p>
        </w:tc>
      </w:tr>
      <w:tr w14:paraId="36499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8" w:type="dxa"/>
            <w:noWrap w:val="0"/>
            <w:vAlign w:val="center"/>
          </w:tcPr>
          <w:p w14:paraId="2D6439F6">
            <w:pPr>
              <w:pageBreakBefore w:val="0"/>
              <w:kinsoku/>
              <w:wordWrap w:val="0"/>
              <w:overflowPunct/>
              <w:topLinePunct w:val="0"/>
              <w:bidi w:val="0"/>
              <w:spacing w:line="420" w:lineRule="exact"/>
              <w:ind w:left="-420" w:leftChars="-200" w:firstLine="225" w:firstLineChars="94"/>
              <w:jc w:val="center"/>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4</w:t>
            </w:r>
          </w:p>
        </w:tc>
        <w:tc>
          <w:tcPr>
            <w:tcW w:w="2289" w:type="dxa"/>
            <w:noWrap w:val="0"/>
            <w:vAlign w:val="center"/>
          </w:tcPr>
          <w:p w14:paraId="3F521DD9">
            <w:pPr>
              <w:pageBreakBefore w:val="0"/>
              <w:kinsoku/>
              <w:wordWrap w:val="0"/>
              <w:overflowPunct/>
              <w:topLinePunct w:val="0"/>
              <w:bidi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报价唯一</w:t>
            </w:r>
          </w:p>
        </w:tc>
        <w:tc>
          <w:tcPr>
            <w:tcW w:w="6662" w:type="dxa"/>
            <w:noWrap w:val="0"/>
            <w:vAlign w:val="center"/>
          </w:tcPr>
          <w:p w14:paraId="34A0ED1C">
            <w:pPr>
              <w:pageBreakBefore w:val="0"/>
              <w:kinsoku/>
              <w:wordWrap w:val="0"/>
              <w:overflowPunct/>
              <w:topLinePunct w:val="0"/>
              <w:bidi w:val="0"/>
              <w:jc w:val="left"/>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只能有一个有效报价。</w:t>
            </w:r>
          </w:p>
        </w:tc>
      </w:tr>
    </w:tbl>
    <w:p w14:paraId="42DB4714">
      <w:pPr>
        <w:pageBreakBefore w:val="0"/>
        <w:kinsoku/>
        <w:wordWrap w:val="0"/>
        <w:overflowPunct/>
        <w:topLinePunct w:val="0"/>
        <w:bidi w:val="0"/>
        <w:spacing w:line="420" w:lineRule="exact"/>
        <w:ind w:left="-420" w:leftChars="-200" w:firstLine="226" w:firstLineChars="94"/>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3.</w:t>
      </w:r>
      <w:r>
        <w:rPr>
          <w:rFonts w:hint="eastAsia" w:ascii="宋体" w:hAnsi="宋体" w:eastAsia="宋体" w:cs="宋体"/>
          <w:b/>
          <w:bCs/>
          <w:sz w:val="24"/>
          <w:szCs w:val="24"/>
          <w:highlight w:val="none"/>
          <w:lang w:val="en-US" w:eastAsia="zh-CN"/>
        </w:rPr>
        <w:t>3</w:t>
      </w:r>
      <w:r>
        <w:rPr>
          <w:rFonts w:hint="eastAsia" w:ascii="宋体" w:hAnsi="宋体" w:eastAsia="宋体" w:cs="宋体"/>
          <w:b/>
          <w:bCs/>
          <w:sz w:val="24"/>
          <w:szCs w:val="24"/>
          <w:highlight w:val="none"/>
        </w:rPr>
        <w:t xml:space="preserve"> </w:t>
      </w:r>
      <w:r>
        <w:rPr>
          <w:rFonts w:hint="eastAsia" w:ascii="宋体" w:hAnsi="宋体" w:eastAsia="宋体" w:cs="宋体"/>
          <w:b/>
          <w:bCs/>
          <w:sz w:val="24"/>
          <w:szCs w:val="24"/>
          <w:highlight w:val="none"/>
          <w:lang w:eastAsia="zh-CN"/>
        </w:rPr>
        <w:t>响应</w:t>
      </w:r>
      <w:r>
        <w:rPr>
          <w:rFonts w:hint="eastAsia" w:ascii="宋体" w:hAnsi="宋体" w:eastAsia="宋体" w:cs="宋体"/>
          <w:b/>
          <w:bCs/>
          <w:sz w:val="24"/>
          <w:szCs w:val="24"/>
          <w:highlight w:val="none"/>
        </w:rPr>
        <w:t>性审查</w:t>
      </w:r>
    </w:p>
    <w:p w14:paraId="2D734C0F">
      <w:pPr>
        <w:pageBreakBefore w:val="0"/>
        <w:kinsoku/>
        <w:wordWrap w:val="0"/>
        <w:overflowPunct/>
        <w:topLinePunct w:val="0"/>
        <w:bidi w:val="0"/>
        <w:spacing w:line="420" w:lineRule="exact"/>
        <w:ind w:left="-420" w:leftChars="-200" w:firstLine="225" w:firstLineChars="94"/>
        <w:rPr>
          <w:rFonts w:hint="eastAsia" w:ascii="宋体" w:hAnsi="宋体" w:eastAsia="宋体" w:cs="宋体"/>
          <w:sz w:val="24"/>
          <w:szCs w:val="24"/>
          <w:highlight w:val="none"/>
        </w:rPr>
      </w:pPr>
      <w:r>
        <w:rPr>
          <w:rFonts w:hint="eastAsia" w:ascii="宋体" w:hAnsi="宋体" w:eastAsia="宋体" w:cs="宋体"/>
          <w:sz w:val="24"/>
          <w:szCs w:val="24"/>
          <w:highlight w:val="none"/>
        </w:rPr>
        <w:t>由评标委员会按照下列内容进行</w:t>
      </w:r>
      <w:r>
        <w:rPr>
          <w:rFonts w:hint="eastAsia" w:ascii="宋体" w:hAnsi="宋体" w:eastAsia="宋体" w:cs="宋体"/>
          <w:sz w:val="24"/>
          <w:szCs w:val="24"/>
          <w:highlight w:val="none"/>
          <w:lang w:eastAsia="zh-CN"/>
        </w:rPr>
        <w:t>响应</w:t>
      </w:r>
      <w:r>
        <w:rPr>
          <w:rFonts w:hint="eastAsia" w:ascii="宋体" w:hAnsi="宋体" w:eastAsia="宋体" w:cs="宋体"/>
          <w:sz w:val="24"/>
          <w:szCs w:val="24"/>
          <w:highlight w:val="none"/>
        </w:rPr>
        <w:t>性审查，有一项不通过，视为未通过该项审查，不得进入下一评标过程。</w:t>
      </w:r>
    </w:p>
    <w:tbl>
      <w:tblPr>
        <w:tblStyle w:val="32"/>
        <w:tblW w:w="96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8"/>
        <w:gridCol w:w="2289"/>
        <w:gridCol w:w="6662"/>
      </w:tblGrid>
      <w:tr w14:paraId="6F0C1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688" w:type="dxa"/>
            <w:noWrap w:val="0"/>
            <w:vAlign w:val="center"/>
          </w:tcPr>
          <w:p w14:paraId="517A0224">
            <w:pPr>
              <w:pageBreakBefore w:val="0"/>
              <w:kinsoku/>
              <w:wordWrap w:val="0"/>
              <w:overflowPunct/>
              <w:topLinePunct w:val="0"/>
              <w:bidi w:val="0"/>
              <w:spacing w:line="420" w:lineRule="exact"/>
              <w:ind w:left="-420" w:leftChars="-200" w:firstLine="225" w:firstLineChars="94"/>
              <w:jc w:val="center"/>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1</w:t>
            </w:r>
          </w:p>
        </w:tc>
        <w:tc>
          <w:tcPr>
            <w:tcW w:w="2289" w:type="dxa"/>
            <w:noWrap w:val="0"/>
            <w:vAlign w:val="center"/>
          </w:tcPr>
          <w:p w14:paraId="0D261CA6">
            <w:pPr>
              <w:pageBreakBefore w:val="0"/>
              <w:kinsoku/>
              <w:wordWrap w:val="0"/>
              <w:overflowPunct/>
              <w:topLinePunct w:val="0"/>
              <w:bidi w:val="0"/>
              <w:spacing w:line="420" w:lineRule="exact"/>
              <w:ind w:left="-420" w:leftChars="-200" w:firstLine="225" w:firstLineChars="94"/>
              <w:jc w:val="center"/>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质量</w:t>
            </w:r>
            <w:r>
              <w:rPr>
                <w:rFonts w:hint="eastAsia" w:ascii="宋体" w:hAnsi="宋体" w:eastAsia="宋体" w:cs="宋体"/>
                <w:sz w:val="24"/>
                <w:szCs w:val="24"/>
                <w:highlight w:val="none"/>
                <w:lang w:eastAsia="zh-CN"/>
              </w:rPr>
              <w:t>要求</w:t>
            </w:r>
          </w:p>
        </w:tc>
        <w:tc>
          <w:tcPr>
            <w:tcW w:w="6662" w:type="dxa"/>
            <w:noWrap w:val="0"/>
            <w:vAlign w:val="center"/>
          </w:tcPr>
          <w:p w14:paraId="03AB6300">
            <w:pPr>
              <w:pageBreakBefore w:val="0"/>
              <w:kinsoku/>
              <w:wordWrap w:val="0"/>
              <w:overflowPunct/>
              <w:topLinePunct w:val="0"/>
              <w:bidi w:val="0"/>
              <w:spacing w:line="420" w:lineRule="exact"/>
              <w:ind w:left="-17" w:leftChars="-8" w:firstLine="14" w:firstLineChars="6"/>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符合第二章“投标供应商须知前附表”规定；</w:t>
            </w:r>
          </w:p>
        </w:tc>
      </w:tr>
      <w:tr w14:paraId="341A4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8" w:type="dxa"/>
            <w:noWrap w:val="0"/>
            <w:vAlign w:val="center"/>
          </w:tcPr>
          <w:p w14:paraId="7C884605">
            <w:pPr>
              <w:pageBreakBefore w:val="0"/>
              <w:kinsoku/>
              <w:wordWrap w:val="0"/>
              <w:overflowPunct/>
              <w:topLinePunct w:val="0"/>
              <w:bidi w:val="0"/>
              <w:spacing w:line="420" w:lineRule="exact"/>
              <w:ind w:left="-420" w:leftChars="-200" w:firstLine="225" w:firstLineChars="94"/>
              <w:jc w:val="center"/>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2</w:t>
            </w:r>
          </w:p>
        </w:tc>
        <w:tc>
          <w:tcPr>
            <w:tcW w:w="2289" w:type="dxa"/>
            <w:noWrap w:val="0"/>
            <w:vAlign w:val="center"/>
          </w:tcPr>
          <w:p w14:paraId="3AF46EAC">
            <w:pPr>
              <w:pageBreakBefore w:val="0"/>
              <w:kinsoku/>
              <w:wordWrap w:val="0"/>
              <w:overflowPunct/>
              <w:topLinePunct w:val="0"/>
              <w:bidi w:val="0"/>
              <w:spacing w:line="420" w:lineRule="exact"/>
              <w:ind w:left="-420" w:leftChars="-200" w:firstLine="225" w:firstLineChars="94"/>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投标有效期</w:t>
            </w:r>
          </w:p>
        </w:tc>
        <w:tc>
          <w:tcPr>
            <w:tcW w:w="6662" w:type="dxa"/>
            <w:noWrap w:val="0"/>
            <w:vAlign w:val="center"/>
          </w:tcPr>
          <w:p w14:paraId="2CA41E23">
            <w:pPr>
              <w:pageBreakBefore w:val="0"/>
              <w:kinsoku/>
              <w:wordWrap w:val="0"/>
              <w:overflowPunct/>
              <w:topLinePunct w:val="0"/>
              <w:bidi w:val="0"/>
              <w:spacing w:line="420" w:lineRule="exact"/>
              <w:ind w:left="-17" w:leftChars="-8" w:firstLine="14" w:firstLineChars="6"/>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符合第二章“投标供应商须知前附表”规定；</w:t>
            </w:r>
          </w:p>
        </w:tc>
      </w:tr>
      <w:tr w14:paraId="457CC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688" w:type="dxa"/>
            <w:noWrap w:val="0"/>
            <w:vAlign w:val="center"/>
          </w:tcPr>
          <w:p w14:paraId="73AF32AF">
            <w:pPr>
              <w:pageBreakBefore w:val="0"/>
              <w:kinsoku/>
              <w:wordWrap w:val="0"/>
              <w:overflowPunct/>
              <w:topLinePunct w:val="0"/>
              <w:bidi w:val="0"/>
              <w:spacing w:line="420" w:lineRule="exact"/>
              <w:ind w:left="-420" w:leftChars="-200" w:firstLine="225" w:firstLineChars="94"/>
              <w:jc w:val="center"/>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3</w:t>
            </w:r>
          </w:p>
        </w:tc>
        <w:tc>
          <w:tcPr>
            <w:tcW w:w="2289" w:type="dxa"/>
            <w:noWrap w:val="0"/>
            <w:vAlign w:val="center"/>
          </w:tcPr>
          <w:p w14:paraId="2680AF99">
            <w:pPr>
              <w:pageBreakBefore w:val="0"/>
              <w:kinsoku/>
              <w:wordWrap w:val="0"/>
              <w:overflowPunct/>
              <w:topLinePunct w:val="0"/>
              <w:bidi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投标报价</w:t>
            </w:r>
          </w:p>
        </w:tc>
        <w:tc>
          <w:tcPr>
            <w:tcW w:w="6662" w:type="dxa"/>
            <w:noWrap w:val="0"/>
            <w:vAlign w:val="center"/>
          </w:tcPr>
          <w:p w14:paraId="697D63F1">
            <w:pPr>
              <w:pageBreakBefore w:val="0"/>
              <w:kinsoku/>
              <w:wordWrap w:val="0"/>
              <w:overflowPunct/>
              <w:topLinePunct w:val="0"/>
              <w:bidi w:val="0"/>
              <w:rPr>
                <w:rFonts w:hint="eastAsia" w:ascii="宋体" w:hAnsi="宋体" w:eastAsia="宋体" w:cs="宋体"/>
                <w:sz w:val="24"/>
                <w:szCs w:val="24"/>
                <w:highlight w:val="none"/>
              </w:rPr>
            </w:pPr>
            <w:r>
              <w:rPr>
                <w:rFonts w:hint="eastAsia" w:ascii="宋体" w:hAnsi="宋体" w:eastAsia="宋体" w:cs="宋体"/>
                <w:sz w:val="24"/>
                <w:szCs w:val="24"/>
                <w:highlight w:val="none"/>
              </w:rPr>
              <w:t>只有一个有效投标报价，且不超过采购预算价；</w:t>
            </w:r>
          </w:p>
        </w:tc>
      </w:tr>
      <w:tr w14:paraId="328BC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8" w:type="dxa"/>
            <w:noWrap w:val="0"/>
            <w:vAlign w:val="center"/>
          </w:tcPr>
          <w:p w14:paraId="58CFD353">
            <w:pPr>
              <w:pageBreakBefore w:val="0"/>
              <w:kinsoku/>
              <w:wordWrap w:val="0"/>
              <w:overflowPunct/>
              <w:topLinePunct w:val="0"/>
              <w:bidi w:val="0"/>
              <w:spacing w:line="420" w:lineRule="exact"/>
              <w:ind w:left="-420" w:leftChars="-200" w:firstLine="225" w:firstLineChars="94"/>
              <w:jc w:val="center"/>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4</w:t>
            </w:r>
          </w:p>
        </w:tc>
        <w:tc>
          <w:tcPr>
            <w:tcW w:w="2289" w:type="dxa"/>
            <w:noWrap w:val="0"/>
            <w:vAlign w:val="top"/>
          </w:tcPr>
          <w:p w14:paraId="27615C4B">
            <w:pPr>
              <w:pageBreakBefore w:val="0"/>
              <w:kinsoku/>
              <w:wordWrap w:val="0"/>
              <w:overflowPunct/>
              <w:topLinePunct w:val="0"/>
              <w:bidi w:val="0"/>
              <w:spacing w:line="420" w:lineRule="exact"/>
              <w:ind w:left="-420" w:leftChars="-200" w:firstLine="225" w:firstLineChars="94"/>
              <w:jc w:val="center"/>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供货期</w:t>
            </w:r>
          </w:p>
        </w:tc>
        <w:tc>
          <w:tcPr>
            <w:tcW w:w="6662" w:type="dxa"/>
            <w:noWrap w:val="0"/>
            <w:vAlign w:val="top"/>
          </w:tcPr>
          <w:p w14:paraId="2722D00A">
            <w:pPr>
              <w:pageBreakBefore w:val="0"/>
              <w:kinsoku/>
              <w:wordWrap w:val="0"/>
              <w:overflowPunct/>
              <w:topLinePunct w:val="0"/>
              <w:bidi w:val="0"/>
              <w:spacing w:line="420" w:lineRule="exact"/>
              <w:ind w:left="-17" w:leftChars="-8" w:firstLine="14" w:firstLineChars="6"/>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符合第二章“投标供应商须知前附表”规定；</w:t>
            </w:r>
          </w:p>
        </w:tc>
      </w:tr>
      <w:tr w14:paraId="537A5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8" w:type="dxa"/>
            <w:noWrap w:val="0"/>
            <w:vAlign w:val="center"/>
          </w:tcPr>
          <w:p w14:paraId="116996BC">
            <w:pPr>
              <w:pageBreakBefore w:val="0"/>
              <w:kinsoku/>
              <w:wordWrap w:val="0"/>
              <w:overflowPunct/>
              <w:topLinePunct w:val="0"/>
              <w:bidi w:val="0"/>
              <w:spacing w:line="420" w:lineRule="exact"/>
              <w:ind w:left="-420" w:leftChars="-200" w:firstLine="225" w:firstLineChars="94"/>
              <w:jc w:val="center"/>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5</w:t>
            </w:r>
          </w:p>
        </w:tc>
        <w:tc>
          <w:tcPr>
            <w:tcW w:w="2289" w:type="dxa"/>
            <w:noWrap w:val="0"/>
            <w:vAlign w:val="top"/>
          </w:tcPr>
          <w:p w14:paraId="30EFCFBE">
            <w:pPr>
              <w:pageBreakBefore w:val="0"/>
              <w:kinsoku/>
              <w:wordWrap w:val="0"/>
              <w:overflowPunct/>
              <w:topLinePunct w:val="0"/>
              <w:bidi w:val="0"/>
              <w:spacing w:line="420" w:lineRule="exact"/>
              <w:ind w:left="-420" w:leftChars="-200" w:firstLine="225" w:firstLineChars="94"/>
              <w:jc w:val="center"/>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交货</w:t>
            </w:r>
            <w:r>
              <w:rPr>
                <w:rFonts w:hint="eastAsia" w:ascii="宋体" w:hAnsi="宋体" w:eastAsia="宋体" w:cs="宋体"/>
                <w:sz w:val="24"/>
                <w:szCs w:val="24"/>
                <w:highlight w:val="none"/>
              </w:rPr>
              <w:t>地点</w:t>
            </w:r>
          </w:p>
        </w:tc>
        <w:tc>
          <w:tcPr>
            <w:tcW w:w="6662" w:type="dxa"/>
            <w:noWrap w:val="0"/>
            <w:vAlign w:val="top"/>
          </w:tcPr>
          <w:p w14:paraId="31C591EF">
            <w:pPr>
              <w:pageBreakBefore w:val="0"/>
              <w:kinsoku/>
              <w:wordWrap w:val="0"/>
              <w:overflowPunct/>
              <w:topLinePunct w:val="0"/>
              <w:bidi w:val="0"/>
              <w:spacing w:line="420" w:lineRule="exact"/>
              <w:ind w:left="-17" w:leftChars="-8" w:firstLine="14" w:firstLineChars="6"/>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符合第二章“投标供应商须知前附表”规定；</w:t>
            </w:r>
          </w:p>
        </w:tc>
      </w:tr>
      <w:tr w14:paraId="5E62D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8" w:type="dxa"/>
            <w:noWrap w:val="0"/>
            <w:vAlign w:val="center"/>
          </w:tcPr>
          <w:p w14:paraId="2ACC390B">
            <w:pPr>
              <w:pageBreakBefore w:val="0"/>
              <w:kinsoku/>
              <w:wordWrap w:val="0"/>
              <w:overflowPunct/>
              <w:topLinePunct w:val="0"/>
              <w:bidi w:val="0"/>
              <w:spacing w:line="420" w:lineRule="exact"/>
              <w:ind w:left="-420" w:leftChars="-200" w:firstLine="225" w:firstLineChars="94"/>
              <w:jc w:val="center"/>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6</w:t>
            </w:r>
          </w:p>
        </w:tc>
        <w:tc>
          <w:tcPr>
            <w:tcW w:w="2289" w:type="dxa"/>
            <w:noWrap w:val="0"/>
            <w:vAlign w:val="top"/>
          </w:tcPr>
          <w:p w14:paraId="2F3D80C6">
            <w:pPr>
              <w:pageBreakBefore w:val="0"/>
              <w:kinsoku/>
              <w:wordWrap w:val="0"/>
              <w:overflowPunct/>
              <w:topLinePunct w:val="0"/>
              <w:bidi w:val="0"/>
              <w:spacing w:line="420" w:lineRule="exact"/>
              <w:ind w:left="-420" w:leftChars="-200" w:firstLine="225" w:firstLineChars="94"/>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质保期</w:t>
            </w:r>
          </w:p>
        </w:tc>
        <w:tc>
          <w:tcPr>
            <w:tcW w:w="6662" w:type="dxa"/>
            <w:noWrap w:val="0"/>
            <w:vAlign w:val="top"/>
          </w:tcPr>
          <w:p w14:paraId="52980B1C">
            <w:pPr>
              <w:pageBreakBefore w:val="0"/>
              <w:kinsoku/>
              <w:wordWrap w:val="0"/>
              <w:overflowPunct/>
              <w:topLinePunct w:val="0"/>
              <w:bidi w:val="0"/>
              <w:spacing w:line="420" w:lineRule="exact"/>
              <w:ind w:left="-17" w:leftChars="-8" w:firstLine="14" w:firstLineChars="6"/>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符合第二章“投标供应商须知前附表”规定；</w:t>
            </w:r>
          </w:p>
        </w:tc>
      </w:tr>
      <w:tr w14:paraId="05E36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8" w:type="dxa"/>
            <w:noWrap w:val="0"/>
            <w:vAlign w:val="center"/>
          </w:tcPr>
          <w:p w14:paraId="0B50A4A7">
            <w:pPr>
              <w:pageBreakBefore w:val="0"/>
              <w:kinsoku/>
              <w:wordWrap w:val="0"/>
              <w:overflowPunct/>
              <w:topLinePunct w:val="0"/>
              <w:bidi w:val="0"/>
              <w:spacing w:line="420" w:lineRule="exact"/>
              <w:ind w:left="-420" w:leftChars="-200" w:firstLine="225" w:firstLineChars="94"/>
              <w:jc w:val="center"/>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7</w:t>
            </w:r>
          </w:p>
        </w:tc>
        <w:tc>
          <w:tcPr>
            <w:tcW w:w="2289" w:type="dxa"/>
            <w:noWrap w:val="0"/>
            <w:vAlign w:val="top"/>
          </w:tcPr>
          <w:p w14:paraId="2C9EE082">
            <w:pPr>
              <w:pageBreakBefore w:val="0"/>
              <w:kinsoku/>
              <w:wordWrap w:val="0"/>
              <w:overflowPunct/>
              <w:topLinePunct w:val="0"/>
              <w:bidi w:val="0"/>
              <w:spacing w:line="420" w:lineRule="exact"/>
              <w:ind w:left="-420" w:leftChars="-200" w:firstLine="225" w:firstLineChars="94"/>
              <w:jc w:val="cente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 xml:space="preserve">投标内容 </w:t>
            </w:r>
          </w:p>
        </w:tc>
        <w:tc>
          <w:tcPr>
            <w:tcW w:w="6662" w:type="dxa"/>
            <w:noWrap w:val="0"/>
            <w:vAlign w:val="top"/>
          </w:tcPr>
          <w:p w14:paraId="2AA5858E">
            <w:pPr>
              <w:keepNext w:val="0"/>
              <w:keepLines w:val="0"/>
              <w:pageBreakBefore w:val="0"/>
              <w:widowControl/>
              <w:suppressLineNumbers w:val="0"/>
              <w:kinsoku/>
              <w:wordWrap w:val="0"/>
              <w:overflowPunct/>
              <w:topLinePunct w:val="0"/>
              <w:bidi w:val="0"/>
              <w:spacing w:line="420" w:lineRule="exact"/>
              <w:ind w:left="0" w:leftChars="0" w:firstLine="0" w:firstLineChars="0"/>
              <w:jc w:val="left"/>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符合第二章“投标人须知前附表”规定；</w:t>
            </w:r>
          </w:p>
        </w:tc>
      </w:tr>
      <w:tr w14:paraId="0D31F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8" w:type="dxa"/>
            <w:noWrap w:val="0"/>
            <w:vAlign w:val="center"/>
          </w:tcPr>
          <w:p w14:paraId="075570BD">
            <w:pPr>
              <w:pageBreakBefore w:val="0"/>
              <w:kinsoku/>
              <w:wordWrap w:val="0"/>
              <w:overflowPunct/>
              <w:topLinePunct w:val="0"/>
              <w:bidi w:val="0"/>
              <w:spacing w:line="420" w:lineRule="exact"/>
              <w:ind w:left="-420" w:leftChars="-200" w:firstLine="225" w:firstLineChars="94"/>
              <w:jc w:val="center"/>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8</w:t>
            </w:r>
          </w:p>
        </w:tc>
        <w:tc>
          <w:tcPr>
            <w:tcW w:w="2289" w:type="dxa"/>
            <w:noWrap w:val="0"/>
            <w:vAlign w:val="top"/>
          </w:tcPr>
          <w:p w14:paraId="753D9E62">
            <w:pPr>
              <w:pageBreakBefore w:val="0"/>
              <w:kinsoku/>
              <w:wordWrap w:val="0"/>
              <w:overflowPunct/>
              <w:topLinePunct w:val="0"/>
              <w:bidi w:val="0"/>
              <w:spacing w:line="420" w:lineRule="exact"/>
              <w:ind w:left="-420" w:leftChars="-200" w:firstLine="225" w:firstLineChars="94"/>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其他</w:t>
            </w:r>
          </w:p>
        </w:tc>
        <w:tc>
          <w:tcPr>
            <w:tcW w:w="6662" w:type="dxa"/>
            <w:noWrap w:val="0"/>
            <w:vAlign w:val="top"/>
          </w:tcPr>
          <w:p w14:paraId="1DEBAA36">
            <w:pPr>
              <w:pageBreakBefore w:val="0"/>
              <w:kinsoku/>
              <w:wordWrap w:val="0"/>
              <w:overflowPunct/>
              <w:topLinePunct w:val="0"/>
              <w:bidi w:val="0"/>
              <w:spacing w:line="420" w:lineRule="exact"/>
              <w:ind w:left="0" w:leftChars="0" w:firstLine="0" w:firstLineChars="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符合招标文件规定的其他审查标准；</w:t>
            </w:r>
          </w:p>
        </w:tc>
      </w:tr>
    </w:tbl>
    <w:p w14:paraId="23B89997">
      <w:pPr>
        <w:pageBreakBefore w:val="0"/>
        <w:kinsoku/>
        <w:wordWrap w:val="0"/>
        <w:overflowPunct/>
        <w:topLinePunct w:val="0"/>
        <w:bidi w:val="0"/>
        <w:spacing w:line="420" w:lineRule="exact"/>
        <w:ind w:left="-420" w:leftChars="-200" w:firstLine="226" w:firstLineChars="94"/>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4 评分标准</w:t>
      </w:r>
    </w:p>
    <w:p w14:paraId="1E899622">
      <w:pPr>
        <w:pageBreakBefore w:val="0"/>
        <w:kinsoku/>
        <w:wordWrap w:val="0"/>
        <w:overflowPunct/>
        <w:topLinePunct w:val="0"/>
        <w:bidi w:val="0"/>
        <w:snapToGrid w:val="0"/>
        <w:spacing w:line="420" w:lineRule="exact"/>
        <w:ind w:left="-420" w:leftChars="-200" w:firstLine="226" w:firstLineChars="94"/>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4.1政策落实</w:t>
      </w:r>
    </w:p>
    <w:p w14:paraId="4D6B12FA">
      <w:pPr>
        <w:pageBreakBefore w:val="0"/>
        <w:kinsoku/>
        <w:wordWrap w:val="0"/>
        <w:overflowPunct/>
        <w:topLinePunct w:val="0"/>
        <w:bidi w:val="0"/>
        <w:spacing w:line="420" w:lineRule="exact"/>
        <w:ind w:left="-420" w:leftChars="-200" w:firstLine="225" w:firstLineChars="94"/>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（一）价格扣除：投标人为小微企业的，且所投标的产品为小型和微型企业制造的，则给予该产品报价</w:t>
      </w:r>
      <w:r>
        <w:rPr>
          <w:rFonts w:hint="eastAsia" w:ascii="宋体" w:hAnsi="宋体" w:eastAsia="宋体" w:cs="宋体"/>
          <w:sz w:val="24"/>
          <w:szCs w:val="24"/>
          <w:highlight w:val="none"/>
          <w:lang w:val="en-US" w:eastAsia="zh-CN"/>
        </w:rPr>
        <w:t>20</w:t>
      </w:r>
      <w:r>
        <w:rPr>
          <w:rFonts w:hint="eastAsia" w:ascii="宋体" w:hAnsi="宋体" w:eastAsia="宋体" w:cs="宋体"/>
          <w:sz w:val="24"/>
          <w:szCs w:val="24"/>
          <w:highlight w:val="none"/>
        </w:rPr>
        <w:t>%的扣除，用扣除后的价格参与评审。参加投标的小微企业，应当按照《政府采购促进中小企业发展</w:t>
      </w:r>
      <w:r>
        <w:rPr>
          <w:rFonts w:hint="eastAsia" w:ascii="宋体" w:hAnsi="宋体" w:eastAsia="宋体" w:cs="宋体"/>
          <w:sz w:val="24"/>
          <w:szCs w:val="24"/>
          <w:highlight w:val="none"/>
          <w:lang w:eastAsia="zh-CN"/>
        </w:rPr>
        <w:t>管理</w:t>
      </w:r>
      <w:r>
        <w:rPr>
          <w:rFonts w:hint="eastAsia" w:ascii="宋体" w:hAnsi="宋体" w:eastAsia="宋体" w:cs="宋体"/>
          <w:sz w:val="24"/>
          <w:szCs w:val="24"/>
          <w:highlight w:val="none"/>
        </w:rPr>
        <w:t>办法》（财库〔20</w:t>
      </w:r>
      <w:r>
        <w:rPr>
          <w:rFonts w:hint="eastAsia" w:ascii="宋体" w:hAnsi="宋体" w:eastAsia="宋体" w:cs="宋体"/>
          <w:sz w:val="24"/>
          <w:szCs w:val="24"/>
          <w:highlight w:val="none"/>
          <w:lang w:val="en-US" w:eastAsia="zh-CN"/>
        </w:rPr>
        <w:t>20</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46</w:t>
      </w:r>
      <w:r>
        <w:rPr>
          <w:rFonts w:hint="eastAsia" w:ascii="宋体" w:hAnsi="宋体" w:eastAsia="宋体" w:cs="宋体"/>
          <w:sz w:val="24"/>
          <w:szCs w:val="24"/>
          <w:highlight w:val="none"/>
        </w:rPr>
        <w:t>号）的规定提供《中小微企业声明函》（中小企业划型标准详见《关于印发中小企业划型标准规定的通知》工信部联企业〔2011〕300号）。投标人为大型企业的不适用本款规定。投标人为联合体的，联合体各方均应为小微企业，否则不适用本款规定。</w:t>
      </w:r>
    </w:p>
    <w:p w14:paraId="7B5FCCCB">
      <w:pPr>
        <w:pageBreakBefore w:val="0"/>
        <w:tabs>
          <w:tab w:val="left" w:pos="840"/>
        </w:tabs>
        <w:kinsoku/>
        <w:wordWrap w:val="0"/>
        <w:overflowPunct/>
        <w:topLinePunct w:val="0"/>
        <w:bidi w:val="0"/>
        <w:spacing w:line="420" w:lineRule="exact"/>
        <w:ind w:left="-420" w:leftChars="-200" w:firstLine="225" w:firstLineChars="94"/>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根据财政部司法部《关于政府采购支持监狱企业发展有关问题的通知》（财库〔2014〕68号）和财政部民政部中国残疾人联合会《关于促进残疾人就业政府采购政策的通知》（财库〔2017〕141号）规定，本项目对监狱企业、残疾人福利企业作为投标人所提供的本企业生产的产品的价格给予</w:t>
      </w:r>
      <w:r>
        <w:rPr>
          <w:rFonts w:hint="eastAsia" w:ascii="宋体" w:hAnsi="宋体" w:eastAsia="宋体" w:cs="宋体"/>
          <w:sz w:val="24"/>
          <w:szCs w:val="24"/>
          <w:highlight w:val="none"/>
          <w:lang w:val="en-US" w:eastAsia="zh-CN"/>
        </w:rPr>
        <w:t>20</w:t>
      </w:r>
      <w:r>
        <w:rPr>
          <w:rFonts w:hint="eastAsia" w:ascii="宋体" w:hAnsi="宋体" w:eastAsia="宋体" w:cs="宋体"/>
          <w:sz w:val="24"/>
          <w:szCs w:val="24"/>
          <w:highlight w:val="none"/>
        </w:rPr>
        <w:t>%的扣除。</w:t>
      </w:r>
    </w:p>
    <w:p w14:paraId="4FC338C6">
      <w:pPr>
        <w:pageBreakBefore w:val="0"/>
        <w:tabs>
          <w:tab w:val="left" w:pos="840"/>
        </w:tabs>
        <w:kinsoku/>
        <w:wordWrap w:val="0"/>
        <w:overflowPunct/>
        <w:topLinePunct w:val="0"/>
        <w:bidi w:val="0"/>
        <w:spacing w:line="420" w:lineRule="exact"/>
        <w:ind w:left="-420" w:leftChars="-200" w:firstLine="225" w:firstLineChars="94"/>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所投小微（监狱、残疾人福利）企业产品报价=所投小微（监狱、残疾人福利）企业产品报价合计×（</w:t>
      </w:r>
      <w:r>
        <w:rPr>
          <w:rFonts w:hint="eastAsia" w:ascii="宋体" w:hAnsi="宋体" w:eastAsia="宋体" w:cs="宋体"/>
          <w:sz w:val="24"/>
          <w:szCs w:val="24"/>
          <w:highlight w:val="none"/>
          <w:lang w:val="en-US" w:eastAsia="zh-CN"/>
        </w:rPr>
        <w:t>1-20</w:t>
      </w:r>
      <w:r>
        <w:rPr>
          <w:rFonts w:hint="eastAsia" w:ascii="宋体" w:hAnsi="宋体" w:eastAsia="宋体" w:cs="宋体"/>
          <w:sz w:val="24"/>
          <w:szCs w:val="24"/>
          <w:highlight w:val="none"/>
        </w:rPr>
        <w:t>%）</w:t>
      </w:r>
    </w:p>
    <w:p w14:paraId="071EDD50">
      <w:pPr>
        <w:pageBreakBefore w:val="0"/>
        <w:tabs>
          <w:tab w:val="left" w:pos="840"/>
        </w:tabs>
        <w:kinsoku/>
        <w:wordWrap w:val="0"/>
        <w:overflowPunct/>
        <w:topLinePunct w:val="0"/>
        <w:bidi w:val="0"/>
        <w:spacing w:line="420" w:lineRule="exact"/>
        <w:ind w:left="-420" w:leftChars="-200" w:firstLine="225" w:firstLineChars="94"/>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同一投标人，小微企业产品企业产品价格扣除优惠只享受一次，不得重复享受。</w:t>
      </w:r>
    </w:p>
    <w:p w14:paraId="09E84C0D">
      <w:pPr>
        <w:pageBreakBefore w:val="0"/>
        <w:tabs>
          <w:tab w:val="left" w:pos="840"/>
        </w:tabs>
        <w:kinsoku/>
        <w:wordWrap w:val="0"/>
        <w:overflowPunct/>
        <w:topLinePunct w:val="0"/>
        <w:bidi w:val="0"/>
        <w:spacing w:line="440" w:lineRule="exact"/>
        <w:ind w:left="-420" w:leftChars="-200" w:firstLine="225" w:firstLineChars="94"/>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满足招标文件要求且价格最低的报价（含小微企业评标价）为评标基准价，其价格分为满分（即</w:t>
      </w:r>
      <w:r>
        <w:rPr>
          <w:rFonts w:hint="eastAsia" w:ascii="宋体" w:hAnsi="宋体" w:eastAsia="宋体" w:cs="宋体"/>
          <w:sz w:val="24"/>
          <w:szCs w:val="24"/>
          <w:highlight w:val="none"/>
          <w:lang w:val="en-US" w:eastAsia="zh-CN"/>
        </w:rPr>
        <w:t>30</w:t>
      </w:r>
      <w:r>
        <w:rPr>
          <w:rFonts w:hint="eastAsia" w:ascii="宋体" w:hAnsi="宋体" w:eastAsia="宋体" w:cs="宋体"/>
          <w:sz w:val="24"/>
          <w:szCs w:val="24"/>
          <w:highlight w:val="none"/>
        </w:rPr>
        <w:t>分）。其他投标人的价格分统一按照下列公式计算：报价得分=(评标基准价</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rPr>
        <w:t>报价)×价格权值</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30分</w:t>
      </w:r>
      <w:r>
        <w:rPr>
          <w:rFonts w:hint="eastAsia" w:ascii="宋体" w:hAnsi="宋体" w:eastAsia="宋体" w:cs="宋体"/>
          <w:sz w:val="24"/>
          <w:szCs w:val="24"/>
          <w:highlight w:val="none"/>
          <w:lang w:eastAsia="zh-CN"/>
        </w:rPr>
        <w:t>）</w:t>
      </w:r>
    </w:p>
    <w:p w14:paraId="754C8DB4">
      <w:pPr>
        <w:pageBreakBefore w:val="0"/>
        <w:tabs>
          <w:tab w:val="left" w:pos="840"/>
        </w:tabs>
        <w:kinsoku/>
        <w:wordWrap w:val="0"/>
        <w:overflowPunct/>
        <w:topLinePunct w:val="0"/>
        <w:bidi w:val="0"/>
        <w:spacing w:line="440" w:lineRule="exact"/>
        <w:ind w:left="-420" w:leftChars="-200" w:firstLine="225" w:firstLineChars="94"/>
        <w:rPr>
          <w:rFonts w:hint="eastAsia" w:ascii="宋体" w:hAnsi="宋体" w:eastAsia="宋体" w:cs="宋体"/>
          <w:sz w:val="24"/>
          <w:szCs w:val="24"/>
          <w:highlight w:val="none"/>
        </w:rPr>
      </w:pPr>
      <w:r>
        <w:rPr>
          <w:rFonts w:hint="eastAsia" w:ascii="宋体" w:hAnsi="宋体" w:eastAsia="宋体" w:cs="宋体"/>
          <w:sz w:val="24"/>
          <w:szCs w:val="24"/>
          <w:highlight w:val="none"/>
        </w:rPr>
        <w:t>投标人评审价格＝报价－小微企业总价×</w:t>
      </w:r>
      <w:r>
        <w:rPr>
          <w:rFonts w:hint="eastAsia" w:ascii="宋体" w:hAnsi="宋体" w:eastAsia="宋体" w:cs="宋体"/>
          <w:sz w:val="24"/>
          <w:szCs w:val="24"/>
          <w:highlight w:val="none"/>
          <w:lang w:val="en-US" w:eastAsia="zh-CN"/>
        </w:rPr>
        <w:t>20</w:t>
      </w:r>
      <w:r>
        <w:rPr>
          <w:rFonts w:hint="eastAsia" w:ascii="宋体" w:hAnsi="宋体" w:eastAsia="宋体" w:cs="宋体"/>
          <w:sz w:val="24"/>
          <w:szCs w:val="24"/>
          <w:highlight w:val="none"/>
        </w:rPr>
        <w:t>%</w:t>
      </w:r>
    </w:p>
    <w:p w14:paraId="7D2EB8CD">
      <w:pPr>
        <w:pageBreakBefore w:val="0"/>
        <w:kinsoku/>
        <w:wordWrap w:val="0"/>
        <w:overflowPunct/>
        <w:topLinePunct w:val="0"/>
        <w:bidi w:val="0"/>
        <w:spacing w:line="440" w:lineRule="exact"/>
        <w:ind w:left="-420" w:leftChars="-200" w:firstLine="225" w:firstLineChars="94"/>
        <w:rPr>
          <w:rFonts w:hint="eastAsia" w:ascii="宋体" w:hAnsi="宋体" w:eastAsia="宋体" w:cs="宋体"/>
          <w:sz w:val="24"/>
          <w:szCs w:val="24"/>
          <w:highlight w:val="none"/>
        </w:rPr>
      </w:pPr>
      <w:r>
        <w:rPr>
          <w:rFonts w:hint="eastAsia" w:ascii="宋体" w:hAnsi="宋体" w:eastAsia="宋体" w:cs="宋体"/>
          <w:sz w:val="24"/>
          <w:szCs w:val="24"/>
          <w:highlight w:val="none"/>
        </w:rPr>
        <w:t>具体评分标准如下：</w:t>
      </w:r>
    </w:p>
    <w:tbl>
      <w:tblPr>
        <w:tblStyle w:val="32"/>
        <w:tblW w:w="95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7"/>
        <w:gridCol w:w="1520"/>
        <w:gridCol w:w="6569"/>
      </w:tblGrid>
      <w:tr w14:paraId="0BC57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76" w:type="dxa"/>
            <w:gridSpan w:val="3"/>
            <w:noWrap w:val="0"/>
            <w:vAlign w:val="center"/>
          </w:tcPr>
          <w:p w14:paraId="7604C126">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center"/>
              <w:textAlignment w:val="auto"/>
              <w:rPr>
                <w:rFonts w:hint="eastAsia" w:ascii="宋体" w:hAnsi="宋体" w:eastAsia="宋体" w:cs="宋体"/>
                <w:color w:val="000000"/>
                <w:sz w:val="28"/>
                <w:szCs w:val="24"/>
                <w:highlight w:val="none"/>
                <w:lang w:val="en-US" w:eastAsia="zh-CN"/>
              </w:rPr>
            </w:pPr>
            <w:r>
              <w:rPr>
                <w:rFonts w:hint="eastAsia" w:ascii="宋体" w:hAnsi="宋体" w:eastAsia="宋体" w:cs="宋体"/>
                <w:b/>
                <w:color w:val="auto"/>
                <w:kern w:val="1"/>
                <w:sz w:val="24"/>
                <w:szCs w:val="24"/>
                <w:highlight w:val="none"/>
                <w:lang w:eastAsia="en-US" w:bidi="en-US"/>
              </w:rPr>
              <w:t>评分部分（满分100分）</w:t>
            </w:r>
          </w:p>
        </w:tc>
      </w:tr>
      <w:tr w14:paraId="122EF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jc w:val="center"/>
        </w:trPr>
        <w:tc>
          <w:tcPr>
            <w:tcW w:w="3007" w:type="dxa"/>
            <w:gridSpan w:val="2"/>
            <w:noWrap w:val="0"/>
            <w:vAlign w:val="center"/>
          </w:tcPr>
          <w:p w14:paraId="361B42FA">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left"/>
              <w:textAlignment w:val="auto"/>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分值构成</w:t>
            </w:r>
          </w:p>
          <w:p w14:paraId="17C29463">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left"/>
              <w:textAlignment w:val="auto"/>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(总分 100 分)</w:t>
            </w:r>
          </w:p>
        </w:tc>
        <w:tc>
          <w:tcPr>
            <w:tcW w:w="6569" w:type="dxa"/>
            <w:noWrap w:val="0"/>
            <w:vAlign w:val="center"/>
          </w:tcPr>
          <w:p w14:paraId="00D21381">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left"/>
              <w:textAlignment w:val="auto"/>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 xml:space="preserve">投标报价：30分； </w:t>
            </w:r>
          </w:p>
          <w:p w14:paraId="780F5AA5">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left"/>
              <w:textAlignment w:val="auto"/>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 xml:space="preserve">技术部分：50分； </w:t>
            </w:r>
          </w:p>
          <w:p w14:paraId="21CC2971">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left"/>
              <w:textAlignment w:val="auto"/>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商务部分：20分；</w:t>
            </w:r>
          </w:p>
        </w:tc>
      </w:tr>
      <w:tr w14:paraId="0BCF2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7" w:type="dxa"/>
            <w:noWrap w:val="0"/>
            <w:vAlign w:val="center"/>
          </w:tcPr>
          <w:p w14:paraId="3371E4B2">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center"/>
              <w:textAlignment w:val="auto"/>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评分因素</w:t>
            </w:r>
          </w:p>
        </w:tc>
        <w:tc>
          <w:tcPr>
            <w:tcW w:w="1520" w:type="dxa"/>
            <w:noWrap w:val="0"/>
            <w:vAlign w:val="center"/>
          </w:tcPr>
          <w:p w14:paraId="18433724">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center"/>
              <w:textAlignment w:val="auto"/>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评分内容</w:t>
            </w:r>
          </w:p>
        </w:tc>
        <w:tc>
          <w:tcPr>
            <w:tcW w:w="6569" w:type="dxa"/>
            <w:noWrap w:val="0"/>
            <w:vAlign w:val="center"/>
          </w:tcPr>
          <w:p w14:paraId="1F116877">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center"/>
              <w:textAlignment w:val="auto"/>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评分标准</w:t>
            </w:r>
          </w:p>
        </w:tc>
      </w:tr>
      <w:tr w14:paraId="366BF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487" w:type="dxa"/>
            <w:noWrap w:val="0"/>
            <w:vAlign w:val="center"/>
          </w:tcPr>
          <w:p w14:paraId="54E21D39">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center"/>
              <w:textAlignment w:val="auto"/>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报价部分</w:t>
            </w:r>
          </w:p>
          <w:p w14:paraId="380874D3">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center"/>
              <w:textAlignment w:val="auto"/>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（30分）</w:t>
            </w:r>
          </w:p>
        </w:tc>
        <w:tc>
          <w:tcPr>
            <w:tcW w:w="1520" w:type="dxa"/>
            <w:noWrap w:val="0"/>
            <w:vAlign w:val="center"/>
          </w:tcPr>
          <w:p w14:paraId="11E8CB8B">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center"/>
              <w:textAlignment w:val="auto"/>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投标报价（0-30分）</w:t>
            </w:r>
          </w:p>
        </w:tc>
        <w:tc>
          <w:tcPr>
            <w:tcW w:w="6569" w:type="dxa"/>
            <w:noWrap w:val="0"/>
            <w:vAlign w:val="center"/>
          </w:tcPr>
          <w:p w14:paraId="3FF8C75D">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left"/>
              <w:textAlignment w:val="auto"/>
              <w:rPr>
                <w:rFonts w:hint="eastAsia" w:ascii="宋体" w:hAnsi="宋体" w:eastAsia="宋体" w:cs="宋体"/>
                <w:color w:val="000000"/>
                <w:sz w:val="24"/>
                <w:highlight w:val="none"/>
              </w:rPr>
            </w:pPr>
            <w:r>
              <w:rPr>
                <w:rFonts w:hint="eastAsia" w:ascii="宋体" w:hAnsi="宋体" w:eastAsia="宋体" w:cs="宋体"/>
                <w:color w:val="000000"/>
                <w:sz w:val="24"/>
                <w:highlight w:val="none"/>
              </w:rPr>
              <w:t>1、价格分采用低价优先法计算，即通过初步评审且投标价格最低的投标报价为评标基准价，其价格得分为满分30分。</w:t>
            </w:r>
          </w:p>
          <w:p w14:paraId="75999143">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left"/>
              <w:textAlignment w:val="auto"/>
              <w:rPr>
                <w:rFonts w:hint="eastAsia" w:ascii="宋体" w:hAnsi="宋体" w:eastAsia="宋体" w:cs="宋体"/>
                <w:color w:val="000000"/>
                <w:sz w:val="24"/>
                <w:highlight w:val="none"/>
              </w:rPr>
            </w:pPr>
            <w:r>
              <w:rPr>
                <w:rFonts w:hint="eastAsia" w:ascii="宋体" w:hAnsi="宋体" w:eastAsia="宋体" w:cs="宋体"/>
                <w:color w:val="000000"/>
                <w:sz w:val="24"/>
                <w:highlight w:val="none"/>
              </w:rPr>
              <w:t>2、其他供应商的价格分统一按照下列公式计算：</w:t>
            </w:r>
          </w:p>
          <w:p w14:paraId="76423674">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left"/>
              <w:textAlignment w:val="auto"/>
              <w:rPr>
                <w:rFonts w:hint="eastAsia" w:ascii="宋体" w:hAnsi="宋体" w:eastAsia="宋体" w:cs="宋体"/>
                <w:color w:val="000000"/>
                <w:sz w:val="24"/>
                <w:highlight w:val="none"/>
              </w:rPr>
            </w:pPr>
            <w:r>
              <w:rPr>
                <w:rFonts w:hint="eastAsia" w:ascii="宋体" w:hAnsi="宋体" w:eastAsia="宋体" w:cs="宋体"/>
                <w:color w:val="000000"/>
                <w:sz w:val="24"/>
                <w:highlight w:val="none"/>
              </w:rPr>
              <w:t>投标报价得分=(评标基准价/投标报价)×30</w:t>
            </w:r>
          </w:p>
          <w:p w14:paraId="27446CEF">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left"/>
              <w:textAlignment w:val="auto"/>
              <w:rPr>
                <w:rFonts w:hint="eastAsia" w:ascii="宋体" w:hAnsi="宋体" w:eastAsia="宋体" w:cs="宋体"/>
                <w:color w:val="000000"/>
                <w:sz w:val="24"/>
                <w:highlight w:val="none"/>
              </w:rPr>
            </w:pPr>
            <w:r>
              <w:rPr>
                <w:rFonts w:hint="eastAsia" w:ascii="宋体" w:hAnsi="宋体" w:eastAsia="宋体" w:cs="宋体"/>
                <w:color w:val="000000"/>
                <w:sz w:val="24"/>
                <w:highlight w:val="none"/>
              </w:rPr>
              <w:t>3、价格扣除：投标供应商为中小微企业的（监狱企业/残疾人福利性企业视同小型、微型企业），对所投标的小型和微型企业制造的产品的价格给予20%的扣除，用扣除后的价格参与评审。参加投标的中小微企业，应当按照《政府采购促进中小企业发展管理办法》（财库〔2020〕46号）的规定提供《中小企业声明函》（中小企业划型标准详见《关于印发中小企业划型标准规定的通知》工信部联企业〔2011〕300号）。投标供应商为大型企业的不适用本款规定。</w:t>
            </w:r>
          </w:p>
          <w:p w14:paraId="2DBF6277">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left"/>
              <w:textAlignment w:val="auto"/>
              <w:rPr>
                <w:rFonts w:hint="eastAsia" w:ascii="宋体" w:hAnsi="宋体" w:eastAsia="宋体" w:cs="宋体"/>
                <w:color w:val="000000"/>
                <w:sz w:val="24"/>
                <w:highlight w:val="none"/>
              </w:rPr>
            </w:pPr>
            <w:r>
              <w:rPr>
                <w:rFonts w:hint="eastAsia" w:ascii="宋体" w:hAnsi="宋体" w:eastAsia="宋体" w:cs="宋体"/>
                <w:color w:val="000000"/>
                <w:sz w:val="24"/>
                <w:highlight w:val="none"/>
              </w:rPr>
              <w:t>4、根据财政部司法部《关于政府采购支持监狱企业发展有关问题的通知》（财库〔2014〕68号）规定，本项目对监狱企业作为投标供应商所提供的本企业生产的产品的价格给予20%的扣除。监狱企业，应当提供由省级以上监狱管理局、戒毒管理局（含新疆生产建设兵团）出具的属于监狱企业的证明文件。</w:t>
            </w:r>
          </w:p>
          <w:p w14:paraId="232315BA">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left"/>
              <w:textAlignment w:val="auto"/>
              <w:rPr>
                <w:rFonts w:hint="eastAsia" w:ascii="宋体" w:hAnsi="宋体" w:eastAsia="宋体" w:cs="宋体"/>
                <w:color w:val="000000"/>
                <w:sz w:val="24"/>
                <w:highlight w:val="none"/>
              </w:rPr>
            </w:pPr>
            <w:r>
              <w:rPr>
                <w:rFonts w:hint="eastAsia" w:ascii="宋体" w:hAnsi="宋体" w:eastAsia="宋体" w:cs="宋体"/>
                <w:color w:val="000000"/>
                <w:sz w:val="24"/>
                <w:highlight w:val="none"/>
              </w:rPr>
              <w:t>5、参加政府采购活动的残疾人福利性单位应当提供《残疾人福利性单位声明函》，未填写残疾人福利性单位声明函的在开标过程中不予认可。</w:t>
            </w:r>
          </w:p>
          <w:p w14:paraId="3BC4C06B">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left"/>
              <w:textAlignment w:val="auto"/>
              <w:rPr>
                <w:rFonts w:hint="eastAsia" w:ascii="宋体" w:hAnsi="宋体" w:eastAsia="宋体" w:cs="宋体"/>
                <w:color w:val="000000"/>
                <w:sz w:val="24"/>
                <w:highlight w:val="none"/>
              </w:rPr>
            </w:pPr>
            <w:r>
              <w:rPr>
                <w:rFonts w:hint="eastAsia" w:ascii="宋体" w:hAnsi="宋体" w:eastAsia="宋体" w:cs="宋体"/>
                <w:color w:val="000000"/>
                <w:sz w:val="24"/>
                <w:highlight w:val="none"/>
              </w:rPr>
              <w:t>6、同一投标供应商，中小微企业产品和监狱企业产品价格扣除优惠只享受一次，不得重复享受。</w:t>
            </w:r>
          </w:p>
          <w:p w14:paraId="48A42442">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left"/>
              <w:textAlignment w:val="auto"/>
              <w:rPr>
                <w:rFonts w:hint="eastAsia" w:ascii="宋体" w:hAnsi="宋体" w:eastAsia="宋体" w:cs="宋体"/>
                <w:b/>
                <w:bCs/>
                <w:color w:val="000000"/>
                <w:sz w:val="24"/>
                <w:highlight w:val="none"/>
              </w:rPr>
            </w:pPr>
            <w:r>
              <w:rPr>
                <w:rFonts w:hint="eastAsia" w:ascii="宋体" w:hAnsi="宋体" w:eastAsia="宋体" w:cs="宋体"/>
                <w:color w:val="000000"/>
                <w:sz w:val="24"/>
                <w:highlight w:val="none"/>
              </w:rPr>
              <w:t>7、</w:t>
            </w:r>
            <w:r>
              <w:rPr>
                <w:rFonts w:hint="eastAsia" w:ascii="宋体" w:hAnsi="宋体" w:eastAsia="宋体" w:cs="宋体"/>
                <w:b/>
                <w:bCs/>
                <w:color w:val="000000"/>
                <w:sz w:val="24"/>
                <w:highlight w:val="none"/>
              </w:rPr>
              <w:t>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未达到80%，不享受价格评审优惠。对供应商所出具的《声明函》完整性、准确性进行审查。符合澄清补正情形的，应以书面形式要求供应商澄清补正，澄清补正后仍不符合要求的，不享受价格评审优惠。当涉及政府采购政策叠加适用，统一在原投标报价的基础上进行价格扣除。</w:t>
            </w:r>
          </w:p>
          <w:p w14:paraId="79AEFE09">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left"/>
              <w:textAlignment w:val="auto"/>
              <w:rPr>
                <w:rFonts w:hint="eastAsia" w:ascii="宋体" w:hAnsi="宋体" w:eastAsia="宋体" w:cs="宋体"/>
                <w:color w:val="000000"/>
                <w:sz w:val="24"/>
                <w:highlight w:val="none"/>
              </w:rPr>
            </w:pPr>
            <w:r>
              <w:rPr>
                <w:rFonts w:hint="eastAsia" w:ascii="宋体" w:hAnsi="宋体" w:eastAsia="宋体" w:cs="宋体"/>
                <w:color w:val="000000"/>
                <w:sz w:val="24"/>
                <w:highlight w:val="none"/>
              </w:rPr>
              <w:t>例：所投中小微企业产品报价=所投中小微企业产品报价合计×（1-20%）</w:t>
            </w:r>
          </w:p>
          <w:p w14:paraId="60D2B0E7">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left"/>
              <w:textAlignment w:val="auto"/>
              <w:rPr>
                <w:rFonts w:hint="eastAsia" w:ascii="宋体" w:hAnsi="宋体" w:eastAsia="宋体" w:cs="宋体"/>
                <w:color w:val="000000"/>
                <w:sz w:val="24"/>
                <w:highlight w:val="none"/>
              </w:rPr>
            </w:pPr>
            <w:r>
              <w:rPr>
                <w:rFonts w:hint="eastAsia" w:ascii="宋体" w:hAnsi="宋体" w:eastAsia="宋体" w:cs="宋体"/>
                <w:color w:val="000000"/>
                <w:sz w:val="24"/>
                <w:highlight w:val="none"/>
              </w:rPr>
              <w:t>所投本国产品报价=所本国产品报价合计×（1-20%）</w:t>
            </w:r>
          </w:p>
          <w:p w14:paraId="2ECE7F7B">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left"/>
              <w:textAlignment w:val="auto"/>
              <w:rPr>
                <w:rFonts w:hint="eastAsia" w:ascii="宋体" w:hAnsi="宋体" w:eastAsia="宋体" w:cs="宋体"/>
                <w:color w:val="000000"/>
                <w:sz w:val="24"/>
                <w:highlight w:val="none"/>
              </w:rPr>
            </w:pPr>
            <w:r>
              <w:rPr>
                <w:rFonts w:hint="eastAsia" w:ascii="宋体" w:hAnsi="宋体" w:eastAsia="宋体" w:cs="宋体"/>
                <w:color w:val="000000"/>
                <w:sz w:val="24"/>
                <w:highlight w:val="none"/>
              </w:rPr>
              <w:t>‌‌政府‌叠加政策说明</w:t>
            </w:r>
            <w:r>
              <w:rPr>
                <w:rFonts w:hint="eastAsia" w:ascii="宋体" w:hAnsi="宋体" w:eastAsia="宋体" w:cs="宋体"/>
                <w:color w:val="000000"/>
                <w:sz w:val="24"/>
                <w:highlight w:val="none"/>
                <w:lang w:eastAsia="zh-CN"/>
              </w:rPr>
              <w:t>：</w:t>
            </w:r>
            <w:r>
              <w:rPr>
                <w:rFonts w:hint="eastAsia" w:ascii="宋体" w:hAnsi="宋体" w:eastAsia="宋体" w:cs="宋体"/>
                <w:color w:val="000000"/>
                <w:sz w:val="24"/>
                <w:highlight w:val="none"/>
              </w:rPr>
              <w:t>若供应商同时符合‌小微企业‌等扶持政策，且项目非专门面向中小企业，本国产品优惠与小微企业优惠可‌叠加‌，但均基于‌原始报价‌分别计算，而非累加扣除比例（例如：先扣20%本国产品，再在原始价基础上扣20%小微企业，最终评审价约为原始价的64%，而非直接扣40%） 。</w:t>
            </w:r>
          </w:p>
          <w:p w14:paraId="2196D942">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left"/>
              <w:textAlignment w:val="auto"/>
              <w:rPr>
                <w:rFonts w:hint="eastAsia" w:ascii="宋体" w:hAnsi="宋体" w:eastAsia="宋体" w:cs="宋体"/>
                <w:color w:val="000000"/>
                <w:sz w:val="24"/>
                <w:highlight w:val="none"/>
              </w:rPr>
            </w:pPr>
            <w:r>
              <w:rPr>
                <w:rFonts w:hint="eastAsia" w:ascii="宋体" w:hAnsi="宋体" w:eastAsia="宋体" w:cs="宋体"/>
                <w:color w:val="000000"/>
                <w:sz w:val="24"/>
                <w:highlight w:val="none"/>
              </w:rPr>
              <w:t>注：价格分计算保留小数点后二位。</w:t>
            </w:r>
            <w:r>
              <w:rPr>
                <w:rFonts w:hint="eastAsia" w:ascii="宋体" w:hAnsi="宋体" w:eastAsia="宋体" w:cs="宋体"/>
                <w:color w:val="000000"/>
                <w:sz w:val="24"/>
                <w:highlight w:val="none"/>
                <w:lang w:val="en-US" w:eastAsia="zh-CN"/>
              </w:rPr>
              <w:t>小微企业需提供声明函，</w:t>
            </w:r>
            <w:r>
              <w:rPr>
                <w:rFonts w:hint="eastAsia" w:ascii="宋体" w:hAnsi="宋体" w:eastAsia="宋体" w:cs="宋体"/>
                <w:color w:val="000000"/>
                <w:sz w:val="24"/>
                <w:highlight w:val="none"/>
              </w:rPr>
              <w:t>在评标过程中，</w:t>
            </w:r>
            <w:r>
              <w:rPr>
                <w:rFonts w:hint="eastAsia" w:ascii="宋体" w:hAnsi="宋体" w:eastAsia="宋体" w:cs="宋体"/>
                <w:color w:val="000000"/>
                <w:sz w:val="24"/>
                <w:highlight w:val="none"/>
                <w:lang w:val="en-US" w:eastAsia="zh-CN"/>
              </w:rPr>
              <w:t>评标委员会</w:t>
            </w:r>
            <w:r>
              <w:rPr>
                <w:rFonts w:hint="eastAsia" w:ascii="宋体" w:hAnsi="宋体" w:eastAsia="宋体" w:cs="宋体"/>
                <w:color w:val="000000"/>
                <w:sz w:val="24"/>
                <w:highlight w:val="none"/>
              </w:rPr>
              <w:t>发现供应商的报价明显低于成本价时或明显低于其他通过初步审查供应商的报价，有可能影响产品质量或者不能诚信履约的，</w:t>
            </w:r>
            <w:r>
              <w:rPr>
                <w:rFonts w:hint="eastAsia" w:ascii="宋体" w:hAnsi="宋体" w:eastAsia="宋体" w:cs="宋体"/>
                <w:color w:val="000000"/>
                <w:sz w:val="24"/>
                <w:highlight w:val="none"/>
                <w:lang w:val="en-US" w:eastAsia="zh-CN"/>
              </w:rPr>
              <w:t>评标委员会</w:t>
            </w:r>
            <w:r>
              <w:rPr>
                <w:rFonts w:hint="eastAsia" w:ascii="宋体" w:hAnsi="宋体" w:eastAsia="宋体" w:cs="宋体"/>
                <w:color w:val="000000"/>
                <w:sz w:val="24"/>
                <w:highlight w:val="none"/>
              </w:rPr>
              <w:t>可向该供应商提出询问， 要求该供应商作出书面说明并提供相关证明材料。供应商不能合理说明及不能提供相关证明材料的，</w:t>
            </w:r>
            <w:r>
              <w:rPr>
                <w:rFonts w:hint="eastAsia" w:ascii="宋体" w:hAnsi="宋体" w:eastAsia="宋体" w:cs="宋体"/>
                <w:color w:val="000000"/>
                <w:sz w:val="24"/>
                <w:highlight w:val="none"/>
                <w:lang w:val="en-US" w:eastAsia="zh-CN"/>
              </w:rPr>
              <w:t>评标委员会</w:t>
            </w:r>
            <w:r>
              <w:rPr>
                <w:rFonts w:hint="eastAsia" w:ascii="宋体" w:hAnsi="宋体" w:eastAsia="宋体" w:cs="宋体"/>
                <w:color w:val="000000"/>
                <w:sz w:val="24"/>
                <w:highlight w:val="none"/>
              </w:rPr>
              <w:t>认定该供应商以低于成本价恶意竞标，其投标作废标处理</w:t>
            </w:r>
          </w:p>
        </w:tc>
      </w:tr>
      <w:tr w14:paraId="1D97F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4" w:hRule="atLeast"/>
          <w:jc w:val="center"/>
        </w:trPr>
        <w:tc>
          <w:tcPr>
            <w:tcW w:w="1487" w:type="dxa"/>
            <w:vMerge w:val="restart"/>
            <w:noWrap w:val="0"/>
            <w:vAlign w:val="center"/>
          </w:tcPr>
          <w:p w14:paraId="12A2BA55">
            <w:pPr>
              <w:pageBreakBefore w:val="0"/>
              <w:kinsoku/>
              <w:wordWrap w:val="0"/>
              <w:overflowPunct/>
              <w:topLinePunct w:val="0"/>
              <w:bidi w:val="0"/>
              <w:spacing w:line="380" w:lineRule="exact"/>
              <w:ind w:left="0" w:leftChars="0" w:right="59" w:rightChars="28" w:firstLine="0" w:firstLineChars="0"/>
              <w:jc w:val="both"/>
              <w:rPr>
                <w:rFonts w:hint="eastAsia" w:ascii="宋体" w:hAnsi="宋体" w:eastAsia="宋体" w:cs="宋体"/>
                <w:sz w:val="28"/>
                <w:szCs w:val="28"/>
                <w:highlight w:val="none"/>
              </w:rPr>
            </w:pPr>
            <w:r>
              <w:rPr>
                <w:rFonts w:hint="eastAsia" w:ascii="宋体" w:hAnsi="宋体" w:eastAsia="宋体" w:cs="宋体"/>
                <w:color w:val="000000"/>
                <w:sz w:val="24"/>
                <w:highlight w:val="none"/>
                <w:lang w:val="en-US" w:eastAsia="zh-CN"/>
              </w:rPr>
              <w:t>技术部分（50分）</w:t>
            </w:r>
          </w:p>
        </w:tc>
        <w:tc>
          <w:tcPr>
            <w:tcW w:w="1520" w:type="dxa"/>
            <w:noWrap w:val="0"/>
            <w:vAlign w:val="center"/>
          </w:tcPr>
          <w:p w14:paraId="11298621">
            <w:pPr>
              <w:pageBreakBefore w:val="0"/>
              <w:kinsoku/>
              <w:wordWrap w:val="0"/>
              <w:overflowPunct/>
              <w:topLinePunct w:val="0"/>
              <w:bidi w:val="0"/>
              <w:spacing w:line="380" w:lineRule="exact"/>
              <w:ind w:left="0" w:leftChars="0" w:right="59" w:rightChars="28" w:firstLine="0" w:firstLineChars="0"/>
              <w:jc w:val="both"/>
              <w:rPr>
                <w:rFonts w:hint="eastAsia" w:ascii="宋体" w:hAnsi="宋体" w:eastAsia="宋体" w:cs="宋体"/>
                <w:sz w:val="28"/>
                <w:szCs w:val="28"/>
                <w:highlight w:val="none"/>
                <w:lang w:eastAsia="zh-CN"/>
              </w:rPr>
            </w:pPr>
            <w:r>
              <w:rPr>
                <w:rFonts w:hint="eastAsia" w:ascii="宋体" w:hAnsi="宋体" w:eastAsia="宋体" w:cs="宋体"/>
                <w:color w:val="000000"/>
                <w:sz w:val="24"/>
                <w:highlight w:val="none"/>
                <w:lang w:val="en-US" w:eastAsia="zh-CN"/>
              </w:rPr>
              <w:t>技术参数（0-25分）</w:t>
            </w:r>
          </w:p>
        </w:tc>
        <w:tc>
          <w:tcPr>
            <w:tcW w:w="6569" w:type="dxa"/>
            <w:noWrap w:val="0"/>
            <w:vAlign w:val="center"/>
          </w:tcPr>
          <w:p w14:paraId="079C003C">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left"/>
              <w:textAlignment w:val="auto"/>
              <w:rPr>
                <w:rFonts w:hint="eastAsia" w:ascii="宋体" w:hAnsi="宋体" w:eastAsia="宋体" w:cs="宋体"/>
                <w:color w:val="000000"/>
                <w:sz w:val="24"/>
                <w:highlight w:val="none"/>
              </w:rPr>
            </w:pPr>
            <w:r>
              <w:rPr>
                <w:rFonts w:hint="eastAsia" w:ascii="宋体" w:hAnsi="宋体" w:eastAsia="宋体" w:cs="宋体"/>
                <w:color w:val="000000"/>
                <w:sz w:val="24"/>
                <w:highlight w:val="none"/>
                <w:lang w:val="en-US" w:eastAsia="zh-CN"/>
              </w:rPr>
              <w:t>根据投标人所投产品的技术性能指标（技术规格偏离表为准）进行评审，所投产品技术参数、性能及产品功能全部满足招标文件要求得基本分25分。若所投产品与招标文件技术性能指标要求负偏离即在基本分25分的基础上扣1分，依此累计，扣完为止。</w:t>
            </w:r>
          </w:p>
        </w:tc>
      </w:tr>
      <w:tr w14:paraId="23341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0" w:hRule="atLeast"/>
          <w:jc w:val="center"/>
        </w:trPr>
        <w:tc>
          <w:tcPr>
            <w:tcW w:w="1487" w:type="dxa"/>
            <w:vMerge w:val="continue"/>
            <w:noWrap w:val="0"/>
            <w:vAlign w:val="center"/>
          </w:tcPr>
          <w:p w14:paraId="723952AD">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left"/>
              <w:textAlignment w:val="auto"/>
              <w:rPr>
                <w:rFonts w:hint="eastAsia" w:ascii="宋体" w:hAnsi="宋体" w:eastAsia="宋体" w:cs="宋体"/>
                <w:color w:val="000000"/>
                <w:sz w:val="24"/>
                <w:highlight w:val="none"/>
                <w:lang w:val="en-US" w:eastAsia="zh-CN"/>
              </w:rPr>
            </w:pPr>
          </w:p>
        </w:tc>
        <w:tc>
          <w:tcPr>
            <w:tcW w:w="1520" w:type="dxa"/>
            <w:noWrap w:val="0"/>
            <w:vAlign w:val="center"/>
          </w:tcPr>
          <w:p w14:paraId="50B8E471">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left"/>
              <w:textAlignment w:val="auto"/>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供货方案（0-5分）</w:t>
            </w:r>
          </w:p>
        </w:tc>
        <w:tc>
          <w:tcPr>
            <w:tcW w:w="6569" w:type="dxa"/>
            <w:noWrap w:val="0"/>
            <w:vAlign w:val="center"/>
          </w:tcPr>
          <w:p w14:paraId="64037713">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left"/>
              <w:textAlignment w:val="auto"/>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 xml:space="preserve">根据供应商提供的供货方案先进、合理、思路清晰，完全满足采购单位的采购要求，进行综合比较评定后分档得分： </w:t>
            </w:r>
          </w:p>
          <w:p w14:paraId="0E92909B">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left"/>
              <w:textAlignment w:val="auto"/>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 xml:space="preserve">1、方案架构清晰合理、技术先进、逻辑清晰可行的得5分； </w:t>
            </w:r>
          </w:p>
          <w:p w14:paraId="299F85A1">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left"/>
              <w:textAlignment w:val="auto"/>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2、方案架构基本清晰合理、技术基本先进、 逻辑基本清晰的得3分；</w:t>
            </w:r>
          </w:p>
          <w:p w14:paraId="564D2FE6">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left"/>
              <w:textAlignment w:val="auto"/>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3、方案架构不清晰合理、技术不先进、逻 辑不清晰的得1分。</w:t>
            </w:r>
          </w:p>
          <w:p w14:paraId="4BD22339">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left"/>
              <w:textAlignment w:val="auto"/>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4、未提供方案或方案有重大不合理性或完全不可行的不得分。</w:t>
            </w:r>
          </w:p>
        </w:tc>
      </w:tr>
      <w:tr w14:paraId="27A7B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9" w:hRule="atLeast"/>
          <w:jc w:val="center"/>
        </w:trPr>
        <w:tc>
          <w:tcPr>
            <w:tcW w:w="1487" w:type="dxa"/>
            <w:vMerge w:val="continue"/>
            <w:noWrap w:val="0"/>
            <w:vAlign w:val="center"/>
          </w:tcPr>
          <w:p w14:paraId="36F06988">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left"/>
              <w:textAlignment w:val="auto"/>
              <w:rPr>
                <w:rFonts w:hint="eastAsia" w:ascii="宋体" w:hAnsi="宋体" w:eastAsia="宋体" w:cs="宋体"/>
                <w:color w:val="000000"/>
                <w:sz w:val="24"/>
                <w:highlight w:val="none"/>
                <w:lang w:val="en-US" w:eastAsia="zh-CN"/>
              </w:rPr>
            </w:pPr>
          </w:p>
        </w:tc>
        <w:tc>
          <w:tcPr>
            <w:tcW w:w="1520" w:type="dxa"/>
            <w:noWrap w:val="0"/>
            <w:vAlign w:val="center"/>
          </w:tcPr>
          <w:p w14:paraId="32D7873B">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left"/>
              <w:textAlignment w:val="auto"/>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质量保证措施（0-5分）</w:t>
            </w:r>
          </w:p>
        </w:tc>
        <w:tc>
          <w:tcPr>
            <w:tcW w:w="6569" w:type="dxa"/>
            <w:noWrap w:val="0"/>
            <w:vAlign w:val="center"/>
          </w:tcPr>
          <w:p w14:paraId="78A0B957">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left"/>
              <w:textAlignment w:val="auto"/>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 xml:space="preserve">投标人在满足招标文件的基础上，能够提供质量保证措施先进性、可靠性、稳定性、整体性、安全性等全面合理可行的进行评比打分。 </w:t>
            </w:r>
          </w:p>
          <w:p w14:paraId="5C7C77C9">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left"/>
              <w:textAlignment w:val="auto"/>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 xml:space="preserve">1、质量保证期内、外服务内容全面完整，细节详尽，切实可行的得5分； </w:t>
            </w:r>
          </w:p>
          <w:p w14:paraId="5773F454">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left"/>
              <w:textAlignment w:val="auto"/>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 xml:space="preserve">2、质量保证期内、外服务内容比较完整，细节简要，一般可行的得3分； </w:t>
            </w:r>
          </w:p>
          <w:p w14:paraId="1E268073">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left"/>
              <w:textAlignment w:val="auto"/>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 xml:space="preserve">3、质量保证期内、外服务内容不合理可行但有此描述的得1分； </w:t>
            </w:r>
          </w:p>
          <w:p w14:paraId="7935C10C">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left"/>
              <w:textAlignment w:val="auto"/>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4、投标人没有提供上述内容或所提供上述内容不符合本项目要求的不得分。</w:t>
            </w:r>
          </w:p>
        </w:tc>
      </w:tr>
      <w:tr w14:paraId="3D052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3" w:hRule="atLeast"/>
          <w:jc w:val="center"/>
        </w:trPr>
        <w:tc>
          <w:tcPr>
            <w:tcW w:w="1487" w:type="dxa"/>
            <w:vMerge w:val="continue"/>
            <w:noWrap w:val="0"/>
            <w:vAlign w:val="center"/>
          </w:tcPr>
          <w:p w14:paraId="19BACD3E">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left"/>
              <w:textAlignment w:val="auto"/>
              <w:rPr>
                <w:rFonts w:hint="eastAsia" w:ascii="宋体" w:hAnsi="宋体" w:eastAsia="宋体" w:cs="宋体"/>
                <w:color w:val="000000"/>
                <w:sz w:val="24"/>
                <w:highlight w:val="none"/>
                <w:lang w:val="en-US" w:eastAsia="zh-CN"/>
              </w:rPr>
            </w:pPr>
          </w:p>
        </w:tc>
        <w:tc>
          <w:tcPr>
            <w:tcW w:w="1520" w:type="dxa"/>
            <w:noWrap w:val="0"/>
            <w:vAlign w:val="center"/>
          </w:tcPr>
          <w:p w14:paraId="4C1ACCCB">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left"/>
              <w:textAlignment w:val="auto"/>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交货、验收、安装调试方案（0-5分 ）</w:t>
            </w:r>
          </w:p>
          <w:p w14:paraId="2607FA72">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left"/>
              <w:textAlignment w:val="auto"/>
              <w:rPr>
                <w:rFonts w:hint="eastAsia" w:ascii="宋体" w:hAnsi="宋体" w:eastAsia="宋体" w:cs="宋体"/>
                <w:color w:val="000000"/>
                <w:sz w:val="24"/>
                <w:highlight w:val="none"/>
                <w:lang w:val="en-US" w:eastAsia="zh-CN"/>
              </w:rPr>
            </w:pPr>
          </w:p>
        </w:tc>
        <w:tc>
          <w:tcPr>
            <w:tcW w:w="6569" w:type="dxa"/>
            <w:noWrap w:val="0"/>
            <w:vAlign w:val="center"/>
          </w:tcPr>
          <w:p w14:paraId="331E33B4">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left"/>
              <w:textAlignment w:val="auto"/>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 xml:space="preserve">根据各供应商提供的交货、验收、安装调试方案打分： </w:t>
            </w:r>
          </w:p>
          <w:p w14:paraId="6EFA37D5">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left"/>
              <w:textAlignment w:val="auto"/>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 xml:space="preserve">1、交货、验收、安装调试方案内容全面、合理、详细、保障措施具体明确，得5分； </w:t>
            </w:r>
          </w:p>
          <w:p w14:paraId="1DB4E83E">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left"/>
              <w:textAlignment w:val="auto"/>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 xml:space="preserve">2、交货、验收、安装调试方案内容较全面合理、保障措施较具体明确，得3分； </w:t>
            </w:r>
          </w:p>
          <w:p w14:paraId="195F500F">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left"/>
              <w:textAlignment w:val="auto"/>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 xml:space="preserve">3、交货、验收、安装调试方案内容不够合理、保障措施不够具体明确，得1分； </w:t>
            </w:r>
          </w:p>
          <w:p w14:paraId="58C91EC0">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left"/>
              <w:textAlignment w:val="auto"/>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 xml:space="preserve">4、未提供或缺项不得分。   </w:t>
            </w:r>
          </w:p>
        </w:tc>
      </w:tr>
      <w:tr w14:paraId="1CCB3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1" w:hRule="atLeast"/>
          <w:jc w:val="center"/>
        </w:trPr>
        <w:tc>
          <w:tcPr>
            <w:tcW w:w="1487" w:type="dxa"/>
            <w:vMerge w:val="continue"/>
            <w:noWrap w:val="0"/>
            <w:vAlign w:val="center"/>
          </w:tcPr>
          <w:p w14:paraId="63639CE5">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left"/>
              <w:textAlignment w:val="auto"/>
              <w:rPr>
                <w:rFonts w:hint="eastAsia" w:ascii="宋体" w:hAnsi="宋体" w:eastAsia="宋体" w:cs="宋体"/>
                <w:color w:val="000000"/>
                <w:sz w:val="24"/>
                <w:highlight w:val="none"/>
                <w:lang w:val="en-US" w:eastAsia="zh-CN"/>
              </w:rPr>
            </w:pPr>
          </w:p>
        </w:tc>
        <w:tc>
          <w:tcPr>
            <w:tcW w:w="1520" w:type="dxa"/>
            <w:noWrap w:val="0"/>
            <w:vAlign w:val="center"/>
          </w:tcPr>
          <w:p w14:paraId="7BB7FF29">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left"/>
              <w:textAlignment w:val="auto"/>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培训方案（0-5分）</w:t>
            </w:r>
          </w:p>
        </w:tc>
        <w:tc>
          <w:tcPr>
            <w:tcW w:w="6569" w:type="dxa"/>
            <w:noWrap w:val="0"/>
            <w:vAlign w:val="center"/>
          </w:tcPr>
          <w:p w14:paraId="518BE57E">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left"/>
              <w:textAlignment w:val="auto"/>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 xml:space="preserve">根据设备特点， 制定培训方案和计划： </w:t>
            </w:r>
          </w:p>
          <w:p w14:paraId="37DAF17B">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left"/>
              <w:textAlignment w:val="auto"/>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 xml:space="preserve">1、方案及计划完整， 计划安排全面合理， 培训内容详实的，得5分； </w:t>
            </w:r>
          </w:p>
          <w:p w14:paraId="266A5AAF">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left"/>
              <w:textAlignment w:val="auto"/>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 xml:space="preserve">2、方案及计划安排基本合理，培训内容详实的，得3分； </w:t>
            </w:r>
          </w:p>
          <w:p w14:paraId="0218FF51">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left"/>
              <w:textAlignment w:val="auto"/>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 xml:space="preserve">3、方案及计划安排差的，培训内容差的，得1 分； </w:t>
            </w:r>
          </w:p>
          <w:p w14:paraId="0ECD25EE">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left"/>
              <w:textAlignment w:val="auto"/>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 xml:space="preserve">4、未提供技术培训方案的，不得分。 </w:t>
            </w:r>
          </w:p>
        </w:tc>
      </w:tr>
      <w:tr w14:paraId="3029B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3" w:hRule="atLeast"/>
          <w:jc w:val="center"/>
        </w:trPr>
        <w:tc>
          <w:tcPr>
            <w:tcW w:w="1487" w:type="dxa"/>
            <w:vMerge w:val="continue"/>
            <w:noWrap w:val="0"/>
            <w:vAlign w:val="center"/>
          </w:tcPr>
          <w:p w14:paraId="7F8FCD80">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left"/>
              <w:textAlignment w:val="auto"/>
              <w:rPr>
                <w:rFonts w:hint="eastAsia" w:ascii="宋体" w:hAnsi="宋体" w:eastAsia="宋体" w:cs="宋体"/>
                <w:color w:val="000000"/>
                <w:sz w:val="24"/>
                <w:highlight w:val="none"/>
                <w:lang w:val="en-US" w:eastAsia="zh-CN"/>
              </w:rPr>
            </w:pPr>
          </w:p>
        </w:tc>
        <w:tc>
          <w:tcPr>
            <w:tcW w:w="1520" w:type="dxa"/>
            <w:noWrap w:val="0"/>
            <w:vAlign w:val="center"/>
          </w:tcPr>
          <w:p w14:paraId="11D031BF">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left"/>
              <w:textAlignment w:val="auto"/>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应急预案（包含应急维修措施）（0-5分）</w:t>
            </w:r>
          </w:p>
        </w:tc>
        <w:tc>
          <w:tcPr>
            <w:tcW w:w="6569" w:type="dxa"/>
            <w:noWrap w:val="0"/>
            <w:vAlign w:val="center"/>
          </w:tcPr>
          <w:p w14:paraId="3CC4BC26">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left"/>
              <w:textAlignment w:val="auto"/>
              <w:rPr>
                <w:rFonts w:hint="eastAsia" w:ascii="宋体" w:hAnsi="宋体" w:eastAsia="宋体" w:cs="宋体"/>
                <w:color w:val="000000"/>
                <w:sz w:val="24"/>
                <w:highlight w:val="none"/>
                <w:lang w:val="zh-CN" w:eastAsia="zh-CN"/>
              </w:rPr>
            </w:pPr>
            <w:r>
              <w:rPr>
                <w:rFonts w:hint="eastAsia" w:ascii="宋体" w:hAnsi="宋体" w:eastAsia="宋体" w:cs="宋体"/>
                <w:color w:val="000000"/>
                <w:sz w:val="24"/>
                <w:highlight w:val="none"/>
                <w:lang w:val="en-US" w:eastAsia="zh-CN"/>
              </w:rPr>
              <w:t>1、</w:t>
            </w:r>
            <w:r>
              <w:rPr>
                <w:rFonts w:hint="eastAsia" w:ascii="宋体" w:hAnsi="宋体" w:eastAsia="宋体" w:cs="宋体"/>
                <w:color w:val="000000"/>
                <w:sz w:val="24"/>
                <w:highlight w:val="none"/>
                <w:lang w:val="zh-CN" w:eastAsia="zh-CN"/>
              </w:rPr>
              <w:t>应急预案（包含应急维修措施）全面、详尽、合理、技术质量有保障的，得5分；</w:t>
            </w:r>
          </w:p>
          <w:p w14:paraId="1A6431C9">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left"/>
              <w:textAlignment w:val="auto"/>
              <w:rPr>
                <w:rFonts w:hint="eastAsia" w:ascii="宋体" w:hAnsi="宋体" w:eastAsia="宋体" w:cs="宋体"/>
                <w:color w:val="000000"/>
                <w:sz w:val="24"/>
                <w:highlight w:val="none"/>
                <w:lang w:val="zh-CN" w:eastAsia="zh-CN"/>
              </w:rPr>
            </w:pPr>
            <w:r>
              <w:rPr>
                <w:rFonts w:hint="eastAsia" w:ascii="宋体" w:hAnsi="宋体" w:eastAsia="宋体" w:cs="宋体"/>
                <w:color w:val="000000"/>
                <w:sz w:val="24"/>
                <w:highlight w:val="none"/>
                <w:lang w:val="en-US" w:eastAsia="zh-CN"/>
              </w:rPr>
              <w:t>2、</w:t>
            </w:r>
            <w:r>
              <w:rPr>
                <w:rFonts w:hint="eastAsia" w:ascii="宋体" w:hAnsi="宋体" w:eastAsia="宋体" w:cs="宋体"/>
                <w:color w:val="000000"/>
                <w:sz w:val="24"/>
                <w:highlight w:val="none"/>
                <w:lang w:val="zh-CN" w:eastAsia="zh-CN"/>
              </w:rPr>
              <w:t>应急预案（包含应急维修措施）较全面，合理，得</w:t>
            </w:r>
            <w:r>
              <w:rPr>
                <w:rFonts w:hint="eastAsia" w:ascii="宋体" w:hAnsi="宋体" w:eastAsia="宋体" w:cs="宋体"/>
                <w:color w:val="000000"/>
                <w:sz w:val="24"/>
                <w:highlight w:val="none"/>
                <w:lang w:val="en-US" w:eastAsia="zh-CN"/>
              </w:rPr>
              <w:t>3</w:t>
            </w:r>
            <w:r>
              <w:rPr>
                <w:rFonts w:hint="eastAsia" w:ascii="宋体" w:hAnsi="宋体" w:eastAsia="宋体" w:cs="宋体"/>
                <w:color w:val="000000"/>
                <w:sz w:val="24"/>
                <w:highlight w:val="none"/>
                <w:lang w:val="zh-CN" w:eastAsia="zh-CN"/>
              </w:rPr>
              <w:t>分；</w:t>
            </w:r>
          </w:p>
          <w:p w14:paraId="3E311176">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left"/>
              <w:textAlignment w:val="auto"/>
              <w:rPr>
                <w:rFonts w:hint="eastAsia" w:ascii="宋体" w:hAnsi="宋体" w:eastAsia="宋体" w:cs="宋体"/>
                <w:color w:val="000000"/>
                <w:sz w:val="24"/>
                <w:highlight w:val="none"/>
                <w:lang w:val="zh-CN" w:eastAsia="zh-CN"/>
              </w:rPr>
            </w:pPr>
            <w:r>
              <w:rPr>
                <w:rFonts w:hint="eastAsia" w:ascii="宋体" w:hAnsi="宋体" w:eastAsia="宋体" w:cs="宋体"/>
                <w:color w:val="000000"/>
                <w:sz w:val="24"/>
                <w:highlight w:val="none"/>
                <w:lang w:val="en-US" w:eastAsia="zh-CN"/>
              </w:rPr>
              <w:t>3、</w:t>
            </w:r>
            <w:r>
              <w:rPr>
                <w:rFonts w:hint="eastAsia" w:ascii="宋体" w:hAnsi="宋体" w:eastAsia="宋体" w:cs="宋体"/>
                <w:color w:val="000000"/>
                <w:sz w:val="24"/>
                <w:highlight w:val="none"/>
                <w:lang w:val="zh-CN" w:eastAsia="zh-CN"/>
              </w:rPr>
              <w:t>应急预案（包含应急维修措施）不全面、或者不详尽的，得</w:t>
            </w:r>
            <w:r>
              <w:rPr>
                <w:rFonts w:hint="eastAsia" w:ascii="宋体" w:hAnsi="宋体" w:eastAsia="宋体" w:cs="宋体"/>
                <w:color w:val="000000"/>
                <w:sz w:val="24"/>
                <w:highlight w:val="none"/>
                <w:lang w:val="en-US" w:eastAsia="zh-CN"/>
              </w:rPr>
              <w:t>1</w:t>
            </w:r>
            <w:r>
              <w:rPr>
                <w:rFonts w:hint="eastAsia" w:ascii="宋体" w:hAnsi="宋体" w:eastAsia="宋体" w:cs="宋体"/>
                <w:color w:val="000000"/>
                <w:sz w:val="24"/>
                <w:highlight w:val="none"/>
                <w:lang w:val="zh-CN" w:eastAsia="zh-CN"/>
              </w:rPr>
              <w:t>分；</w:t>
            </w:r>
          </w:p>
          <w:p w14:paraId="41CCCEE2">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left"/>
              <w:textAlignment w:val="auto"/>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4、</w:t>
            </w:r>
            <w:r>
              <w:rPr>
                <w:rFonts w:hint="eastAsia" w:ascii="宋体" w:hAnsi="宋体" w:eastAsia="宋体" w:cs="宋体"/>
                <w:color w:val="000000"/>
                <w:sz w:val="24"/>
                <w:highlight w:val="none"/>
                <w:lang w:val="zh-CN" w:eastAsia="zh-CN"/>
              </w:rPr>
              <w:t>缺项或不符合要求不得分；</w:t>
            </w:r>
          </w:p>
        </w:tc>
      </w:tr>
      <w:tr w14:paraId="520FA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9576" w:type="dxa"/>
            <w:gridSpan w:val="3"/>
            <w:noWrap w:val="0"/>
            <w:vAlign w:val="center"/>
          </w:tcPr>
          <w:p w14:paraId="23409A37">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left"/>
              <w:textAlignment w:val="auto"/>
              <w:rPr>
                <w:rFonts w:hint="eastAsia" w:ascii="宋体" w:hAnsi="宋体" w:eastAsia="宋体" w:cs="宋体"/>
                <w:color w:val="000000"/>
                <w:sz w:val="24"/>
                <w:highlight w:val="none"/>
                <w:lang w:val="zh-CN" w:eastAsia="zh-CN"/>
              </w:rPr>
            </w:pPr>
            <w:r>
              <w:rPr>
                <w:rFonts w:hint="eastAsia" w:ascii="宋体" w:hAnsi="宋体" w:eastAsia="宋体" w:cs="宋体"/>
                <w:color w:val="000000"/>
                <w:sz w:val="24"/>
                <w:highlight w:val="none"/>
                <w:lang w:val="en-US" w:eastAsia="zh-CN"/>
              </w:rPr>
              <w:t>以上如有缺项，则该小项得0分</w:t>
            </w:r>
          </w:p>
        </w:tc>
      </w:tr>
      <w:tr w14:paraId="420B8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1" w:hRule="atLeast"/>
          <w:jc w:val="center"/>
        </w:trPr>
        <w:tc>
          <w:tcPr>
            <w:tcW w:w="1487" w:type="dxa"/>
            <w:vMerge w:val="restart"/>
            <w:noWrap w:val="0"/>
            <w:vAlign w:val="center"/>
          </w:tcPr>
          <w:p w14:paraId="0E055ADD">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left"/>
              <w:textAlignment w:val="auto"/>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商务部分（0-20分）</w:t>
            </w:r>
          </w:p>
        </w:tc>
        <w:tc>
          <w:tcPr>
            <w:tcW w:w="1520" w:type="dxa"/>
            <w:noWrap w:val="0"/>
            <w:vAlign w:val="center"/>
          </w:tcPr>
          <w:p w14:paraId="524C71D2">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left"/>
              <w:textAlignment w:val="auto"/>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企业业绩（0-6分）</w:t>
            </w:r>
          </w:p>
        </w:tc>
        <w:tc>
          <w:tcPr>
            <w:tcW w:w="6569" w:type="dxa"/>
            <w:noWrap w:val="0"/>
            <w:vAlign w:val="center"/>
          </w:tcPr>
          <w:p w14:paraId="47972076">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left"/>
              <w:textAlignment w:val="auto"/>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投标人2023年以来完成过类似项目业绩的，每提供一份，得3分，最高得6分。（注：以投标文件中所附供货合同或中标通知书原件扫描件为准。）</w:t>
            </w:r>
          </w:p>
        </w:tc>
      </w:tr>
      <w:tr w14:paraId="5CCA9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8" w:hRule="atLeast"/>
          <w:jc w:val="center"/>
        </w:trPr>
        <w:tc>
          <w:tcPr>
            <w:tcW w:w="1487" w:type="dxa"/>
            <w:vMerge w:val="continue"/>
            <w:noWrap w:val="0"/>
            <w:vAlign w:val="center"/>
          </w:tcPr>
          <w:p w14:paraId="1D51589C">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left"/>
              <w:textAlignment w:val="auto"/>
              <w:rPr>
                <w:rFonts w:hint="eastAsia" w:ascii="宋体" w:hAnsi="宋体" w:eastAsia="宋体" w:cs="宋体"/>
                <w:color w:val="000000"/>
                <w:sz w:val="24"/>
                <w:highlight w:val="none"/>
                <w:lang w:val="en-US" w:eastAsia="zh-CN"/>
              </w:rPr>
            </w:pPr>
          </w:p>
        </w:tc>
        <w:tc>
          <w:tcPr>
            <w:tcW w:w="1520" w:type="dxa"/>
            <w:noWrap w:val="0"/>
            <w:vAlign w:val="center"/>
          </w:tcPr>
          <w:p w14:paraId="0EC0694E">
            <w:pPr>
              <w:pageBreakBefore w:val="0"/>
              <w:widowControl w:val="0"/>
              <w:kinsoku/>
              <w:wordWrap w:val="0"/>
              <w:overflowPunct/>
              <w:topLinePunct w:val="0"/>
              <w:bidi w:val="0"/>
              <w:adjustRightInd w:val="0"/>
              <w:snapToGrid w:val="0"/>
              <w:spacing w:before="0" w:beforeLines="0" w:beforeAutospacing="0" w:after="0" w:afterLines="0" w:afterAutospacing="0" w:line="360" w:lineRule="auto"/>
              <w:ind w:left="0" w:leftChars="0" w:right="0" w:rightChars="0"/>
              <w:jc w:val="center"/>
              <w:textAlignment w:val="auto"/>
              <w:rPr>
                <w:rFonts w:hint="eastAsia" w:ascii="宋体" w:hAnsi="宋体" w:eastAsia="宋体" w:cs="宋体"/>
                <w:color w:val="000000"/>
                <w:sz w:val="24"/>
                <w:highlight w:val="none"/>
                <w:lang w:val="en-US" w:eastAsia="zh-CN"/>
              </w:rPr>
            </w:pPr>
            <w:r>
              <w:rPr>
                <w:rFonts w:hint="eastAsia" w:ascii="宋体" w:hAnsi="宋体" w:eastAsia="宋体" w:cs="宋体"/>
                <w:bCs/>
                <w:color w:val="000000"/>
                <w:kern w:val="2"/>
                <w:sz w:val="24"/>
                <w:szCs w:val="24"/>
                <w:lang w:val="en-US" w:eastAsia="zh-CN"/>
              </w:rPr>
              <w:t>售后服务（0-10分）</w:t>
            </w:r>
          </w:p>
        </w:tc>
        <w:tc>
          <w:tcPr>
            <w:tcW w:w="6569" w:type="dxa"/>
            <w:noWrap w:val="0"/>
            <w:vAlign w:val="center"/>
          </w:tcPr>
          <w:p w14:paraId="398172DA">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left"/>
              <w:textAlignment w:val="auto"/>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1、详细说明售后服务(售后服务的内容、形式、免费维修时间、解决质量或操作问题的响应时间、解决问题时间、地点)全面、详细、可行的得3 分，基本全面、详细、可行的得2 分；一般全面、详细、可行的得1 分；没有不得分。</w:t>
            </w:r>
          </w:p>
          <w:p w14:paraId="24C4EF95">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left"/>
              <w:textAlignment w:val="auto"/>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2、对保修期限内的承诺（质保期、服务内容等），全面、详细、可行的得2 分；基本全面、详细、可行的得1 分；没有不得分。</w:t>
            </w:r>
          </w:p>
          <w:p w14:paraId="4EC82412">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left"/>
              <w:textAlignment w:val="auto"/>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3、对保修期限外的承诺（质保期、服务内容等），全面、详细、可行的得2 分；基本全面、详细、可行的得1 分；没有不得分。</w:t>
            </w:r>
          </w:p>
          <w:p w14:paraId="5E837F5A">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left"/>
              <w:textAlignment w:val="auto"/>
              <w:rPr>
                <w:rFonts w:hint="eastAsia" w:ascii="宋体" w:hAnsi="宋体" w:eastAsia="宋体" w:cs="宋体"/>
                <w:bCs/>
                <w:color w:val="000000"/>
                <w:kern w:val="2"/>
                <w:sz w:val="24"/>
                <w:szCs w:val="24"/>
                <w:lang w:val="en-US" w:eastAsia="zh-CN"/>
              </w:rPr>
            </w:pPr>
            <w:r>
              <w:rPr>
                <w:rFonts w:hint="eastAsia" w:ascii="宋体" w:hAnsi="宋体" w:eastAsia="宋体" w:cs="宋体"/>
                <w:color w:val="000000"/>
                <w:sz w:val="24"/>
                <w:highlight w:val="none"/>
                <w:lang w:val="en-US" w:eastAsia="zh-CN"/>
              </w:rPr>
              <w:t>4、供应商详细说明机构设置、人员配备情况、备品备件供应情况，全面、详细、可行的得3 分；基本全面、详细、可</w:t>
            </w:r>
            <w:r>
              <w:rPr>
                <w:rFonts w:hint="eastAsia" w:ascii="宋体" w:hAnsi="宋体" w:eastAsia="宋体" w:cs="宋体"/>
                <w:bCs/>
                <w:color w:val="000000"/>
                <w:kern w:val="2"/>
                <w:sz w:val="24"/>
                <w:szCs w:val="24"/>
                <w:lang w:val="en-US" w:eastAsia="zh-CN"/>
              </w:rPr>
              <w:t>行的得2 分；一般全面、详细、可行的得1 分；</w:t>
            </w:r>
          </w:p>
          <w:p w14:paraId="6D236CD5">
            <w:pPr>
              <w:pageBreakBefore w:val="0"/>
              <w:widowControl w:val="0"/>
              <w:numPr>
                <w:ilvl w:val="0"/>
                <w:numId w:val="0"/>
              </w:numPr>
              <w:kinsoku/>
              <w:wordWrap w:val="0"/>
              <w:overflowPunct/>
              <w:topLinePunct w:val="0"/>
              <w:bidi w:val="0"/>
              <w:adjustRightInd w:val="0"/>
              <w:snapToGrid w:val="0"/>
              <w:spacing w:before="0" w:beforeLines="0" w:beforeAutospacing="0" w:after="0" w:afterLines="0" w:afterAutospacing="0" w:line="360" w:lineRule="auto"/>
              <w:ind w:left="0" w:leftChars="0" w:right="0" w:rightChars="0"/>
              <w:jc w:val="both"/>
              <w:textAlignment w:val="auto"/>
              <w:rPr>
                <w:rFonts w:hint="eastAsia" w:ascii="宋体" w:hAnsi="宋体" w:eastAsia="宋体" w:cs="宋体"/>
                <w:color w:val="000000"/>
                <w:sz w:val="24"/>
                <w:highlight w:val="none"/>
                <w:lang w:val="en-US" w:eastAsia="zh-CN"/>
              </w:rPr>
            </w:pPr>
            <w:r>
              <w:rPr>
                <w:rFonts w:hint="eastAsia" w:ascii="宋体" w:hAnsi="宋体" w:eastAsia="宋体" w:cs="宋体"/>
                <w:bCs/>
                <w:color w:val="000000"/>
                <w:kern w:val="2"/>
                <w:sz w:val="24"/>
                <w:szCs w:val="24"/>
                <w:lang w:val="en-US" w:eastAsia="zh-CN"/>
              </w:rPr>
              <w:t>5、缺项或不符合要求不得分。</w:t>
            </w:r>
          </w:p>
        </w:tc>
      </w:tr>
      <w:tr w14:paraId="44C94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8" w:hRule="atLeast"/>
          <w:jc w:val="center"/>
        </w:trPr>
        <w:tc>
          <w:tcPr>
            <w:tcW w:w="1487" w:type="dxa"/>
            <w:vMerge w:val="continue"/>
            <w:noWrap w:val="0"/>
            <w:vAlign w:val="center"/>
          </w:tcPr>
          <w:p w14:paraId="0A6D36FD">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left"/>
              <w:textAlignment w:val="auto"/>
              <w:rPr>
                <w:rFonts w:hint="eastAsia" w:ascii="宋体" w:hAnsi="宋体" w:eastAsia="宋体" w:cs="宋体"/>
                <w:color w:val="000000"/>
                <w:sz w:val="24"/>
                <w:highlight w:val="none"/>
                <w:lang w:val="en-US" w:eastAsia="zh-CN"/>
              </w:rPr>
            </w:pPr>
          </w:p>
        </w:tc>
        <w:tc>
          <w:tcPr>
            <w:tcW w:w="1520" w:type="dxa"/>
            <w:noWrap w:val="0"/>
            <w:vAlign w:val="center"/>
          </w:tcPr>
          <w:p w14:paraId="7321EE0F">
            <w:pPr>
              <w:pageBreakBefore w:val="0"/>
              <w:widowControl w:val="0"/>
              <w:kinsoku/>
              <w:wordWrap w:val="0"/>
              <w:overflowPunct/>
              <w:topLinePunct w:val="0"/>
              <w:bidi w:val="0"/>
              <w:adjustRightInd w:val="0"/>
              <w:snapToGrid w:val="0"/>
              <w:spacing w:before="0" w:beforeLines="0" w:beforeAutospacing="0" w:after="0" w:afterLines="0" w:afterAutospacing="0" w:line="360" w:lineRule="auto"/>
              <w:ind w:left="0" w:leftChars="0" w:right="0" w:rightChars="0"/>
              <w:jc w:val="left"/>
              <w:textAlignment w:val="auto"/>
              <w:rPr>
                <w:rFonts w:hint="eastAsia" w:ascii="宋体" w:hAnsi="宋体" w:eastAsia="宋体" w:cs="宋体"/>
                <w:color w:val="000000"/>
                <w:sz w:val="24"/>
                <w:highlight w:val="none"/>
                <w:lang w:val="en-US" w:eastAsia="zh-CN"/>
              </w:rPr>
            </w:pPr>
            <w:r>
              <w:rPr>
                <w:rFonts w:hint="eastAsia" w:ascii="宋体" w:hAnsi="宋体" w:eastAsia="宋体" w:cs="宋体"/>
                <w:bCs/>
                <w:color w:val="000000"/>
                <w:kern w:val="2"/>
                <w:sz w:val="24"/>
                <w:szCs w:val="24"/>
                <w:lang w:val="en-US" w:eastAsia="zh-CN"/>
              </w:rPr>
              <w:t>优惠条款（0-4分）</w:t>
            </w:r>
          </w:p>
        </w:tc>
        <w:tc>
          <w:tcPr>
            <w:tcW w:w="6569" w:type="dxa"/>
            <w:noWrap w:val="0"/>
            <w:vAlign w:val="center"/>
          </w:tcPr>
          <w:p w14:paraId="146A3E87">
            <w:pPr>
              <w:pageBreakBefore w:val="0"/>
              <w:widowControl w:val="0"/>
              <w:kinsoku/>
              <w:wordWrap w:val="0"/>
              <w:overflowPunct/>
              <w:topLinePunct w:val="0"/>
              <w:bidi w:val="0"/>
              <w:adjustRightInd w:val="0"/>
              <w:snapToGrid w:val="0"/>
              <w:spacing w:before="0" w:beforeLines="0" w:beforeAutospacing="0" w:after="0" w:afterLines="0" w:afterAutospacing="0" w:line="360" w:lineRule="auto"/>
              <w:ind w:left="0" w:leftChars="0" w:right="0" w:rightChars="0"/>
              <w:jc w:val="both"/>
              <w:textAlignment w:val="auto"/>
              <w:rPr>
                <w:rFonts w:hint="eastAsia" w:ascii="宋体" w:hAnsi="宋体" w:eastAsia="宋体" w:cs="宋体"/>
                <w:bCs/>
                <w:color w:val="000000"/>
                <w:kern w:val="2"/>
                <w:sz w:val="24"/>
                <w:szCs w:val="24"/>
                <w:lang w:val="en-US" w:eastAsia="zh-CN"/>
              </w:rPr>
            </w:pPr>
            <w:r>
              <w:rPr>
                <w:rFonts w:hint="eastAsia" w:ascii="宋体" w:hAnsi="宋体" w:eastAsia="宋体" w:cs="宋体"/>
                <w:bCs/>
                <w:color w:val="000000"/>
                <w:kern w:val="2"/>
                <w:sz w:val="24"/>
                <w:szCs w:val="24"/>
                <w:lang w:val="en-US" w:eastAsia="zh-CN"/>
              </w:rPr>
              <w:t>优惠条款服务承诺，综合对比供应商的优惠条款服务承诺，</w:t>
            </w:r>
          </w:p>
          <w:p w14:paraId="16BD062B">
            <w:pPr>
              <w:pageBreakBefore w:val="0"/>
              <w:widowControl w:val="0"/>
              <w:numPr>
                <w:ilvl w:val="0"/>
                <w:numId w:val="0"/>
              </w:numPr>
              <w:kinsoku/>
              <w:wordWrap w:val="0"/>
              <w:overflowPunct/>
              <w:topLinePunct w:val="0"/>
              <w:bidi w:val="0"/>
              <w:adjustRightInd w:val="0"/>
              <w:snapToGrid w:val="0"/>
              <w:spacing w:before="0" w:beforeLines="0" w:beforeAutospacing="0" w:after="0" w:afterLines="0" w:afterAutospacing="0" w:line="360" w:lineRule="auto"/>
              <w:ind w:left="0" w:leftChars="0" w:right="0" w:rightChars="0"/>
              <w:jc w:val="both"/>
              <w:textAlignment w:val="auto"/>
              <w:rPr>
                <w:rFonts w:hint="eastAsia" w:ascii="宋体" w:hAnsi="宋体" w:eastAsia="宋体" w:cs="宋体"/>
                <w:bCs/>
                <w:color w:val="000000"/>
                <w:kern w:val="2"/>
                <w:sz w:val="24"/>
                <w:szCs w:val="24"/>
                <w:lang w:val="en-US" w:eastAsia="zh-CN"/>
              </w:rPr>
            </w:pPr>
            <w:r>
              <w:rPr>
                <w:rFonts w:hint="eastAsia" w:ascii="宋体" w:hAnsi="宋体" w:eastAsia="宋体" w:cs="宋体"/>
                <w:bCs/>
                <w:color w:val="000000"/>
                <w:kern w:val="2"/>
                <w:sz w:val="24"/>
                <w:szCs w:val="24"/>
                <w:lang w:val="en-US" w:eastAsia="zh-CN" w:bidi="ar-SA"/>
              </w:rPr>
              <w:t>1、</w:t>
            </w:r>
            <w:r>
              <w:rPr>
                <w:rFonts w:hint="eastAsia" w:ascii="宋体" w:hAnsi="宋体" w:eastAsia="宋体" w:cs="宋体"/>
                <w:bCs/>
                <w:color w:val="000000"/>
                <w:kern w:val="2"/>
                <w:sz w:val="24"/>
                <w:szCs w:val="24"/>
                <w:lang w:val="en-US" w:eastAsia="zh-CN"/>
              </w:rPr>
              <w:t>承诺全面、具体、详细、切实对采购人有利的得4分；</w:t>
            </w:r>
          </w:p>
          <w:p w14:paraId="1FF54269">
            <w:pPr>
              <w:pageBreakBefore w:val="0"/>
              <w:widowControl w:val="0"/>
              <w:numPr>
                <w:ilvl w:val="0"/>
                <w:numId w:val="0"/>
              </w:numPr>
              <w:kinsoku/>
              <w:wordWrap w:val="0"/>
              <w:overflowPunct/>
              <w:topLinePunct w:val="0"/>
              <w:bidi w:val="0"/>
              <w:adjustRightInd w:val="0"/>
              <w:snapToGrid w:val="0"/>
              <w:spacing w:before="0" w:beforeLines="0" w:beforeAutospacing="0" w:after="0" w:afterLines="0" w:afterAutospacing="0" w:line="360" w:lineRule="auto"/>
              <w:ind w:left="0" w:leftChars="0" w:right="0" w:rightChars="0"/>
              <w:jc w:val="both"/>
              <w:textAlignment w:val="auto"/>
              <w:rPr>
                <w:rFonts w:hint="eastAsia" w:ascii="宋体" w:hAnsi="宋体" w:eastAsia="宋体" w:cs="宋体"/>
                <w:color w:val="000000"/>
                <w:sz w:val="24"/>
                <w:highlight w:val="none"/>
                <w:lang w:val="en-US" w:eastAsia="zh-CN"/>
              </w:rPr>
            </w:pPr>
            <w:r>
              <w:rPr>
                <w:rFonts w:hint="eastAsia" w:ascii="宋体" w:hAnsi="宋体" w:eastAsia="宋体" w:cs="宋体"/>
                <w:color w:val="000000"/>
                <w:kern w:val="2"/>
                <w:sz w:val="24"/>
                <w:szCs w:val="22"/>
                <w:lang w:val="en-US" w:eastAsia="zh-CN" w:bidi="ar-SA"/>
              </w:rPr>
              <w:t>2、</w:t>
            </w:r>
            <w:r>
              <w:rPr>
                <w:rFonts w:hint="eastAsia" w:ascii="宋体" w:hAnsi="宋体" w:eastAsia="宋体" w:cs="宋体"/>
                <w:bCs/>
                <w:color w:val="000000"/>
                <w:kern w:val="2"/>
                <w:sz w:val="24"/>
                <w:szCs w:val="24"/>
                <w:lang w:val="en-US" w:eastAsia="zh-CN"/>
              </w:rPr>
              <w:t>承诺不全面、不具体或者针对性不强的得2分。</w:t>
            </w:r>
          </w:p>
          <w:p w14:paraId="7F6350BC">
            <w:pPr>
              <w:pageBreakBefore w:val="0"/>
              <w:widowControl w:val="0"/>
              <w:numPr>
                <w:ilvl w:val="0"/>
                <w:numId w:val="0"/>
              </w:numPr>
              <w:kinsoku/>
              <w:wordWrap w:val="0"/>
              <w:overflowPunct/>
              <w:topLinePunct w:val="0"/>
              <w:bidi w:val="0"/>
              <w:adjustRightInd w:val="0"/>
              <w:snapToGrid w:val="0"/>
              <w:spacing w:before="0" w:beforeLines="0" w:beforeAutospacing="0" w:after="0" w:afterLines="0" w:afterAutospacing="0" w:line="360" w:lineRule="auto"/>
              <w:ind w:left="0" w:leftChars="0" w:right="0" w:rightChars="0"/>
              <w:jc w:val="both"/>
              <w:textAlignment w:val="auto"/>
              <w:rPr>
                <w:rFonts w:hint="eastAsia" w:ascii="宋体" w:hAnsi="宋体" w:eastAsia="宋体" w:cs="宋体"/>
                <w:color w:val="000000"/>
                <w:sz w:val="24"/>
                <w:highlight w:val="none"/>
                <w:lang w:val="en-US" w:eastAsia="zh-CN"/>
              </w:rPr>
            </w:pPr>
            <w:r>
              <w:rPr>
                <w:rFonts w:hint="eastAsia" w:ascii="宋体" w:hAnsi="宋体" w:eastAsia="宋体" w:cs="宋体"/>
                <w:color w:val="000000"/>
                <w:kern w:val="2"/>
                <w:sz w:val="24"/>
                <w:szCs w:val="22"/>
                <w:lang w:val="en-US" w:eastAsia="zh-CN" w:bidi="ar-SA"/>
              </w:rPr>
              <w:t>3、</w:t>
            </w:r>
            <w:r>
              <w:rPr>
                <w:rFonts w:hint="eastAsia" w:ascii="宋体" w:hAnsi="宋体" w:eastAsia="宋体" w:cs="宋体"/>
                <w:bCs/>
                <w:color w:val="000000"/>
                <w:kern w:val="2"/>
                <w:sz w:val="24"/>
                <w:szCs w:val="24"/>
                <w:lang w:val="en-US" w:eastAsia="zh-CN"/>
              </w:rPr>
              <w:t>没有优惠条款或没有实质性的优惠条款的得0分</w:t>
            </w:r>
          </w:p>
        </w:tc>
      </w:tr>
      <w:tr w14:paraId="19320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9576" w:type="dxa"/>
            <w:gridSpan w:val="3"/>
            <w:noWrap w:val="0"/>
            <w:vAlign w:val="center"/>
          </w:tcPr>
          <w:p w14:paraId="785958D7">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left"/>
              <w:textAlignment w:val="auto"/>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以上如有缺项，则该小项得0分</w:t>
            </w:r>
          </w:p>
        </w:tc>
      </w:tr>
      <w:tr w14:paraId="403F7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76" w:type="dxa"/>
            <w:gridSpan w:val="3"/>
            <w:noWrap w:val="0"/>
            <w:vAlign w:val="center"/>
          </w:tcPr>
          <w:p w14:paraId="41703C39">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left"/>
              <w:textAlignment w:val="auto"/>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投标供应商综合得分=投标报价得分＋技术标得分＋商务标得分。</w:t>
            </w:r>
          </w:p>
          <w:p w14:paraId="4CB5EF5D">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left"/>
              <w:textAlignment w:val="auto"/>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评委小组完成对投标报价、技术标和商务标的汇总后取平均值作为该投标人的最终得分。</w:t>
            </w:r>
          </w:p>
          <w:p w14:paraId="14C11FD5">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left"/>
              <w:textAlignment w:val="auto"/>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本办法计算过程中分值按四舍五入保留两位小数，结果按四舍五入保留两位小数。投标人的报价应包含投标供应商所承诺的应达到的本项目质量标准及其他承诺应达到的标准所包含的所有费用。</w:t>
            </w:r>
          </w:p>
          <w:p w14:paraId="1A9DF5D4">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left"/>
              <w:textAlignment w:val="auto"/>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注：1、以上业绩、证书等文件证明材料应将原件扫描件制作在电子投标文件中，评标时以供应商上传的电子投标文件为准，否则由此造成应得分而未得分等情况的，由供应商承担责任。</w:t>
            </w:r>
          </w:p>
          <w:p w14:paraId="439B49C6">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left"/>
              <w:textAlignment w:val="auto"/>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2、评标开始后，不再接受任何补充材料。</w:t>
            </w:r>
          </w:p>
          <w:p w14:paraId="585AA4A6">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left"/>
              <w:textAlignment w:val="auto"/>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3、投标人对投标文件信息的真实性、有效性、清晰可辩性负责。</w:t>
            </w:r>
          </w:p>
          <w:p w14:paraId="68D1CBDC">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left"/>
              <w:textAlignment w:val="auto"/>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4、评审标准中涉及的网页查询的查询时间、供应商自行出具的承诺函时间均不得早于本项目招标公告发布时间，否则，该项按无效处理。</w:t>
            </w:r>
          </w:p>
          <w:p w14:paraId="4EFD5A79">
            <w:pPr>
              <w:keepNext w:val="0"/>
              <w:keepLines w:val="0"/>
              <w:pageBreakBefore w:val="0"/>
              <w:widowControl w:val="0"/>
              <w:kinsoku/>
              <w:wordWrap w:val="0"/>
              <w:overflowPunct/>
              <w:topLinePunct w:val="0"/>
              <w:autoSpaceDE/>
              <w:autoSpaceDN/>
              <w:bidi w:val="0"/>
              <w:adjustRightInd/>
              <w:snapToGrid/>
              <w:spacing w:line="380" w:lineRule="exact"/>
              <w:ind w:left="0" w:leftChars="0" w:right="21" w:rightChars="10" w:firstLine="0" w:firstLineChars="0"/>
              <w:jc w:val="left"/>
              <w:textAlignment w:val="auto"/>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5、以上项目若缺项的，该项为0分。</w:t>
            </w:r>
          </w:p>
        </w:tc>
      </w:tr>
    </w:tbl>
    <w:p w14:paraId="4E88276E">
      <w:pPr>
        <w:pageBreakBefore w:val="0"/>
        <w:kinsoku/>
        <w:wordWrap w:val="0"/>
        <w:overflowPunct/>
        <w:topLinePunct w:val="0"/>
        <w:bidi w:val="0"/>
        <w:snapToGrid w:val="0"/>
        <w:spacing w:line="400" w:lineRule="exact"/>
        <w:ind w:left="-420" w:leftChars="-200" w:firstLine="226" w:firstLineChars="94"/>
        <w:jc w:val="lef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4.2计分办法</w:t>
      </w:r>
    </w:p>
    <w:p w14:paraId="7189ABA1">
      <w:pPr>
        <w:pageBreakBefore w:val="0"/>
        <w:kinsoku/>
        <w:wordWrap w:val="0"/>
        <w:overflowPunct/>
        <w:topLinePunct w:val="0"/>
        <w:bidi w:val="0"/>
        <w:snapToGrid w:val="0"/>
        <w:spacing w:line="400" w:lineRule="exact"/>
        <w:ind w:left="-420" w:leftChars="-200" w:firstLine="225" w:firstLineChars="94"/>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计分过程中按四舍五入的法则，取至小数点后2位，投标供应商的最终得分为所有评委打分的算术平均值，最终结果取至小数点后2位。评标委员会将按投标供应商得分高低排序向采购人推荐前三名为中标候选人。</w:t>
      </w:r>
    </w:p>
    <w:p w14:paraId="6F1A13E4">
      <w:pPr>
        <w:pageBreakBefore w:val="0"/>
        <w:kinsoku/>
        <w:wordWrap w:val="0"/>
        <w:overflowPunct/>
        <w:topLinePunct w:val="0"/>
        <w:bidi w:val="0"/>
        <w:snapToGrid w:val="0"/>
        <w:spacing w:line="400" w:lineRule="exact"/>
        <w:ind w:left="-420" w:leftChars="-200" w:firstLine="225" w:firstLineChars="94"/>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注：所有未进入详细评审的投标作为无效投标，其报价不作为评分依据。</w:t>
      </w:r>
    </w:p>
    <w:p w14:paraId="445D917B">
      <w:pPr>
        <w:pageBreakBefore w:val="0"/>
        <w:kinsoku/>
        <w:wordWrap w:val="0"/>
        <w:overflowPunct/>
        <w:topLinePunct w:val="0"/>
        <w:bidi w:val="0"/>
        <w:snapToGrid w:val="0"/>
        <w:spacing w:line="400" w:lineRule="exact"/>
        <w:ind w:left="-420" w:leftChars="-200" w:firstLine="226" w:firstLineChars="94"/>
        <w:jc w:val="lef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 xml:space="preserve">5.其他事项 </w:t>
      </w:r>
    </w:p>
    <w:p w14:paraId="6F5E30B9">
      <w:pPr>
        <w:pageBreakBefore w:val="0"/>
        <w:kinsoku/>
        <w:wordWrap w:val="0"/>
        <w:overflowPunct/>
        <w:topLinePunct w:val="0"/>
        <w:bidi w:val="0"/>
        <w:snapToGrid w:val="0"/>
        <w:spacing w:line="400" w:lineRule="exact"/>
        <w:ind w:left="-420" w:leftChars="-200" w:firstLine="225" w:firstLineChars="94"/>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414FBAAD">
      <w:pPr>
        <w:pageBreakBefore w:val="0"/>
        <w:kinsoku/>
        <w:wordWrap w:val="0"/>
        <w:overflowPunct/>
        <w:topLinePunct w:val="0"/>
        <w:bidi w:val="0"/>
        <w:spacing w:before="156" w:beforeLines="50" w:after="156" w:afterLines="50" w:line="360" w:lineRule="auto"/>
        <w:ind w:left="-420" w:leftChars="-200" w:firstLine="302" w:firstLineChars="94"/>
        <w:jc w:val="center"/>
        <w:outlineLvl w:val="0"/>
        <w:rPr>
          <w:rFonts w:hint="eastAsia" w:ascii="宋体" w:hAnsi="宋体" w:eastAsia="宋体" w:cs="宋体"/>
          <w:sz w:val="28"/>
          <w:szCs w:val="36"/>
          <w:highlight w:val="none"/>
        </w:rPr>
      </w:pPr>
      <w:r>
        <w:rPr>
          <w:rFonts w:hint="eastAsia" w:ascii="宋体" w:hAnsi="宋体" w:eastAsia="宋体" w:cs="宋体"/>
          <w:b/>
          <w:bCs/>
          <w:sz w:val="32"/>
          <w:szCs w:val="40"/>
          <w:highlight w:val="none"/>
        </w:rPr>
        <w:br w:type="page"/>
      </w:r>
      <w:bookmarkStart w:id="7" w:name="_Toc21735"/>
      <w:r>
        <w:rPr>
          <w:rFonts w:hint="eastAsia" w:ascii="宋体" w:hAnsi="宋体" w:eastAsia="宋体" w:cs="宋体"/>
          <w:b/>
          <w:bCs/>
          <w:kern w:val="0"/>
          <w:sz w:val="36"/>
          <w:szCs w:val="36"/>
          <w:highlight w:val="none"/>
        </w:rPr>
        <w:t>第五章  合同条款及格式</w:t>
      </w:r>
      <w:bookmarkEnd w:id="7"/>
    </w:p>
    <w:p w14:paraId="1E914A5C">
      <w:pPr>
        <w:pStyle w:val="26"/>
        <w:keepNext w:val="0"/>
        <w:keepLines w:val="0"/>
        <w:pageBreakBefore w:val="0"/>
        <w:widowControl/>
        <w:suppressLineNumbers w:val="0"/>
        <w:kinsoku/>
        <w:wordWrap w:val="0"/>
        <w:overflowPunct/>
        <w:topLinePunct w:val="0"/>
        <w:bidi w:val="0"/>
        <w:spacing w:line="240" w:lineRule="auto"/>
        <w:ind w:left="0" w:firstLine="0"/>
        <w:jc w:val="center"/>
        <w:textAlignment w:val="center"/>
      </w:pPr>
      <w:r>
        <w:rPr>
          <w:rFonts w:hint="eastAsia" w:ascii="宋体" w:hAnsi="宋体" w:eastAsia="宋体" w:cs="宋体"/>
          <w:b/>
          <w:bCs/>
          <w:color w:val="000000"/>
          <w:spacing w:val="0"/>
          <w:position w:val="0"/>
          <w:sz w:val="24"/>
          <w:szCs w:val="24"/>
        </w:rPr>
        <w:t>（仅供参考</w:t>
      </w:r>
      <w:r>
        <w:rPr>
          <w:rFonts w:hint="eastAsia" w:cs="宋体"/>
          <w:b/>
          <w:bCs/>
          <w:color w:val="000000"/>
          <w:spacing w:val="0"/>
          <w:position w:val="0"/>
          <w:sz w:val="24"/>
          <w:szCs w:val="24"/>
          <w:lang w:eastAsia="zh-CN"/>
        </w:rPr>
        <w:t>，</w:t>
      </w:r>
      <w:r>
        <w:rPr>
          <w:rFonts w:hint="eastAsia" w:ascii="宋体" w:hAnsi="宋体" w:eastAsia="宋体" w:cs="宋体"/>
          <w:b/>
          <w:bCs/>
          <w:color w:val="000000"/>
          <w:spacing w:val="0"/>
          <w:position w:val="0"/>
          <w:sz w:val="24"/>
          <w:szCs w:val="24"/>
        </w:rPr>
        <w:t>合同详细内容待双方签订合同时商榷）</w:t>
      </w:r>
    </w:p>
    <w:p w14:paraId="31FDEA0F">
      <w:pPr>
        <w:pStyle w:val="26"/>
        <w:keepNext w:val="0"/>
        <w:keepLines w:val="0"/>
        <w:pageBreakBefore w:val="0"/>
        <w:widowControl/>
        <w:suppressLineNumbers w:val="0"/>
        <w:kinsoku/>
        <w:wordWrap w:val="0"/>
        <w:overflowPunct/>
        <w:topLinePunct w:val="0"/>
        <w:autoSpaceDE/>
        <w:autoSpaceDN/>
        <w:bidi w:val="0"/>
        <w:adjustRightInd/>
        <w:snapToGrid/>
        <w:spacing w:line="400" w:lineRule="exact"/>
        <w:ind w:left="0" w:firstLine="0"/>
        <w:jc w:val="left"/>
        <w:textAlignment w:val="center"/>
        <w:rPr>
          <w:rFonts w:hint="eastAsia" w:ascii="宋体" w:hAnsi="宋体" w:eastAsia="宋体" w:cs="宋体"/>
          <w:color w:val="000000"/>
          <w:spacing w:val="0"/>
          <w:position w:val="0"/>
          <w:sz w:val="24"/>
          <w:szCs w:val="24"/>
          <w:u w:val="single"/>
          <w:lang w:val="en-US" w:eastAsia="zh-CN"/>
        </w:rPr>
      </w:pPr>
      <w:r>
        <w:rPr>
          <w:rFonts w:hint="eastAsia" w:ascii="宋体" w:hAnsi="宋体" w:eastAsia="宋体" w:cs="宋体"/>
          <w:color w:val="000000"/>
          <w:spacing w:val="0"/>
          <w:position w:val="0"/>
          <w:sz w:val="24"/>
          <w:szCs w:val="24"/>
        </w:rPr>
        <w:t>供方（中标投标人全称）：</w:t>
      </w:r>
      <w:r>
        <w:rPr>
          <w:rFonts w:hint="eastAsia" w:ascii="宋体" w:hAnsi="宋体" w:eastAsia="宋体" w:cs="宋体"/>
          <w:color w:val="000000"/>
          <w:spacing w:val="0"/>
          <w:position w:val="0"/>
          <w:sz w:val="24"/>
          <w:szCs w:val="24"/>
          <w:u w:val="single"/>
          <w:lang w:val="en-US" w:eastAsia="zh-CN"/>
        </w:rPr>
        <w:t xml:space="preserve">                      </w:t>
      </w:r>
    </w:p>
    <w:p w14:paraId="256CE03C">
      <w:pPr>
        <w:pStyle w:val="26"/>
        <w:keepNext w:val="0"/>
        <w:keepLines w:val="0"/>
        <w:pageBreakBefore w:val="0"/>
        <w:widowControl/>
        <w:suppressLineNumbers w:val="0"/>
        <w:kinsoku/>
        <w:wordWrap w:val="0"/>
        <w:overflowPunct/>
        <w:topLinePunct w:val="0"/>
        <w:autoSpaceDE/>
        <w:autoSpaceDN/>
        <w:bidi w:val="0"/>
        <w:adjustRightInd/>
        <w:snapToGrid/>
        <w:spacing w:line="400" w:lineRule="exact"/>
        <w:ind w:left="0" w:firstLine="0"/>
        <w:jc w:val="left"/>
        <w:textAlignment w:val="center"/>
        <w:rPr>
          <w:rFonts w:hint="eastAsia" w:ascii="宋体" w:hAnsi="宋体" w:eastAsia="宋体" w:cs="宋体"/>
          <w:color w:val="000000"/>
          <w:spacing w:val="0"/>
          <w:position w:val="0"/>
          <w:sz w:val="24"/>
          <w:szCs w:val="24"/>
          <w:u w:val="single"/>
          <w:lang w:val="en-US" w:eastAsia="zh-CN"/>
        </w:rPr>
      </w:pPr>
      <w:r>
        <w:rPr>
          <w:rFonts w:hint="eastAsia" w:ascii="宋体" w:hAnsi="宋体" w:eastAsia="宋体" w:cs="宋体"/>
          <w:color w:val="000000"/>
          <w:spacing w:val="0"/>
          <w:position w:val="0"/>
          <w:sz w:val="24"/>
          <w:szCs w:val="24"/>
        </w:rPr>
        <w:t>需方（招标人全称）：</w:t>
      </w:r>
      <w:r>
        <w:rPr>
          <w:rFonts w:hint="eastAsia" w:ascii="宋体" w:hAnsi="宋体" w:eastAsia="宋体" w:cs="宋体"/>
          <w:color w:val="000000"/>
          <w:spacing w:val="0"/>
          <w:position w:val="0"/>
          <w:sz w:val="24"/>
          <w:szCs w:val="24"/>
          <w:u w:val="single"/>
          <w:lang w:val="en-US" w:eastAsia="zh-CN"/>
        </w:rPr>
        <w:t xml:space="preserve">                      </w:t>
      </w:r>
    </w:p>
    <w:p w14:paraId="662EC945">
      <w:pPr>
        <w:pStyle w:val="26"/>
        <w:keepNext w:val="0"/>
        <w:keepLines w:val="0"/>
        <w:pageBreakBefore w:val="0"/>
        <w:widowControl/>
        <w:suppressLineNumbers w:val="0"/>
        <w:kinsoku/>
        <w:wordWrap w:val="0"/>
        <w:overflowPunct/>
        <w:topLinePunct w:val="0"/>
        <w:autoSpaceDE/>
        <w:autoSpaceDN/>
        <w:bidi w:val="0"/>
        <w:adjustRightInd/>
        <w:snapToGrid/>
        <w:spacing w:line="400" w:lineRule="exact"/>
        <w:ind w:left="0" w:firstLine="480" w:firstLineChars="200"/>
        <w:jc w:val="left"/>
        <w:textAlignment w:val="center"/>
      </w:pPr>
      <w:r>
        <w:rPr>
          <w:rFonts w:hint="eastAsia" w:ascii="宋体" w:hAnsi="宋体" w:eastAsia="宋体" w:cs="宋体"/>
          <w:color w:val="000000"/>
          <w:spacing w:val="0"/>
          <w:position w:val="0"/>
          <w:sz w:val="24"/>
          <w:szCs w:val="24"/>
        </w:rPr>
        <w:t>供方持中标/成交通知书，根据招标文件、供方的投标/报价等文件[项目编号：</w:t>
      </w:r>
      <w:r>
        <w:rPr>
          <w:rFonts w:hint="eastAsia" w:ascii="宋体" w:hAnsi="宋体" w:eastAsia="宋体" w:cs="宋体"/>
          <w:color w:val="000000"/>
          <w:spacing w:val="0"/>
          <w:position w:val="0"/>
          <w:sz w:val="24"/>
          <w:szCs w:val="24"/>
          <w:u w:val="single"/>
          <w:lang w:val="en-US" w:eastAsia="zh-CN"/>
        </w:rPr>
        <w:t xml:space="preserve">                      </w:t>
      </w:r>
      <w:r>
        <w:rPr>
          <w:rFonts w:hint="eastAsia" w:ascii="宋体" w:hAnsi="宋体" w:eastAsia="宋体" w:cs="宋体"/>
          <w:color w:val="000000"/>
          <w:spacing w:val="0"/>
          <w:position w:val="0"/>
          <w:sz w:val="24"/>
          <w:szCs w:val="24"/>
        </w:rPr>
        <w:t xml:space="preserve"> ]，按照《政府采购法》、《合同法》等有关法律、法规，供需双方经协商一致，达成以下合同条款：</w:t>
      </w:r>
    </w:p>
    <w:p w14:paraId="5BB4E154">
      <w:pPr>
        <w:pStyle w:val="26"/>
        <w:keepNext w:val="0"/>
        <w:keepLines w:val="0"/>
        <w:pageBreakBefore w:val="0"/>
        <w:widowControl/>
        <w:suppressLineNumbers w:val="0"/>
        <w:kinsoku/>
        <w:wordWrap w:val="0"/>
        <w:overflowPunct/>
        <w:topLinePunct w:val="0"/>
        <w:autoSpaceDE/>
        <w:autoSpaceDN/>
        <w:bidi w:val="0"/>
        <w:adjustRightInd/>
        <w:snapToGrid/>
        <w:spacing w:line="400" w:lineRule="exact"/>
        <w:ind w:left="0" w:firstLine="0"/>
        <w:jc w:val="left"/>
        <w:textAlignment w:val="center"/>
      </w:pPr>
      <w:r>
        <w:rPr>
          <w:rFonts w:hint="eastAsia" w:ascii="宋体" w:hAnsi="宋体" w:eastAsia="宋体" w:cs="宋体"/>
          <w:color w:val="000000"/>
          <w:spacing w:val="0"/>
          <w:position w:val="0"/>
          <w:sz w:val="24"/>
          <w:szCs w:val="24"/>
        </w:rPr>
        <w:t>一、本合同名称：</w:t>
      </w:r>
      <w:r>
        <w:rPr>
          <w:rFonts w:hint="eastAsia" w:ascii="宋体" w:hAnsi="宋体" w:eastAsia="宋体" w:cs="宋体"/>
          <w:color w:val="000000"/>
          <w:spacing w:val="0"/>
          <w:position w:val="0"/>
          <w:sz w:val="24"/>
          <w:szCs w:val="24"/>
          <w:u w:val="single"/>
          <w:lang w:val="en-US" w:eastAsia="zh-CN"/>
        </w:rPr>
        <w:t xml:space="preserve">                              </w:t>
      </w:r>
      <w:r>
        <w:rPr>
          <w:rFonts w:hint="eastAsia" w:ascii="宋体" w:hAnsi="宋体" w:eastAsia="宋体" w:cs="宋体"/>
          <w:color w:val="000000"/>
          <w:spacing w:val="0"/>
          <w:position w:val="0"/>
          <w:sz w:val="24"/>
          <w:szCs w:val="24"/>
        </w:rPr>
        <w:t xml:space="preserve"> 。</w:t>
      </w:r>
    </w:p>
    <w:p w14:paraId="661C1B65">
      <w:pPr>
        <w:pStyle w:val="26"/>
        <w:keepNext w:val="0"/>
        <w:keepLines w:val="0"/>
        <w:pageBreakBefore w:val="0"/>
        <w:widowControl/>
        <w:suppressLineNumbers w:val="0"/>
        <w:kinsoku/>
        <w:wordWrap w:val="0"/>
        <w:overflowPunct/>
        <w:topLinePunct w:val="0"/>
        <w:autoSpaceDE/>
        <w:autoSpaceDN/>
        <w:bidi w:val="0"/>
        <w:adjustRightInd/>
        <w:snapToGrid/>
        <w:spacing w:line="400" w:lineRule="exact"/>
        <w:ind w:left="0" w:firstLine="0"/>
        <w:jc w:val="both"/>
        <w:textAlignment w:val="center"/>
        <w:rPr>
          <w:rFonts w:hint="eastAsia" w:ascii="宋体" w:hAnsi="宋体" w:eastAsia="宋体" w:cs="宋体"/>
          <w:color w:val="000000"/>
          <w:spacing w:val="0"/>
          <w:position w:val="0"/>
          <w:sz w:val="24"/>
          <w:szCs w:val="24"/>
        </w:rPr>
      </w:pPr>
      <w:r>
        <w:rPr>
          <w:rFonts w:hint="eastAsia" w:ascii="宋体" w:hAnsi="宋体" w:eastAsia="宋体" w:cs="宋体"/>
          <w:color w:val="000000"/>
          <w:spacing w:val="0"/>
          <w:position w:val="0"/>
          <w:sz w:val="24"/>
          <w:szCs w:val="24"/>
        </w:rPr>
        <w:t>二、本合同总价为人民币</w:t>
      </w:r>
      <w:r>
        <w:rPr>
          <w:rFonts w:hint="eastAsia" w:ascii="宋体" w:hAnsi="宋体" w:eastAsia="宋体" w:cs="宋体"/>
          <w:color w:val="000000"/>
          <w:spacing w:val="0"/>
          <w:position w:val="0"/>
          <w:sz w:val="24"/>
          <w:szCs w:val="24"/>
          <w:u w:val="single"/>
          <w:lang w:val="en-US" w:eastAsia="zh-CN"/>
        </w:rPr>
        <w:t xml:space="preserve">                </w:t>
      </w:r>
      <w:r>
        <w:rPr>
          <w:rFonts w:hint="eastAsia" w:ascii="宋体" w:hAnsi="宋体" w:eastAsia="宋体" w:cs="宋体"/>
          <w:color w:val="000000"/>
          <w:spacing w:val="0"/>
          <w:position w:val="0"/>
          <w:sz w:val="24"/>
          <w:szCs w:val="24"/>
        </w:rPr>
        <w:t>元（大写：</w:t>
      </w:r>
      <w:r>
        <w:rPr>
          <w:rFonts w:hint="eastAsia" w:ascii="宋体" w:hAnsi="宋体" w:eastAsia="宋体" w:cs="宋体"/>
          <w:color w:val="000000"/>
          <w:spacing w:val="0"/>
          <w:position w:val="0"/>
          <w:sz w:val="24"/>
          <w:szCs w:val="24"/>
          <w:u w:val="single"/>
          <w:lang w:val="en-US" w:eastAsia="zh-CN"/>
        </w:rPr>
        <w:t xml:space="preserve">                      </w:t>
      </w:r>
      <w:r>
        <w:rPr>
          <w:rFonts w:hint="eastAsia" w:ascii="宋体" w:hAnsi="宋体" w:eastAsia="宋体" w:cs="宋体"/>
          <w:color w:val="000000"/>
          <w:spacing w:val="0"/>
          <w:position w:val="0"/>
          <w:sz w:val="24"/>
          <w:szCs w:val="24"/>
        </w:rPr>
        <w:t xml:space="preserve"> ）。</w:t>
      </w:r>
    </w:p>
    <w:p w14:paraId="08FEFD02">
      <w:pPr>
        <w:pStyle w:val="26"/>
        <w:keepNext w:val="0"/>
        <w:keepLines w:val="0"/>
        <w:pageBreakBefore w:val="0"/>
        <w:widowControl/>
        <w:suppressLineNumbers w:val="0"/>
        <w:kinsoku/>
        <w:wordWrap w:val="0"/>
        <w:overflowPunct/>
        <w:topLinePunct w:val="0"/>
        <w:autoSpaceDE/>
        <w:autoSpaceDN/>
        <w:bidi w:val="0"/>
        <w:adjustRightInd/>
        <w:snapToGrid/>
        <w:spacing w:line="400" w:lineRule="exact"/>
        <w:ind w:left="0" w:firstLine="0"/>
        <w:jc w:val="left"/>
        <w:textAlignment w:val="center"/>
      </w:pPr>
      <w:r>
        <w:rPr>
          <w:rFonts w:hint="eastAsia" w:ascii="宋体" w:hAnsi="宋体" w:eastAsia="宋体" w:cs="宋体"/>
          <w:color w:val="000000"/>
          <w:spacing w:val="0"/>
          <w:position w:val="0"/>
          <w:sz w:val="24"/>
          <w:szCs w:val="24"/>
        </w:rPr>
        <w:t>供货范围、技术规格、及分项价格如下：</w:t>
      </w:r>
    </w:p>
    <w:p w14:paraId="2CB4394B">
      <w:pPr>
        <w:pStyle w:val="26"/>
        <w:keepNext w:val="0"/>
        <w:keepLines w:val="0"/>
        <w:pageBreakBefore w:val="0"/>
        <w:widowControl/>
        <w:suppressLineNumbers w:val="0"/>
        <w:kinsoku/>
        <w:wordWrap w:val="0"/>
        <w:overflowPunct/>
        <w:topLinePunct w:val="0"/>
        <w:autoSpaceDE/>
        <w:autoSpaceDN/>
        <w:bidi w:val="0"/>
        <w:adjustRightInd/>
        <w:snapToGrid/>
        <w:spacing w:line="400" w:lineRule="exact"/>
        <w:ind w:left="0" w:firstLine="0"/>
        <w:jc w:val="right"/>
        <w:textAlignment w:val="center"/>
      </w:pPr>
      <w:r>
        <w:rPr>
          <w:rFonts w:hint="eastAsia" w:ascii="宋体" w:hAnsi="宋体" w:eastAsia="宋体" w:cs="宋体"/>
          <w:color w:val="000000"/>
          <w:spacing w:val="0"/>
          <w:position w:val="0"/>
          <w:sz w:val="24"/>
          <w:szCs w:val="24"/>
        </w:rPr>
        <w:t>单位：人民币元</w:t>
      </w:r>
    </w:p>
    <w:tbl>
      <w:tblPr>
        <w:tblStyle w:val="33"/>
        <w:tblpPr w:leftFromText="180" w:rightFromText="180" w:vertAnchor="text" w:tblpX="-313" w:tblpY="41"/>
        <w:tblOverlap w:val="never"/>
        <w:tblW w:w="92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5"/>
        <w:gridCol w:w="1215"/>
        <w:gridCol w:w="1605"/>
        <w:gridCol w:w="1050"/>
        <w:gridCol w:w="855"/>
        <w:gridCol w:w="870"/>
        <w:gridCol w:w="975"/>
        <w:gridCol w:w="1500"/>
      </w:tblGrid>
      <w:tr w14:paraId="13B76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215" w:type="dxa"/>
          </w:tcPr>
          <w:p w14:paraId="2F34EC1C">
            <w:pPr>
              <w:pStyle w:val="26"/>
              <w:keepNext w:val="0"/>
              <w:keepLines w:val="0"/>
              <w:pageBreakBefore w:val="0"/>
              <w:widowControl/>
              <w:suppressLineNumbers w:val="0"/>
              <w:kinsoku/>
              <w:wordWrap w:val="0"/>
              <w:overflowPunct/>
              <w:topLinePunct w:val="0"/>
              <w:autoSpaceDE/>
              <w:autoSpaceDN/>
              <w:bidi w:val="0"/>
              <w:adjustRightInd/>
              <w:snapToGrid/>
              <w:spacing w:line="400" w:lineRule="exact"/>
              <w:ind w:left="0" w:firstLine="0"/>
              <w:jc w:val="center"/>
              <w:textAlignment w:val="center"/>
              <w:rPr>
                <w:rFonts w:hint="eastAsia" w:ascii="宋体" w:hAnsi="宋体" w:eastAsia="宋体" w:cs="宋体"/>
                <w:color w:val="000000"/>
                <w:spacing w:val="0"/>
                <w:position w:val="0"/>
                <w:sz w:val="24"/>
                <w:szCs w:val="24"/>
                <w:vertAlign w:val="baseline"/>
              </w:rPr>
            </w:pPr>
            <w:r>
              <w:rPr>
                <w:rFonts w:hint="eastAsia" w:ascii="宋体" w:hAnsi="宋体" w:eastAsia="宋体" w:cs="宋体"/>
                <w:color w:val="000000"/>
                <w:spacing w:val="0"/>
                <w:position w:val="0"/>
                <w:sz w:val="24"/>
                <w:szCs w:val="24"/>
              </w:rPr>
              <w:t>名称</w:t>
            </w:r>
          </w:p>
        </w:tc>
        <w:tc>
          <w:tcPr>
            <w:tcW w:w="1215" w:type="dxa"/>
          </w:tcPr>
          <w:p w14:paraId="2DDA6CAD">
            <w:pPr>
              <w:pStyle w:val="26"/>
              <w:keepNext w:val="0"/>
              <w:keepLines w:val="0"/>
              <w:pageBreakBefore w:val="0"/>
              <w:widowControl/>
              <w:suppressLineNumbers w:val="0"/>
              <w:kinsoku/>
              <w:wordWrap w:val="0"/>
              <w:overflowPunct/>
              <w:topLinePunct w:val="0"/>
              <w:autoSpaceDE/>
              <w:autoSpaceDN/>
              <w:bidi w:val="0"/>
              <w:adjustRightInd/>
              <w:snapToGrid/>
              <w:spacing w:line="400" w:lineRule="exact"/>
              <w:ind w:left="0" w:firstLine="20"/>
              <w:jc w:val="center"/>
              <w:textAlignment w:val="center"/>
              <w:rPr>
                <w:rFonts w:hint="eastAsia" w:ascii="宋体" w:hAnsi="宋体" w:eastAsia="宋体" w:cs="宋体"/>
                <w:color w:val="000000"/>
                <w:spacing w:val="0"/>
                <w:position w:val="0"/>
                <w:sz w:val="24"/>
                <w:szCs w:val="24"/>
                <w:vertAlign w:val="baseline"/>
              </w:rPr>
            </w:pPr>
            <w:r>
              <w:rPr>
                <w:rFonts w:hint="eastAsia" w:ascii="宋体" w:hAnsi="宋体" w:eastAsia="宋体" w:cs="宋体"/>
                <w:color w:val="000000"/>
                <w:spacing w:val="0"/>
                <w:position w:val="0"/>
                <w:sz w:val="24"/>
                <w:szCs w:val="24"/>
              </w:rPr>
              <w:t>品牌/规格/型号</w:t>
            </w:r>
          </w:p>
        </w:tc>
        <w:tc>
          <w:tcPr>
            <w:tcW w:w="1605" w:type="dxa"/>
          </w:tcPr>
          <w:p w14:paraId="7119AA72">
            <w:pPr>
              <w:pStyle w:val="26"/>
              <w:keepNext w:val="0"/>
              <w:keepLines w:val="0"/>
              <w:pageBreakBefore w:val="0"/>
              <w:widowControl/>
              <w:suppressLineNumbers w:val="0"/>
              <w:kinsoku/>
              <w:wordWrap w:val="0"/>
              <w:overflowPunct/>
              <w:topLinePunct w:val="0"/>
              <w:autoSpaceDE/>
              <w:autoSpaceDN/>
              <w:bidi w:val="0"/>
              <w:adjustRightInd/>
              <w:snapToGrid/>
              <w:spacing w:line="400" w:lineRule="exact"/>
              <w:ind w:left="0" w:leftChars="0" w:firstLine="0" w:firstLineChars="0"/>
              <w:jc w:val="center"/>
              <w:textAlignment w:val="center"/>
              <w:rPr>
                <w:rFonts w:hint="eastAsia" w:ascii="宋体" w:hAnsi="宋体" w:eastAsia="宋体" w:cs="宋体"/>
                <w:color w:val="000000"/>
                <w:spacing w:val="0"/>
                <w:position w:val="0"/>
                <w:sz w:val="24"/>
                <w:szCs w:val="24"/>
                <w:vertAlign w:val="baseline"/>
              </w:rPr>
            </w:pPr>
            <w:r>
              <w:rPr>
                <w:rFonts w:hint="eastAsia" w:ascii="宋体" w:hAnsi="宋体" w:eastAsia="宋体" w:cs="宋体"/>
                <w:color w:val="000000"/>
                <w:spacing w:val="0"/>
                <w:position w:val="0"/>
                <w:sz w:val="24"/>
                <w:szCs w:val="24"/>
              </w:rPr>
              <w:t>技术参数(详细配置)</w:t>
            </w:r>
          </w:p>
        </w:tc>
        <w:tc>
          <w:tcPr>
            <w:tcW w:w="1050" w:type="dxa"/>
          </w:tcPr>
          <w:p w14:paraId="60CDE59D">
            <w:pPr>
              <w:pStyle w:val="26"/>
              <w:keepNext w:val="0"/>
              <w:keepLines w:val="0"/>
              <w:pageBreakBefore w:val="0"/>
              <w:widowControl/>
              <w:suppressLineNumbers w:val="0"/>
              <w:kinsoku/>
              <w:wordWrap w:val="0"/>
              <w:overflowPunct/>
              <w:topLinePunct w:val="0"/>
              <w:autoSpaceDE/>
              <w:autoSpaceDN/>
              <w:bidi w:val="0"/>
              <w:adjustRightInd/>
              <w:snapToGrid/>
              <w:spacing w:line="400" w:lineRule="exact"/>
              <w:ind w:left="0" w:firstLine="0"/>
              <w:jc w:val="center"/>
              <w:textAlignment w:val="center"/>
              <w:rPr>
                <w:rFonts w:hint="eastAsia" w:ascii="宋体" w:hAnsi="宋体" w:eastAsia="宋体" w:cs="宋体"/>
                <w:color w:val="000000"/>
                <w:spacing w:val="0"/>
                <w:position w:val="0"/>
                <w:sz w:val="24"/>
                <w:szCs w:val="24"/>
                <w:vertAlign w:val="baseline"/>
              </w:rPr>
            </w:pPr>
            <w:r>
              <w:rPr>
                <w:rFonts w:hint="eastAsia" w:ascii="宋体" w:hAnsi="宋体" w:eastAsia="宋体" w:cs="宋体"/>
                <w:color w:val="000000"/>
                <w:spacing w:val="0"/>
                <w:position w:val="0"/>
                <w:sz w:val="24"/>
                <w:szCs w:val="24"/>
              </w:rPr>
              <w:t>单位</w:t>
            </w:r>
          </w:p>
        </w:tc>
        <w:tc>
          <w:tcPr>
            <w:tcW w:w="855" w:type="dxa"/>
          </w:tcPr>
          <w:p w14:paraId="4284A0C7">
            <w:pPr>
              <w:pStyle w:val="26"/>
              <w:keepNext w:val="0"/>
              <w:keepLines w:val="0"/>
              <w:pageBreakBefore w:val="0"/>
              <w:widowControl/>
              <w:suppressLineNumbers w:val="0"/>
              <w:kinsoku/>
              <w:wordWrap w:val="0"/>
              <w:overflowPunct/>
              <w:topLinePunct w:val="0"/>
              <w:autoSpaceDE/>
              <w:autoSpaceDN/>
              <w:bidi w:val="0"/>
              <w:adjustRightInd/>
              <w:snapToGrid/>
              <w:spacing w:line="400" w:lineRule="exact"/>
              <w:ind w:left="0" w:firstLine="0"/>
              <w:jc w:val="center"/>
              <w:textAlignment w:val="center"/>
              <w:rPr>
                <w:rFonts w:hint="eastAsia" w:ascii="宋体" w:hAnsi="宋体" w:eastAsia="宋体" w:cs="宋体"/>
                <w:color w:val="000000"/>
                <w:spacing w:val="0"/>
                <w:position w:val="0"/>
                <w:sz w:val="24"/>
                <w:szCs w:val="24"/>
                <w:vertAlign w:val="baseline"/>
              </w:rPr>
            </w:pPr>
            <w:r>
              <w:rPr>
                <w:rFonts w:hint="eastAsia" w:ascii="宋体" w:hAnsi="宋体" w:eastAsia="宋体" w:cs="宋体"/>
                <w:color w:val="000000"/>
                <w:spacing w:val="0"/>
                <w:position w:val="0"/>
                <w:sz w:val="24"/>
                <w:szCs w:val="24"/>
              </w:rPr>
              <w:t>单 价</w:t>
            </w:r>
          </w:p>
        </w:tc>
        <w:tc>
          <w:tcPr>
            <w:tcW w:w="870" w:type="dxa"/>
          </w:tcPr>
          <w:p w14:paraId="66F96CBD">
            <w:pPr>
              <w:pStyle w:val="26"/>
              <w:keepNext w:val="0"/>
              <w:keepLines w:val="0"/>
              <w:pageBreakBefore w:val="0"/>
              <w:widowControl/>
              <w:suppressLineNumbers w:val="0"/>
              <w:kinsoku/>
              <w:wordWrap w:val="0"/>
              <w:overflowPunct/>
              <w:topLinePunct w:val="0"/>
              <w:autoSpaceDE/>
              <w:autoSpaceDN/>
              <w:bidi w:val="0"/>
              <w:adjustRightInd/>
              <w:snapToGrid/>
              <w:spacing w:line="400" w:lineRule="exact"/>
              <w:ind w:left="0" w:firstLine="0"/>
              <w:jc w:val="center"/>
              <w:textAlignment w:val="center"/>
              <w:rPr>
                <w:rFonts w:hint="eastAsia" w:ascii="宋体" w:hAnsi="宋体" w:eastAsia="宋体" w:cs="宋体"/>
                <w:color w:val="000000"/>
                <w:spacing w:val="0"/>
                <w:position w:val="0"/>
                <w:sz w:val="24"/>
                <w:szCs w:val="24"/>
                <w:vertAlign w:val="baseline"/>
              </w:rPr>
            </w:pPr>
            <w:r>
              <w:rPr>
                <w:rFonts w:hint="eastAsia" w:ascii="宋体" w:hAnsi="宋体" w:eastAsia="宋体" w:cs="宋体"/>
                <w:color w:val="000000"/>
                <w:spacing w:val="0"/>
                <w:position w:val="0"/>
                <w:sz w:val="24"/>
                <w:szCs w:val="24"/>
              </w:rPr>
              <w:t>数量</w:t>
            </w:r>
          </w:p>
        </w:tc>
        <w:tc>
          <w:tcPr>
            <w:tcW w:w="975" w:type="dxa"/>
          </w:tcPr>
          <w:p w14:paraId="6E9C3740">
            <w:pPr>
              <w:pStyle w:val="26"/>
              <w:keepNext w:val="0"/>
              <w:keepLines w:val="0"/>
              <w:pageBreakBefore w:val="0"/>
              <w:widowControl/>
              <w:suppressLineNumbers w:val="0"/>
              <w:kinsoku/>
              <w:wordWrap w:val="0"/>
              <w:overflowPunct/>
              <w:topLinePunct w:val="0"/>
              <w:autoSpaceDE/>
              <w:autoSpaceDN/>
              <w:bidi w:val="0"/>
              <w:adjustRightInd/>
              <w:snapToGrid/>
              <w:spacing w:line="400" w:lineRule="exact"/>
              <w:ind w:left="0" w:firstLine="0"/>
              <w:jc w:val="center"/>
              <w:textAlignment w:val="center"/>
              <w:rPr>
                <w:rFonts w:hint="eastAsia" w:ascii="宋体" w:hAnsi="宋体" w:eastAsia="宋体" w:cs="宋体"/>
                <w:color w:val="000000"/>
                <w:spacing w:val="0"/>
                <w:position w:val="0"/>
                <w:sz w:val="24"/>
                <w:szCs w:val="24"/>
                <w:vertAlign w:val="baseline"/>
              </w:rPr>
            </w:pPr>
            <w:r>
              <w:rPr>
                <w:rFonts w:hint="eastAsia" w:ascii="宋体" w:hAnsi="宋体" w:eastAsia="宋体" w:cs="宋体"/>
                <w:color w:val="000000"/>
                <w:spacing w:val="0"/>
                <w:position w:val="0"/>
                <w:sz w:val="24"/>
                <w:szCs w:val="24"/>
              </w:rPr>
              <w:t>合计</w:t>
            </w:r>
          </w:p>
        </w:tc>
        <w:tc>
          <w:tcPr>
            <w:tcW w:w="1500" w:type="dxa"/>
          </w:tcPr>
          <w:p w14:paraId="009A3917">
            <w:pPr>
              <w:pStyle w:val="26"/>
              <w:keepNext w:val="0"/>
              <w:keepLines w:val="0"/>
              <w:pageBreakBefore w:val="0"/>
              <w:widowControl/>
              <w:suppressLineNumbers w:val="0"/>
              <w:kinsoku/>
              <w:wordWrap w:val="0"/>
              <w:overflowPunct/>
              <w:topLinePunct w:val="0"/>
              <w:autoSpaceDE/>
              <w:autoSpaceDN/>
              <w:bidi w:val="0"/>
              <w:adjustRightInd/>
              <w:snapToGrid/>
              <w:spacing w:line="400" w:lineRule="exact"/>
              <w:ind w:left="0" w:firstLine="0"/>
              <w:jc w:val="center"/>
              <w:textAlignment w:val="center"/>
              <w:rPr>
                <w:rFonts w:hint="eastAsia" w:ascii="宋体" w:hAnsi="宋体" w:eastAsia="宋体" w:cs="宋体"/>
                <w:color w:val="000000"/>
                <w:spacing w:val="0"/>
                <w:position w:val="0"/>
                <w:sz w:val="24"/>
                <w:szCs w:val="24"/>
                <w:vertAlign w:val="baseline"/>
                <w:lang w:eastAsia="zh-CN"/>
              </w:rPr>
            </w:pPr>
            <w:r>
              <w:rPr>
                <w:rFonts w:hint="eastAsia" w:cs="宋体"/>
                <w:color w:val="000000"/>
                <w:spacing w:val="0"/>
                <w:position w:val="0"/>
                <w:sz w:val="24"/>
                <w:szCs w:val="24"/>
                <w:lang w:val="en-US" w:eastAsia="zh-CN"/>
              </w:rPr>
              <w:t>备注</w:t>
            </w:r>
          </w:p>
        </w:tc>
      </w:tr>
      <w:tr w14:paraId="69DBB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215" w:type="dxa"/>
          </w:tcPr>
          <w:p w14:paraId="50172CD0">
            <w:pPr>
              <w:pStyle w:val="26"/>
              <w:keepNext w:val="0"/>
              <w:keepLines w:val="0"/>
              <w:pageBreakBefore w:val="0"/>
              <w:widowControl/>
              <w:suppressLineNumbers w:val="0"/>
              <w:kinsoku/>
              <w:wordWrap w:val="0"/>
              <w:overflowPunct/>
              <w:topLinePunct w:val="0"/>
              <w:autoSpaceDE/>
              <w:autoSpaceDN/>
              <w:bidi w:val="0"/>
              <w:adjustRightInd/>
              <w:snapToGrid/>
              <w:spacing w:line="400" w:lineRule="exact"/>
              <w:textAlignment w:val="center"/>
              <w:rPr>
                <w:rFonts w:hint="eastAsia" w:ascii="宋体" w:hAnsi="宋体" w:eastAsia="宋体" w:cs="宋体"/>
                <w:color w:val="000000"/>
                <w:spacing w:val="0"/>
                <w:position w:val="0"/>
                <w:sz w:val="24"/>
                <w:szCs w:val="24"/>
                <w:vertAlign w:val="baseline"/>
              </w:rPr>
            </w:pPr>
          </w:p>
        </w:tc>
        <w:tc>
          <w:tcPr>
            <w:tcW w:w="1215" w:type="dxa"/>
          </w:tcPr>
          <w:p w14:paraId="54C08480">
            <w:pPr>
              <w:pStyle w:val="26"/>
              <w:keepNext w:val="0"/>
              <w:keepLines w:val="0"/>
              <w:pageBreakBefore w:val="0"/>
              <w:widowControl/>
              <w:suppressLineNumbers w:val="0"/>
              <w:kinsoku/>
              <w:wordWrap w:val="0"/>
              <w:overflowPunct/>
              <w:topLinePunct w:val="0"/>
              <w:autoSpaceDE/>
              <w:autoSpaceDN/>
              <w:bidi w:val="0"/>
              <w:adjustRightInd/>
              <w:snapToGrid/>
              <w:spacing w:line="400" w:lineRule="exact"/>
              <w:textAlignment w:val="center"/>
              <w:rPr>
                <w:rFonts w:hint="eastAsia" w:ascii="宋体" w:hAnsi="宋体" w:eastAsia="宋体" w:cs="宋体"/>
                <w:color w:val="000000"/>
                <w:spacing w:val="0"/>
                <w:position w:val="0"/>
                <w:sz w:val="24"/>
                <w:szCs w:val="24"/>
                <w:vertAlign w:val="baseline"/>
              </w:rPr>
            </w:pPr>
          </w:p>
        </w:tc>
        <w:tc>
          <w:tcPr>
            <w:tcW w:w="1605" w:type="dxa"/>
          </w:tcPr>
          <w:p w14:paraId="1CB14DF9">
            <w:pPr>
              <w:pStyle w:val="26"/>
              <w:keepNext w:val="0"/>
              <w:keepLines w:val="0"/>
              <w:pageBreakBefore w:val="0"/>
              <w:widowControl/>
              <w:suppressLineNumbers w:val="0"/>
              <w:kinsoku/>
              <w:wordWrap w:val="0"/>
              <w:overflowPunct/>
              <w:topLinePunct w:val="0"/>
              <w:autoSpaceDE/>
              <w:autoSpaceDN/>
              <w:bidi w:val="0"/>
              <w:adjustRightInd/>
              <w:snapToGrid/>
              <w:spacing w:line="400" w:lineRule="exact"/>
              <w:textAlignment w:val="center"/>
              <w:rPr>
                <w:rFonts w:hint="eastAsia" w:ascii="宋体" w:hAnsi="宋体" w:eastAsia="宋体" w:cs="宋体"/>
                <w:color w:val="000000"/>
                <w:spacing w:val="0"/>
                <w:position w:val="0"/>
                <w:sz w:val="24"/>
                <w:szCs w:val="24"/>
                <w:vertAlign w:val="baseline"/>
              </w:rPr>
            </w:pPr>
          </w:p>
        </w:tc>
        <w:tc>
          <w:tcPr>
            <w:tcW w:w="1050" w:type="dxa"/>
          </w:tcPr>
          <w:p w14:paraId="28490BAB">
            <w:pPr>
              <w:pStyle w:val="26"/>
              <w:keepNext w:val="0"/>
              <w:keepLines w:val="0"/>
              <w:pageBreakBefore w:val="0"/>
              <w:widowControl/>
              <w:suppressLineNumbers w:val="0"/>
              <w:kinsoku/>
              <w:wordWrap w:val="0"/>
              <w:overflowPunct/>
              <w:topLinePunct w:val="0"/>
              <w:autoSpaceDE/>
              <w:autoSpaceDN/>
              <w:bidi w:val="0"/>
              <w:adjustRightInd/>
              <w:snapToGrid/>
              <w:spacing w:line="400" w:lineRule="exact"/>
              <w:textAlignment w:val="center"/>
              <w:rPr>
                <w:rFonts w:hint="eastAsia" w:ascii="宋体" w:hAnsi="宋体" w:eastAsia="宋体" w:cs="宋体"/>
                <w:color w:val="000000"/>
                <w:spacing w:val="0"/>
                <w:position w:val="0"/>
                <w:sz w:val="24"/>
                <w:szCs w:val="24"/>
                <w:vertAlign w:val="baseline"/>
              </w:rPr>
            </w:pPr>
          </w:p>
        </w:tc>
        <w:tc>
          <w:tcPr>
            <w:tcW w:w="855" w:type="dxa"/>
          </w:tcPr>
          <w:p w14:paraId="5586B64E">
            <w:pPr>
              <w:pStyle w:val="26"/>
              <w:keepNext w:val="0"/>
              <w:keepLines w:val="0"/>
              <w:pageBreakBefore w:val="0"/>
              <w:widowControl/>
              <w:suppressLineNumbers w:val="0"/>
              <w:kinsoku/>
              <w:wordWrap w:val="0"/>
              <w:overflowPunct/>
              <w:topLinePunct w:val="0"/>
              <w:autoSpaceDE/>
              <w:autoSpaceDN/>
              <w:bidi w:val="0"/>
              <w:adjustRightInd/>
              <w:snapToGrid/>
              <w:spacing w:line="400" w:lineRule="exact"/>
              <w:textAlignment w:val="center"/>
              <w:rPr>
                <w:rFonts w:hint="eastAsia" w:ascii="宋体" w:hAnsi="宋体" w:eastAsia="宋体" w:cs="宋体"/>
                <w:color w:val="000000"/>
                <w:spacing w:val="0"/>
                <w:position w:val="0"/>
                <w:sz w:val="24"/>
                <w:szCs w:val="24"/>
                <w:vertAlign w:val="baseline"/>
              </w:rPr>
            </w:pPr>
          </w:p>
        </w:tc>
        <w:tc>
          <w:tcPr>
            <w:tcW w:w="870" w:type="dxa"/>
          </w:tcPr>
          <w:p w14:paraId="3B671BD6">
            <w:pPr>
              <w:pStyle w:val="26"/>
              <w:keepNext w:val="0"/>
              <w:keepLines w:val="0"/>
              <w:pageBreakBefore w:val="0"/>
              <w:widowControl/>
              <w:suppressLineNumbers w:val="0"/>
              <w:kinsoku/>
              <w:wordWrap w:val="0"/>
              <w:overflowPunct/>
              <w:topLinePunct w:val="0"/>
              <w:autoSpaceDE/>
              <w:autoSpaceDN/>
              <w:bidi w:val="0"/>
              <w:adjustRightInd/>
              <w:snapToGrid/>
              <w:spacing w:line="400" w:lineRule="exact"/>
              <w:textAlignment w:val="center"/>
              <w:rPr>
                <w:rFonts w:hint="eastAsia" w:ascii="宋体" w:hAnsi="宋体" w:eastAsia="宋体" w:cs="宋体"/>
                <w:color w:val="000000"/>
                <w:spacing w:val="0"/>
                <w:position w:val="0"/>
                <w:sz w:val="24"/>
                <w:szCs w:val="24"/>
                <w:vertAlign w:val="baseline"/>
              </w:rPr>
            </w:pPr>
          </w:p>
        </w:tc>
        <w:tc>
          <w:tcPr>
            <w:tcW w:w="975" w:type="dxa"/>
          </w:tcPr>
          <w:p w14:paraId="6ABDD064">
            <w:pPr>
              <w:pStyle w:val="26"/>
              <w:keepNext w:val="0"/>
              <w:keepLines w:val="0"/>
              <w:pageBreakBefore w:val="0"/>
              <w:widowControl/>
              <w:suppressLineNumbers w:val="0"/>
              <w:kinsoku/>
              <w:wordWrap w:val="0"/>
              <w:overflowPunct/>
              <w:topLinePunct w:val="0"/>
              <w:autoSpaceDE/>
              <w:autoSpaceDN/>
              <w:bidi w:val="0"/>
              <w:adjustRightInd/>
              <w:snapToGrid/>
              <w:spacing w:line="400" w:lineRule="exact"/>
              <w:textAlignment w:val="center"/>
              <w:rPr>
                <w:rFonts w:hint="eastAsia" w:ascii="宋体" w:hAnsi="宋体" w:eastAsia="宋体" w:cs="宋体"/>
                <w:color w:val="000000"/>
                <w:spacing w:val="0"/>
                <w:position w:val="0"/>
                <w:sz w:val="24"/>
                <w:szCs w:val="24"/>
                <w:vertAlign w:val="baseline"/>
              </w:rPr>
            </w:pPr>
          </w:p>
        </w:tc>
        <w:tc>
          <w:tcPr>
            <w:tcW w:w="1500" w:type="dxa"/>
          </w:tcPr>
          <w:p w14:paraId="7619EB99">
            <w:pPr>
              <w:pStyle w:val="26"/>
              <w:keepNext w:val="0"/>
              <w:keepLines w:val="0"/>
              <w:pageBreakBefore w:val="0"/>
              <w:widowControl/>
              <w:suppressLineNumbers w:val="0"/>
              <w:kinsoku/>
              <w:wordWrap w:val="0"/>
              <w:overflowPunct/>
              <w:topLinePunct w:val="0"/>
              <w:autoSpaceDE/>
              <w:autoSpaceDN/>
              <w:bidi w:val="0"/>
              <w:adjustRightInd/>
              <w:snapToGrid/>
              <w:spacing w:line="400" w:lineRule="exact"/>
              <w:textAlignment w:val="center"/>
              <w:rPr>
                <w:rFonts w:hint="eastAsia" w:ascii="宋体" w:hAnsi="宋体" w:eastAsia="宋体" w:cs="宋体"/>
                <w:color w:val="000000"/>
                <w:spacing w:val="0"/>
                <w:position w:val="0"/>
                <w:sz w:val="24"/>
                <w:szCs w:val="24"/>
                <w:vertAlign w:val="baseline"/>
              </w:rPr>
            </w:pPr>
          </w:p>
        </w:tc>
      </w:tr>
      <w:tr w14:paraId="43AE2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215" w:type="dxa"/>
          </w:tcPr>
          <w:p w14:paraId="1455D17C">
            <w:pPr>
              <w:pStyle w:val="26"/>
              <w:keepNext w:val="0"/>
              <w:keepLines w:val="0"/>
              <w:pageBreakBefore w:val="0"/>
              <w:widowControl/>
              <w:suppressLineNumbers w:val="0"/>
              <w:kinsoku/>
              <w:wordWrap w:val="0"/>
              <w:overflowPunct/>
              <w:topLinePunct w:val="0"/>
              <w:autoSpaceDE/>
              <w:autoSpaceDN/>
              <w:bidi w:val="0"/>
              <w:adjustRightInd/>
              <w:snapToGrid/>
              <w:spacing w:line="400" w:lineRule="exact"/>
              <w:textAlignment w:val="center"/>
              <w:rPr>
                <w:rFonts w:hint="eastAsia" w:ascii="宋体" w:hAnsi="宋体" w:eastAsia="宋体" w:cs="宋体"/>
                <w:color w:val="000000"/>
                <w:spacing w:val="0"/>
                <w:position w:val="0"/>
                <w:sz w:val="24"/>
                <w:szCs w:val="24"/>
                <w:vertAlign w:val="baseline"/>
              </w:rPr>
            </w:pPr>
          </w:p>
        </w:tc>
        <w:tc>
          <w:tcPr>
            <w:tcW w:w="1215" w:type="dxa"/>
          </w:tcPr>
          <w:p w14:paraId="1FA1DC62">
            <w:pPr>
              <w:pStyle w:val="26"/>
              <w:keepNext w:val="0"/>
              <w:keepLines w:val="0"/>
              <w:pageBreakBefore w:val="0"/>
              <w:widowControl/>
              <w:suppressLineNumbers w:val="0"/>
              <w:kinsoku/>
              <w:wordWrap w:val="0"/>
              <w:overflowPunct/>
              <w:topLinePunct w:val="0"/>
              <w:autoSpaceDE/>
              <w:autoSpaceDN/>
              <w:bidi w:val="0"/>
              <w:adjustRightInd/>
              <w:snapToGrid/>
              <w:spacing w:line="400" w:lineRule="exact"/>
              <w:textAlignment w:val="center"/>
              <w:rPr>
                <w:rFonts w:hint="eastAsia" w:ascii="宋体" w:hAnsi="宋体" w:eastAsia="宋体" w:cs="宋体"/>
                <w:color w:val="000000"/>
                <w:spacing w:val="0"/>
                <w:position w:val="0"/>
                <w:sz w:val="24"/>
                <w:szCs w:val="24"/>
                <w:vertAlign w:val="baseline"/>
              </w:rPr>
            </w:pPr>
          </w:p>
        </w:tc>
        <w:tc>
          <w:tcPr>
            <w:tcW w:w="1605" w:type="dxa"/>
          </w:tcPr>
          <w:p w14:paraId="4317713F">
            <w:pPr>
              <w:pStyle w:val="26"/>
              <w:keepNext w:val="0"/>
              <w:keepLines w:val="0"/>
              <w:pageBreakBefore w:val="0"/>
              <w:widowControl/>
              <w:suppressLineNumbers w:val="0"/>
              <w:kinsoku/>
              <w:wordWrap w:val="0"/>
              <w:overflowPunct/>
              <w:topLinePunct w:val="0"/>
              <w:autoSpaceDE/>
              <w:autoSpaceDN/>
              <w:bidi w:val="0"/>
              <w:adjustRightInd/>
              <w:snapToGrid/>
              <w:spacing w:line="400" w:lineRule="exact"/>
              <w:textAlignment w:val="center"/>
              <w:rPr>
                <w:rFonts w:hint="eastAsia" w:ascii="宋体" w:hAnsi="宋体" w:eastAsia="宋体" w:cs="宋体"/>
                <w:color w:val="000000"/>
                <w:spacing w:val="0"/>
                <w:position w:val="0"/>
                <w:sz w:val="24"/>
                <w:szCs w:val="24"/>
                <w:vertAlign w:val="baseline"/>
              </w:rPr>
            </w:pPr>
          </w:p>
        </w:tc>
        <w:tc>
          <w:tcPr>
            <w:tcW w:w="1050" w:type="dxa"/>
          </w:tcPr>
          <w:p w14:paraId="7E49688D">
            <w:pPr>
              <w:pStyle w:val="26"/>
              <w:keepNext w:val="0"/>
              <w:keepLines w:val="0"/>
              <w:pageBreakBefore w:val="0"/>
              <w:widowControl/>
              <w:suppressLineNumbers w:val="0"/>
              <w:kinsoku/>
              <w:wordWrap w:val="0"/>
              <w:overflowPunct/>
              <w:topLinePunct w:val="0"/>
              <w:autoSpaceDE/>
              <w:autoSpaceDN/>
              <w:bidi w:val="0"/>
              <w:adjustRightInd/>
              <w:snapToGrid/>
              <w:spacing w:line="400" w:lineRule="exact"/>
              <w:textAlignment w:val="center"/>
              <w:rPr>
                <w:rFonts w:hint="eastAsia" w:ascii="宋体" w:hAnsi="宋体" w:eastAsia="宋体" w:cs="宋体"/>
                <w:color w:val="000000"/>
                <w:spacing w:val="0"/>
                <w:position w:val="0"/>
                <w:sz w:val="24"/>
                <w:szCs w:val="24"/>
                <w:vertAlign w:val="baseline"/>
              </w:rPr>
            </w:pPr>
          </w:p>
        </w:tc>
        <w:tc>
          <w:tcPr>
            <w:tcW w:w="855" w:type="dxa"/>
          </w:tcPr>
          <w:p w14:paraId="3839C023">
            <w:pPr>
              <w:pStyle w:val="26"/>
              <w:keepNext w:val="0"/>
              <w:keepLines w:val="0"/>
              <w:pageBreakBefore w:val="0"/>
              <w:widowControl/>
              <w:suppressLineNumbers w:val="0"/>
              <w:kinsoku/>
              <w:wordWrap w:val="0"/>
              <w:overflowPunct/>
              <w:topLinePunct w:val="0"/>
              <w:autoSpaceDE/>
              <w:autoSpaceDN/>
              <w:bidi w:val="0"/>
              <w:adjustRightInd/>
              <w:snapToGrid/>
              <w:spacing w:line="400" w:lineRule="exact"/>
              <w:textAlignment w:val="center"/>
              <w:rPr>
                <w:rFonts w:hint="eastAsia" w:ascii="宋体" w:hAnsi="宋体" w:eastAsia="宋体" w:cs="宋体"/>
                <w:color w:val="000000"/>
                <w:spacing w:val="0"/>
                <w:position w:val="0"/>
                <w:sz w:val="24"/>
                <w:szCs w:val="24"/>
                <w:vertAlign w:val="baseline"/>
              </w:rPr>
            </w:pPr>
          </w:p>
        </w:tc>
        <w:tc>
          <w:tcPr>
            <w:tcW w:w="870" w:type="dxa"/>
          </w:tcPr>
          <w:p w14:paraId="7AE3BE25">
            <w:pPr>
              <w:pStyle w:val="26"/>
              <w:keepNext w:val="0"/>
              <w:keepLines w:val="0"/>
              <w:pageBreakBefore w:val="0"/>
              <w:widowControl/>
              <w:suppressLineNumbers w:val="0"/>
              <w:kinsoku/>
              <w:wordWrap w:val="0"/>
              <w:overflowPunct/>
              <w:topLinePunct w:val="0"/>
              <w:autoSpaceDE/>
              <w:autoSpaceDN/>
              <w:bidi w:val="0"/>
              <w:adjustRightInd/>
              <w:snapToGrid/>
              <w:spacing w:line="400" w:lineRule="exact"/>
              <w:textAlignment w:val="center"/>
              <w:rPr>
                <w:rFonts w:hint="eastAsia" w:ascii="宋体" w:hAnsi="宋体" w:eastAsia="宋体" w:cs="宋体"/>
                <w:color w:val="000000"/>
                <w:spacing w:val="0"/>
                <w:position w:val="0"/>
                <w:sz w:val="24"/>
                <w:szCs w:val="24"/>
                <w:vertAlign w:val="baseline"/>
              </w:rPr>
            </w:pPr>
          </w:p>
        </w:tc>
        <w:tc>
          <w:tcPr>
            <w:tcW w:w="975" w:type="dxa"/>
          </w:tcPr>
          <w:p w14:paraId="36585D10">
            <w:pPr>
              <w:pStyle w:val="26"/>
              <w:keepNext w:val="0"/>
              <w:keepLines w:val="0"/>
              <w:pageBreakBefore w:val="0"/>
              <w:widowControl/>
              <w:suppressLineNumbers w:val="0"/>
              <w:kinsoku/>
              <w:wordWrap w:val="0"/>
              <w:overflowPunct/>
              <w:topLinePunct w:val="0"/>
              <w:autoSpaceDE/>
              <w:autoSpaceDN/>
              <w:bidi w:val="0"/>
              <w:adjustRightInd/>
              <w:snapToGrid/>
              <w:spacing w:line="400" w:lineRule="exact"/>
              <w:textAlignment w:val="center"/>
              <w:rPr>
                <w:rFonts w:hint="eastAsia" w:ascii="宋体" w:hAnsi="宋体" w:eastAsia="宋体" w:cs="宋体"/>
                <w:color w:val="000000"/>
                <w:spacing w:val="0"/>
                <w:position w:val="0"/>
                <w:sz w:val="24"/>
                <w:szCs w:val="24"/>
                <w:vertAlign w:val="baseline"/>
              </w:rPr>
            </w:pPr>
          </w:p>
        </w:tc>
        <w:tc>
          <w:tcPr>
            <w:tcW w:w="1500" w:type="dxa"/>
          </w:tcPr>
          <w:p w14:paraId="27B37F88">
            <w:pPr>
              <w:pStyle w:val="26"/>
              <w:keepNext w:val="0"/>
              <w:keepLines w:val="0"/>
              <w:pageBreakBefore w:val="0"/>
              <w:widowControl/>
              <w:suppressLineNumbers w:val="0"/>
              <w:kinsoku/>
              <w:wordWrap w:val="0"/>
              <w:overflowPunct/>
              <w:topLinePunct w:val="0"/>
              <w:autoSpaceDE/>
              <w:autoSpaceDN/>
              <w:bidi w:val="0"/>
              <w:adjustRightInd/>
              <w:snapToGrid/>
              <w:spacing w:line="400" w:lineRule="exact"/>
              <w:textAlignment w:val="center"/>
              <w:rPr>
                <w:rFonts w:hint="eastAsia" w:ascii="宋体" w:hAnsi="宋体" w:eastAsia="宋体" w:cs="宋体"/>
                <w:color w:val="000000"/>
                <w:spacing w:val="0"/>
                <w:position w:val="0"/>
                <w:sz w:val="24"/>
                <w:szCs w:val="24"/>
                <w:vertAlign w:val="baseline"/>
              </w:rPr>
            </w:pPr>
          </w:p>
        </w:tc>
      </w:tr>
      <w:tr w14:paraId="5A930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215" w:type="dxa"/>
          </w:tcPr>
          <w:p w14:paraId="165C1949">
            <w:pPr>
              <w:pStyle w:val="26"/>
              <w:keepNext w:val="0"/>
              <w:keepLines w:val="0"/>
              <w:pageBreakBefore w:val="0"/>
              <w:widowControl/>
              <w:suppressLineNumbers w:val="0"/>
              <w:kinsoku/>
              <w:wordWrap w:val="0"/>
              <w:overflowPunct/>
              <w:topLinePunct w:val="0"/>
              <w:autoSpaceDE/>
              <w:autoSpaceDN/>
              <w:bidi w:val="0"/>
              <w:adjustRightInd/>
              <w:snapToGrid/>
              <w:spacing w:line="400" w:lineRule="exact"/>
              <w:textAlignment w:val="center"/>
              <w:rPr>
                <w:rFonts w:hint="eastAsia" w:ascii="宋体" w:hAnsi="宋体" w:eastAsia="宋体" w:cs="宋体"/>
                <w:color w:val="000000"/>
                <w:spacing w:val="0"/>
                <w:position w:val="0"/>
                <w:sz w:val="24"/>
                <w:szCs w:val="24"/>
                <w:vertAlign w:val="baseline"/>
              </w:rPr>
            </w:pPr>
          </w:p>
        </w:tc>
        <w:tc>
          <w:tcPr>
            <w:tcW w:w="1215" w:type="dxa"/>
          </w:tcPr>
          <w:p w14:paraId="383EDD63">
            <w:pPr>
              <w:pStyle w:val="26"/>
              <w:keepNext w:val="0"/>
              <w:keepLines w:val="0"/>
              <w:pageBreakBefore w:val="0"/>
              <w:widowControl/>
              <w:suppressLineNumbers w:val="0"/>
              <w:kinsoku/>
              <w:wordWrap w:val="0"/>
              <w:overflowPunct/>
              <w:topLinePunct w:val="0"/>
              <w:autoSpaceDE/>
              <w:autoSpaceDN/>
              <w:bidi w:val="0"/>
              <w:adjustRightInd/>
              <w:snapToGrid/>
              <w:spacing w:line="400" w:lineRule="exact"/>
              <w:textAlignment w:val="center"/>
              <w:rPr>
                <w:rFonts w:hint="eastAsia" w:ascii="宋体" w:hAnsi="宋体" w:eastAsia="宋体" w:cs="宋体"/>
                <w:color w:val="000000"/>
                <w:spacing w:val="0"/>
                <w:position w:val="0"/>
                <w:sz w:val="24"/>
                <w:szCs w:val="24"/>
                <w:vertAlign w:val="baseline"/>
              </w:rPr>
            </w:pPr>
          </w:p>
        </w:tc>
        <w:tc>
          <w:tcPr>
            <w:tcW w:w="1605" w:type="dxa"/>
          </w:tcPr>
          <w:p w14:paraId="0C243247">
            <w:pPr>
              <w:pStyle w:val="26"/>
              <w:keepNext w:val="0"/>
              <w:keepLines w:val="0"/>
              <w:pageBreakBefore w:val="0"/>
              <w:widowControl/>
              <w:suppressLineNumbers w:val="0"/>
              <w:kinsoku/>
              <w:wordWrap w:val="0"/>
              <w:overflowPunct/>
              <w:topLinePunct w:val="0"/>
              <w:autoSpaceDE/>
              <w:autoSpaceDN/>
              <w:bidi w:val="0"/>
              <w:adjustRightInd/>
              <w:snapToGrid/>
              <w:spacing w:line="400" w:lineRule="exact"/>
              <w:textAlignment w:val="center"/>
              <w:rPr>
                <w:rFonts w:hint="eastAsia" w:ascii="宋体" w:hAnsi="宋体" w:eastAsia="宋体" w:cs="宋体"/>
                <w:color w:val="000000"/>
                <w:spacing w:val="0"/>
                <w:position w:val="0"/>
                <w:sz w:val="24"/>
                <w:szCs w:val="24"/>
                <w:vertAlign w:val="baseline"/>
              </w:rPr>
            </w:pPr>
          </w:p>
        </w:tc>
        <w:tc>
          <w:tcPr>
            <w:tcW w:w="1050" w:type="dxa"/>
          </w:tcPr>
          <w:p w14:paraId="765877A5">
            <w:pPr>
              <w:pStyle w:val="26"/>
              <w:keepNext w:val="0"/>
              <w:keepLines w:val="0"/>
              <w:pageBreakBefore w:val="0"/>
              <w:widowControl/>
              <w:suppressLineNumbers w:val="0"/>
              <w:kinsoku/>
              <w:wordWrap w:val="0"/>
              <w:overflowPunct/>
              <w:topLinePunct w:val="0"/>
              <w:autoSpaceDE/>
              <w:autoSpaceDN/>
              <w:bidi w:val="0"/>
              <w:adjustRightInd/>
              <w:snapToGrid/>
              <w:spacing w:line="400" w:lineRule="exact"/>
              <w:textAlignment w:val="center"/>
              <w:rPr>
                <w:rFonts w:hint="eastAsia" w:ascii="宋体" w:hAnsi="宋体" w:eastAsia="宋体" w:cs="宋体"/>
                <w:color w:val="000000"/>
                <w:spacing w:val="0"/>
                <w:position w:val="0"/>
                <w:sz w:val="24"/>
                <w:szCs w:val="24"/>
                <w:vertAlign w:val="baseline"/>
              </w:rPr>
            </w:pPr>
          </w:p>
        </w:tc>
        <w:tc>
          <w:tcPr>
            <w:tcW w:w="855" w:type="dxa"/>
          </w:tcPr>
          <w:p w14:paraId="4ED8FE88">
            <w:pPr>
              <w:pStyle w:val="26"/>
              <w:keepNext w:val="0"/>
              <w:keepLines w:val="0"/>
              <w:pageBreakBefore w:val="0"/>
              <w:widowControl/>
              <w:suppressLineNumbers w:val="0"/>
              <w:kinsoku/>
              <w:wordWrap w:val="0"/>
              <w:overflowPunct/>
              <w:topLinePunct w:val="0"/>
              <w:autoSpaceDE/>
              <w:autoSpaceDN/>
              <w:bidi w:val="0"/>
              <w:adjustRightInd/>
              <w:snapToGrid/>
              <w:spacing w:line="400" w:lineRule="exact"/>
              <w:textAlignment w:val="center"/>
              <w:rPr>
                <w:rFonts w:hint="eastAsia" w:ascii="宋体" w:hAnsi="宋体" w:eastAsia="宋体" w:cs="宋体"/>
                <w:color w:val="000000"/>
                <w:spacing w:val="0"/>
                <w:position w:val="0"/>
                <w:sz w:val="24"/>
                <w:szCs w:val="24"/>
                <w:vertAlign w:val="baseline"/>
              </w:rPr>
            </w:pPr>
          </w:p>
        </w:tc>
        <w:tc>
          <w:tcPr>
            <w:tcW w:w="870" w:type="dxa"/>
          </w:tcPr>
          <w:p w14:paraId="138CC498">
            <w:pPr>
              <w:pStyle w:val="26"/>
              <w:keepNext w:val="0"/>
              <w:keepLines w:val="0"/>
              <w:pageBreakBefore w:val="0"/>
              <w:widowControl/>
              <w:suppressLineNumbers w:val="0"/>
              <w:kinsoku/>
              <w:wordWrap w:val="0"/>
              <w:overflowPunct/>
              <w:topLinePunct w:val="0"/>
              <w:autoSpaceDE/>
              <w:autoSpaceDN/>
              <w:bidi w:val="0"/>
              <w:adjustRightInd/>
              <w:snapToGrid/>
              <w:spacing w:line="400" w:lineRule="exact"/>
              <w:textAlignment w:val="center"/>
              <w:rPr>
                <w:rFonts w:hint="eastAsia" w:ascii="宋体" w:hAnsi="宋体" w:eastAsia="宋体" w:cs="宋体"/>
                <w:color w:val="000000"/>
                <w:spacing w:val="0"/>
                <w:position w:val="0"/>
                <w:sz w:val="24"/>
                <w:szCs w:val="24"/>
                <w:vertAlign w:val="baseline"/>
              </w:rPr>
            </w:pPr>
          </w:p>
        </w:tc>
        <w:tc>
          <w:tcPr>
            <w:tcW w:w="975" w:type="dxa"/>
          </w:tcPr>
          <w:p w14:paraId="09773F68">
            <w:pPr>
              <w:pStyle w:val="26"/>
              <w:keepNext w:val="0"/>
              <w:keepLines w:val="0"/>
              <w:pageBreakBefore w:val="0"/>
              <w:widowControl/>
              <w:suppressLineNumbers w:val="0"/>
              <w:kinsoku/>
              <w:wordWrap w:val="0"/>
              <w:overflowPunct/>
              <w:topLinePunct w:val="0"/>
              <w:autoSpaceDE/>
              <w:autoSpaceDN/>
              <w:bidi w:val="0"/>
              <w:adjustRightInd/>
              <w:snapToGrid/>
              <w:spacing w:line="400" w:lineRule="exact"/>
              <w:textAlignment w:val="center"/>
              <w:rPr>
                <w:rFonts w:hint="eastAsia" w:ascii="宋体" w:hAnsi="宋体" w:eastAsia="宋体" w:cs="宋体"/>
                <w:color w:val="000000"/>
                <w:spacing w:val="0"/>
                <w:position w:val="0"/>
                <w:sz w:val="24"/>
                <w:szCs w:val="24"/>
                <w:vertAlign w:val="baseline"/>
              </w:rPr>
            </w:pPr>
          </w:p>
        </w:tc>
        <w:tc>
          <w:tcPr>
            <w:tcW w:w="1500" w:type="dxa"/>
          </w:tcPr>
          <w:p w14:paraId="1FBA7618">
            <w:pPr>
              <w:pStyle w:val="26"/>
              <w:keepNext w:val="0"/>
              <w:keepLines w:val="0"/>
              <w:pageBreakBefore w:val="0"/>
              <w:widowControl/>
              <w:suppressLineNumbers w:val="0"/>
              <w:kinsoku/>
              <w:wordWrap w:val="0"/>
              <w:overflowPunct/>
              <w:topLinePunct w:val="0"/>
              <w:autoSpaceDE/>
              <w:autoSpaceDN/>
              <w:bidi w:val="0"/>
              <w:adjustRightInd/>
              <w:snapToGrid/>
              <w:spacing w:line="400" w:lineRule="exact"/>
              <w:textAlignment w:val="center"/>
              <w:rPr>
                <w:rFonts w:hint="eastAsia" w:ascii="宋体" w:hAnsi="宋体" w:eastAsia="宋体" w:cs="宋体"/>
                <w:color w:val="000000"/>
                <w:spacing w:val="0"/>
                <w:position w:val="0"/>
                <w:sz w:val="24"/>
                <w:szCs w:val="24"/>
                <w:vertAlign w:val="baseline"/>
              </w:rPr>
            </w:pPr>
          </w:p>
        </w:tc>
      </w:tr>
      <w:tr w14:paraId="6ADA3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215" w:type="dxa"/>
          </w:tcPr>
          <w:p w14:paraId="784E3D7A">
            <w:pPr>
              <w:pStyle w:val="26"/>
              <w:keepNext w:val="0"/>
              <w:keepLines w:val="0"/>
              <w:pageBreakBefore w:val="0"/>
              <w:widowControl/>
              <w:suppressLineNumbers w:val="0"/>
              <w:kinsoku/>
              <w:wordWrap w:val="0"/>
              <w:overflowPunct/>
              <w:topLinePunct w:val="0"/>
              <w:autoSpaceDE/>
              <w:autoSpaceDN/>
              <w:bidi w:val="0"/>
              <w:adjustRightInd/>
              <w:snapToGrid/>
              <w:spacing w:line="400" w:lineRule="exact"/>
              <w:textAlignment w:val="center"/>
              <w:rPr>
                <w:rFonts w:hint="eastAsia" w:ascii="宋体" w:hAnsi="宋体" w:eastAsia="宋体" w:cs="宋体"/>
                <w:color w:val="000000"/>
                <w:spacing w:val="0"/>
                <w:position w:val="0"/>
                <w:sz w:val="24"/>
                <w:szCs w:val="24"/>
                <w:vertAlign w:val="baseline"/>
              </w:rPr>
            </w:pPr>
          </w:p>
        </w:tc>
        <w:tc>
          <w:tcPr>
            <w:tcW w:w="1215" w:type="dxa"/>
          </w:tcPr>
          <w:p w14:paraId="5FD86869">
            <w:pPr>
              <w:pStyle w:val="26"/>
              <w:keepNext w:val="0"/>
              <w:keepLines w:val="0"/>
              <w:pageBreakBefore w:val="0"/>
              <w:widowControl/>
              <w:suppressLineNumbers w:val="0"/>
              <w:kinsoku/>
              <w:wordWrap w:val="0"/>
              <w:overflowPunct/>
              <w:topLinePunct w:val="0"/>
              <w:autoSpaceDE/>
              <w:autoSpaceDN/>
              <w:bidi w:val="0"/>
              <w:adjustRightInd/>
              <w:snapToGrid/>
              <w:spacing w:line="400" w:lineRule="exact"/>
              <w:textAlignment w:val="center"/>
              <w:rPr>
                <w:rFonts w:hint="eastAsia" w:ascii="宋体" w:hAnsi="宋体" w:eastAsia="宋体" w:cs="宋体"/>
                <w:color w:val="000000"/>
                <w:spacing w:val="0"/>
                <w:position w:val="0"/>
                <w:sz w:val="24"/>
                <w:szCs w:val="24"/>
                <w:vertAlign w:val="baseline"/>
              </w:rPr>
            </w:pPr>
          </w:p>
        </w:tc>
        <w:tc>
          <w:tcPr>
            <w:tcW w:w="1605" w:type="dxa"/>
          </w:tcPr>
          <w:p w14:paraId="7718BC78">
            <w:pPr>
              <w:pStyle w:val="26"/>
              <w:keepNext w:val="0"/>
              <w:keepLines w:val="0"/>
              <w:pageBreakBefore w:val="0"/>
              <w:widowControl/>
              <w:suppressLineNumbers w:val="0"/>
              <w:kinsoku/>
              <w:wordWrap w:val="0"/>
              <w:overflowPunct/>
              <w:topLinePunct w:val="0"/>
              <w:autoSpaceDE/>
              <w:autoSpaceDN/>
              <w:bidi w:val="0"/>
              <w:adjustRightInd/>
              <w:snapToGrid/>
              <w:spacing w:line="400" w:lineRule="exact"/>
              <w:textAlignment w:val="center"/>
              <w:rPr>
                <w:rFonts w:hint="eastAsia" w:ascii="宋体" w:hAnsi="宋体" w:eastAsia="宋体" w:cs="宋体"/>
                <w:color w:val="000000"/>
                <w:spacing w:val="0"/>
                <w:position w:val="0"/>
                <w:sz w:val="24"/>
                <w:szCs w:val="24"/>
                <w:vertAlign w:val="baseline"/>
              </w:rPr>
            </w:pPr>
          </w:p>
        </w:tc>
        <w:tc>
          <w:tcPr>
            <w:tcW w:w="1050" w:type="dxa"/>
          </w:tcPr>
          <w:p w14:paraId="65EC0177">
            <w:pPr>
              <w:pStyle w:val="26"/>
              <w:keepNext w:val="0"/>
              <w:keepLines w:val="0"/>
              <w:pageBreakBefore w:val="0"/>
              <w:widowControl/>
              <w:suppressLineNumbers w:val="0"/>
              <w:kinsoku/>
              <w:wordWrap w:val="0"/>
              <w:overflowPunct/>
              <w:topLinePunct w:val="0"/>
              <w:autoSpaceDE/>
              <w:autoSpaceDN/>
              <w:bidi w:val="0"/>
              <w:adjustRightInd/>
              <w:snapToGrid/>
              <w:spacing w:line="400" w:lineRule="exact"/>
              <w:textAlignment w:val="center"/>
              <w:rPr>
                <w:rFonts w:hint="eastAsia" w:ascii="宋体" w:hAnsi="宋体" w:eastAsia="宋体" w:cs="宋体"/>
                <w:color w:val="000000"/>
                <w:spacing w:val="0"/>
                <w:position w:val="0"/>
                <w:sz w:val="24"/>
                <w:szCs w:val="24"/>
                <w:vertAlign w:val="baseline"/>
              </w:rPr>
            </w:pPr>
          </w:p>
        </w:tc>
        <w:tc>
          <w:tcPr>
            <w:tcW w:w="855" w:type="dxa"/>
          </w:tcPr>
          <w:p w14:paraId="0D42D110">
            <w:pPr>
              <w:pStyle w:val="26"/>
              <w:keepNext w:val="0"/>
              <w:keepLines w:val="0"/>
              <w:pageBreakBefore w:val="0"/>
              <w:widowControl/>
              <w:suppressLineNumbers w:val="0"/>
              <w:kinsoku/>
              <w:wordWrap w:val="0"/>
              <w:overflowPunct/>
              <w:topLinePunct w:val="0"/>
              <w:autoSpaceDE/>
              <w:autoSpaceDN/>
              <w:bidi w:val="0"/>
              <w:adjustRightInd/>
              <w:snapToGrid/>
              <w:spacing w:line="400" w:lineRule="exact"/>
              <w:textAlignment w:val="center"/>
              <w:rPr>
                <w:rFonts w:hint="eastAsia" w:ascii="宋体" w:hAnsi="宋体" w:eastAsia="宋体" w:cs="宋体"/>
                <w:color w:val="000000"/>
                <w:spacing w:val="0"/>
                <w:position w:val="0"/>
                <w:sz w:val="24"/>
                <w:szCs w:val="24"/>
                <w:vertAlign w:val="baseline"/>
              </w:rPr>
            </w:pPr>
          </w:p>
        </w:tc>
        <w:tc>
          <w:tcPr>
            <w:tcW w:w="870" w:type="dxa"/>
          </w:tcPr>
          <w:p w14:paraId="2DB39B75">
            <w:pPr>
              <w:pStyle w:val="26"/>
              <w:keepNext w:val="0"/>
              <w:keepLines w:val="0"/>
              <w:pageBreakBefore w:val="0"/>
              <w:widowControl/>
              <w:suppressLineNumbers w:val="0"/>
              <w:kinsoku/>
              <w:wordWrap w:val="0"/>
              <w:overflowPunct/>
              <w:topLinePunct w:val="0"/>
              <w:autoSpaceDE/>
              <w:autoSpaceDN/>
              <w:bidi w:val="0"/>
              <w:adjustRightInd/>
              <w:snapToGrid/>
              <w:spacing w:line="400" w:lineRule="exact"/>
              <w:textAlignment w:val="center"/>
              <w:rPr>
                <w:rFonts w:hint="eastAsia" w:ascii="宋体" w:hAnsi="宋体" w:eastAsia="宋体" w:cs="宋体"/>
                <w:color w:val="000000"/>
                <w:spacing w:val="0"/>
                <w:position w:val="0"/>
                <w:sz w:val="24"/>
                <w:szCs w:val="24"/>
                <w:vertAlign w:val="baseline"/>
              </w:rPr>
            </w:pPr>
          </w:p>
        </w:tc>
        <w:tc>
          <w:tcPr>
            <w:tcW w:w="975" w:type="dxa"/>
          </w:tcPr>
          <w:p w14:paraId="4A844662">
            <w:pPr>
              <w:pStyle w:val="26"/>
              <w:keepNext w:val="0"/>
              <w:keepLines w:val="0"/>
              <w:pageBreakBefore w:val="0"/>
              <w:widowControl/>
              <w:suppressLineNumbers w:val="0"/>
              <w:kinsoku/>
              <w:wordWrap w:val="0"/>
              <w:overflowPunct/>
              <w:topLinePunct w:val="0"/>
              <w:autoSpaceDE/>
              <w:autoSpaceDN/>
              <w:bidi w:val="0"/>
              <w:adjustRightInd/>
              <w:snapToGrid/>
              <w:spacing w:line="400" w:lineRule="exact"/>
              <w:textAlignment w:val="center"/>
              <w:rPr>
                <w:rFonts w:hint="eastAsia" w:ascii="宋体" w:hAnsi="宋体" w:eastAsia="宋体" w:cs="宋体"/>
                <w:color w:val="000000"/>
                <w:spacing w:val="0"/>
                <w:position w:val="0"/>
                <w:sz w:val="24"/>
                <w:szCs w:val="24"/>
                <w:vertAlign w:val="baseline"/>
              </w:rPr>
            </w:pPr>
          </w:p>
        </w:tc>
        <w:tc>
          <w:tcPr>
            <w:tcW w:w="1500" w:type="dxa"/>
          </w:tcPr>
          <w:p w14:paraId="741A5EC9">
            <w:pPr>
              <w:pStyle w:val="26"/>
              <w:keepNext w:val="0"/>
              <w:keepLines w:val="0"/>
              <w:pageBreakBefore w:val="0"/>
              <w:widowControl/>
              <w:suppressLineNumbers w:val="0"/>
              <w:kinsoku/>
              <w:wordWrap w:val="0"/>
              <w:overflowPunct/>
              <w:topLinePunct w:val="0"/>
              <w:autoSpaceDE/>
              <w:autoSpaceDN/>
              <w:bidi w:val="0"/>
              <w:adjustRightInd/>
              <w:snapToGrid/>
              <w:spacing w:line="400" w:lineRule="exact"/>
              <w:textAlignment w:val="center"/>
              <w:rPr>
                <w:rFonts w:hint="eastAsia" w:ascii="宋体" w:hAnsi="宋体" w:eastAsia="宋体" w:cs="宋体"/>
                <w:color w:val="000000"/>
                <w:spacing w:val="0"/>
                <w:position w:val="0"/>
                <w:sz w:val="24"/>
                <w:szCs w:val="24"/>
                <w:vertAlign w:val="baseline"/>
              </w:rPr>
            </w:pPr>
          </w:p>
        </w:tc>
      </w:tr>
      <w:tr w14:paraId="6D432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215" w:type="dxa"/>
          </w:tcPr>
          <w:p w14:paraId="4EA913C6">
            <w:pPr>
              <w:pStyle w:val="26"/>
              <w:keepNext w:val="0"/>
              <w:keepLines w:val="0"/>
              <w:pageBreakBefore w:val="0"/>
              <w:widowControl/>
              <w:suppressLineNumbers w:val="0"/>
              <w:kinsoku/>
              <w:wordWrap w:val="0"/>
              <w:overflowPunct/>
              <w:topLinePunct w:val="0"/>
              <w:autoSpaceDE/>
              <w:autoSpaceDN/>
              <w:bidi w:val="0"/>
              <w:adjustRightInd/>
              <w:snapToGrid/>
              <w:spacing w:line="400" w:lineRule="exact"/>
              <w:textAlignment w:val="center"/>
              <w:rPr>
                <w:rFonts w:hint="eastAsia" w:ascii="宋体" w:hAnsi="宋体" w:eastAsia="宋体" w:cs="宋体"/>
                <w:color w:val="000000"/>
                <w:spacing w:val="0"/>
                <w:position w:val="0"/>
                <w:sz w:val="24"/>
                <w:szCs w:val="24"/>
                <w:vertAlign w:val="baseline"/>
              </w:rPr>
            </w:pPr>
          </w:p>
        </w:tc>
        <w:tc>
          <w:tcPr>
            <w:tcW w:w="1215" w:type="dxa"/>
          </w:tcPr>
          <w:p w14:paraId="08074E60">
            <w:pPr>
              <w:pStyle w:val="26"/>
              <w:keepNext w:val="0"/>
              <w:keepLines w:val="0"/>
              <w:pageBreakBefore w:val="0"/>
              <w:widowControl/>
              <w:suppressLineNumbers w:val="0"/>
              <w:kinsoku/>
              <w:wordWrap w:val="0"/>
              <w:overflowPunct/>
              <w:topLinePunct w:val="0"/>
              <w:autoSpaceDE/>
              <w:autoSpaceDN/>
              <w:bidi w:val="0"/>
              <w:adjustRightInd/>
              <w:snapToGrid/>
              <w:spacing w:line="400" w:lineRule="exact"/>
              <w:textAlignment w:val="center"/>
              <w:rPr>
                <w:rFonts w:hint="eastAsia" w:ascii="宋体" w:hAnsi="宋体" w:eastAsia="宋体" w:cs="宋体"/>
                <w:color w:val="000000"/>
                <w:spacing w:val="0"/>
                <w:position w:val="0"/>
                <w:sz w:val="24"/>
                <w:szCs w:val="24"/>
                <w:vertAlign w:val="baseline"/>
              </w:rPr>
            </w:pPr>
          </w:p>
        </w:tc>
        <w:tc>
          <w:tcPr>
            <w:tcW w:w="1605" w:type="dxa"/>
          </w:tcPr>
          <w:p w14:paraId="1F3940E7">
            <w:pPr>
              <w:pStyle w:val="26"/>
              <w:keepNext w:val="0"/>
              <w:keepLines w:val="0"/>
              <w:pageBreakBefore w:val="0"/>
              <w:widowControl/>
              <w:suppressLineNumbers w:val="0"/>
              <w:kinsoku/>
              <w:wordWrap w:val="0"/>
              <w:overflowPunct/>
              <w:topLinePunct w:val="0"/>
              <w:autoSpaceDE/>
              <w:autoSpaceDN/>
              <w:bidi w:val="0"/>
              <w:adjustRightInd/>
              <w:snapToGrid/>
              <w:spacing w:line="400" w:lineRule="exact"/>
              <w:textAlignment w:val="center"/>
              <w:rPr>
                <w:rFonts w:hint="eastAsia" w:ascii="宋体" w:hAnsi="宋体" w:eastAsia="宋体" w:cs="宋体"/>
                <w:color w:val="000000"/>
                <w:spacing w:val="0"/>
                <w:position w:val="0"/>
                <w:sz w:val="24"/>
                <w:szCs w:val="24"/>
                <w:vertAlign w:val="baseline"/>
              </w:rPr>
            </w:pPr>
          </w:p>
        </w:tc>
        <w:tc>
          <w:tcPr>
            <w:tcW w:w="1050" w:type="dxa"/>
          </w:tcPr>
          <w:p w14:paraId="49BC060C">
            <w:pPr>
              <w:pStyle w:val="26"/>
              <w:keepNext w:val="0"/>
              <w:keepLines w:val="0"/>
              <w:pageBreakBefore w:val="0"/>
              <w:widowControl/>
              <w:suppressLineNumbers w:val="0"/>
              <w:kinsoku/>
              <w:wordWrap w:val="0"/>
              <w:overflowPunct/>
              <w:topLinePunct w:val="0"/>
              <w:autoSpaceDE/>
              <w:autoSpaceDN/>
              <w:bidi w:val="0"/>
              <w:adjustRightInd/>
              <w:snapToGrid/>
              <w:spacing w:line="400" w:lineRule="exact"/>
              <w:textAlignment w:val="center"/>
              <w:rPr>
                <w:rFonts w:hint="eastAsia" w:ascii="宋体" w:hAnsi="宋体" w:eastAsia="宋体" w:cs="宋体"/>
                <w:color w:val="000000"/>
                <w:spacing w:val="0"/>
                <w:position w:val="0"/>
                <w:sz w:val="24"/>
                <w:szCs w:val="24"/>
                <w:vertAlign w:val="baseline"/>
              </w:rPr>
            </w:pPr>
          </w:p>
        </w:tc>
        <w:tc>
          <w:tcPr>
            <w:tcW w:w="855" w:type="dxa"/>
          </w:tcPr>
          <w:p w14:paraId="58B291BE">
            <w:pPr>
              <w:pStyle w:val="26"/>
              <w:keepNext w:val="0"/>
              <w:keepLines w:val="0"/>
              <w:pageBreakBefore w:val="0"/>
              <w:widowControl/>
              <w:suppressLineNumbers w:val="0"/>
              <w:kinsoku/>
              <w:wordWrap w:val="0"/>
              <w:overflowPunct/>
              <w:topLinePunct w:val="0"/>
              <w:autoSpaceDE/>
              <w:autoSpaceDN/>
              <w:bidi w:val="0"/>
              <w:adjustRightInd/>
              <w:snapToGrid/>
              <w:spacing w:line="400" w:lineRule="exact"/>
              <w:textAlignment w:val="center"/>
              <w:rPr>
                <w:rFonts w:hint="eastAsia" w:ascii="宋体" w:hAnsi="宋体" w:eastAsia="宋体" w:cs="宋体"/>
                <w:color w:val="000000"/>
                <w:spacing w:val="0"/>
                <w:position w:val="0"/>
                <w:sz w:val="24"/>
                <w:szCs w:val="24"/>
                <w:vertAlign w:val="baseline"/>
              </w:rPr>
            </w:pPr>
          </w:p>
        </w:tc>
        <w:tc>
          <w:tcPr>
            <w:tcW w:w="870" w:type="dxa"/>
          </w:tcPr>
          <w:p w14:paraId="06F33C74">
            <w:pPr>
              <w:pStyle w:val="26"/>
              <w:keepNext w:val="0"/>
              <w:keepLines w:val="0"/>
              <w:pageBreakBefore w:val="0"/>
              <w:widowControl/>
              <w:suppressLineNumbers w:val="0"/>
              <w:kinsoku/>
              <w:wordWrap w:val="0"/>
              <w:overflowPunct/>
              <w:topLinePunct w:val="0"/>
              <w:autoSpaceDE/>
              <w:autoSpaceDN/>
              <w:bidi w:val="0"/>
              <w:adjustRightInd/>
              <w:snapToGrid/>
              <w:spacing w:line="400" w:lineRule="exact"/>
              <w:textAlignment w:val="center"/>
              <w:rPr>
                <w:rFonts w:hint="eastAsia" w:ascii="宋体" w:hAnsi="宋体" w:eastAsia="宋体" w:cs="宋体"/>
                <w:color w:val="000000"/>
                <w:spacing w:val="0"/>
                <w:position w:val="0"/>
                <w:sz w:val="24"/>
                <w:szCs w:val="24"/>
                <w:vertAlign w:val="baseline"/>
              </w:rPr>
            </w:pPr>
          </w:p>
        </w:tc>
        <w:tc>
          <w:tcPr>
            <w:tcW w:w="975" w:type="dxa"/>
          </w:tcPr>
          <w:p w14:paraId="6863BD7B">
            <w:pPr>
              <w:pStyle w:val="26"/>
              <w:keepNext w:val="0"/>
              <w:keepLines w:val="0"/>
              <w:pageBreakBefore w:val="0"/>
              <w:widowControl/>
              <w:suppressLineNumbers w:val="0"/>
              <w:kinsoku/>
              <w:wordWrap w:val="0"/>
              <w:overflowPunct/>
              <w:topLinePunct w:val="0"/>
              <w:autoSpaceDE/>
              <w:autoSpaceDN/>
              <w:bidi w:val="0"/>
              <w:adjustRightInd/>
              <w:snapToGrid/>
              <w:spacing w:line="400" w:lineRule="exact"/>
              <w:textAlignment w:val="center"/>
              <w:rPr>
                <w:rFonts w:hint="eastAsia" w:ascii="宋体" w:hAnsi="宋体" w:eastAsia="宋体" w:cs="宋体"/>
                <w:color w:val="000000"/>
                <w:spacing w:val="0"/>
                <w:position w:val="0"/>
                <w:sz w:val="24"/>
                <w:szCs w:val="24"/>
                <w:vertAlign w:val="baseline"/>
              </w:rPr>
            </w:pPr>
          </w:p>
        </w:tc>
        <w:tc>
          <w:tcPr>
            <w:tcW w:w="1500" w:type="dxa"/>
          </w:tcPr>
          <w:p w14:paraId="08248908">
            <w:pPr>
              <w:pStyle w:val="26"/>
              <w:keepNext w:val="0"/>
              <w:keepLines w:val="0"/>
              <w:pageBreakBefore w:val="0"/>
              <w:widowControl/>
              <w:suppressLineNumbers w:val="0"/>
              <w:kinsoku/>
              <w:wordWrap w:val="0"/>
              <w:overflowPunct/>
              <w:topLinePunct w:val="0"/>
              <w:autoSpaceDE/>
              <w:autoSpaceDN/>
              <w:bidi w:val="0"/>
              <w:adjustRightInd/>
              <w:snapToGrid/>
              <w:spacing w:line="400" w:lineRule="exact"/>
              <w:textAlignment w:val="center"/>
              <w:rPr>
                <w:rFonts w:hint="eastAsia" w:ascii="宋体" w:hAnsi="宋体" w:eastAsia="宋体" w:cs="宋体"/>
                <w:color w:val="000000"/>
                <w:spacing w:val="0"/>
                <w:position w:val="0"/>
                <w:sz w:val="24"/>
                <w:szCs w:val="24"/>
                <w:vertAlign w:val="baseline"/>
              </w:rPr>
            </w:pPr>
          </w:p>
        </w:tc>
      </w:tr>
      <w:tr w14:paraId="18661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215" w:type="dxa"/>
          </w:tcPr>
          <w:p w14:paraId="15716987">
            <w:pPr>
              <w:pStyle w:val="26"/>
              <w:keepNext w:val="0"/>
              <w:keepLines w:val="0"/>
              <w:pageBreakBefore w:val="0"/>
              <w:widowControl/>
              <w:suppressLineNumbers w:val="0"/>
              <w:kinsoku/>
              <w:wordWrap w:val="0"/>
              <w:overflowPunct/>
              <w:topLinePunct w:val="0"/>
              <w:autoSpaceDE/>
              <w:autoSpaceDN/>
              <w:bidi w:val="0"/>
              <w:adjustRightInd/>
              <w:snapToGrid/>
              <w:spacing w:line="400" w:lineRule="exact"/>
              <w:textAlignment w:val="center"/>
              <w:rPr>
                <w:rFonts w:hint="eastAsia" w:ascii="宋体" w:hAnsi="宋体" w:eastAsia="宋体" w:cs="宋体"/>
                <w:color w:val="000000"/>
                <w:spacing w:val="0"/>
                <w:position w:val="0"/>
                <w:sz w:val="24"/>
                <w:szCs w:val="24"/>
                <w:vertAlign w:val="baseline"/>
              </w:rPr>
            </w:pPr>
          </w:p>
        </w:tc>
        <w:tc>
          <w:tcPr>
            <w:tcW w:w="1215" w:type="dxa"/>
          </w:tcPr>
          <w:p w14:paraId="45FC14F5">
            <w:pPr>
              <w:pStyle w:val="26"/>
              <w:keepNext w:val="0"/>
              <w:keepLines w:val="0"/>
              <w:pageBreakBefore w:val="0"/>
              <w:widowControl/>
              <w:suppressLineNumbers w:val="0"/>
              <w:kinsoku/>
              <w:wordWrap w:val="0"/>
              <w:overflowPunct/>
              <w:topLinePunct w:val="0"/>
              <w:autoSpaceDE/>
              <w:autoSpaceDN/>
              <w:bidi w:val="0"/>
              <w:adjustRightInd/>
              <w:snapToGrid/>
              <w:spacing w:line="400" w:lineRule="exact"/>
              <w:textAlignment w:val="center"/>
              <w:rPr>
                <w:rFonts w:hint="eastAsia" w:ascii="宋体" w:hAnsi="宋体" w:eastAsia="宋体" w:cs="宋体"/>
                <w:color w:val="000000"/>
                <w:spacing w:val="0"/>
                <w:position w:val="0"/>
                <w:sz w:val="24"/>
                <w:szCs w:val="24"/>
                <w:vertAlign w:val="baseline"/>
              </w:rPr>
            </w:pPr>
          </w:p>
        </w:tc>
        <w:tc>
          <w:tcPr>
            <w:tcW w:w="1605" w:type="dxa"/>
          </w:tcPr>
          <w:p w14:paraId="2A18E564">
            <w:pPr>
              <w:pStyle w:val="26"/>
              <w:keepNext w:val="0"/>
              <w:keepLines w:val="0"/>
              <w:pageBreakBefore w:val="0"/>
              <w:widowControl/>
              <w:suppressLineNumbers w:val="0"/>
              <w:kinsoku/>
              <w:wordWrap w:val="0"/>
              <w:overflowPunct/>
              <w:topLinePunct w:val="0"/>
              <w:autoSpaceDE/>
              <w:autoSpaceDN/>
              <w:bidi w:val="0"/>
              <w:adjustRightInd/>
              <w:snapToGrid/>
              <w:spacing w:line="400" w:lineRule="exact"/>
              <w:textAlignment w:val="center"/>
              <w:rPr>
                <w:rFonts w:hint="eastAsia" w:ascii="宋体" w:hAnsi="宋体" w:eastAsia="宋体" w:cs="宋体"/>
                <w:color w:val="000000"/>
                <w:spacing w:val="0"/>
                <w:position w:val="0"/>
                <w:sz w:val="24"/>
                <w:szCs w:val="24"/>
                <w:vertAlign w:val="baseline"/>
              </w:rPr>
            </w:pPr>
          </w:p>
        </w:tc>
        <w:tc>
          <w:tcPr>
            <w:tcW w:w="1050" w:type="dxa"/>
          </w:tcPr>
          <w:p w14:paraId="66DC61FD">
            <w:pPr>
              <w:pStyle w:val="26"/>
              <w:keepNext w:val="0"/>
              <w:keepLines w:val="0"/>
              <w:pageBreakBefore w:val="0"/>
              <w:widowControl/>
              <w:suppressLineNumbers w:val="0"/>
              <w:kinsoku/>
              <w:wordWrap w:val="0"/>
              <w:overflowPunct/>
              <w:topLinePunct w:val="0"/>
              <w:autoSpaceDE/>
              <w:autoSpaceDN/>
              <w:bidi w:val="0"/>
              <w:adjustRightInd/>
              <w:snapToGrid/>
              <w:spacing w:line="400" w:lineRule="exact"/>
              <w:textAlignment w:val="center"/>
              <w:rPr>
                <w:rFonts w:hint="eastAsia" w:ascii="宋体" w:hAnsi="宋体" w:eastAsia="宋体" w:cs="宋体"/>
                <w:color w:val="000000"/>
                <w:spacing w:val="0"/>
                <w:position w:val="0"/>
                <w:sz w:val="24"/>
                <w:szCs w:val="24"/>
                <w:vertAlign w:val="baseline"/>
              </w:rPr>
            </w:pPr>
          </w:p>
        </w:tc>
        <w:tc>
          <w:tcPr>
            <w:tcW w:w="855" w:type="dxa"/>
          </w:tcPr>
          <w:p w14:paraId="0FA113EC">
            <w:pPr>
              <w:pStyle w:val="26"/>
              <w:keepNext w:val="0"/>
              <w:keepLines w:val="0"/>
              <w:pageBreakBefore w:val="0"/>
              <w:widowControl/>
              <w:suppressLineNumbers w:val="0"/>
              <w:kinsoku/>
              <w:wordWrap w:val="0"/>
              <w:overflowPunct/>
              <w:topLinePunct w:val="0"/>
              <w:autoSpaceDE/>
              <w:autoSpaceDN/>
              <w:bidi w:val="0"/>
              <w:adjustRightInd/>
              <w:snapToGrid/>
              <w:spacing w:line="400" w:lineRule="exact"/>
              <w:textAlignment w:val="center"/>
              <w:rPr>
                <w:rFonts w:hint="eastAsia" w:ascii="宋体" w:hAnsi="宋体" w:eastAsia="宋体" w:cs="宋体"/>
                <w:color w:val="000000"/>
                <w:spacing w:val="0"/>
                <w:position w:val="0"/>
                <w:sz w:val="24"/>
                <w:szCs w:val="24"/>
                <w:vertAlign w:val="baseline"/>
              </w:rPr>
            </w:pPr>
          </w:p>
        </w:tc>
        <w:tc>
          <w:tcPr>
            <w:tcW w:w="870" w:type="dxa"/>
          </w:tcPr>
          <w:p w14:paraId="0B4745F3">
            <w:pPr>
              <w:pStyle w:val="26"/>
              <w:keepNext w:val="0"/>
              <w:keepLines w:val="0"/>
              <w:pageBreakBefore w:val="0"/>
              <w:widowControl/>
              <w:suppressLineNumbers w:val="0"/>
              <w:kinsoku/>
              <w:wordWrap w:val="0"/>
              <w:overflowPunct/>
              <w:topLinePunct w:val="0"/>
              <w:autoSpaceDE/>
              <w:autoSpaceDN/>
              <w:bidi w:val="0"/>
              <w:adjustRightInd/>
              <w:snapToGrid/>
              <w:spacing w:line="400" w:lineRule="exact"/>
              <w:textAlignment w:val="center"/>
              <w:rPr>
                <w:rFonts w:hint="eastAsia" w:ascii="宋体" w:hAnsi="宋体" w:eastAsia="宋体" w:cs="宋体"/>
                <w:color w:val="000000"/>
                <w:spacing w:val="0"/>
                <w:position w:val="0"/>
                <w:sz w:val="24"/>
                <w:szCs w:val="24"/>
                <w:vertAlign w:val="baseline"/>
              </w:rPr>
            </w:pPr>
          </w:p>
        </w:tc>
        <w:tc>
          <w:tcPr>
            <w:tcW w:w="975" w:type="dxa"/>
          </w:tcPr>
          <w:p w14:paraId="1E1FB31C">
            <w:pPr>
              <w:pStyle w:val="26"/>
              <w:keepNext w:val="0"/>
              <w:keepLines w:val="0"/>
              <w:pageBreakBefore w:val="0"/>
              <w:widowControl/>
              <w:suppressLineNumbers w:val="0"/>
              <w:kinsoku/>
              <w:wordWrap w:val="0"/>
              <w:overflowPunct/>
              <w:topLinePunct w:val="0"/>
              <w:autoSpaceDE/>
              <w:autoSpaceDN/>
              <w:bidi w:val="0"/>
              <w:adjustRightInd/>
              <w:snapToGrid/>
              <w:spacing w:line="400" w:lineRule="exact"/>
              <w:textAlignment w:val="center"/>
              <w:rPr>
                <w:rFonts w:hint="eastAsia" w:ascii="宋体" w:hAnsi="宋体" w:eastAsia="宋体" w:cs="宋体"/>
                <w:color w:val="000000"/>
                <w:spacing w:val="0"/>
                <w:position w:val="0"/>
                <w:sz w:val="24"/>
                <w:szCs w:val="24"/>
                <w:vertAlign w:val="baseline"/>
              </w:rPr>
            </w:pPr>
          </w:p>
        </w:tc>
        <w:tc>
          <w:tcPr>
            <w:tcW w:w="1500" w:type="dxa"/>
          </w:tcPr>
          <w:p w14:paraId="0C40097B">
            <w:pPr>
              <w:pStyle w:val="26"/>
              <w:keepNext w:val="0"/>
              <w:keepLines w:val="0"/>
              <w:pageBreakBefore w:val="0"/>
              <w:widowControl/>
              <w:suppressLineNumbers w:val="0"/>
              <w:kinsoku/>
              <w:wordWrap w:val="0"/>
              <w:overflowPunct/>
              <w:topLinePunct w:val="0"/>
              <w:autoSpaceDE/>
              <w:autoSpaceDN/>
              <w:bidi w:val="0"/>
              <w:adjustRightInd/>
              <w:snapToGrid/>
              <w:spacing w:line="400" w:lineRule="exact"/>
              <w:textAlignment w:val="center"/>
              <w:rPr>
                <w:rFonts w:hint="eastAsia" w:ascii="宋体" w:hAnsi="宋体" w:eastAsia="宋体" w:cs="宋体"/>
                <w:color w:val="000000"/>
                <w:spacing w:val="0"/>
                <w:position w:val="0"/>
                <w:sz w:val="24"/>
                <w:szCs w:val="24"/>
                <w:vertAlign w:val="baseline"/>
              </w:rPr>
            </w:pPr>
          </w:p>
        </w:tc>
      </w:tr>
      <w:tr w14:paraId="789BC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215" w:type="dxa"/>
          </w:tcPr>
          <w:p w14:paraId="3F07B9FE">
            <w:pPr>
              <w:pStyle w:val="26"/>
              <w:keepNext w:val="0"/>
              <w:keepLines w:val="0"/>
              <w:pageBreakBefore w:val="0"/>
              <w:widowControl/>
              <w:suppressLineNumbers w:val="0"/>
              <w:kinsoku/>
              <w:wordWrap w:val="0"/>
              <w:overflowPunct/>
              <w:topLinePunct w:val="0"/>
              <w:autoSpaceDE/>
              <w:autoSpaceDN/>
              <w:bidi w:val="0"/>
              <w:adjustRightInd/>
              <w:snapToGrid/>
              <w:spacing w:line="400" w:lineRule="exact"/>
              <w:textAlignment w:val="center"/>
              <w:rPr>
                <w:rFonts w:hint="eastAsia" w:ascii="宋体" w:hAnsi="宋体" w:eastAsia="宋体" w:cs="宋体"/>
                <w:color w:val="000000"/>
                <w:spacing w:val="0"/>
                <w:position w:val="0"/>
                <w:sz w:val="24"/>
                <w:szCs w:val="24"/>
                <w:vertAlign w:val="baseline"/>
              </w:rPr>
            </w:pPr>
          </w:p>
        </w:tc>
        <w:tc>
          <w:tcPr>
            <w:tcW w:w="1215" w:type="dxa"/>
          </w:tcPr>
          <w:p w14:paraId="2F35E7B0">
            <w:pPr>
              <w:pStyle w:val="26"/>
              <w:keepNext w:val="0"/>
              <w:keepLines w:val="0"/>
              <w:pageBreakBefore w:val="0"/>
              <w:widowControl/>
              <w:suppressLineNumbers w:val="0"/>
              <w:kinsoku/>
              <w:wordWrap w:val="0"/>
              <w:overflowPunct/>
              <w:topLinePunct w:val="0"/>
              <w:autoSpaceDE/>
              <w:autoSpaceDN/>
              <w:bidi w:val="0"/>
              <w:adjustRightInd/>
              <w:snapToGrid/>
              <w:spacing w:line="400" w:lineRule="exact"/>
              <w:textAlignment w:val="center"/>
              <w:rPr>
                <w:rFonts w:hint="eastAsia" w:ascii="宋体" w:hAnsi="宋体" w:eastAsia="宋体" w:cs="宋体"/>
                <w:color w:val="000000"/>
                <w:spacing w:val="0"/>
                <w:position w:val="0"/>
                <w:sz w:val="24"/>
                <w:szCs w:val="24"/>
                <w:vertAlign w:val="baseline"/>
              </w:rPr>
            </w:pPr>
          </w:p>
        </w:tc>
        <w:tc>
          <w:tcPr>
            <w:tcW w:w="1605" w:type="dxa"/>
          </w:tcPr>
          <w:p w14:paraId="5BB8BED1">
            <w:pPr>
              <w:pStyle w:val="26"/>
              <w:keepNext w:val="0"/>
              <w:keepLines w:val="0"/>
              <w:pageBreakBefore w:val="0"/>
              <w:widowControl/>
              <w:suppressLineNumbers w:val="0"/>
              <w:kinsoku/>
              <w:wordWrap w:val="0"/>
              <w:overflowPunct/>
              <w:topLinePunct w:val="0"/>
              <w:autoSpaceDE/>
              <w:autoSpaceDN/>
              <w:bidi w:val="0"/>
              <w:adjustRightInd/>
              <w:snapToGrid/>
              <w:spacing w:line="400" w:lineRule="exact"/>
              <w:textAlignment w:val="center"/>
              <w:rPr>
                <w:rFonts w:hint="eastAsia" w:ascii="宋体" w:hAnsi="宋体" w:eastAsia="宋体" w:cs="宋体"/>
                <w:color w:val="000000"/>
                <w:spacing w:val="0"/>
                <w:position w:val="0"/>
                <w:sz w:val="24"/>
                <w:szCs w:val="24"/>
                <w:vertAlign w:val="baseline"/>
              </w:rPr>
            </w:pPr>
          </w:p>
        </w:tc>
        <w:tc>
          <w:tcPr>
            <w:tcW w:w="1050" w:type="dxa"/>
          </w:tcPr>
          <w:p w14:paraId="2994219B">
            <w:pPr>
              <w:pStyle w:val="26"/>
              <w:keepNext w:val="0"/>
              <w:keepLines w:val="0"/>
              <w:pageBreakBefore w:val="0"/>
              <w:widowControl/>
              <w:suppressLineNumbers w:val="0"/>
              <w:kinsoku/>
              <w:wordWrap w:val="0"/>
              <w:overflowPunct/>
              <w:topLinePunct w:val="0"/>
              <w:autoSpaceDE/>
              <w:autoSpaceDN/>
              <w:bidi w:val="0"/>
              <w:adjustRightInd/>
              <w:snapToGrid/>
              <w:spacing w:line="400" w:lineRule="exact"/>
              <w:textAlignment w:val="center"/>
              <w:rPr>
                <w:rFonts w:hint="eastAsia" w:ascii="宋体" w:hAnsi="宋体" w:eastAsia="宋体" w:cs="宋体"/>
                <w:color w:val="000000"/>
                <w:spacing w:val="0"/>
                <w:position w:val="0"/>
                <w:sz w:val="24"/>
                <w:szCs w:val="24"/>
                <w:vertAlign w:val="baseline"/>
              </w:rPr>
            </w:pPr>
          </w:p>
        </w:tc>
        <w:tc>
          <w:tcPr>
            <w:tcW w:w="855" w:type="dxa"/>
          </w:tcPr>
          <w:p w14:paraId="1B56D5A8">
            <w:pPr>
              <w:pStyle w:val="26"/>
              <w:keepNext w:val="0"/>
              <w:keepLines w:val="0"/>
              <w:pageBreakBefore w:val="0"/>
              <w:widowControl/>
              <w:suppressLineNumbers w:val="0"/>
              <w:kinsoku/>
              <w:wordWrap w:val="0"/>
              <w:overflowPunct/>
              <w:topLinePunct w:val="0"/>
              <w:autoSpaceDE/>
              <w:autoSpaceDN/>
              <w:bidi w:val="0"/>
              <w:adjustRightInd/>
              <w:snapToGrid/>
              <w:spacing w:line="400" w:lineRule="exact"/>
              <w:textAlignment w:val="center"/>
              <w:rPr>
                <w:rFonts w:hint="eastAsia" w:ascii="宋体" w:hAnsi="宋体" w:eastAsia="宋体" w:cs="宋体"/>
                <w:color w:val="000000"/>
                <w:spacing w:val="0"/>
                <w:position w:val="0"/>
                <w:sz w:val="24"/>
                <w:szCs w:val="24"/>
                <w:vertAlign w:val="baseline"/>
              </w:rPr>
            </w:pPr>
          </w:p>
        </w:tc>
        <w:tc>
          <w:tcPr>
            <w:tcW w:w="870" w:type="dxa"/>
          </w:tcPr>
          <w:p w14:paraId="7E768865">
            <w:pPr>
              <w:pStyle w:val="26"/>
              <w:keepNext w:val="0"/>
              <w:keepLines w:val="0"/>
              <w:pageBreakBefore w:val="0"/>
              <w:widowControl/>
              <w:suppressLineNumbers w:val="0"/>
              <w:kinsoku/>
              <w:wordWrap w:val="0"/>
              <w:overflowPunct/>
              <w:topLinePunct w:val="0"/>
              <w:autoSpaceDE/>
              <w:autoSpaceDN/>
              <w:bidi w:val="0"/>
              <w:adjustRightInd/>
              <w:snapToGrid/>
              <w:spacing w:line="400" w:lineRule="exact"/>
              <w:textAlignment w:val="center"/>
              <w:rPr>
                <w:rFonts w:hint="eastAsia" w:ascii="宋体" w:hAnsi="宋体" w:eastAsia="宋体" w:cs="宋体"/>
                <w:color w:val="000000"/>
                <w:spacing w:val="0"/>
                <w:position w:val="0"/>
                <w:sz w:val="24"/>
                <w:szCs w:val="24"/>
                <w:vertAlign w:val="baseline"/>
              </w:rPr>
            </w:pPr>
          </w:p>
        </w:tc>
        <w:tc>
          <w:tcPr>
            <w:tcW w:w="975" w:type="dxa"/>
          </w:tcPr>
          <w:p w14:paraId="7F59E531">
            <w:pPr>
              <w:pStyle w:val="26"/>
              <w:keepNext w:val="0"/>
              <w:keepLines w:val="0"/>
              <w:pageBreakBefore w:val="0"/>
              <w:widowControl/>
              <w:suppressLineNumbers w:val="0"/>
              <w:kinsoku/>
              <w:wordWrap w:val="0"/>
              <w:overflowPunct/>
              <w:topLinePunct w:val="0"/>
              <w:autoSpaceDE/>
              <w:autoSpaceDN/>
              <w:bidi w:val="0"/>
              <w:adjustRightInd/>
              <w:snapToGrid/>
              <w:spacing w:line="400" w:lineRule="exact"/>
              <w:textAlignment w:val="center"/>
              <w:rPr>
                <w:rFonts w:hint="eastAsia" w:ascii="宋体" w:hAnsi="宋体" w:eastAsia="宋体" w:cs="宋体"/>
                <w:color w:val="000000"/>
                <w:spacing w:val="0"/>
                <w:position w:val="0"/>
                <w:sz w:val="24"/>
                <w:szCs w:val="24"/>
                <w:vertAlign w:val="baseline"/>
              </w:rPr>
            </w:pPr>
          </w:p>
        </w:tc>
        <w:tc>
          <w:tcPr>
            <w:tcW w:w="1500" w:type="dxa"/>
          </w:tcPr>
          <w:p w14:paraId="110578DB">
            <w:pPr>
              <w:pStyle w:val="26"/>
              <w:keepNext w:val="0"/>
              <w:keepLines w:val="0"/>
              <w:pageBreakBefore w:val="0"/>
              <w:widowControl/>
              <w:suppressLineNumbers w:val="0"/>
              <w:kinsoku/>
              <w:wordWrap w:val="0"/>
              <w:overflowPunct/>
              <w:topLinePunct w:val="0"/>
              <w:autoSpaceDE/>
              <w:autoSpaceDN/>
              <w:bidi w:val="0"/>
              <w:adjustRightInd/>
              <w:snapToGrid/>
              <w:spacing w:line="400" w:lineRule="exact"/>
              <w:textAlignment w:val="center"/>
              <w:rPr>
                <w:rFonts w:hint="eastAsia" w:ascii="宋体" w:hAnsi="宋体" w:eastAsia="宋体" w:cs="宋体"/>
                <w:color w:val="000000"/>
                <w:spacing w:val="0"/>
                <w:position w:val="0"/>
                <w:sz w:val="24"/>
                <w:szCs w:val="24"/>
                <w:vertAlign w:val="baseline"/>
              </w:rPr>
            </w:pPr>
          </w:p>
        </w:tc>
      </w:tr>
      <w:tr w14:paraId="33983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215" w:type="dxa"/>
          </w:tcPr>
          <w:p w14:paraId="5F25A39C">
            <w:pPr>
              <w:pStyle w:val="26"/>
              <w:keepNext w:val="0"/>
              <w:keepLines w:val="0"/>
              <w:pageBreakBefore w:val="0"/>
              <w:widowControl/>
              <w:suppressLineNumbers w:val="0"/>
              <w:kinsoku/>
              <w:wordWrap w:val="0"/>
              <w:overflowPunct/>
              <w:topLinePunct w:val="0"/>
              <w:autoSpaceDE/>
              <w:autoSpaceDN/>
              <w:bidi w:val="0"/>
              <w:adjustRightInd/>
              <w:snapToGrid/>
              <w:spacing w:line="400" w:lineRule="exact"/>
              <w:textAlignment w:val="center"/>
              <w:rPr>
                <w:rFonts w:hint="eastAsia" w:ascii="宋体" w:hAnsi="宋体" w:eastAsia="宋体" w:cs="宋体"/>
                <w:color w:val="000000"/>
                <w:spacing w:val="0"/>
                <w:position w:val="0"/>
                <w:sz w:val="24"/>
                <w:szCs w:val="24"/>
                <w:vertAlign w:val="baseline"/>
              </w:rPr>
            </w:pPr>
          </w:p>
        </w:tc>
        <w:tc>
          <w:tcPr>
            <w:tcW w:w="1215" w:type="dxa"/>
          </w:tcPr>
          <w:p w14:paraId="589198A1">
            <w:pPr>
              <w:pStyle w:val="26"/>
              <w:keepNext w:val="0"/>
              <w:keepLines w:val="0"/>
              <w:pageBreakBefore w:val="0"/>
              <w:widowControl/>
              <w:suppressLineNumbers w:val="0"/>
              <w:kinsoku/>
              <w:wordWrap w:val="0"/>
              <w:overflowPunct/>
              <w:topLinePunct w:val="0"/>
              <w:autoSpaceDE/>
              <w:autoSpaceDN/>
              <w:bidi w:val="0"/>
              <w:adjustRightInd/>
              <w:snapToGrid/>
              <w:spacing w:line="400" w:lineRule="exact"/>
              <w:textAlignment w:val="center"/>
              <w:rPr>
                <w:rFonts w:hint="eastAsia" w:ascii="宋体" w:hAnsi="宋体" w:eastAsia="宋体" w:cs="宋体"/>
                <w:color w:val="000000"/>
                <w:spacing w:val="0"/>
                <w:position w:val="0"/>
                <w:sz w:val="24"/>
                <w:szCs w:val="24"/>
                <w:vertAlign w:val="baseline"/>
              </w:rPr>
            </w:pPr>
          </w:p>
        </w:tc>
        <w:tc>
          <w:tcPr>
            <w:tcW w:w="1605" w:type="dxa"/>
          </w:tcPr>
          <w:p w14:paraId="75A046FF">
            <w:pPr>
              <w:pStyle w:val="26"/>
              <w:keepNext w:val="0"/>
              <w:keepLines w:val="0"/>
              <w:pageBreakBefore w:val="0"/>
              <w:widowControl/>
              <w:suppressLineNumbers w:val="0"/>
              <w:kinsoku/>
              <w:wordWrap w:val="0"/>
              <w:overflowPunct/>
              <w:topLinePunct w:val="0"/>
              <w:autoSpaceDE/>
              <w:autoSpaceDN/>
              <w:bidi w:val="0"/>
              <w:adjustRightInd/>
              <w:snapToGrid/>
              <w:spacing w:line="400" w:lineRule="exact"/>
              <w:textAlignment w:val="center"/>
              <w:rPr>
                <w:rFonts w:hint="eastAsia" w:ascii="宋体" w:hAnsi="宋体" w:eastAsia="宋体" w:cs="宋体"/>
                <w:color w:val="000000"/>
                <w:spacing w:val="0"/>
                <w:position w:val="0"/>
                <w:sz w:val="24"/>
                <w:szCs w:val="24"/>
                <w:vertAlign w:val="baseline"/>
              </w:rPr>
            </w:pPr>
          </w:p>
        </w:tc>
        <w:tc>
          <w:tcPr>
            <w:tcW w:w="1050" w:type="dxa"/>
          </w:tcPr>
          <w:p w14:paraId="27B9B47F">
            <w:pPr>
              <w:pStyle w:val="26"/>
              <w:keepNext w:val="0"/>
              <w:keepLines w:val="0"/>
              <w:pageBreakBefore w:val="0"/>
              <w:widowControl/>
              <w:suppressLineNumbers w:val="0"/>
              <w:kinsoku/>
              <w:wordWrap w:val="0"/>
              <w:overflowPunct/>
              <w:topLinePunct w:val="0"/>
              <w:autoSpaceDE/>
              <w:autoSpaceDN/>
              <w:bidi w:val="0"/>
              <w:adjustRightInd/>
              <w:snapToGrid/>
              <w:spacing w:line="400" w:lineRule="exact"/>
              <w:textAlignment w:val="center"/>
              <w:rPr>
                <w:rFonts w:hint="eastAsia" w:ascii="宋体" w:hAnsi="宋体" w:eastAsia="宋体" w:cs="宋体"/>
                <w:color w:val="000000"/>
                <w:spacing w:val="0"/>
                <w:position w:val="0"/>
                <w:sz w:val="24"/>
                <w:szCs w:val="24"/>
                <w:vertAlign w:val="baseline"/>
              </w:rPr>
            </w:pPr>
          </w:p>
        </w:tc>
        <w:tc>
          <w:tcPr>
            <w:tcW w:w="855" w:type="dxa"/>
          </w:tcPr>
          <w:p w14:paraId="750D4FDB">
            <w:pPr>
              <w:pStyle w:val="26"/>
              <w:keepNext w:val="0"/>
              <w:keepLines w:val="0"/>
              <w:pageBreakBefore w:val="0"/>
              <w:widowControl/>
              <w:suppressLineNumbers w:val="0"/>
              <w:kinsoku/>
              <w:wordWrap w:val="0"/>
              <w:overflowPunct/>
              <w:topLinePunct w:val="0"/>
              <w:autoSpaceDE/>
              <w:autoSpaceDN/>
              <w:bidi w:val="0"/>
              <w:adjustRightInd/>
              <w:snapToGrid/>
              <w:spacing w:line="400" w:lineRule="exact"/>
              <w:textAlignment w:val="center"/>
              <w:rPr>
                <w:rFonts w:hint="eastAsia" w:ascii="宋体" w:hAnsi="宋体" w:eastAsia="宋体" w:cs="宋体"/>
                <w:color w:val="000000"/>
                <w:spacing w:val="0"/>
                <w:position w:val="0"/>
                <w:sz w:val="24"/>
                <w:szCs w:val="24"/>
                <w:vertAlign w:val="baseline"/>
              </w:rPr>
            </w:pPr>
          </w:p>
        </w:tc>
        <w:tc>
          <w:tcPr>
            <w:tcW w:w="870" w:type="dxa"/>
          </w:tcPr>
          <w:p w14:paraId="41D34259">
            <w:pPr>
              <w:pStyle w:val="26"/>
              <w:keepNext w:val="0"/>
              <w:keepLines w:val="0"/>
              <w:pageBreakBefore w:val="0"/>
              <w:widowControl/>
              <w:suppressLineNumbers w:val="0"/>
              <w:kinsoku/>
              <w:wordWrap w:val="0"/>
              <w:overflowPunct/>
              <w:topLinePunct w:val="0"/>
              <w:autoSpaceDE/>
              <w:autoSpaceDN/>
              <w:bidi w:val="0"/>
              <w:adjustRightInd/>
              <w:snapToGrid/>
              <w:spacing w:line="400" w:lineRule="exact"/>
              <w:textAlignment w:val="center"/>
              <w:rPr>
                <w:rFonts w:hint="eastAsia" w:ascii="宋体" w:hAnsi="宋体" w:eastAsia="宋体" w:cs="宋体"/>
                <w:color w:val="000000"/>
                <w:spacing w:val="0"/>
                <w:position w:val="0"/>
                <w:sz w:val="24"/>
                <w:szCs w:val="24"/>
                <w:vertAlign w:val="baseline"/>
              </w:rPr>
            </w:pPr>
          </w:p>
        </w:tc>
        <w:tc>
          <w:tcPr>
            <w:tcW w:w="975" w:type="dxa"/>
          </w:tcPr>
          <w:p w14:paraId="0A76E825">
            <w:pPr>
              <w:pStyle w:val="26"/>
              <w:keepNext w:val="0"/>
              <w:keepLines w:val="0"/>
              <w:pageBreakBefore w:val="0"/>
              <w:widowControl/>
              <w:suppressLineNumbers w:val="0"/>
              <w:kinsoku/>
              <w:wordWrap w:val="0"/>
              <w:overflowPunct/>
              <w:topLinePunct w:val="0"/>
              <w:autoSpaceDE/>
              <w:autoSpaceDN/>
              <w:bidi w:val="0"/>
              <w:adjustRightInd/>
              <w:snapToGrid/>
              <w:spacing w:line="400" w:lineRule="exact"/>
              <w:textAlignment w:val="center"/>
              <w:rPr>
                <w:rFonts w:hint="eastAsia" w:ascii="宋体" w:hAnsi="宋体" w:eastAsia="宋体" w:cs="宋体"/>
                <w:color w:val="000000"/>
                <w:spacing w:val="0"/>
                <w:position w:val="0"/>
                <w:sz w:val="24"/>
                <w:szCs w:val="24"/>
                <w:vertAlign w:val="baseline"/>
              </w:rPr>
            </w:pPr>
          </w:p>
        </w:tc>
        <w:tc>
          <w:tcPr>
            <w:tcW w:w="1500" w:type="dxa"/>
          </w:tcPr>
          <w:p w14:paraId="49287A0C">
            <w:pPr>
              <w:pStyle w:val="26"/>
              <w:keepNext w:val="0"/>
              <w:keepLines w:val="0"/>
              <w:pageBreakBefore w:val="0"/>
              <w:widowControl/>
              <w:suppressLineNumbers w:val="0"/>
              <w:kinsoku/>
              <w:wordWrap w:val="0"/>
              <w:overflowPunct/>
              <w:topLinePunct w:val="0"/>
              <w:autoSpaceDE/>
              <w:autoSpaceDN/>
              <w:bidi w:val="0"/>
              <w:adjustRightInd/>
              <w:snapToGrid/>
              <w:spacing w:line="400" w:lineRule="exact"/>
              <w:textAlignment w:val="center"/>
              <w:rPr>
                <w:rFonts w:hint="eastAsia" w:ascii="宋体" w:hAnsi="宋体" w:eastAsia="宋体" w:cs="宋体"/>
                <w:color w:val="000000"/>
                <w:spacing w:val="0"/>
                <w:position w:val="0"/>
                <w:sz w:val="24"/>
                <w:szCs w:val="24"/>
                <w:vertAlign w:val="baseline"/>
              </w:rPr>
            </w:pPr>
          </w:p>
        </w:tc>
      </w:tr>
      <w:tr w14:paraId="08B33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215" w:type="dxa"/>
            <w:vMerge w:val="restart"/>
          </w:tcPr>
          <w:p w14:paraId="7A5F51B3">
            <w:pPr>
              <w:pStyle w:val="26"/>
              <w:keepNext w:val="0"/>
              <w:keepLines w:val="0"/>
              <w:pageBreakBefore w:val="0"/>
              <w:widowControl/>
              <w:suppressLineNumbers w:val="0"/>
              <w:kinsoku/>
              <w:wordWrap w:val="0"/>
              <w:overflowPunct/>
              <w:topLinePunct w:val="0"/>
              <w:autoSpaceDE/>
              <w:autoSpaceDN/>
              <w:bidi w:val="0"/>
              <w:adjustRightInd/>
              <w:snapToGrid/>
              <w:spacing w:line="400" w:lineRule="exact"/>
              <w:ind w:left="0" w:hanging="94"/>
              <w:textAlignment w:val="center"/>
              <w:rPr>
                <w:rFonts w:hint="eastAsia" w:ascii="宋体" w:hAnsi="宋体" w:eastAsia="宋体" w:cs="宋体"/>
                <w:color w:val="000000"/>
                <w:spacing w:val="0"/>
                <w:position w:val="0"/>
                <w:sz w:val="24"/>
                <w:szCs w:val="24"/>
                <w:vertAlign w:val="baseline"/>
              </w:rPr>
            </w:pPr>
            <w:r>
              <w:rPr>
                <w:rFonts w:hint="eastAsia" w:ascii="宋体" w:hAnsi="宋体" w:eastAsia="宋体" w:cs="宋体"/>
                <w:color w:val="000000"/>
                <w:spacing w:val="0"/>
                <w:position w:val="0"/>
                <w:sz w:val="24"/>
                <w:szCs w:val="24"/>
              </w:rPr>
              <w:t>总价（人民币）</w:t>
            </w:r>
          </w:p>
        </w:tc>
        <w:tc>
          <w:tcPr>
            <w:tcW w:w="1215" w:type="dxa"/>
          </w:tcPr>
          <w:p w14:paraId="050447E7">
            <w:pPr>
              <w:pStyle w:val="26"/>
              <w:keepNext w:val="0"/>
              <w:keepLines w:val="0"/>
              <w:pageBreakBefore w:val="0"/>
              <w:widowControl/>
              <w:suppressLineNumbers w:val="0"/>
              <w:kinsoku/>
              <w:wordWrap w:val="0"/>
              <w:overflowPunct/>
              <w:topLinePunct w:val="0"/>
              <w:autoSpaceDE/>
              <w:autoSpaceDN/>
              <w:bidi w:val="0"/>
              <w:adjustRightInd/>
              <w:snapToGrid/>
              <w:spacing w:line="400" w:lineRule="exact"/>
              <w:ind w:left="0" w:firstLine="0"/>
              <w:textAlignment w:val="center"/>
              <w:rPr>
                <w:rFonts w:hint="eastAsia" w:ascii="宋体" w:hAnsi="宋体" w:eastAsia="宋体" w:cs="宋体"/>
                <w:color w:val="000000"/>
                <w:spacing w:val="0"/>
                <w:position w:val="0"/>
                <w:sz w:val="24"/>
                <w:szCs w:val="24"/>
                <w:vertAlign w:val="baseline"/>
              </w:rPr>
            </w:pPr>
            <w:r>
              <w:rPr>
                <w:rFonts w:hint="eastAsia" w:ascii="宋体" w:hAnsi="宋体" w:eastAsia="宋体" w:cs="宋体"/>
                <w:color w:val="000000"/>
                <w:spacing w:val="0"/>
                <w:position w:val="0"/>
                <w:sz w:val="24"/>
                <w:szCs w:val="24"/>
              </w:rPr>
              <w:t>小写：</w:t>
            </w:r>
          </w:p>
        </w:tc>
        <w:tc>
          <w:tcPr>
            <w:tcW w:w="1605" w:type="dxa"/>
          </w:tcPr>
          <w:p w14:paraId="4F49E65B">
            <w:pPr>
              <w:pStyle w:val="26"/>
              <w:keepNext w:val="0"/>
              <w:keepLines w:val="0"/>
              <w:pageBreakBefore w:val="0"/>
              <w:widowControl/>
              <w:suppressLineNumbers w:val="0"/>
              <w:kinsoku/>
              <w:wordWrap w:val="0"/>
              <w:overflowPunct/>
              <w:topLinePunct w:val="0"/>
              <w:autoSpaceDE/>
              <w:autoSpaceDN/>
              <w:bidi w:val="0"/>
              <w:adjustRightInd/>
              <w:snapToGrid/>
              <w:spacing w:line="400" w:lineRule="exact"/>
              <w:textAlignment w:val="center"/>
              <w:rPr>
                <w:rFonts w:hint="eastAsia" w:ascii="宋体" w:hAnsi="宋体" w:eastAsia="宋体" w:cs="宋体"/>
                <w:color w:val="000000"/>
                <w:spacing w:val="0"/>
                <w:position w:val="0"/>
                <w:sz w:val="24"/>
                <w:szCs w:val="24"/>
                <w:vertAlign w:val="baseline"/>
              </w:rPr>
            </w:pPr>
          </w:p>
        </w:tc>
        <w:tc>
          <w:tcPr>
            <w:tcW w:w="1050" w:type="dxa"/>
          </w:tcPr>
          <w:p w14:paraId="3CCEA427">
            <w:pPr>
              <w:pStyle w:val="26"/>
              <w:keepNext w:val="0"/>
              <w:keepLines w:val="0"/>
              <w:pageBreakBefore w:val="0"/>
              <w:widowControl/>
              <w:suppressLineNumbers w:val="0"/>
              <w:kinsoku/>
              <w:wordWrap w:val="0"/>
              <w:overflowPunct/>
              <w:topLinePunct w:val="0"/>
              <w:autoSpaceDE/>
              <w:autoSpaceDN/>
              <w:bidi w:val="0"/>
              <w:adjustRightInd/>
              <w:snapToGrid/>
              <w:spacing w:line="400" w:lineRule="exact"/>
              <w:textAlignment w:val="center"/>
              <w:rPr>
                <w:rFonts w:hint="eastAsia" w:ascii="宋体" w:hAnsi="宋体" w:eastAsia="宋体" w:cs="宋体"/>
                <w:color w:val="000000"/>
                <w:spacing w:val="0"/>
                <w:position w:val="0"/>
                <w:sz w:val="24"/>
                <w:szCs w:val="24"/>
                <w:vertAlign w:val="baseline"/>
              </w:rPr>
            </w:pPr>
          </w:p>
        </w:tc>
        <w:tc>
          <w:tcPr>
            <w:tcW w:w="855" w:type="dxa"/>
          </w:tcPr>
          <w:p w14:paraId="3BE886B1">
            <w:pPr>
              <w:pStyle w:val="26"/>
              <w:keepNext w:val="0"/>
              <w:keepLines w:val="0"/>
              <w:pageBreakBefore w:val="0"/>
              <w:widowControl/>
              <w:suppressLineNumbers w:val="0"/>
              <w:kinsoku/>
              <w:wordWrap w:val="0"/>
              <w:overflowPunct/>
              <w:topLinePunct w:val="0"/>
              <w:autoSpaceDE/>
              <w:autoSpaceDN/>
              <w:bidi w:val="0"/>
              <w:adjustRightInd/>
              <w:snapToGrid/>
              <w:spacing w:line="400" w:lineRule="exact"/>
              <w:textAlignment w:val="center"/>
              <w:rPr>
                <w:rFonts w:hint="eastAsia" w:ascii="宋体" w:hAnsi="宋体" w:eastAsia="宋体" w:cs="宋体"/>
                <w:color w:val="000000"/>
                <w:spacing w:val="0"/>
                <w:position w:val="0"/>
                <w:sz w:val="24"/>
                <w:szCs w:val="24"/>
                <w:vertAlign w:val="baseline"/>
              </w:rPr>
            </w:pPr>
          </w:p>
        </w:tc>
        <w:tc>
          <w:tcPr>
            <w:tcW w:w="870" w:type="dxa"/>
          </w:tcPr>
          <w:p w14:paraId="3C13EC59">
            <w:pPr>
              <w:pStyle w:val="26"/>
              <w:keepNext w:val="0"/>
              <w:keepLines w:val="0"/>
              <w:pageBreakBefore w:val="0"/>
              <w:widowControl/>
              <w:suppressLineNumbers w:val="0"/>
              <w:kinsoku/>
              <w:wordWrap w:val="0"/>
              <w:overflowPunct/>
              <w:topLinePunct w:val="0"/>
              <w:autoSpaceDE/>
              <w:autoSpaceDN/>
              <w:bidi w:val="0"/>
              <w:adjustRightInd/>
              <w:snapToGrid/>
              <w:spacing w:line="400" w:lineRule="exact"/>
              <w:textAlignment w:val="center"/>
              <w:rPr>
                <w:rFonts w:hint="eastAsia" w:ascii="宋体" w:hAnsi="宋体" w:eastAsia="宋体" w:cs="宋体"/>
                <w:color w:val="000000"/>
                <w:spacing w:val="0"/>
                <w:position w:val="0"/>
                <w:sz w:val="24"/>
                <w:szCs w:val="24"/>
                <w:vertAlign w:val="baseline"/>
              </w:rPr>
            </w:pPr>
          </w:p>
        </w:tc>
        <w:tc>
          <w:tcPr>
            <w:tcW w:w="975" w:type="dxa"/>
          </w:tcPr>
          <w:p w14:paraId="541328B2">
            <w:pPr>
              <w:pStyle w:val="26"/>
              <w:keepNext w:val="0"/>
              <w:keepLines w:val="0"/>
              <w:pageBreakBefore w:val="0"/>
              <w:widowControl/>
              <w:suppressLineNumbers w:val="0"/>
              <w:kinsoku/>
              <w:wordWrap w:val="0"/>
              <w:overflowPunct/>
              <w:topLinePunct w:val="0"/>
              <w:autoSpaceDE/>
              <w:autoSpaceDN/>
              <w:bidi w:val="0"/>
              <w:adjustRightInd/>
              <w:snapToGrid/>
              <w:spacing w:line="400" w:lineRule="exact"/>
              <w:textAlignment w:val="center"/>
              <w:rPr>
                <w:rFonts w:hint="eastAsia" w:ascii="宋体" w:hAnsi="宋体" w:eastAsia="宋体" w:cs="宋体"/>
                <w:color w:val="000000"/>
                <w:spacing w:val="0"/>
                <w:position w:val="0"/>
                <w:sz w:val="24"/>
                <w:szCs w:val="24"/>
                <w:vertAlign w:val="baseline"/>
              </w:rPr>
            </w:pPr>
          </w:p>
        </w:tc>
        <w:tc>
          <w:tcPr>
            <w:tcW w:w="1500" w:type="dxa"/>
          </w:tcPr>
          <w:p w14:paraId="5531D9C0">
            <w:pPr>
              <w:pStyle w:val="26"/>
              <w:keepNext w:val="0"/>
              <w:keepLines w:val="0"/>
              <w:pageBreakBefore w:val="0"/>
              <w:widowControl/>
              <w:suppressLineNumbers w:val="0"/>
              <w:kinsoku/>
              <w:wordWrap w:val="0"/>
              <w:overflowPunct/>
              <w:topLinePunct w:val="0"/>
              <w:autoSpaceDE/>
              <w:autoSpaceDN/>
              <w:bidi w:val="0"/>
              <w:adjustRightInd/>
              <w:snapToGrid/>
              <w:spacing w:line="400" w:lineRule="exact"/>
              <w:textAlignment w:val="center"/>
              <w:rPr>
                <w:rFonts w:hint="eastAsia" w:ascii="宋体" w:hAnsi="宋体" w:eastAsia="宋体" w:cs="宋体"/>
                <w:color w:val="000000"/>
                <w:spacing w:val="0"/>
                <w:position w:val="0"/>
                <w:sz w:val="24"/>
                <w:szCs w:val="24"/>
                <w:vertAlign w:val="baseline"/>
              </w:rPr>
            </w:pPr>
          </w:p>
        </w:tc>
      </w:tr>
      <w:tr w14:paraId="4FCF5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215" w:type="dxa"/>
            <w:vMerge w:val="continue"/>
          </w:tcPr>
          <w:p w14:paraId="0BF36D6E">
            <w:pPr>
              <w:pStyle w:val="26"/>
              <w:keepNext w:val="0"/>
              <w:keepLines w:val="0"/>
              <w:pageBreakBefore w:val="0"/>
              <w:widowControl/>
              <w:suppressLineNumbers w:val="0"/>
              <w:kinsoku/>
              <w:wordWrap w:val="0"/>
              <w:overflowPunct/>
              <w:topLinePunct w:val="0"/>
              <w:autoSpaceDE/>
              <w:autoSpaceDN/>
              <w:bidi w:val="0"/>
              <w:adjustRightInd/>
              <w:snapToGrid/>
              <w:spacing w:line="400" w:lineRule="exact"/>
              <w:textAlignment w:val="center"/>
              <w:rPr>
                <w:rFonts w:hint="eastAsia" w:ascii="宋体" w:hAnsi="宋体" w:eastAsia="宋体" w:cs="宋体"/>
                <w:color w:val="000000"/>
                <w:spacing w:val="0"/>
                <w:position w:val="0"/>
                <w:sz w:val="24"/>
                <w:szCs w:val="24"/>
                <w:vertAlign w:val="baseline"/>
              </w:rPr>
            </w:pPr>
          </w:p>
        </w:tc>
        <w:tc>
          <w:tcPr>
            <w:tcW w:w="8070" w:type="dxa"/>
            <w:gridSpan w:val="7"/>
          </w:tcPr>
          <w:p w14:paraId="30D63775">
            <w:pPr>
              <w:pStyle w:val="26"/>
              <w:keepNext w:val="0"/>
              <w:keepLines w:val="0"/>
              <w:pageBreakBefore w:val="0"/>
              <w:widowControl/>
              <w:suppressLineNumbers w:val="0"/>
              <w:kinsoku/>
              <w:wordWrap w:val="0"/>
              <w:overflowPunct/>
              <w:topLinePunct w:val="0"/>
              <w:autoSpaceDE/>
              <w:autoSpaceDN/>
              <w:bidi w:val="0"/>
              <w:adjustRightInd/>
              <w:snapToGrid/>
              <w:spacing w:line="400" w:lineRule="exact"/>
              <w:textAlignment w:val="center"/>
              <w:rPr>
                <w:rFonts w:hint="eastAsia" w:ascii="宋体" w:hAnsi="宋体" w:eastAsia="宋体" w:cs="宋体"/>
                <w:color w:val="000000"/>
                <w:spacing w:val="0"/>
                <w:position w:val="0"/>
                <w:sz w:val="24"/>
                <w:szCs w:val="24"/>
                <w:vertAlign w:val="baseline"/>
                <w:lang w:val="en-US" w:eastAsia="zh-CN"/>
              </w:rPr>
            </w:pPr>
            <w:r>
              <w:rPr>
                <w:rFonts w:hint="eastAsia" w:ascii="宋体" w:hAnsi="宋体" w:eastAsia="宋体" w:cs="宋体"/>
                <w:color w:val="000000"/>
                <w:spacing w:val="0"/>
                <w:position w:val="0"/>
                <w:sz w:val="24"/>
                <w:szCs w:val="24"/>
              </w:rPr>
              <w:t>大写：</w:t>
            </w:r>
            <w:r>
              <w:rPr>
                <w:rFonts w:hint="eastAsia" w:cs="宋体"/>
                <w:color w:val="000000"/>
                <w:spacing w:val="0"/>
                <w:position w:val="0"/>
                <w:sz w:val="24"/>
                <w:szCs w:val="24"/>
                <w:lang w:val="en-US" w:eastAsia="zh-CN"/>
              </w:rPr>
              <w:t xml:space="preserve">  </w:t>
            </w:r>
          </w:p>
        </w:tc>
      </w:tr>
    </w:tbl>
    <w:p w14:paraId="7100CE8C">
      <w:pPr>
        <w:pStyle w:val="26"/>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00" w:lineRule="exact"/>
        <w:ind w:left="0" w:firstLine="493"/>
        <w:contextualSpacing/>
        <w:jc w:val="left"/>
        <w:textAlignment w:val="auto"/>
        <w:rPr>
          <w:rFonts w:hint="eastAsia" w:ascii="宋体" w:hAnsi="宋体" w:eastAsia="宋体" w:cs="宋体"/>
          <w:color w:val="000000"/>
          <w:spacing w:val="0"/>
          <w:position w:val="0"/>
          <w:sz w:val="24"/>
          <w:szCs w:val="24"/>
          <w:lang w:val="en-US" w:eastAsia="zh-CN"/>
        </w:rPr>
      </w:pPr>
      <w:r>
        <w:rPr>
          <w:rFonts w:hint="eastAsia" w:ascii="宋体" w:hAnsi="宋体" w:eastAsia="宋体" w:cs="宋体"/>
          <w:color w:val="000000"/>
          <w:spacing w:val="0"/>
          <w:position w:val="0"/>
          <w:sz w:val="24"/>
          <w:szCs w:val="24"/>
          <w:lang w:val="en-US" w:eastAsia="zh-CN"/>
        </w:rPr>
        <w:t>三、质量要求及供方对质量负责条件和期限：</w:t>
      </w:r>
    </w:p>
    <w:p w14:paraId="43F03DB7">
      <w:pPr>
        <w:pStyle w:val="26"/>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00" w:lineRule="exact"/>
        <w:ind w:left="0" w:firstLine="493"/>
        <w:contextualSpacing/>
        <w:jc w:val="left"/>
        <w:textAlignment w:val="auto"/>
        <w:rPr>
          <w:rFonts w:hint="eastAsia" w:ascii="宋体" w:hAnsi="宋体" w:eastAsia="宋体" w:cs="宋体"/>
          <w:color w:val="000000"/>
          <w:spacing w:val="0"/>
          <w:position w:val="0"/>
          <w:sz w:val="24"/>
          <w:szCs w:val="24"/>
          <w:lang w:val="en-US" w:eastAsia="zh-CN"/>
        </w:rPr>
      </w:pPr>
      <w:r>
        <w:rPr>
          <w:rFonts w:hint="eastAsia" w:ascii="宋体" w:hAnsi="宋体" w:eastAsia="宋体" w:cs="宋体"/>
          <w:color w:val="000000"/>
          <w:spacing w:val="0"/>
          <w:position w:val="0"/>
          <w:sz w:val="24"/>
          <w:szCs w:val="24"/>
          <w:lang w:val="en-US" w:eastAsia="zh-CN"/>
        </w:rPr>
        <w:t>所供货物必须首先符合有关国家强制性规定、国家（行业）标准或相关法律法规要求，同时符合招标文件规定的质量要求。供方应提供全新未拆封产品（包括零部件、附件、备品备件），如确需拆封的，应在供货前征得招标人同意，否则视为不能交货。供方保证全部按照合同规定的时间和方式向需方提供货物和服务，并负责可能的弥补缺陷。需方对货物规格、型号、质量有异议的应在收到货物后15日内以书面形式向供方提出，需安装调试成套设备的提出异议的期限为日。</w:t>
      </w:r>
    </w:p>
    <w:p w14:paraId="488757FD">
      <w:pPr>
        <w:pStyle w:val="26"/>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00" w:lineRule="exact"/>
        <w:ind w:left="0" w:firstLine="493"/>
        <w:contextualSpacing/>
        <w:jc w:val="left"/>
        <w:textAlignment w:val="auto"/>
        <w:rPr>
          <w:rFonts w:hint="eastAsia" w:ascii="宋体" w:hAnsi="宋体" w:eastAsia="宋体" w:cs="宋体"/>
          <w:color w:val="000000"/>
          <w:spacing w:val="0"/>
          <w:position w:val="0"/>
          <w:sz w:val="24"/>
          <w:szCs w:val="24"/>
          <w:lang w:val="en-US" w:eastAsia="zh-CN"/>
        </w:rPr>
      </w:pPr>
      <w:r>
        <w:rPr>
          <w:rFonts w:hint="eastAsia" w:ascii="宋体" w:hAnsi="宋体" w:eastAsia="宋体" w:cs="宋体"/>
          <w:color w:val="000000"/>
          <w:spacing w:val="0"/>
          <w:position w:val="0"/>
          <w:sz w:val="24"/>
          <w:szCs w:val="24"/>
          <w:lang w:val="en-US" w:eastAsia="zh-CN"/>
        </w:rPr>
        <w:t>四、售后服务承诺：</w:t>
      </w:r>
    </w:p>
    <w:p w14:paraId="1676500D">
      <w:pPr>
        <w:pStyle w:val="26"/>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00" w:lineRule="exact"/>
        <w:ind w:left="0" w:leftChars="0" w:firstLine="840" w:firstLineChars="0"/>
        <w:contextualSpacing/>
        <w:jc w:val="left"/>
        <w:textAlignment w:val="auto"/>
        <w:rPr>
          <w:rFonts w:hint="eastAsia" w:ascii="宋体" w:hAnsi="宋体" w:eastAsia="宋体" w:cs="宋体"/>
          <w:color w:val="000000"/>
          <w:spacing w:val="0"/>
          <w:position w:val="0"/>
          <w:sz w:val="24"/>
          <w:szCs w:val="24"/>
          <w:lang w:val="en-US" w:eastAsia="zh-CN"/>
        </w:rPr>
      </w:pPr>
      <w:r>
        <w:rPr>
          <w:rFonts w:hint="eastAsia" w:ascii="宋体" w:hAnsi="宋体" w:eastAsia="宋体" w:cs="宋体"/>
          <w:color w:val="000000"/>
          <w:spacing w:val="0"/>
          <w:position w:val="0"/>
          <w:sz w:val="24"/>
          <w:szCs w:val="24"/>
          <w:lang w:val="en-US" w:eastAsia="zh-CN"/>
        </w:rPr>
        <w:t>1、售后服务响应时间：</w:t>
      </w:r>
    </w:p>
    <w:p w14:paraId="188E1BCD">
      <w:pPr>
        <w:pStyle w:val="26"/>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00" w:lineRule="exact"/>
        <w:ind w:left="0" w:leftChars="0" w:firstLine="840" w:firstLineChars="0"/>
        <w:contextualSpacing/>
        <w:jc w:val="left"/>
        <w:textAlignment w:val="auto"/>
        <w:rPr>
          <w:rFonts w:hint="eastAsia" w:ascii="宋体" w:hAnsi="宋体" w:eastAsia="宋体" w:cs="宋体"/>
          <w:color w:val="000000"/>
          <w:spacing w:val="0"/>
          <w:position w:val="0"/>
          <w:sz w:val="24"/>
          <w:szCs w:val="24"/>
          <w:lang w:val="en-US" w:eastAsia="zh-CN"/>
        </w:rPr>
      </w:pPr>
      <w:r>
        <w:rPr>
          <w:rFonts w:hint="eastAsia" w:ascii="宋体" w:hAnsi="宋体" w:eastAsia="宋体" w:cs="宋体"/>
          <w:color w:val="000000"/>
          <w:spacing w:val="0"/>
          <w:position w:val="0"/>
          <w:sz w:val="24"/>
          <w:szCs w:val="24"/>
          <w:lang w:val="en-US" w:eastAsia="zh-CN"/>
        </w:rPr>
        <w:t>2、解决问题时间：</w:t>
      </w:r>
    </w:p>
    <w:p w14:paraId="546978BC">
      <w:pPr>
        <w:pStyle w:val="26"/>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00" w:lineRule="exact"/>
        <w:ind w:left="0" w:leftChars="0" w:firstLine="840" w:firstLineChars="0"/>
        <w:contextualSpacing/>
        <w:jc w:val="left"/>
        <w:textAlignment w:val="auto"/>
        <w:rPr>
          <w:rFonts w:hint="eastAsia" w:ascii="宋体" w:hAnsi="宋体" w:eastAsia="宋体" w:cs="宋体"/>
          <w:color w:val="000000"/>
          <w:spacing w:val="0"/>
          <w:position w:val="0"/>
          <w:sz w:val="24"/>
          <w:szCs w:val="24"/>
          <w:lang w:val="en-US" w:eastAsia="zh-CN"/>
        </w:rPr>
      </w:pPr>
      <w:r>
        <w:rPr>
          <w:rFonts w:hint="eastAsia" w:ascii="宋体" w:hAnsi="宋体" w:eastAsia="宋体" w:cs="宋体"/>
          <w:color w:val="000000"/>
          <w:spacing w:val="0"/>
          <w:position w:val="0"/>
          <w:sz w:val="24"/>
          <w:szCs w:val="24"/>
          <w:lang w:val="en-US" w:eastAsia="zh-CN"/>
        </w:rPr>
        <w:t>3、售后服务机构名称、地址及联系方式：</w:t>
      </w:r>
    </w:p>
    <w:p w14:paraId="0B603D78">
      <w:pPr>
        <w:pStyle w:val="26"/>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00" w:lineRule="exact"/>
        <w:ind w:left="0" w:leftChars="0" w:firstLine="840" w:firstLineChars="0"/>
        <w:contextualSpacing/>
        <w:jc w:val="left"/>
        <w:textAlignment w:val="auto"/>
        <w:rPr>
          <w:rFonts w:hint="eastAsia" w:ascii="宋体" w:hAnsi="宋体" w:eastAsia="宋体" w:cs="宋体"/>
          <w:color w:val="000000"/>
          <w:spacing w:val="0"/>
          <w:position w:val="0"/>
          <w:sz w:val="24"/>
          <w:szCs w:val="24"/>
          <w:lang w:val="en-US" w:eastAsia="zh-CN"/>
        </w:rPr>
      </w:pPr>
      <w:r>
        <w:rPr>
          <w:rFonts w:hint="eastAsia" w:ascii="宋体" w:hAnsi="宋体" w:eastAsia="宋体" w:cs="宋体"/>
          <w:color w:val="000000"/>
          <w:spacing w:val="0"/>
          <w:position w:val="0"/>
          <w:sz w:val="24"/>
          <w:szCs w:val="24"/>
          <w:lang w:val="en-US" w:eastAsia="zh-CN"/>
        </w:rPr>
        <w:t>4、其他服务承诺：</w:t>
      </w:r>
    </w:p>
    <w:p w14:paraId="74C1AE79">
      <w:pPr>
        <w:pStyle w:val="26"/>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00" w:lineRule="exact"/>
        <w:ind w:left="0" w:firstLine="493"/>
        <w:contextualSpacing/>
        <w:jc w:val="left"/>
        <w:textAlignment w:val="auto"/>
        <w:rPr>
          <w:rFonts w:hint="eastAsia" w:ascii="宋体" w:hAnsi="宋体" w:eastAsia="宋体" w:cs="宋体"/>
          <w:color w:val="000000"/>
          <w:spacing w:val="0"/>
          <w:position w:val="0"/>
          <w:sz w:val="24"/>
          <w:szCs w:val="24"/>
          <w:lang w:val="en-US" w:eastAsia="zh-CN"/>
        </w:rPr>
      </w:pPr>
      <w:r>
        <w:rPr>
          <w:rFonts w:hint="eastAsia" w:ascii="宋体" w:hAnsi="宋体" w:eastAsia="宋体" w:cs="宋体"/>
          <w:color w:val="000000"/>
          <w:spacing w:val="0"/>
          <w:position w:val="0"/>
          <w:sz w:val="24"/>
          <w:szCs w:val="24"/>
          <w:lang w:val="en-US" w:eastAsia="zh-CN"/>
        </w:rPr>
        <w:t>五、合同履行地点及进度：合同生效后，供方应于</w:t>
      </w:r>
      <w:r>
        <w:rPr>
          <w:rFonts w:hint="eastAsia" w:cs="宋体"/>
          <w:color w:val="000000"/>
          <w:spacing w:val="0"/>
          <w:position w:val="0"/>
          <w:sz w:val="24"/>
          <w:szCs w:val="24"/>
          <w:u w:val="single"/>
          <w:lang w:val="en-US" w:eastAsia="zh-CN"/>
        </w:rPr>
        <w:t xml:space="preserve">    </w:t>
      </w:r>
      <w:r>
        <w:rPr>
          <w:rFonts w:hint="eastAsia" w:ascii="宋体" w:hAnsi="宋体" w:eastAsia="宋体" w:cs="宋体"/>
          <w:color w:val="000000"/>
          <w:spacing w:val="0"/>
          <w:position w:val="0"/>
          <w:sz w:val="24"/>
          <w:szCs w:val="24"/>
          <w:lang w:val="en-US" w:eastAsia="zh-CN"/>
        </w:rPr>
        <w:t xml:space="preserve"> 年</w:t>
      </w:r>
      <w:r>
        <w:rPr>
          <w:rFonts w:hint="eastAsia" w:cs="宋体"/>
          <w:color w:val="000000"/>
          <w:spacing w:val="0"/>
          <w:position w:val="0"/>
          <w:sz w:val="24"/>
          <w:szCs w:val="24"/>
          <w:u w:val="single"/>
          <w:lang w:val="en-US" w:eastAsia="zh-CN"/>
        </w:rPr>
        <w:t xml:space="preserve">    </w:t>
      </w:r>
      <w:r>
        <w:rPr>
          <w:rFonts w:hint="eastAsia" w:ascii="宋体" w:hAnsi="宋体" w:eastAsia="宋体" w:cs="宋体"/>
          <w:color w:val="000000"/>
          <w:spacing w:val="0"/>
          <w:position w:val="0"/>
          <w:sz w:val="24"/>
          <w:szCs w:val="24"/>
          <w:lang w:val="en-US" w:eastAsia="zh-CN"/>
        </w:rPr>
        <w:t xml:space="preserve"> 月 </w:t>
      </w:r>
      <w:r>
        <w:rPr>
          <w:rFonts w:hint="eastAsia" w:cs="宋体"/>
          <w:color w:val="000000"/>
          <w:spacing w:val="0"/>
          <w:position w:val="0"/>
          <w:sz w:val="24"/>
          <w:szCs w:val="24"/>
          <w:u w:val="single"/>
          <w:lang w:val="en-US" w:eastAsia="zh-CN"/>
        </w:rPr>
        <w:t xml:space="preserve">    </w:t>
      </w:r>
      <w:r>
        <w:rPr>
          <w:rFonts w:hint="eastAsia" w:ascii="宋体" w:hAnsi="宋体" w:eastAsia="宋体" w:cs="宋体"/>
          <w:color w:val="000000"/>
          <w:spacing w:val="0"/>
          <w:position w:val="0"/>
          <w:sz w:val="24"/>
          <w:szCs w:val="24"/>
          <w:lang w:val="en-US" w:eastAsia="zh-CN"/>
        </w:rPr>
        <w:t>日前按需方要求在</w:t>
      </w:r>
      <w:r>
        <w:rPr>
          <w:rFonts w:hint="eastAsia" w:cs="宋体"/>
          <w:color w:val="000000"/>
          <w:spacing w:val="0"/>
          <w:position w:val="0"/>
          <w:sz w:val="24"/>
          <w:szCs w:val="24"/>
          <w:u w:val="single"/>
          <w:lang w:val="en-US" w:eastAsia="zh-CN"/>
        </w:rPr>
        <w:t xml:space="preserve">                        </w:t>
      </w:r>
      <w:r>
        <w:rPr>
          <w:rFonts w:hint="eastAsia" w:ascii="宋体" w:hAnsi="宋体" w:eastAsia="宋体" w:cs="宋体"/>
          <w:color w:val="000000"/>
          <w:spacing w:val="0"/>
          <w:position w:val="0"/>
          <w:sz w:val="24"/>
          <w:szCs w:val="24"/>
          <w:lang w:val="en-US" w:eastAsia="zh-CN"/>
        </w:rPr>
        <w:t>（需方指定的地点）完成本项目的交货、安装、调试（或施工）。货物运送的费用由供方负责。需方应在货物到达指定地点后，提供符合安装条件的场地、电源、环境等。</w:t>
      </w:r>
    </w:p>
    <w:p w14:paraId="6A9591A4">
      <w:pPr>
        <w:pStyle w:val="26"/>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00" w:lineRule="exact"/>
        <w:ind w:left="0" w:firstLine="493"/>
        <w:contextualSpacing/>
        <w:jc w:val="left"/>
        <w:textAlignment w:val="auto"/>
        <w:rPr>
          <w:rFonts w:hint="eastAsia" w:ascii="宋体" w:hAnsi="宋体" w:eastAsia="宋体" w:cs="宋体"/>
          <w:color w:val="000000"/>
          <w:spacing w:val="0"/>
          <w:position w:val="0"/>
          <w:sz w:val="24"/>
          <w:szCs w:val="24"/>
          <w:lang w:val="en-US" w:eastAsia="zh-CN"/>
        </w:rPr>
      </w:pPr>
      <w:r>
        <w:rPr>
          <w:rFonts w:hint="eastAsia" w:ascii="宋体" w:hAnsi="宋体" w:eastAsia="宋体" w:cs="宋体"/>
          <w:color w:val="000000"/>
          <w:spacing w:val="0"/>
          <w:position w:val="0"/>
          <w:sz w:val="24"/>
          <w:szCs w:val="24"/>
          <w:lang w:val="en-US" w:eastAsia="zh-CN"/>
        </w:rPr>
        <w:t>六、供方在交付货物时应向需方提供货物的使用说明、合格证书及其它相关资料，否则按不能交货对待。</w:t>
      </w:r>
    </w:p>
    <w:p w14:paraId="33A85EAF">
      <w:pPr>
        <w:pStyle w:val="26"/>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00" w:lineRule="exact"/>
        <w:ind w:left="0" w:firstLine="493"/>
        <w:contextualSpacing/>
        <w:jc w:val="left"/>
        <w:textAlignment w:val="auto"/>
        <w:rPr>
          <w:rFonts w:hint="eastAsia" w:ascii="宋体" w:hAnsi="宋体" w:eastAsia="宋体" w:cs="宋体"/>
          <w:color w:val="000000"/>
          <w:spacing w:val="0"/>
          <w:position w:val="0"/>
          <w:sz w:val="24"/>
          <w:szCs w:val="24"/>
          <w:lang w:val="en-US" w:eastAsia="zh-CN"/>
        </w:rPr>
      </w:pPr>
      <w:r>
        <w:rPr>
          <w:rFonts w:hint="eastAsia" w:ascii="宋体" w:hAnsi="宋体" w:eastAsia="宋体" w:cs="宋体"/>
          <w:color w:val="000000"/>
          <w:spacing w:val="0"/>
          <w:position w:val="0"/>
          <w:sz w:val="24"/>
          <w:szCs w:val="24"/>
          <w:lang w:val="en-US" w:eastAsia="zh-CN"/>
        </w:rPr>
        <w:t>七、人员培训：供方免费对需方人员进行技术培训，直到需方人员熟练操作或掌握为准。</w:t>
      </w:r>
    </w:p>
    <w:p w14:paraId="38D137C1">
      <w:pPr>
        <w:pStyle w:val="26"/>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00" w:lineRule="exact"/>
        <w:ind w:left="0" w:firstLine="493"/>
        <w:contextualSpacing/>
        <w:jc w:val="left"/>
        <w:textAlignment w:val="auto"/>
        <w:rPr>
          <w:rFonts w:hint="eastAsia" w:ascii="宋体" w:hAnsi="宋体" w:eastAsia="宋体" w:cs="宋体"/>
          <w:color w:val="000000"/>
          <w:spacing w:val="0"/>
          <w:position w:val="0"/>
          <w:sz w:val="24"/>
          <w:szCs w:val="24"/>
          <w:lang w:val="en-US" w:eastAsia="zh-CN"/>
        </w:rPr>
      </w:pPr>
      <w:r>
        <w:rPr>
          <w:rFonts w:hint="eastAsia" w:ascii="宋体" w:hAnsi="宋体" w:eastAsia="宋体" w:cs="宋体"/>
          <w:color w:val="000000"/>
          <w:spacing w:val="0"/>
          <w:position w:val="0"/>
          <w:sz w:val="24"/>
          <w:szCs w:val="24"/>
          <w:lang w:val="en-US" w:eastAsia="zh-CN"/>
        </w:rPr>
        <w:t>培训地点：</w:t>
      </w:r>
      <w:r>
        <w:rPr>
          <w:rFonts w:hint="eastAsia" w:ascii="宋体" w:hAnsi="宋体" w:eastAsia="宋体" w:cs="宋体"/>
          <w:color w:val="000000"/>
          <w:spacing w:val="0"/>
          <w:position w:val="0"/>
          <w:sz w:val="24"/>
          <w:szCs w:val="24"/>
          <w:u w:val="single"/>
          <w:lang w:val="en-US" w:eastAsia="zh-CN"/>
        </w:rPr>
        <w:t xml:space="preserve">                      </w:t>
      </w:r>
      <w:r>
        <w:rPr>
          <w:rFonts w:hint="eastAsia" w:ascii="宋体" w:hAnsi="宋体" w:eastAsia="宋体" w:cs="宋体"/>
          <w:color w:val="000000"/>
          <w:spacing w:val="0"/>
          <w:position w:val="0"/>
          <w:sz w:val="24"/>
          <w:szCs w:val="24"/>
        </w:rPr>
        <w:t xml:space="preserve"> </w:t>
      </w:r>
      <w:r>
        <w:rPr>
          <w:rFonts w:hint="eastAsia" w:ascii="宋体" w:hAnsi="宋体" w:eastAsia="宋体" w:cs="宋体"/>
          <w:color w:val="000000"/>
          <w:spacing w:val="0"/>
          <w:position w:val="0"/>
          <w:sz w:val="24"/>
          <w:szCs w:val="24"/>
          <w:lang w:val="en-US" w:eastAsia="zh-CN"/>
        </w:rPr>
        <w:t xml:space="preserve"> ；</w:t>
      </w:r>
    </w:p>
    <w:p w14:paraId="5B74A6E1">
      <w:pPr>
        <w:pStyle w:val="26"/>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00" w:lineRule="exact"/>
        <w:ind w:left="0" w:firstLine="493"/>
        <w:contextualSpacing/>
        <w:jc w:val="left"/>
        <w:textAlignment w:val="auto"/>
        <w:rPr>
          <w:rFonts w:hint="eastAsia" w:ascii="宋体" w:hAnsi="宋体" w:eastAsia="宋体" w:cs="宋体"/>
          <w:color w:val="000000"/>
          <w:spacing w:val="0"/>
          <w:position w:val="0"/>
          <w:sz w:val="24"/>
          <w:szCs w:val="24"/>
          <w:lang w:val="en-US" w:eastAsia="zh-CN"/>
        </w:rPr>
      </w:pPr>
      <w:r>
        <w:rPr>
          <w:rFonts w:hint="eastAsia" w:ascii="宋体" w:hAnsi="宋体" w:eastAsia="宋体" w:cs="宋体"/>
          <w:color w:val="000000"/>
          <w:spacing w:val="0"/>
          <w:position w:val="0"/>
          <w:sz w:val="24"/>
          <w:szCs w:val="24"/>
          <w:lang w:val="en-US" w:eastAsia="zh-CN"/>
        </w:rPr>
        <w:t>培训时间：</w:t>
      </w:r>
      <w:r>
        <w:rPr>
          <w:rFonts w:hint="eastAsia" w:ascii="宋体" w:hAnsi="宋体" w:eastAsia="宋体" w:cs="宋体"/>
          <w:color w:val="000000"/>
          <w:spacing w:val="0"/>
          <w:position w:val="0"/>
          <w:sz w:val="24"/>
          <w:szCs w:val="24"/>
          <w:u w:val="single"/>
          <w:lang w:val="en-US" w:eastAsia="zh-CN"/>
        </w:rPr>
        <w:t xml:space="preserve">                      </w:t>
      </w:r>
      <w:r>
        <w:rPr>
          <w:rFonts w:hint="eastAsia" w:ascii="宋体" w:hAnsi="宋体" w:eastAsia="宋体" w:cs="宋体"/>
          <w:color w:val="000000"/>
          <w:spacing w:val="0"/>
          <w:position w:val="0"/>
          <w:sz w:val="24"/>
          <w:szCs w:val="24"/>
        </w:rPr>
        <w:t xml:space="preserve"> </w:t>
      </w:r>
      <w:r>
        <w:rPr>
          <w:rFonts w:hint="eastAsia" w:ascii="宋体" w:hAnsi="宋体" w:eastAsia="宋体" w:cs="宋体"/>
          <w:color w:val="000000"/>
          <w:spacing w:val="0"/>
          <w:position w:val="0"/>
          <w:sz w:val="24"/>
          <w:szCs w:val="24"/>
          <w:lang w:val="en-US" w:eastAsia="zh-CN"/>
        </w:rPr>
        <w:t xml:space="preserve"> ；</w:t>
      </w:r>
    </w:p>
    <w:p w14:paraId="00A9737C">
      <w:pPr>
        <w:pStyle w:val="26"/>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00" w:lineRule="exact"/>
        <w:ind w:left="0" w:firstLine="493"/>
        <w:contextualSpacing/>
        <w:jc w:val="left"/>
        <w:textAlignment w:val="auto"/>
        <w:rPr>
          <w:rFonts w:hint="eastAsia" w:ascii="宋体" w:hAnsi="宋体" w:eastAsia="宋体" w:cs="宋体"/>
          <w:color w:val="000000"/>
          <w:spacing w:val="0"/>
          <w:position w:val="0"/>
          <w:sz w:val="24"/>
          <w:szCs w:val="24"/>
          <w:lang w:val="en-US" w:eastAsia="zh-CN"/>
        </w:rPr>
      </w:pPr>
      <w:r>
        <w:rPr>
          <w:rFonts w:hint="eastAsia" w:ascii="宋体" w:hAnsi="宋体" w:eastAsia="宋体" w:cs="宋体"/>
          <w:color w:val="000000"/>
          <w:spacing w:val="0"/>
          <w:position w:val="0"/>
          <w:sz w:val="24"/>
          <w:szCs w:val="24"/>
          <w:lang w:val="en-US" w:eastAsia="zh-CN"/>
        </w:rPr>
        <w:t>培训方式：</w:t>
      </w:r>
      <w:r>
        <w:rPr>
          <w:rFonts w:hint="eastAsia" w:ascii="宋体" w:hAnsi="宋体" w:eastAsia="宋体" w:cs="宋体"/>
          <w:color w:val="000000"/>
          <w:spacing w:val="0"/>
          <w:position w:val="0"/>
          <w:sz w:val="24"/>
          <w:szCs w:val="24"/>
          <w:u w:val="single"/>
          <w:lang w:val="en-US" w:eastAsia="zh-CN"/>
        </w:rPr>
        <w:t xml:space="preserve">                      </w:t>
      </w:r>
      <w:r>
        <w:rPr>
          <w:rFonts w:hint="eastAsia" w:ascii="宋体" w:hAnsi="宋体" w:eastAsia="宋体" w:cs="宋体"/>
          <w:color w:val="000000"/>
          <w:spacing w:val="0"/>
          <w:position w:val="0"/>
          <w:sz w:val="24"/>
          <w:szCs w:val="24"/>
        </w:rPr>
        <w:t xml:space="preserve"> </w:t>
      </w:r>
      <w:r>
        <w:rPr>
          <w:rFonts w:hint="eastAsia" w:ascii="宋体" w:hAnsi="宋体" w:eastAsia="宋体" w:cs="宋体"/>
          <w:color w:val="000000"/>
          <w:spacing w:val="0"/>
          <w:position w:val="0"/>
          <w:sz w:val="24"/>
          <w:szCs w:val="24"/>
          <w:lang w:val="en-US" w:eastAsia="zh-CN"/>
        </w:rPr>
        <w:t xml:space="preserve"> ；</w:t>
      </w:r>
    </w:p>
    <w:p w14:paraId="29F5DD28">
      <w:pPr>
        <w:pStyle w:val="26"/>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00" w:lineRule="exact"/>
        <w:ind w:left="0" w:firstLine="493"/>
        <w:contextualSpacing/>
        <w:jc w:val="left"/>
        <w:textAlignment w:val="auto"/>
        <w:rPr>
          <w:rFonts w:hint="eastAsia" w:ascii="宋体" w:hAnsi="宋体" w:eastAsia="宋体" w:cs="宋体"/>
          <w:color w:val="000000"/>
          <w:spacing w:val="0"/>
          <w:position w:val="0"/>
          <w:sz w:val="24"/>
          <w:szCs w:val="24"/>
          <w:lang w:val="en-US" w:eastAsia="zh-CN"/>
        </w:rPr>
      </w:pPr>
      <w:r>
        <w:rPr>
          <w:rFonts w:hint="eastAsia" w:ascii="宋体" w:hAnsi="宋体" w:eastAsia="宋体" w:cs="宋体"/>
          <w:color w:val="000000"/>
          <w:spacing w:val="0"/>
          <w:position w:val="0"/>
          <w:sz w:val="24"/>
          <w:szCs w:val="24"/>
          <w:lang w:val="en-US" w:eastAsia="zh-CN"/>
        </w:rPr>
        <w:t>八、验收要求。</w:t>
      </w:r>
    </w:p>
    <w:p w14:paraId="5E1E427D">
      <w:pPr>
        <w:pStyle w:val="26"/>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00" w:lineRule="exact"/>
        <w:ind w:left="0" w:leftChars="0" w:firstLine="840" w:firstLineChars="0"/>
        <w:contextualSpacing/>
        <w:jc w:val="left"/>
        <w:textAlignment w:val="auto"/>
        <w:rPr>
          <w:rFonts w:hint="eastAsia" w:ascii="宋体" w:hAnsi="宋体" w:eastAsia="宋体" w:cs="宋体"/>
          <w:color w:val="000000"/>
          <w:spacing w:val="0"/>
          <w:position w:val="0"/>
          <w:sz w:val="24"/>
          <w:szCs w:val="24"/>
          <w:lang w:val="en-US" w:eastAsia="zh-CN"/>
        </w:rPr>
      </w:pPr>
      <w:r>
        <w:rPr>
          <w:rFonts w:hint="eastAsia" w:ascii="宋体" w:hAnsi="宋体" w:eastAsia="宋体" w:cs="宋体"/>
          <w:color w:val="000000"/>
          <w:spacing w:val="0"/>
          <w:position w:val="0"/>
          <w:sz w:val="24"/>
          <w:szCs w:val="24"/>
          <w:lang w:val="en-US" w:eastAsia="zh-CN"/>
        </w:rPr>
        <w:t>1、供方履约完毕及时向需方提出验收申请。</w:t>
      </w:r>
    </w:p>
    <w:p w14:paraId="1CA4E2C9">
      <w:pPr>
        <w:pStyle w:val="26"/>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00" w:lineRule="exact"/>
        <w:ind w:left="0" w:leftChars="0" w:firstLine="840" w:firstLineChars="0"/>
        <w:contextualSpacing/>
        <w:jc w:val="left"/>
        <w:textAlignment w:val="auto"/>
        <w:rPr>
          <w:rFonts w:hint="eastAsia" w:ascii="宋体" w:hAnsi="宋体" w:eastAsia="宋体" w:cs="宋体"/>
          <w:color w:val="000000"/>
          <w:spacing w:val="0"/>
          <w:position w:val="0"/>
          <w:sz w:val="24"/>
          <w:szCs w:val="24"/>
          <w:lang w:val="en-US" w:eastAsia="zh-CN"/>
        </w:rPr>
      </w:pPr>
      <w:r>
        <w:rPr>
          <w:rFonts w:hint="eastAsia" w:ascii="宋体" w:hAnsi="宋体" w:eastAsia="宋体" w:cs="宋体"/>
          <w:color w:val="000000"/>
          <w:spacing w:val="0"/>
          <w:position w:val="0"/>
          <w:sz w:val="24"/>
          <w:szCs w:val="24"/>
          <w:lang w:val="en-US" w:eastAsia="zh-CN"/>
        </w:rPr>
        <w:t>2、需方在收到供方验收申请后</w:t>
      </w:r>
      <w:r>
        <w:rPr>
          <w:rFonts w:hint="eastAsia" w:cs="宋体"/>
          <w:color w:val="000000"/>
          <w:spacing w:val="0"/>
          <w:position w:val="0"/>
          <w:sz w:val="24"/>
          <w:szCs w:val="24"/>
          <w:u w:val="single"/>
          <w:lang w:val="en-US" w:eastAsia="zh-CN"/>
        </w:rPr>
        <w:t xml:space="preserve">    </w:t>
      </w:r>
      <w:r>
        <w:rPr>
          <w:rFonts w:hint="eastAsia" w:ascii="宋体" w:hAnsi="宋体" w:eastAsia="宋体" w:cs="宋体"/>
          <w:color w:val="000000"/>
          <w:spacing w:val="0"/>
          <w:position w:val="0"/>
          <w:sz w:val="24"/>
          <w:szCs w:val="24"/>
          <w:lang w:val="en-US" w:eastAsia="zh-CN"/>
        </w:rPr>
        <w:t>个工作日内组织验收。需方成立3人以上验收工作组，按照招标文件规定、中标投标人投标文件承诺，及国家有关规定认真组织验收工作。大型或者复杂的政府采购项目以及需方认为必要的项目，应当邀请国家认可的质量检测机构参加验收工作。如本项目属国家规定的强制性检测项目，需方必须委托国家认可的专业检测机构验收。</w:t>
      </w:r>
    </w:p>
    <w:p w14:paraId="1F47005E">
      <w:pPr>
        <w:pStyle w:val="26"/>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00" w:lineRule="exact"/>
        <w:ind w:left="0" w:firstLine="493"/>
        <w:contextualSpacing/>
        <w:jc w:val="left"/>
        <w:textAlignment w:val="auto"/>
        <w:rPr>
          <w:rFonts w:hint="eastAsia" w:ascii="宋体" w:hAnsi="宋体" w:eastAsia="宋体" w:cs="宋体"/>
          <w:color w:val="000000"/>
          <w:spacing w:val="0"/>
          <w:position w:val="0"/>
          <w:sz w:val="24"/>
          <w:szCs w:val="24"/>
          <w:lang w:val="en-US" w:eastAsia="zh-CN"/>
        </w:rPr>
      </w:pPr>
      <w:r>
        <w:rPr>
          <w:rFonts w:hint="eastAsia" w:ascii="宋体" w:hAnsi="宋体" w:eastAsia="宋体" w:cs="宋体"/>
          <w:color w:val="000000"/>
          <w:spacing w:val="0"/>
          <w:position w:val="0"/>
          <w:sz w:val="24"/>
          <w:szCs w:val="24"/>
          <w:lang w:val="en-US" w:eastAsia="zh-CN"/>
        </w:rPr>
        <w:t>九、付款程序、方式及期限：</w:t>
      </w:r>
    </w:p>
    <w:p w14:paraId="3F731FD9">
      <w:pPr>
        <w:pStyle w:val="26"/>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00" w:lineRule="exact"/>
        <w:ind w:left="0" w:leftChars="0" w:firstLine="840" w:firstLineChars="0"/>
        <w:contextualSpacing/>
        <w:jc w:val="left"/>
        <w:textAlignment w:val="auto"/>
        <w:rPr>
          <w:rFonts w:hint="eastAsia" w:ascii="宋体" w:hAnsi="宋体" w:eastAsia="宋体" w:cs="宋体"/>
          <w:color w:val="000000"/>
          <w:spacing w:val="0"/>
          <w:position w:val="0"/>
          <w:sz w:val="24"/>
          <w:szCs w:val="24"/>
          <w:lang w:val="en-US" w:eastAsia="zh-CN"/>
        </w:rPr>
      </w:pPr>
      <w:r>
        <w:rPr>
          <w:rFonts w:hint="eastAsia" w:ascii="宋体" w:hAnsi="宋体" w:eastAsia="宋体" w:cs="宋体"/>
          <w:color w:val="000000"/>
          <w:spacing w:val="0"/>
          <w:position w:val="0"/>
          <w:sz w:val="24"/>
          <w:szCs w:val="24"/>
          <w:lang w:val="en-US" w:eastAsia="zh-CN"/>
        </w:rPr>
        <w:t>1、供方开具以需方单位名称为抬头的发票。</w:t>
      </w:r>
    </w:p>
    <w:p w14:paraId="3FC2D342">
      <w:pPr>
        <w:pStyle w:val="26"/>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00" w:lineRule="exact"/>
        <w:ind w:left="239" w:leftChars="114" w:firstLine="720" w:firstLineChars="300"/>
        <w:contextualSpacing/>
        <w:jc w:val="left"/>
        <w:textAlignment w:val="auto"/>
        <w:rPr>
          <w:rFonts w:hint="eastAsia" w:ascii="宋体" w:hAnsi="宋体" w:eastAsia="宋体" w:cs="宋体"/>
          <w:color w:val="000000"/>
          <w:spacing w:val="0"/>
          <w:position w:val="0"/>
          <w:sz w:val="24"/>
          <w:szCs w:val="24"/>
          <w:lang w:val="en-US" w:eastAsia="zh-CN"/>
        </w:rPr>
      </w:pPr>
      <w:r>
        <w:rPr>
          <w:rFonts w:hint="eastAsia" w:ascii="宋体" w:hAnsi="宋体" w:eastAsia="宋体" w:cs="宋体"/>
          <w:color w:val="000000"/>
          <w:spacing w:val="0"/>
          <w:position w:val="0"/>
          <w:sz w:val="24"/>
          <w:szCs w:val="24"/>
          <w:lang w:val="en-US" w:eastAsia="zh-CN"/>
        </w:rPr>
        <w:t>2、需方验收完毕后到卢氏县财政局办理资金支付手续。支付合同价款的</w:t>
      </w:r>
      <w:r>
        <w:rPr>
          <w:rFonts w:hint="eastAsia" w:cs="宋体"/>
          <w:color w:val="000000"/>
          <w:spacing w:val="0"/>
          <w:position w:val="0"/>
          <w:sz w:val="24"/>
          <w:szCs w:val="24"/>
          <w:u w:val="single"/>
          <w:lang w:val="en-US" w:eastAsia="zh-CN"/>
        </w:rPr>
        <w:t xml:space="preserve">      </w:t>
      </w:r>
      <w:r>
        <w:rPr>
          <w:rFonts w:hint="eastAsia" w:ascii="宋体" w:hAnsi="宋体" w:eastAsia="宋体" w:cs="宋体"/>
          <w:color w:val="000000"/>
          <w:spacing w:val="0"/>
          <w:position w:val="0"/>
          <w:sz w:val="24"/>
          <w:szCs w:val="24"/>
          <w:u w:val="single"/>
          <w:lang w:val="en-US" w:eastAsia="zh-CN"/>
        </w:rPr>
        <w:t xml:space="preserve"> </w:t>
      </w:r>
      <w:r>
        <w:rPr>
          <w:rFonts w:hint="eastAsia" w:ascii="宋体" w:hAnsi="宋体" w:eastAsia="宋体" w:cs="宋体"/>
          <w:color w:val="000000"/>
          <w:spacing w:val="0"/>
          <w:position w:val="0"/>
          <w:sz w:val="24"/>
          <w:szCs w:val="24"/>
          <w:lang w:val="en-US" w:eastAsia="zh-CN"/>
        </w:rPr>
        <w:t>%；剩余</w:t>
      </w:r>
      <w:r>
        <w:rPr>
          <w:rFonts w:hint="eastAsia" w:cs="宋体"/>
          <w:color w:val="000000"/>
          <w:spacing w:val="0"/>
          <w:position w:val="0"/>
          <w:sz w:val="24"/>
          <w:szCs w:val="24"/>
          <w:u w:val="single"/>
          <w:lang w:val="en-US" w:eastAsia="zh-CN"/>
        </w:rPr>
        <w:t xml:space="preserve">      </w:t>
      </w:r>
      <w:r>
        <w:rPr>
          <w:rFonts w:hint="eastAsia" w:ascii="宋体" w:hAnsi="宋体" w:eastAsia="宋体" w:cs="宋体"/>
          <w:color w:val="000000"/>
          <w:spacing w:val="0"/>
          <w:position w:val="0"/>
          <w:sz w:val="24"/>
          <w:szCs w:val="24"/>
          <w:lang w:val="en-US" w:eastAsia="zh-CN"/>
        </w:rPr>
        <w:t>%作为质保金，在项目验收合格且无质量问题满后的内一次性付清。</w:t>
      </w:r>
    </w:p>
    <w:p w14:paraId="4E978EA8">
      <w:pPr>
        <w:pStyle w:val="26"/>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00" w:lineRule="exact"/>
        <w:ind w:left="0" w:firstLine="493"/>
        <w:contextualSpacing/>
        <w:jc w:val="left"/>
        <w:textAlignment w:val="auto"/>
        <w:rPr>
          <w:rFonts w:hint="eastAsia" w:ascii="宋体" w:hAnsi="宋体" w:eastAsia="宋体" w:cs="宋体"/>
          <w:color w:val="000000"/>
          <w:spacing w:val="0"/>
          <w:position w:val="0"/>
          <w:sz w:val="24"/>
          <w:szCs w:val="24"/>
          <w:lang w:val="en-US" w:eastAsia="zh-CN"/>
        </w:rPr>
      </w:pPr>
      <w:r>
        <w:rPr>
          <w:rFonts w:hint="eastAsia" w:ascii="宋体" w:hAnsi="宋体" w:eastAsia="宋体" w:cs="宋体"/>
          <w:color w:val="000000"/>
          <w:spacing w:val="0"/>
          <w:position w:val="0"/>
          <w:sz w:val="24"/>
          <w:szCs w:val="24"/>
          <w:lang w:val="en-US" w:eastAsia="zh-CN"/>
        </w:rPr>
        <w:t>十、违约责任：</w:t>
      </w:r>
    </w:p>
    <w:p w14:paraId="4078BD5A">
      <w:pPr>
        <w:pStyle w:val="26"/>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00" w:lineRule="exact"/>
        <w:ind w:left="0" w:firstLine="493"/>
        <w:contextualSpacing/>
        <w:jc w:val="left"/>
        <w:textAlignment w:val="auto"/>
        <w:rPr>
          <w:rFonts w:hint="eastAsia" w:ascii="宋体" w:hAnsi="宋体" w:eastAsia="宋体" w:cs="宋体"/>
          <w:color w:val="000000"/>
          <w:spacing w:val="0"/>
          <w:position w:val="0"/>
          <w:sz w:val="24"/>
          <w:szCs w:val="24"/>
          <w:lang w:val="en-US" w:eastAsia="zh-CN"/>
        </w:rPr>
      </w:pPr>
      <w:r>
        <w:rPr>
          <w:rFonts w:hint="eastAsia" w:ascii="宋体" w:hAnsi="宋体" w:eastAsia="宋体" w:cs="宋体"/>
          <w:color w:val="000000"/>
          <w:spacing w:val="0"/>
          <w:position w:val="0"/>
          <w:sz w:val="24"/>
          <w:szCs w:val="24"/>
          <w:lang w:val="en-US" w:eastAsia="zh-CN"/>
        </w:rPr>
        <w:t>供方所交付的货物品种、型号、规格、质量不符合国家规定标准及合同要求的，或者供方不能交付货物的，供方应向需方支付合同金额总值</w:t>
      </w:r>
      <w:r>
        <w:rPr>
          <w:rFonts w:hint="eastAsia" w:cs="宋体"/>
          <w:color w:val="000000"/>
          <w:spacing w:val="0"/>
          <w:position w:val="0"/>
          <w:sz w:val="24"/>
          <w:szCs w:val="24"/>
          <w:u w:val="single"/>
          <w:lang w:val="en-US" w:eastAsia="zh-CN"/>
        </w:rPr>
        <w:t xml:space="preserve">    </w:t>
      </w:r>
      <w:r>
        <w:rPr>
          <w:rFonts w:hint="eastAsia" w:ascii="宋体" w:hAnsi="宋体" w:eastAsia="宋体" w:cs="宋体"/>
          <w:color w:val="000000"/>
          <w:spacing w:val="0"/>
          <w:position w:val="0"/>
          <w:sz w:val="24"/>
          <w:szCs w:val="24"/>
          <w:lang w:val="en-US" w:eastAsia="zh-CN"/>
        </w:rPr>
        <w:t xml:space="preserve"> %的违约金，需方有权解除合同，并要求赔偿损失。供方如逾期完成的，每逾期一日供方应向需方支付合同金额的</w:t>
      </w:r>
      <w:r>
        <w:rPr>
          <w:rFonts w:hint="eastAsia" w:cs="宋体"/>
          <w:color w:val="000000"/>
          <w:spacing w:val="0"/>
          <w:position w:val="0"/>
          <w:sz w:val="24"/>
          <w:szCs w:val="24"/>
          <w:u w:val="single"/>
          <w:lang w:val="en-US" w:eastAsia="zh-CN"/>
        </w:rPr>
        <w:t xml:space="preserve">    </w:t>
      </w:r>
      <w:r>
        <w:rPr>
          <w:rFonts w:hint="eastAsia" w:ascii="宋体" w:hAnsi="宋体" w:eastAsia="宋体" w:cs="宋体"/>
          <w:color w:val="000000"/>
          <w:spacing w:val="0"/>
          <w:position w:val="0"/>
          <w:sz w:val="24"/>
          <w:szCs w:val="24"/>
          <w:lang w:val="en-US" w:eastAsia="zh-CN"/>
        </w:rPr>
        <w:t>%违约金。</w:t>
      </w:r>
    </w:p>
    <w:p w14:paraId="64C44808">
      <w:pPr>
        <w:pStyle w:val="26"/>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00" w:lineRule="exact"/>
        <w:ind w:left="0" w:firstLine="493"/>
        <w:contextualSpacing/>
        <w:jc w:val="left"/>
        <w:textAlignment w:val="auto"/>
        <w:rPr>
          <w:rFonts w:hint="eastAsia" w:ascii="宋体" w:hAnsi="宋体" w:eastAsia="宋体" w:cs="宋体"/>
          <w:color w:val="000000"/>
          <w:spacing w:val="0"/>
          <w:position w:val="0"/>
          <w:sz w:val="24"/>
          <w:szCs w:val="24"/>
          <w:lang w:val="en-US" w:eastAsia="zh-CN"/>
        </w:rPr>
      </w:pPr>
      <w:r>
        <w:rPr>
          <w:rFonts w:hint="eastAsia" w:ascii="宋体" w:hAnsi="宋体" w:eastAsia="宋体" w:cs="宋体"/>
          <w:color w:val="000000"/>
          <w:spacing w:val="0"/>
          <w:position w:val="0"/>
          <w:sz w:val="24"/>
          <w:szCs w:val="24"/>
          <w:lang w:val="en-US" w:eastAsia="zh-CN"/>
        </w:rPr>
        <w:t xml:space="preserve">需方无正当理由拒收货物、拒付货款，需方应向供方偿付拒收拒付部分设备款总额 </w:t>
      </w:r>
      <w:r>
        <w:rPr>
          <w:rFonts w:hint="eastAsia" w:cs="宋体"/>
          <w:color w:val="000000"/>
          <w:spacing w:val="0"/>
          <w:position w:val="0"/>
          <w:sz w:val="24"/>
          <w:szCs w:val="24"/>
          <w:u w:val="single"/>
          <w:lang w:val="en-US" w:eastAsia="zh-CN"/>
        </w:rPr>
        <w:t xml:space="preserve">    </w:t>
      </w:r>
      <w:r>
        <w:rPr>
          <w:rFonts w:hint="eastAsia" w:ascii="宋体" w:hAnsi="宋体" w:eastAsia="宋体" w:cs="宋体"/>
          <w:color w:val="000000"/>
          <w:spacing w:val="0"/>
          <w:position w:val="0"/>
          <w:sz w:val="24"/>
          <w:szCs w:val="24"/>
          <w:lang w:val="en-US" w:eastAsia="zh-CN"/>
        </w:rPr>
        <w:t>%的违约金；需方如逾期付款的，每逾期付款一日的需方应向供方偿付所欠合同金额</w:t>
      </w:r>
      <w:r>
        <w:rPr>
          <w:rFonts w:hint="eastAsia" w:cs="宋体"/>
          <w:color w:val="000000"/>
          <w:spacing w:val="0"/>
          <w:position w:val="0"/>
          <w:sz w:val="24"/>
          <w:szCs w:val="24"/>
          <w:u w:val="single"/>
          <w:lang w:val="en-US" w:eastAsia="zh-CN"/>
        </w:rPr>
        <w:t xml:space="preserve">    </w:t>
      </w:r>
      <w:r>
        <w:rPr>
          <w:rFonts w:hint="eastAsia" w:ascii="宋体" w:hAnsi="宋体" w:eastAsia="宋体" w:cs="宋体"/>
          <w:color w:val="000000"/>
          <w:spacing w:val="0"/>
          <w:position w:val="0"/>
          <w:sz w:val="24"/>
          <w:szCs w:val="24"/>
          <w:lang w:val="en-US" w:eastAsia="zh-CN"/>
        </w:rPr>
        <w:t xml:space="preserve"> %的违约金。</w:t>
      </w:r>
    </w:p>
    <w:p w14:paraId="4910509C">
      <w:pPr>
        <w:pStyle w:val="26"/>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00" w:lineRule="exact"/>
        <w:ind w:left="0" w:firstLine="493"/>
        <w:contextualSpacing/>
        <w:jc w:val="left"/>
        <w:textAlignment w:val="auto"/>
        <w:rPr>
          <w:rFonts w:hint="eastAsia" w:ascii="宋体" w:hAnsi="宋体" w:eastAsia="宋体" w:cs="宋体"/>
          <w:color w:val="000000"/>
          <w:spacing w:val="0"/>
          <w:position w:val="0"/>
          <w:sz w:val="24"/>
          <w:szCs w:val="24"/>
          <w:lang w:val="en-US" w:eastAsia="zh-CN"/>
        </w:rPr>
      </w:pPr>
      <w:r>
        <w:rPr>
          <w:rFonts w:hint="eastAsia" w:ascii="宋体" w:hAnsi="宋体" w:eastAsia="宋体" w:cs="宋体"/>
          <w:color w:val="000000"/>
          <w:spacing w:val="0"/>
          <w:position w:val="0"/>
          <w:sz w:val="24"/>
          <w:szCs w:val="24"/>
          <w:lang w:val="en-US" w:eastAsia="zh-CN"/>
        </w:rPr>
        <w:t>十一、供需双方应严格遵守招标文件要求，如有违反，按招标文件的规定处理。</w:t>
      </w:r>
    </w:p>
    <w:p w14:paraId="71684278">
      <w:pPr>
        <w:pStyle w:val="26"/>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00" w:lineRule="exact"/>
        <w:ind w:left="0" w:firstLine="493"/>
        <w:contextualSpacing/>
        <w:jc w:val="left"/>
        <w:textAlignment w:val="auto"/>
        <w:rPr>
          <w:rFonts w:hint="eastAsia" w:ascii="宋体" w:hAnsi="宋体" w:eastAsia="宋体" w:cs="宋体"/>
          <w:color w:val="000000"/>
          <w:spacing w:val="0"/>
          <w:position w:val="0"/>
          <w:sz w:val="24"/>
          <w:szCs w:val="24"/>
          <w:lang w:val="en-US" w:eastAsia="zh-CN"/>
        </w:rPr>
      </w:pPr>
      <w:r>
        <w:rPr>
          <w:rFonts w:hint="eastAsia" w:ascii="宋体" w:hAnsi="宋体" w:eastAsia="宋体" w:cs="宋体"/>
          <w:color w:val="000000"/>
          <w:spacing w:val="0"/>
          <w:position w:val="0"/>
          <w:sz w:val="24"/>
          <w:szCs w:val="24"/>
          <w:lang w:val="en-US" w:eastAsia="zh-CN"/>
        </w:rPr>
        <w:t>十二、因货物的质量问题发生争议，由卢氏县法定的质量检测机构进行质量检测或鉴定。</w:t>
      </w:r>
    </w:p>
    <w:p w14:paraId="46FCC52C">
      <w:pPr>
        <w:pStyle w:val="26"/>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00" w:lineRule="exact"/>
        <w:ind w:left="0" w:firstLine="493"/>
        <w:contextualSpacing/>
        <w:jc w:val="left"/>
        <w:textAlignment w:val="auto"/>
        <w:rPr>
          <w:rFonts w:hint="eastAsia" w:ascii="宋体" w:hAnsi="宋体" w:eastAsia="宋体" w:cs="宋体"/>
          <w:color w:val="000000"/>
          <w:spacing w:val="0"/>
          <w:position w:val="0"/>
          <w:sz w:val="24"/>
          <w:szCs w:val="24"/>
          <w:lang w:val="en-US" w:eastAsia="zh-CN"/>
        </w:rPr>
      </w:pPr>
      <w:r>
        <w:rPr>
          <w:rFonts w:hint="eastAsia" w:ascii="宋体" w:hAnsi="宋体" w:eastAsia="宋体" w:cs="宋体"/>
          <w:color w:val="000000"/>
          <w:spacing w:val="0"/>
          <w:position w:val="0"/>
          <w:sz w:val="24"/>
          <w:szCs w:val="24"/>
          <w:lang w:val="en-US" w:eastAsia="zh-CN"/>
        </w:rPr>
        <w:t>十三、项目招标文件及其修改和澄清、及供方投标文件、供方在投标中的有关承诺及声明均为本合同的组成部分。</w:t>
      </w:r>
    </w:p>
    <w:p w14:paraId="5404CD41">
      <w:pPr>
        <w:pStyle w:val="26"/>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00" w:lineRule="exact"/>
        <w:ind w:left="0" w:firstLine="493"/>
        <w:contextualSpacing/>
        <w:jc w:val="left"/>
        <w:textAlignment w:val="auto"/>
        <w:rPr>
          <w:rFonts w:hint="eastAsia" w:ascii="宋体" w:hAnsi="宋体" w:eastAsia="宋体" w:cs="宋体"/>
          <w:color w:val="000000"/>
          <w:spacing w:val="0"/>
          <w:position w:val="0"/>
          <w:sz w:val="24"/>
          <w:szCs w:val="24"/>
          <w:lang w:val="en-US" w:eastAsia="zh-CN"/>
        </w:rPr>
      </w:pPr>
      <w:r>
        <w:rPr>
          <w:rFonts w:hint="eastAsia" w:ascii="宋体" w:hAnsi="宋体" w:eastAsia="宋体" w:cs="宋体"/>
          <w:color w:val="000000"/>
          <w:spacing w:val="0"/>
          <w:position w:val="0"/>
          <w:sz w:val="24"/>
          <w:szCs w:val="24"/>
          <w:lang w:val="en-US" w:eastAsia="zh-CN"/>
        </w:rPr>
        <w:t>十四、本合同签订和履行适用中华人民共和国法律，因履行合同发生的争议，由供需双方友好协商解决，如协商不成的，任何一方均可向签订合同地人民法院提起诉讼。</w:t>
      </w:r>
    </w:p>
    <w:p w14:paraId="0231B8C2">
      <w:pPr>
        <w:pStyle w:val="26"/>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00" w:lineRule="exact"/>
        <w:ind w:left="0" w:firstLine="493"/>
        <w:contextualSpacing/>
        <w:jc w:val="left"/>
        <w:textAlignment w:val="auto"/>
        <w:rPr>
          <w:rFonts w:hint="eastAsia" w:ascii="宋体" w:hAnsi="宋体" w:eastAsia="宋体" w:cs="宋体"/>
          <w:color w:val="000000"/>
          <w:spacing w:val="0"/>
          <w:position w:val="0"/>
          <w:sz w:val="24"/>
          <w:szCs w:val="24"/>
          <w:lang w:val="en-US" w:eastAsia="zh-CN"/>
        </w:rPr>
      </w:pPr>
      <w:r>
        <w:rPr>
          <w:rFonts w:hint="eastAsia" w:ascii="宋体" w:hAnsi="宋体" w:eastAsia="宋体" w:cs="宋体"/>
          <w:color w:val="000000"/>
          <w:spacing w:val="0"/>
          <w:position w:val="0"/>
          <w:sz w:val="24"/>
          <w:szCs w:val="24"/>
          <w:lang w:val="en-US" w:eastAsia="zh-CN"/>
        </w:rPr>
        <w:t>十五、本合同未尽事宜，供需双方可签订补充协议，与本合同具有同等法律效力，但不能违反招标文件及供方的投标或报价文件所规定的实质性条款。</w:t>
      </w:r>
    </w:p>
    <w:p w14:paraId="0522CCFF">
      <w:pPr>
        <w:pStyle w:val="26"/>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00" w:lineRule="exact"/>
        <w:ind w:left="0" w:firstLine="493"/>
        <w:contextualSpacing/>
        <w:jc w:val="left"/>
        <w:textAlignment w:val="auto"/>
        <w:rPr>
          <w:rFonts w:hint="eastAsia" w:ascii="宋体" w:hAnsi="宋体" w:eastAsia="宋体" w:cs="宋体"/>
          <w:color w:val="000000"/>
          <w:spacing w:val="0"/>
          <w:position w:val="0"/>
          <w:sz w:val="24"/>
          <w:szCs w:val="24"/>
          <w:lang w:val="en-US" w:eastAsia="zh-CN"/>
        </w:rPr>
      </w:pPr>
      <w:r>
        <w:rPr>
          <w:rFonts w:hint="eastAsia" w:ascii="宋体" w:hAnsi="宋体" w:eastAsia="宋体" w:cs="宋体"/>
          <w:color w:val="000000"/>
          <w:spacing w:val="0"/>
          <w:position w:val="0"/>
          <w:sz w:val="24"/>
          <w:szCs w:val="24"/>
          <w:lang w:val="en-US" w:eastAsia="zh-CN"/>
        </w:rPr>
        <w:t>十六、知识产权：</w:t>
      </w:r>
    </w:p>
    <w:p w14:paraId="374F120E">
      <w:pPr>
        <w:pStyle w:val="26"/>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00" w:lineRule="exact"/>
        <w:ind w:left="0" w:firstLine="493"/>
        <w:contextualSpacing/>
        <w:jc w:val="left"/>
        <w:textAlignment w:val="auto"/>
        <w:rPr>
          <w:rFonts w:hint="eastAsia" w:ascii="宋体" w:hAnsi="宋体" w:eastAsia="宋体" w:cs="宋体"/>
          <w:color w:val="000000"/>
          <w:spacing w:val="0"/>
          <w:position w:val="0"/>
          <w:sz w:val="24"/>
          <w:szCs w:val="24"/>
          <w:lang w:val="en-US" w:eastAsia="zh-CN"/>
        </w:rPr>
      </w:pPr>
      <w:r>
        <w:rPr>
          <w:rFonts w:hint="eastAsia" w:ascii="宋体" w:hAnsi="宋体" w:eastAsia="宋体" w:cs="宋体"/>
          <w:color w:val="000000"/>
          <w:spacing w:val="0"/>
          <w:position w:val="0"/>
          <w:sz w:val="24"/>
          <w:szCs w:val="24"/>
          <w:lang w:val="en-US" w:eastAsia="zh-CN"/>
        </w:rPr>
        <w:t>供方须保障需方在使用该项目或其任何一部分时不受到第三方关于侵犯专利权、商标权或工业设计权的指控。如果任何第三方提出侵权指控，供方须与第三方交涉并承担可能发生的一切费用。如需方因此而遭致损失的，供方应赔偿该损失。</w:t>
      </w:r>
    </w:p>
    <w:p w14:paraId="4BAF39E1">
      <w:pPr>
        <w:pStyle w:val="26"/>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00" w:lineRule="exact"/>
        <w:ind w:left="0" w:firstLine="493"/>
        <w:contextualSpacing/>
        <w:jc w:val="left"/>
        <w:textAlignment w:val="auto"/>
        <w:rPr>
          <w:rFonts w:hint="eastAsia" w:ascii="宋体" w:hAnsi="宋体" w:eastAsia="宋体" w:cs="宋体"/>
          <w:color w:val="000000"/>
          <w:spacing w:val="0"/>
          <w:position w:val="0"/>
          <w:sz w:val="24"/>
          <w:szCs w:val="24"/>
          <w:lang w:val="en-US" w:eastAsia="zh-CN"/>
        </w:rPr>
      </w:pPr>
      <w:r>
        <w:rPr>
          <w:rFonts w:hint="eastAsia" w:ascii="宋体" w:hAnsi="宋体" w:eastAsia="宋体" w:cs="宋体"/>
          <w:color w:val="000000"/>
          <w:spacing w:val="0"/>
          <w:position w:val="0"/>
          <w:sz w:val="24"/>
          <w:szCs w:val="24"/>
          <w:lang w:val="en-US" w:eastAsia="zh-CN"/>
        </w:rPr>
        <w:t>十七、合同生效、备案及其它</w:t>
      </w:r>
    </w:p>
    <w:p w14:paraId="08CBDA9D">
      <w:pPr>
        <w:pStyle w:val="26"/>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00" w:lineRule="exact"/>
        <w:ind w:left="0" w:firstLine="493"/>
        <w:contextualSpacing/>
        <w:jc w:val="left"/>
        <w:textAlignment w:val="auto"/>
        <w:rPr>
          <w:rFonts w:hint="eastAsia" w:ascii="宋体" w:hAnsi="宋体" w:eastAsia="宋体" w:cs="宋体"/>
          <w:color w:val="000000"/>
          <w:spacing w:val="0"/>
          <w:position w:val="0"/>
          <w:sz w:val="24"/>
          <w:szCs w:val="24"/>
          <w:lang w:val="en-US" w:eastAsia="zh-CN"/>
        </w:rPr>
      </w:pPr>
      <w:r>
        <w:rPr>
          <w:rFonts w:hint="eastAsia" w:ascii="宋体" w:hAnsi="宋体" w:eastAsia="宋体" w:cs="宋体"/>
          <w:color w:val="000000"/>
          <w:spacing w:val="0"/>
          <w:position w:val="0"/>
          <w:sz w:val="24"/>
          <w:szCs w:val="24"/>
          <w:lang w:val="en-US" w:eastAsia="zh-CN"/>
        </w:rPr>
        <w:t>1、本合同经双方代表签字并加盖公章后生效。</w:t>
      </w:r>
    </w:p>
    <w:p w14:paraId="6C9BD4A7">
      <w:pPr>
        <w:pStyle w:val="26"/>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00" w:lineRule="exact"/>
        <w:ind w:left="0" w:firstLine="493"/>
        <w:contextualSpacing/>
        <w:jc w:val="left"/>
        <w:textAlignment w:val="auto"/>
        <w:rPr>
          <w:rFonts w:hint="eastAsia" w:ascii="宋体" w:hAnsi="宋体" w:eastAsia="宋体" w:cs="宋体"/>
          <w:color w:val="000000"/>
          <w:spacing w:val="0"/>
          <w:position w:val="0"/>
          <w:sz w:val="24"/>
          <w:szCs w:val="24"/>
          <w:lang w:val="en-US" w:eastAsia="zh-CN"/>
        </w:rPr>
      </w:pPr>
      <w:r>
        <w:rPr>
          <w:rFonts w:hint="eastAsia" w:ascii="宋体" w:hAnsi="宋体" w:eastAsia="宋体" w:cs="宋体"/>
          <w:color w:val="000000"/>
          <w:spacing w:val="0"/>
          <w:position w:val="0"/>
          <w:sz w:val="24"/>
          <w:szCs w:val="24"/>
          <w:lang w:val="en-US" w:eastAsia="zh-CN"/>
        </w:rPr>
        <w:t>2、本合同一式六份，供需双方各持三份。</w:t>
      </w:r>
    </w:p>
    <w:p w14:paraId="3EE567CD">
      <w:pPr>
        <w:pStyle w:val="26"/>
        <w:keepNext w:val="0"/>
        <w:keepLines w:val="0"/>
        <w:pageBreakBefore w:val="0"/>
        <w:widowControl/>
        <w:suppressLineNumbers w:val="0"/>
        <w:tabs>
          <w:tab w:val="left" w:pos="420"/>
          <w:tab w:val="left" w:pos="4420"/>
        </w:tabs>
        <w:kinsoku/>
        <w:wordWrap w:val="0"/>
        <w:overflowPunct/>
        <w:topLinePunct w:val="0"/>
        <w:autoSpaceDE/>
        <w:autoSpaceDN/>
        <w:bidi w:val="0"/>
        <w:adjustRightInd/>
        <w:snapToGrid/>
        <w:spacing w:before="0" w:beforeAutospacing="0" w:after="0" w:afterAutospacing="0" w:line="500" w:lineRule="exact"/>
        <w:ind w:left="0" w:firstLine="493"/>
        <w:contextualSpacing/>
        <w:jc w:val="left"/>
        <w:textAlignment w:val="auto"/>
        <w:rPr>
          <w:rFonts w:hint="eastAsia" w:ascii="宋体" w:hAnsi="宋体" w:eastAsia="宋体" w:cs="宋体"/>
          <w:color w:val="000000"/>
          <w:spacing w:val="0"/>
          <w:position w:val="0"/>
          <w:sz w:val="24"/>
          <w:szCs w:val="24"/>
          <w:lang w:val="en-US" w:eastAsia="zh-CN"/>
        </w:rPr>
      </w:pPr>
      <w:r>
        <w:rPr>
          <w:rFonts w:hint="eastAsia" w:ascii="宋体" w:hAnsi="宋体" w:eastAsia="宋体" w:cs="宋体"/>
          <w:color w:val="000000"/>
          <w:spacing w:val="0"/>
          <w:position w:val="0"/>
          <w:sz w:val="24"/>
          <w:szCs w:val="24"/>
          <w:lang w:val="en-US" w:eastAsia="zh-CN"/>
        </w:rPr>
        <w:t xml:space="preserve">供方（公章）： </w:t>
      </w:r>
      <w:r>
        <w:rPr>
          <w:rFonts w:hint="eastAsia" w:cs="宋体"/>
          <w:color w:val="000000"/>
          <w:spacing w:val="0"/>
          <w:position w:val="0"/>
          <w:sz w:val="24"/>
          <w:szCs w:val="24"/>
          <w:lang w:val="en-US" w:eastAsia="zh-CN"/>
        </w:rPr>
        <w:tab/>
      </w:r>
      <w:r>
        <w:rPr>
          <w:rFonts w:hint="eastAsia" w:ascii="宋体" w:hAnsi="宋体" w:eastAsia="宋体" w:cs="宋体"/>
          <w:color w:val="000000"/>
          <w:spacing w:val="0"/>
          <w:position w:val="0"/>
          <w:sz w:val="24"/>
          <w:szCs w:val="24"/>
          <w:lang w:val="en-US" w:eastAsia="zh-CN"/>
        </w:rPr>
        <w:t>需方（公章）：</w:t>
      </w:r>
    </w:p>
    <w:p w14:paraId="671F7250">
      <w:pPr>
        <w:pStyle w:val="26"/>
        <w:keepNext w:val="0"/>
        <w:keepLines w:val="0"/>
        <w:pageBreakBefore w:val="0"/>
        <w:widowControl/>
        <w:suppressLineNumbers w:val="0"/>
        <w:tabs>
          <w:tab w:val="left" w:pos="4420"/>
        </w:tabs>
        <w:kinsoku/>
        <w:wordWrap w:val="0"/>
        <w:overflowPunct/>
        <w:topLinePunct w:val="0"/>
        <w:autoSpaceDE/>
        <w:autoSpaceDN/>
        <w:bidi w:val="0"/>
        <w:adjustRightInd/>
        <w:snapToGrid/>
        <w:spacing w:before="0" w:beforeAutospacing="0" w:after="0" w:afterAutospacing="0" w:line="500" w:lineRule="exact"/>
        <w:ind w:left="0" w:firstLine="493"/>
        <w:contextualSpacing/>
        <w:jc w:val="left"/>
        <w:textAlignment w:val="auto"/>
        <w:rPr>
          <w:rFonts w:hint="eastAsia" w:ascii="宋体" w:hAnsi="宋体" w:eastAsia="宋体" w:cs="宋体"/>
          <w:color w:val="000000"/>
          <w:spacing w:val="0"/>
          <w:position w:val="0"/>
          <w:sz w:val="24"/>
          <w:szCs w:val="24"/>
          <w:lang w:val="en-US" w:eastAsia="zh-CN"/>
        </w:rPr>
      </w:pPr>
      <w:r>
        <w:rPr>
          <w:rFonts w:hint="eastAsia" w:ascii="宋体" w:hAnsi="宋体" w:eastAsia="宋体" w:cs="宋体"/>
          <w:color w:val="000000"/>
          <w:spacing w:val="0"/>
          <w:position w:val="0"/>
          <w:sz w:val="24"/>
          <w:szCs w:val="24"/>
          <w:lang w:val="en-US" w:eastAsia="zh-CN"/>
        </w:rPr>
        <w:t>地址：</w:t>
      </w:r>
      <w:r>
        <w:rPr>
          <w:rFonts w:hint="eastAsia" w:cs="宋体"/>
          <w:color w:val="000000"/>
          <w:spacing w:val="0"/>
          <w:position w:val="0"/>
          <w:sz w:val="24"/>
          <w:szCs w:val="24"/>
          <w:lang w:val="en-US" w:eastAsia="zh-CN"/>
        </w:rPr>
        <w:tab/>
      </w:r>
      <w:r>
        <w:rPr>
          <w:rFonts w:hint="eastAsia" w:ascii="宋体" w:hAnsi="宋体" w:eastAsia="宋体" w:cs="宋体"/>
          <w:color w:val="000000"/>
          <w:spacing w:val="0"/>
          <w:position w:val="0"/>
          <w:sz w:val="24"/>
          <w:szCs w:val="24"/>
          <w:lang w:val="en-US" w:eastAsia="zh-CN"/>
        </w:rPr>
        <w:t>地址：</w:t>
      </w:r>
    </w:p>
    <w:p w14:paraId="3441C814">
      <w:pPr>
        <w:pStyle w:val="26"/>
        <w:keepNext w:val="0"/>
        <w:keepLines w:val="0"/>
        <w:pageBreakBefore w:val="0"/>
        <w:widowControl/>
        <w:suppressLineNumbers w:val="0"/>
        <w:tabs>
          <w:tab w:val="left" w:pos="9660"/>
        </w:tabs>
        <w:kinsoku/>
        <w:wordWrap w:val="0"/>
        <w:overflowPunct/>
        <w:topLinePunct w:val="0"/>
        <w:autoSpaceDE/>
        <w:autoSpaceDN/>
        <w:bidi w:val="0"/>
        <w:adjustRightInd/>
        <w:snapToGrid/>
        <w:spacing w:before="0" w:beforeAutospacing="0" w:after="0" w:afterAutospacing="0" w:line="500" w:lineRule="exact"/>
        <w:ind w:left="0" w:firstLine="493"/>
        <w:contextualSpacing/>
        <w:jc w:val="left"/>
        <w:textAlignment w:val="auto"/>
        <w:rPr>
          <w:rFonts w:hint="eastAsia" w:ascii="宋体" w:hAnsi="宋体" w:eastAsia="宋体" w:cs="宋体"/>
          <w:color w:val="000000"/>
          <w:spacing w:val="0"/>
          <w:position w:val="0"/>
          <w:sz w:val="24"/>
          <w:szCs w:val="24"/>
          <w:lang w:val="en-US" w:eastAsia="zh-CN"/>
        </w:rPr>
      </w:pPr>
      <w:r>
        <w:rPr>
          <w:rFonts w:hint="eastAsia" w:ascii="宋体" w:hAnsi="宋体" w:eastAsia="宋体" w:cs="宋体"/>
          <w:color w:val="000000"/>
          <w:spacing w:val="0"/>
          <w:position w:val="0"/>
          <w:sz w:val="24"/>
          <w:szCs w:val="24"/>
          <w:lang w:val="en-US" w:eastAsia="zh-CN"/>
        </w:rPr>
        <w:t>法定代表人</w:t>
      </w:r>
      <w:r>
        <w:rPr>
          <w:rFonts w:hint="eastAsia" w:cs="宋体"/>
          <w:color w:val="000000"/>
          <w:spacing w:val="0"/>
          <w:position w:val="0"/>
          <w:sz w:val="24"/>
          <w:szCs w:val="24"/>
          <w:lang w:val="en-US" w:eastAsia="zh-CN"/>
        </w:rPr>
        <w:t xml:space="preserve">                       </w:t>
      </w:r>
      <w:r>
        <w:rPr>
          <w:rFonts w:hint="eastAsia" w:ascii="宋体" w:hAnsi="宋体" w:eastAsia="宋体" w:cs="宋体"/>
          <w:color w:val="000000"/>
          <w:spacing w:val="0"/>
          <w:position w:val="0"/>
          <w:sz w:val="24"/>
          <w:szCs w:val="24"/>
          <w:lang w:val="en-US" w:eastAsia="zh-CN"/>
        </w:rPr>
        <w:t>法定代表人</w:t>
      </w:r>
    </w:p>
    <w:p w14:paraId="1A6803A5">
      <w:pPr>
        <w:pStyle w:val="26"/>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00" w:lineRule="exact"/>
        <w:ind w:left="0" w:firstLine="493"/>
        <w:contextualSpacing/>
        <w:jc w:val="left"/>
        <w:textAlignment w:val="auto"/>
        <w:rPr>
          <w:rFonts w:hint="eastAsia" w:ascii="宋体" w:hAnsi="宋体" w:eastAsia="宋体" w:cs="宋体"/>
          <w:color w:val="000000"/>
          <w:spacing w:val="0"/>
          <w:position w:val="0"/>
          <w:sz w:val="24"/>
          <w:szCs w:val="24"/>
          <w:lang w:val="en-US" w:eastAsia="zh-CN"/>
        </w:rPr>
      </w:pPr>
      <w:r>
        <w:rPr>
          <w:rFonts w:hint="eastAsia" w:ascii="宋体" w:hAnsi="宋体" w:eastAsia="宋体" w:cs="宋体"/>
          <w:color w:val="000000"/>
          <w:spacing w:val="0"/>
          <w:position w:val="0"/>
          <w:sz w:val="24"/>
          <w:szCs w:val="24"/>
          <w:lang w:val="en-US" w:eastAsia="zh-CN"/>
        </w:rPr>
        <w:t xml:space="preserve">或授权委托人（签字）： </w:t>
      </w:r>
      <w:r>
        <w:rPr>
          <w:rFonts w:hint="eastAsia" w:cs="宋体"/>
          <w:color w:val="000000"/>
          <w:spacing w:val="0"/>
          <w:position w:val="0"/>
          <w:sz w:val="24"/>
          <w:szCs w:val="24"/>
          <w:lang w:val="en-US" w:eastAsia="zh-CN"/>
        </w:rPr>
        <w:t xml:space="preserve">          </w:t>
      </w:r>
      <w:r>
        <w:rPr>
          <w:rFonts w:hint="eastAsia" w:ascii="宋体" w:hAnsi="宋体" w:eastAsia="宋体" w:cs="宋体"/>
          <w:color w:val="000000"/>
          <w:spacing w:val="0"/>
          <w:position w:val="0"/>
          <w:sz w:val="24"/>
          <w:szCs w:val="24"/>
          <w:lang w:val="en-US" w:eastAsia="zh-CN"/>
        </w:rPr>
        <w:t>或授权委托人（签字）：</w:t>
      </w:r>
    </w:p>
    <w:p w14:paraId="5B4701CC">
      <w:pPr>
        <w:pStyle w:val="26"/>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00" w:lineRule="exact"/>
        <w:ind w:left="0" w:firstLine="493"/>
        <w:contextualSpacing/>
        <w:jc w:val="left"/>
        <w:textAlignment w:val="auto"/>
        <w:rPr>
          <w:rFonts w:hint="eastAsia" w:ascii="宋体" w:hAnsi="宋体" w:eastAsia="宋体" w:cs="宋体"/>
          <w:color w:val="000000"/>
          <w:spacing w:val="0"/>
          <w:position w:val="0"/>
          <w:sz w:val="24"/>
          <w:szCs w:val="24"/>
          <w:lang w:val="en-US" w:eastAsia="zh-CN"/>
        </w:rPr>
      </w:pPr>
      <w:r>
        <w:rPr>
          <w:rFonts w:hint="eastAsia" w:ascii="宋体" w:hAnsi="宋体" w:eastAsia="宋体" w:cs="宋体"/>
          <w:color w:val="000000"/>
          <w:spacing w:val="0"/>
          <w:position w:val="0"/>
          <w:sz w:val="24"/>
          <w:szCs w:val="24"/>
          <w:lang w:val="en-US" w:eastAsia="zh-CN"/>
        </w:rPr>
        <w:t xml:space="preserve">电话： </w:t>
      </w:r>
      <w:r>
        <w:rPr>
          <w:rFonts w:hint="eastAsia" w:cs="宋体"/>
          <w:color w:val="000000"/>
          <w:spacing w:val="0"/>
          <w:position w:val="0"/>
          <w:sz w:val="24"/>
          <w:szCs w:val="24"/>
          <w:lang w:val="en-US" w:eastAsia="zh-CN"/>
        </w:rPr>
        <w:t xml:space="preserve">                          </w:t>
      </w:r>
      <w:r>
        <w:rPr>
          <w:rFonts w:hint="eastAsia" w:ascii="宋体" w:hAnsi="宋体" w:eastAsia="宋体" w:cs="宋体"/>
          <w:color w:val="000000"/>
          <w:spacing w:val="0"/>
          <w:position w:val="0"/>
          <w:sz w:val="24"/>
          <w:szCs w:val="24"/>
          <w:lang w:val="en-US" w:eastAsia="zh-CN"/>
        </w:rPr>
        <w:t>电话：</w:t>
      </w:r>
    </w:p>
    <w:p w14:paraId="7749DDFA">
      <w:pPr>
        <w:pStyle w:val="26"/>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00" w:lineRule="exact"/>
        <w:ind w:left="0" w:firstLine="493"/>
        <w:contextualSpacing/>
        <w:jc w:val="left"/>
        <w:textAlignment w:val="auto"/>
        <w:rPr>
          <w:rFonts w:hint="eastAsia" w:ascii="宋体" w:hAnsi="宋体" w:eastAsia="宋体" w:cs="宋体"/>
          <w:color w:val="000000"/>
          <w:spacing w:val="0"/>
          <w:position w:val="0"/>
          <w:sz w:val="24"/>
          <w:szCs w:val="24"/>
          <w:lang w:val="en-US" w:eastAsia="zh-CN"/>
        </w:rPr>
      </w:pPr>
      <w:r>
        <w:rPr>
          <w:rFonts w:hint="eastAsia" w:ascii="宋体" w:hAnsi="宋体" w:eastAsia="宋体" w:cs="宋体"/>
          <w:color w:val="000000"/>
          <w:spacing w:val="0"/>
          <w:position w:val="0"/>
          <w:sz w:val="24"/>
          <w:szCs w:val="24"/>
          <w:lang w:val="en-US" w:eastAsia="zh-CN"/>
        </w:rPr>
        <w:t>开户银行：</w:t>
      </w:r>
      <w:r>
        <w:rPr>
          <w:rFonts w:hint="eastAsia" w:cs="宋体"/>
          <w:color w:val="000000"/>
          <w:spacing w:val="0"/>
          <w:position w:val="0"/>
          <w:sz w:val="24"/>
          <w:szCs w:val="24"/>
          <w:lang w:val="en-US" w:eastAsia="zh-CN"/>
        </w:rPr>
        <w:t xml:space="preserve">                       </w:t>
      </w:r>
      <w:r>
        <w:rPr>
          <w:rFonts w:hint="eastAsia" w:ascii="宋体" w:hAnsi="宋体" w:eastAsia="宋体" w:cs="宋体"/>
          <w:color w:val="000000"/>
          <w:spacing w:val="0"/>
          <w:position w:val="0"/>
          <w:sz w:val="24"/>
          <w:szCs w:val="24"/>
          <w:lang w:val="en-US" w:eastAsia="zh-CN"/>
        </w:rPr>
        <w:t>开户银行：</w:t>
      </w:r>
    </w:p>
    <w:p w14:paraId="1E2B1E8B">
      <w:pPr>
        <w:pStyle w:val="26"/>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00" w:lineRule="exact"/>
        <w:ind w:left="0" w:firstLine="493"/>
        <w:contextualSpacing/>
        <w:jc w:val="left"/>
        <w:textAlignment w:val="auto"/>
        <w:rPr>
          <w:rFonts w:hint="eastAsia" w:ascii="宋体" w:hAnsi="宋体" w:eastAsia="宋体" w:cs="宋体"/>
          <w:color w:val="000000"/>
          <w:spacing w:val="0"/>
          <w:position w:val="0"/>
          <w:sz w:val="24"/>
          <w:szCs w:val="24"/>
          <w:lang w:val="en-US" w:eastAsia="zh-CN"/>
        </w:rPr>
      </w:pPr>
      <w:r>
        <w:rPr>
          <w:rFonts w:hint="eastAsia" w:ascii="宋体" w:hAnsi="宋体" w:eastAsia="宋体" w:cs="宋体"/>
          <w:color w:val="000000"/>
          <w:spacing w:val="0"/>
          <w:position w:val="0"/>
          <w:sz w:val="24"/>
          <w:szCs w:val="24"/>
          <w:lang w:val="en-US" w:eastAsia="zh-CN"/>
        </w:rPr>
        <w:t xml:space="preserve">账号： </w:t>
      </w:r>
      <w:r>
        <w:rPr>
          <w:rFonts w:hint="eastAsia" w:cs="宋体"/>
          <w:color w:val="000000"/>
          <w:spacing w:val="0"/>
          <w:position w:val="0"/>
          <w:sz w:val="24"/>
          <w:szCs w:val="24"/>
          <w:lang w:val="en-US" w:eastAsia="zh-CN"/>
        </w:rPr>
        <w:t xml:space="preserve">                          </w:t>
      </w:r>
      <w:r>
        <w:rPr>
          <w:rFonts w:hint="eastAsia" w:ascii="宋体" w:hAnsi="宋体" w:eastAsia="宋体" w:cs="宋体"/>
          <w:color w:val="000000"/>
          <w:spacing w:val="0"/>
          <w:position w:val="0"/>
          <w:sz w:val="24"/>
          <w:szCs w:val="24"/>
          <w:lang w:val="en-US" w:eastAsia="zh-CN"/>
        </w:rPr>
        <w:t>账号:</w:t>
      </w:r>
    </w:p>
    <w:p w14:paraId="7CE792B8">
      <w:pPr>
        <w:pStyle w:val="26"/>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00" w:lineRule="exact"/>
        <w:ind w:left="0" w:firstLine="493"/>
        <w:contextualSpacing/>
        <w:jc w:val="left"/>
        <w:textAlignment w:val="auto"/>
        <w:rPr>
          <w:rFonts w:hint="eastAsia" w:ascii="宋体" w:hAnsi="宋体" w:eastAsia="宋体" w:cs="宋体"/>
          <w:color w:val="000000"/>
          <w:spacing w:val="0"/>
          <w:position w:val="0"/>
          <w:sz w:val="24"/>
          <w:szCs w:val="24"/>
          <w:lang w:val="en-US" w:eastAsia="zh-CN"/>
        </w:rPr>
      </w:pPr>
    </w:p>
    <w:p w14:paraId="3853DB77">
      <w:pPr>
        <w:pStyle w:val="26"/>
        <w:keepNext w:val="0"/>
        <w:keepLines w:val="0"/>
        <w:widowControl/>
        <w:suppressLineNumbers w:val="0"/>
        <w:spacing w:line="240" w:lineRule="auto"/>
        <w:ind w:left="0" w:firstLine="0"/>
        <w:jc w:val="left"/>
        <w:textAlignment w:val="center"/>
      </w:pPr>
      <w:r>
        <w:rPr>
          <w:rFonts w:hint="eastAsia" w:ascii="宋体" w:hAnsi="宋体" w:eastAsia="宋体" w:cs="宋体"/>
          <w:b/>
          <w:bCs/>
          <w:color w:val="000000"/>
          <w:spacing w:val="0"/>
          <w:position w:val="0"/>
          <w:sz w:val="21"/>
          <w:szCs w:val="21"/>
        </w:rPr>
        <w:t>本合同仅供参考，中标后甲乙双方可根据实际情况自行修改</w:t>
      </w:r>
    </w:p>
    <w:p w14:paraId="11C95A03">
      <w:pPr>
        <w:pStyle w:val="26"/>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firstLine="496"/>
        <w:contextualSpacing/>
        <w:jc w:val="left"/>
        <w:rPr>
          <w:rFonts w:hint="eastAsia" w:ascii="宋体" w:hAnsi="宋体" w:eastAsia="宋体" w:cs="宋体"/>
          <w:color w:val="000000"/>
          <w:spacing w:val="0"/>
          <w:position w:val="0"/>
          <w:sz w:val="24"/>
          <w:szCs w:val="24"/>
          <w:lang w:val="en-US" w:eastAsia="zh-CN"/>
        </w:rPr>
      </w:pPr>
    </w:p>
    <w:p w14:paraId="5E17BC3C">
      <w:pPr>
        <w:pStyle w:val="26"/>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firstLine="496"/>
        <w:contextualSpacing/>
        <w:jc w:val="left"/>
        <w:rPr>
          <w:rFonts w:hint="eastAsia" w:ascii="宋体" w:hAnsi="宋体" w:eastAsia="宋体" w:cs="宋体"/>
          <w:color w:val="000000"/>
          <w:spacing w:val="0"/>
          <w:position w:val="0"/>
          <w:sz w:val="24"/>
          <w:szCs w:val="24"/>
          <w:lang w:val="en-US" w:eastAsia="zh-CN"/>
        </w:rPr>
      </w:pPr>
      <w:bookmarkStart w:id="8" w:name="_Toc8905"/>
      <w:r>
        <w:rPr>
          <w:rFonts w:hint="eastAsia" w:ascii="宋体" w:hAnsi="宋体" w:eastAsia="宋体" w:cs="宋体"/>
          <w:color w:val="000000"/>
          <w:spacing w:val="0"/>
          <w:position w:val="0"/>
          <w:sz w:val="24"/>
          <w:szCs w:val="24"/>
          <w:lang w:val="en-US" w:eastAsia="zh-CN"/>
        </w:rPr>
        <w:br w:type="page"/>
      </w:r>
    </w:p>
    <w:p w14:paraId="1E93F37D">
      <w:pPr>
        <w:pageBreakBefore w:val="0"/>
        <w:kinsoku/>
        <w:wordWrap w:val="0"/>
        <w:overflowPunct/>
        <w:topLinePunct w:val="0"/>
        <w:bidi w:val="0"/>
        <w:spacing w:before="156" w:beforeLines="50" w:after="156" w:afterLines="50" w:line="360" w:lineRule="auto"/>
        <w:ind w:left="-420" w:leftChars="-200" w:firstLine="377" w:firstLineChars="94"/>
        <w:jc w:val="center"/>
        <w:outlineLvl w:val="0"/>
        <w:rPr>
          <w:rFonts w:hint="eastAsia" w:ascii="宋体" w:hAnsi="宋体" w:eastAsia="宋体" w:cs="宋体"/>
          <w:b/>
          <w:bCs/>
          <w:kern w:val="0"/>
          <w:sz w:val="40"/>
          <w:szCs w:val="40"/>
          <w:highlight w:val="none"/>
        </w:rPr>
      </w:pPr>
      <w:r>
        <w:rPr>
          <w:rFonts w:hint="eastAsia" w:ascii="宋体" w:hAnsi="宋体" w:eastAsia="宋体" w:cs="宋体"/>
          <w:b/>
          <w:bCs/>
          <w:kern w:val="0"/>
          <w:sz w:val="40"/>
          <w:szCs w:val="40"/>
          <w:highlight w:val="none"/>
        </w:rPr>
        <w:t>第六章  投标文件格式</w:t>
      </w:r>
      <w:bookmarkEnd w:id="8"/>
    </w:p>
    <w:p w14:paraId="1CAD73E0">
      <w:pPr>
        <w:pageBreakBefore w:val="0"/>
        <w:kinsoku/>
        <w:wordWrap w:val="0"/>
        <w:overflowPunct/>
        <w:topLinePunct w:val="0"/>
        <w:bidi w:val="0"/>
        <w:spacing w:line="480" w:lineRule="atLeast"/>
        <w:ind w:left="-420" w:leftChars="-200" w:firstLine="226" w:firstLineChars="94"/>
        <w:jc w:val="center"/>
        <w:textAlignment w:val="baseline"/>
        <w:rPr>
          <w:rFonts w:hint="eastAsia" w:ascii="宋体" w:hAnsi="宋体" w:eastAsia="宋体" w:cs="宋体"/>
          <w:b/>
          <w:bCs/>
          <w:sz w:val="24"/>
          <w:szCs w:val="24"/>
          <w:highlight w:val="none"/>
        </w:rPr>
      </w:pPr>
    </w:p>
    <w:p w14:paraId="304F4B69">
      <w:pPr>
        <w:pageBreakBefore w:val="0"/>
        <w:kinsoku/>
        <w:wordWrap w:val="0"/>
        <w:overflowPunct/>
        <w:topLinePunct w:val="0"/>
        <w:bidi w:val="0"/>
        <w:spacing w:line="480" w:lineRule="atLeast"/>
        <w:ind w:left="-420" w:leftChars="-200" w:firstLine="226" w:firstLineChars="94"/>
        <w:jc w:val="center"/>
        <w:textAlignment w:val="baseline"/>
        <w:rPr>
          <w:rFonts w:hint="eastAsia" w:ascii="宋体" w:hAnsi="宋体" w:eastAsia="宋体" w:cs="宋体"/>
          <w:b/>
          <w:bCs/>
          <w:sz w:val="24"/>
          <w:szCs w:val="24"/>
          <w:highlight w:val="none"/>
        </w:rPr>
      </w:pPr>
    </w:p>
    <w:p w14:paraId="55A68B86">
      <w:pPr>
        <w:pageBreakBefore w:val="0"/>
        <w:kinsoku/>
        <w:wordWrap w:val="0"/>
        <w:overflowPunct/>
        <w:topLinePunct w:val="0"/>
        <w:bidi w:val="0"/>
        <w:spacing w:line="480" w:lineRule="atLeast"/>
        <w:ind w:left="-420" w:leftChars="-200" w:firstLine="226" w:firstLineChars="94"/>
        <w:jc w:val="center"/>
        <w:textAlignment w:val="baseline"/>
        <w:rPr>
          <w:rFonts w:hint="eastAsia" w:ascii="宋体" w:hAnsi="宋体" w:eastAsia="宋体" w:cs="宋体"/>
          <w:b/>
          <w:bCs/>
          <w:sz w:val="24"/>
          <w:szCs w:val="24"/>
          <w:highlight w:val="none"/>
        </w:rPr>
      </w:pPr>
    </w:p>
    <w:p w14:paraId="72F2B565">
      <w:pPr>
        <w:pageBreakBefore w:val="0"/>
        <w:kinsoku/>
        <w:wordWrap w:val="0"/>
        <w:overflowPunct/>
        <w:topLinePunct w:val="0"/>
        <w:bidi w:val="0"/>
        <w:spacing w:line="480" w:lineRule="atLeast"/>
        <w:ind w:left="-420" w:leftChars="-200" w:firstLine="226" w:firstLineChars="94"/>
        <w:jc w:val="center"/>
        <w:textAlignment w:val="baseline"/>
        <w:rPr>
          <w:rFonts w:hint="eastAsia" w:ascii="宋体" w:hAnsi="宋体" w:eastAsia="宋体" w:cs="宋体"/>
          <w:b/>
          <w:bCs/>
          <w:sz w:val="24"/>
          <w:szCs w:val="24"/>
          <w:highlight w:val="none"/>
        </w:rPr>
      </w:pPr>
    </w:p>
    <w:p w14:paraId="0DD43C7F">
      <w:pPr>
        <w:pageBreakBefore w:val="0"/>
        <w:widowControl/>
        <w:kinsoku/>
        <w:wordWrap w:val="0"/>
        <w:overflowPunct/>
        <w:topLinePunct w:val="0"/>
        <w:bidi w:val="0"/>
        <w:spacing w:line="360" w:lineRule="auto"/>
        <w:ind w:left="-420" w:leftChars="-200" w:firstLine="453" w:firstLineChars="94"/>
        <w:jc w:val="center"/>
        <w:rPr>
          <w:rFonts w:hint="eastAsia" w:ascii="宋体" w:hAnsi="宋体" w:eastAsia="宋体" w:cs="宋体"/>
          <w:b/>
          <w:bCs/>
          <w:kern w:val="0"/>
          <w:sz w:val="48"/>
          <w:szCs w:val="48"/>
          <w:highlight w:val="none"/>
        </w:rPr>
      </w:pPr>
      <w:r>
        <w:rPr>
          <w:rFonts w:hint="eastAsia" w:ascii="宋体" w:hAnsi="宋体" w:eastAsia="宋体" w:cs="宋体"/>
          <w:b/>
          <w:bCs/>
          <w:sz w:val="48"/>
          <w:szCs w:val="48"/>
          <w:highlight w:val="none"/>
          <w:u w:val="single"/>
        </w:rPr>
        <w:t xml:space="preserve">                    </w:t>
      </w:r>
      <w:r>
        <w:rPr>
          <w:rFonts w:hint="eastAsia" w:ascii="宋体" w:hAnsi="宋体" w:eastAsia="宋体" w:cs="宋体"/>
          <w:b/>
          <w:bCs/>
          <w:sz w:val="48"/>
          <w:szCs w:val="48"/>
          <w:highlight w:val="none"/>
        </w:rPr>
        <w:t>（项目名称）</w:t>
      </w:r>
    </w:p>
    <w:p w14:paraId="32C86436">
      <w:pPr>
        <w:pageBreakBefore w:val="0"/>
        <w:widowControl/>
        <w:kinsoku/>
        <w:wordWrap w:val="0"/>
        <w:overflowPunct/>
        <w:topLinePunct w:val="0"/>
        <w:bidi w:val="0"/>
        <w:spacing w:line="360" w:lineRule="auto"/>
        <w:ind w:left="-420" w:leftChars="-200" w:firstLine="679" w:firstLineChars="94"/>
        <w:jc w:val="center"/>
        <w:rPr>
          <w:rFonts w:hint="eastAsia" w:ascii="宋体" w:hAnsi="宋体" w:eastAsia="宋体" w:cs="宋体"/>
          <w:b/>
          <w:bCs/>
          <w:kern w:val="0"/>
          <w:sz w:val="72"/>
          <w:szCs w:val="84"/>
          <w:highlight w:val="none"/>
        </w:rPr>
      </w:pPr>
    </w:p>
    <w:p w14:paraId="262C3E70">
      <w:pPr>
        <w:pageBreakBefore w:val="0"/>
        <w:widowControl/>
        <w:kinsoku/>
        <w:wordWrap w:val="0"/>
        <w:overflowPunct/>
        <w:topLinePunct w:val="0"/>
        <w:bidi w:val="0"/>
        <w:spacing w:line="360" w:lineRule="auto"/>
        <w:ind w:left="-420" w:leftChars="-200" w:firstLine="679" w:firstLineChars="94"/>
        <w:jc w:val="center"/>
        <w:rPr>
          <w:rFonts w:hint="eastAsia" w:ascii="宋体" w:hAnsi="宋体" w:eastAsia="宋体" w:cs="宋体"/>
          <w:b/>
          <w:bCs/>
          <w:kern w:val="0"/>
          <w:sz w:val="72"/>
          <w:szCs w:val="84"/>
          <w:highlight w:val="none"/>
        </w:rPr>
      </w:pPr>
      <w:r>
        <w:rPr>
          <w:rFonts w:hint="eastAsia" w:ascii="宋体" w:hAnsi="宋体" w:eastAsia="宋体" w:cs="宋体"/>
          <w:b/>
          <w:bCs/>
          <w:kern w:val="0"/>
          <w:sz w:val="72"/>
          <w:szCs w:val="84"/>
          <w:highlight w:val="none"/>
        </w:rPr>
        <w:t>投 标 文 件</w:t>
      </w:r>
    </w:p>
    <w:p w14:paraId="1F6067E4">
      <w:pPr>
        <w:pageBreakBefore w:val="0"/>
        <w:kinsoku/>
        <w:wordWrap w:val="0"/>
        <w:overflowPunct/>
        <w:topLinePunct w:val="0"/>
        <w:bidi w:val="0"/>
        <w:spacing w:line="400" w:lineRule="exact"/>
        <w:ind w:left="-420" w:leftChars="-200" w:firstLine="302" w:firstLineChars="94"/>
        <w:jc w:val="center"/>
        <w:rPr>
          <w:rFonts w:hint="eastAsia" w:ascii="宋体" w:hAnsi="宋体" w:eastAsia="宋体" w:cs="宋体"/>
          <w:b/>
          <w:bCs/>
          <w:sz w:val="32"/>
          <w:szCs w:val="32"/>
          <w:highlight w:val="none"/>
        </w:rPr>
      </w:pPr>
      <w:r>
        <w:rPr>
          <w:rFonts w:hint="eastAsia" w:ascii="宋体" w:hAnsi="宋体" w:eastAsia="宋体" w:cs="宋体"/>
          <w:b/>
          <w:bCs/>
          <w:sz w:val="32"/>
          <w:szCs w:val="32"/>
          <w:highlight w:val="none"/>
        </w:rPr>
        <w:t xml:space="preserve"> </w:t>
      </w:r>
    </w:p>
    <w:p w14:paraId="39ED7293">
      <w:pPr>
        <w:pageBreakBefore w:val="0"/>
        <w:kinsoku/>
        <w:wordWrap w:val="0"/>
        <w:overflowPunct/>
        <w:topLinePunct w:val="0"/>
        <w:bidi w:val="0"/>
        <w:ind w:left="-420" w:leftChars="-200" w:firstLine="0" w:firstLineChars="0"/>
        <w:jc w:val="center"/>
        <w:rPr>
          <w:rFonts w:hint="eastAsia" w:ascii="宋体" w:hAnsi="宋体" w:eastAsia="宋体" w:cs="宋体"/>
          <w:b/>
          <w:bCs/>
          <w:sz w:val="32"/>
          <w:szCs w:val="32"/>
          <w:highlight w:val="none"/>
        </w:rPr>
      </w:pPr>
      <w:r>
        <w:rPr>
          <w:rFonts w:hint="eastAsia" w:ascii="宋体" w:hAnsi="宋体" w:eastAsia="宋体" w:cs="宋体"/>
          <w:b/>
          <w:bCs/>
          <w:kern w:val="0"/>
          <w:sz w:val="30"/>
          <w:szCs w:val="30"/>
          <w:highlight w:val="none"/>
        </w:rPr>
        <w:t>项目编号:</w:t>
      </w:r>
    </w:p>
    <w:p w14:paraId="4492DD19">
      <w:pPr>
        <w:pageBreakBefore w:val="0"/>
        <w:kinsoku/>
        <w:wordWrap w:val="0"/>
        <w:overflowPunct/>
        <w:topLinePunct w:val="0"/>
        <w:bidi w:val="0"/>
        <w:spacing w:line="480" w:lineRule="atLeast"/>
        <w:ind w:left="-420" w:leftChars="-200" w:firstLine="302" w:firstLineChars="94"/>
        <w:jc w:val="center"/>
        <w:textAlignment w:val="baseline"/>
        <w:rPr>
          <w:rFonts w:hint="eastAsia" w:ascii="宋体" w:hAnsi="宋体" w:eastAsia="宋体" w:cs="宋体"/>
          <w:b/>
          <w:bCs/>
          <w:sz w:val="32"/>
          <w:szCs w:val="32"/>
          <w:highlight w:val="none"/>
        </w:rPr>
      </w:pPr>
      <w:r>
        <w:rPr>
          <w:rFonts w:hint="eastAsia" w:ascii="宋体" w:hAnsi="宋体" w:eastAsia="宋体" w:cs="宋体"/>
          <w:b/>
          <w:bCs/>
          <w:sz w:val="32"/>
          <w:szCs w:val="32"/>
          <w:highlight w:val="none"/>
        </w:rPr>
        <w:t xml:space="preserve"> </w:t>
      </w:r>
    </w:p>
    <w:p w14:paraId="1B511654">
      <w:pPr>
        <w:pageBreakBefore w:val="0"/>
        <w:kinsoku/>
        <w:wordWrap w:val="0"/>
        <w:overflowPunct/>
        <w:topLinePunct w:val="0"/>
        <w:bidi w:val="0"/>
        <w:spacing w:line="480" w:lineRule="auto"/>
        <w:ind w:left="-420" w:leftChars="-200" w:firstLine="263" w:firstLineChars="94"/>
        <w:rPr>
          <w:rFonts w:hint="eastAsia" w:ascii="宋体" w:hAnsi="宋体" w:eastAsia="宋体" w:cs="宋体"/>
          <w:sz w:val="28"/>
          <w:szCs w:val="28"/>
          <w:highlight w:val="none"/>
        </w:rPr>
      </w:pPr>
    </w:p>
    <w:p w14:paraId="20A6A894">
      <w:pPr>
        <w:pageBreakBefore w:val="0"/>
        <w:kinsoku/>
        <w:wordWrap w:val="0"/>
        <w:overflowPunct/>
        <w:topLinePunct w:val="0"/>
        <w:bidi w:val="0"/>
        <w:spacing w:line="480" w:lineRule="auto"/>
        <w:ind w:left="-420" w:leftChars="-200" w:firstLine="263" w:firstLineChars="94"/>
        <w:rPr>
          <w:rFonts w:hint="eastAsia" w:ascii="宋体" w:hAnsi="宋体" w:eastAsia="宋体" w:cs="宋体"/>
          <w:sz w:val="28"/>
          <w:szCs w:val="28"/>
          <w:highlight w:val="none"/>
        </w:rPr>
      </w:pPr>
      <w:r>
        <w:rPr>
          <w:rFonts w:hint="eastAsia" w:ascii="宋体" w:hAnsi="宋体" w:eastAsia="宋体" w:cs="宋体"/>
          <w:sz w:val="28"/>
          <w:szCs w:val="28"/>
          <w:highlight w:val="none"/>
        </w:rPr>
        <w:t xml:space="preserve"> </w:t>
      </w:r>
    </w:p>
    <w:p w14:paraId="6AD66C6A">
      <w:pPr>
        <w:pageBreakBefore w:val="0"/>
        <w:kinsoku/>
        <w:wordWrap w:val="0"/>
        <w:overflowPunct/>
        <w:topLinePunct w:val="0"/>
        <w:bidi w:val="0"/>
        <w:spacing w:line="480" w:lineRule="auto"/>
        <w:ind w:left="-420" w:leftChars="-200" w:firstLine="263" w:firstLineChars="94"/>
        <w:rPr>
          <w:rFonts w:hint="eastAsia" w:ascii="宋体" w:hAnsi="宋体" w:eastAsia="宋体" w:cs="宋体"/>
          <w:sz w:val="28"/>
          <w:szCs w:val="28"/>
          <w:highlight w:val="none"/>
        </w:rPr>
      </w:pPr>
    </w:p>
    <w:p w14:paraId="1F2BC2E6">
      <w:pPr>
        <w:pageBreakBefore w:val="0"/>
        <w:kinsoku/>
        <w:wordWrap w:val="0"/>
        <w:overflowPunct/>
        <w:topLinePunct w:val="0"/>
        <w:bidi w:val="0"/>
        <w:spacing w:line="480" w:lineRule="auto"/>
        <w:ind w:left="-420" w:leftChars="-200" w:firstLine="263" w:firstLineChars="94"/>
        <w:rPr>
          <w:rFonts w:hint="eastAsia" w:ascii="宋体" w:hAnsi="宋体" w:eastAsia="宋体" w:cs="宋体"/>
          <w:sz w:val="28"/>
          <w:szCs w:val="28"/>
          <w:highlight w:val="none"/>
        </w:rPr>
      </w:pPr>
      <w:r>
        <w:rPr>
          <w:rFonts w:hint="eastAsia" w:ascii="宋体" w:hAnsi="宋体" w:eastAsia="宋体" w:cs="宋体"/>
          <w:sz w:val="28"/>
          <w:szCs w:val="28"/>
          <w:highlight w:val="none"/>
        </w:rPr>
        <w:t xml:space="preserve"> </w:t>
      </w:r>
    </w:p>
    <w:p w14:paraId="27696552">
      <w:pPr>
        <w:pageBreakBefore w:val="0"/>
        <w:kinsoku/>
        <w:wordWrap w:val="0"/>
        <w:overflowPunct/>
        <w:topLinePunct w:val="0"/>
        <w:bidi w:val="0"/>
        <w:spacing w:line="480" w:lineRule="auto"/>
        <w:ind w:left="-420" w:leftChars="-200" w:firstLine="1484" w:firstLineChars="528"/>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供应商名称（单位电子签章）：</w:t>
      </w:r>
    </w:p>
    <w:p w14:paraId="320A1379">
      <w:pPr>
        <w:pageBreakBefore w:val="0"/>
        <w:kinsoku/>
        <w:wordWrap w:val="0"/>
        <w:overflowPunct/>
        <w:topLinePunct w:val="0"/>
        <w:bidi w:val="0"/>
        <w:spacing w:line="480" w:lineRule="auto"/>
        <w:ind w:left="-420" w:leftChars="-200" w:firstLine="1484" w:firstLineChars="528"/>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法定代表人（法人电子签章）：</w:t>
      </w:r>
    </w:p>
    <w:p w14:paraId="781BD34A">
      <w:pPr>
        <w:pageBreakBefore w:val="0"/>
        <w:kinsoku/>
        <w:wordWrap w:val="0"/>
        <w:overflowPunct/>
        <w:topLinePunct w:val="0"/>
        <w:bidi w:val="0"/>
        <w:spacing w:line="360" w:lineRule="auto"/>
        <w:ind w:left="-420" w:leftChars="-200" w:firstLine="1484" w:firstLineChars="528"/>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日       期：</w:t>
      </w:r>
      <w:r>
        <w:rPr>
          <w:rFonts w:hint="eastAsia" w:ascii="宋体" w:hAnsi="宋体" w:eastAsia="宋体" w:cs="宋体"/>
          <w:sz w:val="28"/>
          <w:szCs w:val="28"/>
          <w:highlight w:val="none"/>
        </w:rPr>
        <w:t xml:space="preserve">  </w:t>
      </w:r>
      <w:r>
        <w:rPr>
          <w:rFonts w:hint="eastAsia" w:ascii="宋体" w:hAnsi="宋体" w:eastAsia="宋体" w:cs="宋体"/>
          <w:b/>
          <w:bCs/>
          <w:sz w:val="28"/>
          <w:szCs w:val="28"/>
          <w:highlight w:val="none"/>
        </w:rPr>
        <w:t xml:space="preserve"> 年   月  日</w:t>
      </w:r>
    </w:p>
    <w:p w14:paraId="3EEFE9EE">
      <w:pPr>
        <w:pageBreakBefore w:val="0"/>
        <w:kinsoku/>
        <w:wordWrap w:val="0"/>
        <w:overflowPunct/>
        <w:topLinePunct w:val="0"/>
        <w:bidi w:val="0"/>
        <w:spacing w:line="360" w:lineRule="auto"/>
        <w:ind w:left="-420" w:leftChars="-200" w:firstLine="340" w:firstLineChars="94"/>
        <w:jc w:val="center"/>
        <w:rPr>
          <w:rFonts w:hint="eastAsia" w:ascii="宋体" w:hAnsi="宋体" w:eastAsia="宋体" w:cs="宋体"/>
          <w:b/>
          <w:bCs/>
          <w:sz w:val="36"/>
          <w:szCs w:val="36"/>
          <w:highlight w:val="none"/>
        </w:rPr>
      </w:pPr>
      <w:r>
        <w:rPr>
          <w:rFonts w:hint="eastAsia" w:ascii="宋体" w:hAnsi="宋体" w:eastAsia="宋体" w:cs="宋体"/>
          <w:b/>
          <w:bCs/>
          <w:sz w:val="36"/>
          <w:szCs w:val="36"/>
          <w:highlight w:val="none"/>
        </w:rPr>
        <w:br w:type="page"/>
      </w:r>
      <w:r>
        <w:rPr>
          <w:rFonts w:hint="eastAsia" w:ascii="宋体" w:hAnsi="宋体" w:eastAsia="宋体" w:cs="宋体"/>
          <w:b/>
          <w:bCs/>
          <w:sz w:val="36"/>
          <w:szCs w:val="36"/>
          <w:highlight w:val="none"/>
        </w:rPr>
        <w:t>目    录</w:t>
      </w:r>
    </w:p>
    <w:p w14:paraId="237557F0">
      <w:pPr>
        <w:pageBreakBefore w:val="0"/>
        <w:numPr>
          <w:ilvl w:val="0"/>
          <w:numId w:val="0"/>
        </w:numPr>
        <w:kinsoku/>
        <w:wordWrap w:val="0"/>
        <w:overflowPunct/>
        <w:topLinePunct w:val="0"/>
        <w:bidi w:val="0"/>
        <w:ind w:left="-420" w:leftChars="-200" w:firstLine="263" w:firstLineChars="94"/>
        <w:jc w:val="left"/>
        <w:rPr>
          <w:rFonts w:hint="eastAsia" w:ascii="宋体" w:hAnsi="宋体" w:eastAsia="宋体" w:cs="宋体"/>
          <w:sz w:val="28"/>
          <w:highlight w:val="none"/>
        </w:rPr>
      </w:pPr>
      <w:r>
        <w:rPr>
          <w:rFonts w:hint="eastAsia" w:ascii="宋体" w:hAnsi="宋体" w:eastAsia="宋体" w:cs="宋体"/>
          <w:kern w:val="2"/>
          <w:sz w:val="28"/>
          <w:szCs w:val="22"/>
          <w:lang w:val="en-US" w:eastAsia="zh-CN" w:bidi="ar-SA"/>
        </w:rPr>
        <w:t>一、</w:t>
      </w:r>
      <w:r>
        <w:rPr>
          <w:rFonts w:hint="eastAsia" w:ascii="宋体" w:hAnsi="宋体" w:eastAsia="宋体" w:cs="宋体"/>
          <w:sz w:val="28"/>
          <w:highlight w:val="none"/>
        </w:rPr>
        <w:t>投标函-------------------------------------------------</w:t>
      </w:r>
    </w:p>
    <w:p w14:paraId="6EC4C765">
      <w:pPr>
        <w:pageBreakBefore w:val="0"/>
        <w:numPr>
          <w:ilvl w:val="0"/>
          <w:numId w:val="0"/>
        </w:numPr>
        <w:kinsoku/>
        <w:wordWrap w:val="0"/>
        <w:overflowPunct/>
        <w:topLinePunct w:val="0"/>
        <w:bidi w:val="0"/>
        <w:ind w:left="-420" w:leftChars="-200" w:firstLine="263" w:firstLineChars="94"/>
        <w:jc w:val="left"/>
        <w:rPr>
          <w:rFonts w:hint="eastAsia"/>
        </w:rPr>
      </w:pPr>
      <w:r>
        <w:rPr>
          <w:rFonts w:hint="eastAsia" w:ascii="宋体" w:hAnsi="宋体" w:eastAsia="宋体" w:cs="宋体"/>
          <w:sz w:val="28"/>
          <w:highlight w:val="none"/>
        </w:rPr>
        <w:t>二、投标报价-----------------------------------------------</w:t>
      </w:r>
    </w:p>
    <w:p w14:paraId="4C5BABE6">
      <w:pPr>
        <w:pageBreakBefore w:val="0"/>
        <w:kinsoku/>
        <w:wordWrap w:val="0"/>
        <w:overflowPunct/>
        <w:topLinePunct w:val="0"/>
        <w:bidi w:val="0"/>
        <w:ind w:left="-420" w:leftChars="-200" w:firstLine="263" w:firstLineChars="94"/>
        <w:jc w:val="left"/>
        <w:rPr>
          <w:rFonts w:hint="eastAsia" w:ascii="宋体" w:hAnsi="宋体" w:eastAsia="宋体" w:cs="宋体"/>
          <w:sz w:val="28"/>
          <w:highlight w:val="none"/>
        </w:rPr>
      </w:pPr>
      <w:r>
        <w:rPr>
          <w:rFonts w:hint="eastAsia" w:ascii="宋体" w:hAnsi="宋体" w:eastAsia="宋体" w:cs="宋体"/>
          <w:sz w:val="28"/>
          <w:highlight w:val="none"/>
        </w:rPr>
        <w:t>三、法定代表人身份证明-------------------------------------</w:t>
      </w:r>
    </w:p>
    <w:p w14:paraId="1BBD1568">
      <w:pPr>
        <w:pageBreakBefore w:val="0"/>
        <w:kinsoku/>
        <w:wordWrap w:val="0"/>
        <w:overflowPunct/>
        <w:topLinePunct w:val="0"/>
        <w:bidi w:val="0"/>
        <w:ind w:left="-420" w:leftChars="-200" w:firstLine="263" w:firstLineChars="94"/>
        <w:jc w:val="left"/>
        <w:rPr>
          <w:rFonts w:hint="eastAsia" w:ascii="宋体" w:hAnsi="宋体" w:eastAsia="宋体" w:cs="宋体"/>
          <w:sz w:val="28"/>
          <w:highlight w:val="none"/>
        </w:rPr>
      </w:pPr>
      <w:r>
        <w:rPr>
          <w:rFonts w:hint="eastAsia" w:ascii="宋体" w:hAnsi="宋体" w:eastAsia="宋体" w:cs="宋体"/>
          <w:sz w:val="28"/>
          <w:highlight w:val="none"/>
        </w:rPr>
        <w:t>四、授权委托书---------------------------------------------</w:t>
      </w:r>
    </w:p>
    <w:p w14:paraId="3E21B3C0">
      <w:pPr>
        <w:pageBreakBefore w:val="0"/>
        <w:kinsoku/>
        <w:wordWrap w:val="0"/>
        <w:overflowPunct/>
        <w:topLinePunct w:val="0"/>
        <w:bidi w:val="0"/>
        <w:ind w:left="-420" w:leftChars="-200" w:firstLine="263" w:firstLineChars="94"/>
        <w:jc w:val="left"/>
        <w:rPr>
          <w:rFonts w:hint="eastAsia" w:ascii="宋体" w:hAnsi="宋体" w:eastAsia="宋体" w:cs="宋体"/>
          <w:sz w:val="28"/>
          <w:highlight w:val="none"/>
        </w:rPr>
      </w:pPr>
      <w:r>
        <w:rPr>
          <w:rFonts w:hint="eastAsia" w:ascii="宋体" w:hAnsi="宋体" w:eastAsia="宋体" w:cs="宋体"/>
          <w:sz w:val="28"/>
          <w:highlight w:val="none"/>
        </w:rPr>
        <w:t>五、投标承诺函---------------------------------------------</w:t>
      </w:r>
    </w:p>
    <w:p w14:paraId="0D1855F8">
      <w:pPr>
        <w:pageBreakBefore w:val="0"/>
        <w:kinsoku/>
        <w:wordWrap w:val="0"/>
        <w:overflowPunct/>
        <w:topLinePunct w:val="0"/>
        <w:bidi w:val="0"/>
        <w:ind w:left="-420" w:leftChars="-200" w:firstLine="263" w:firstLineChars="94"/>
        <w:jc w:val="left"/>
        <w:rPr>
          <w:rFonts w:hint="eastAsia" w:ascii="宋体" w:hAnsi="宋体" w:eastAsia="宋体" w:cs="宋体"/>
          <w:sz w:val="28"/>
          <w:highlight w:val="none"/>
        </w:rPr>
      </w:pPr>
      <w:r>
        <w:rPr>
          <w:rFonts w:hint="eastAsia" w:ascii="宋体" w:hAnsi="宋体" w:eastAsia="宋体" w:cs="宋体"/>
          <w:sz w:val="28"/>
          <w:highlight w:val="none"/>
        </w:rPr>
        <w:t>六、</w:t>
      </w:r>
      <w:r>
        <w:rPr>
          <w:rFonts w:hint="eastAsia" w:ascii="宋体" w:hAnsi="宋体" w:eastAsia="宋体" w:cs="宋体"/>
          <w:sz w:val="28"/>
          <w:highlight w:val="none"/>
          <w:lang w:val="en-US" w:eastAsia="zh-CN"/>
        </w:rPr>
        <w:t>资格审查资料</w:t>
      </w:r>
      <w:r>
        <w:rPr>
          <w:rFonts w:hint="eastAsia" w:ascii="宋体" w:hAnsi="宋体" w:eastAsia="宋体" w:cs="宋体"/>
          <w:sz w:val="28"/>
          <w:highlight w:val="none"/>
        </w:rPr>
        <w:t>-------------------------------------------</w:t>
      </w:r>
    </w:p>
    <w:p w14:paraId="42B61816">
      <w:pPr>
        <w:pageBreakBefore w:val="0"/>
        <w:kinsoku/>
        <w:wordWrap w:val="0"/>
        <w:overflowPunct/>
        <w:topLinePunct w:val="0"/>
        <w:bidi w:val="0"/>
        <w:ind w:left="-420" w:leftChars="-200" w:firstLine="263" w:firstLineChars="94"/>
        <w:jc w:val="left"/>
        <w:rPr>
          <w:rFonts w:hint="eastAsia" w:ascii="宋体" w:hAnsi="宋体" w:eastAsia="宋体" w:cs="宋体"/>
          <w:sz w:val="28"/>
          <w:highlight w:val="none"/>
        </w:rPr>
      </w:pPr>
      <w:r>
        <w:rPr>
          <w:rFonts w:hint="eastAsia" w:ascii="宋体" w:hAnsi="宋体" w:eastAsia="宋体" w:cs="宋体"/>
          <w:sz w:val="28"/>
          <w:highlight w:val="none"/>
        </w:rPr>
        <w:t>七、</w:t>
      </w:r>
      <w:r>
        <w:rPr>
          <w:rFonts w:hint="eastAsia" w:ascii="宋体" w:hAnsi="宋体" w:eastAsia="宋体" w:cs="宋体"/>
          <w:sz w:val="28"/>
          <w:highlight w:val="none"/>
          <w:lang w:eastAsia="zh-CN"/>
        </w:rPr>
        <w:t>技术部分</w:t>
      </w:r>
      <w:r>
        <w:rPr>
          <w:rFonts w:hint="eastAsia" w:ascii="宋体" w:hAnsi="宋体" w:eastAsia="宋体" w:cs="宋体"/>
          <w:sz w:val="28"/>
          <w:highlight w:val="none"/>
        </w:rPr>
        <w:t>------------------------------------------------</w:t>
      </w:r>
    </w:p>
    <w:p w14:paraId="0B82C40E">
      <w:pPr>
        <w:pageBreakBefore w:val="0"/>
        <w:kinsoku/>
        <w:wordWrap w:val="0"/>
        <w:overflowPunct/>
        <w:topLinePunct w:val="0"/>
        <w:bidi w:val="0"/>
        <w:ind w:left="-420" w:leftChars="-200" w:firstLine="263" w:firstLineChars="94"/>
        <w:jc w:val="left"/>
        <w:rPr>
          <w:rFonts w:hint="eastAsia" w:ascii="宋体" w:hAnsi="宋体" w:eastAsia="宋体" w:cs="宋体"/>
          <w:sz w:val="28"/>
          <w:highlight w:val="none"/>
        </w:rPr>
      </w:pPr>
      <w:r>
        <w:rPr>
          <w:rFonts w:hint="eastAsia" w:ascii="宋体" w:hAnsi="宋体" w:eastAsia="宋体" w:cs="宋体"/>
          <w:sz w:val="28"/>
          <w:highlight w:val="none"/>
        </w:rPr>
        <w:t>八、</w:t>
      </w:r>
      <w:r>
        <w:rPr>
          <w:rFonts w:hint="eastAsia" w:ascii="宋体" w:hAnsi="宋体" w:eastAsia="宋体" w:cs="宋体"/>
          <w:sz w:val="28"/>
          <w:highlight w:val="none"/>
          <w:lang w:eastAsia="zh-CN"/>
        </w:rPr>
        <w:t>商务部分</w:t>
      </w:r>
      <w:r>
        <w:rPr>
          <w:rFonts w:hint="eastAsia" w:ascii="宋体" w:hAnsi="宋体" w:eastAsia="宋体" w:cs="宋体"/>
          <w:sz w:val="28"/>
          <w:highlight w:val="none"/>
        </w:rPr>
        <w:t>------------------------------------------------</w:t>
      </w:r>
    </w:p>
    <w:p w14:paraId="3F99BBCC">
      <w:pPr>
        <w:pageBreakBefore w:val="0"/>
        <w:kinsoku/>
        <w:wordWrap w:val="0"/>
        <w:overflowPunct/>
        <w:topLinePunct w:val="0"/>
        <w:bidi w:val="0"/>
        <w:ind w:left="-420" w:leftChars="-200" w:firstLine="263" w:firstLineChars="94"/>
        <w:jc w:val="left"/>
        <w:rPr>
          <w:rFonts w:hint="eastAsia" w:ascii="宋体" w:hAnsi="宋体" w:eastAsia="宋体" w:cs="宋体"/>
          <w:sz w:val="28"/>
          <w:highlight w:val="none"/>
        </w:rPr>
      </w:pPr>
      <w:r>
        <w:rPr>
          <w:rFonts w:hint="eastAsia" w:ascii="宋体" w:hAnsi="宋体" w:eastAsia="宋体" w:cs="宋体"/>
          <w:sz w:val="28"/>
          <w:highlight w:val="none"/>
          <w:lang w:eastAsia="zh-CN"/>
        </w:rPr>
        <w:t>九</w:t>
      </w:r>
      <w:r>
        <w:rPr>
          <w:rFonts w:hint="eastAsia" w:ascii="宋体" w:hAnsi="宋体" w:eastAsia="宋体" w:cs="宋体"/>
          <w:sz w:val="28"/>
          <w:highlight w:val="none"/>
        </w:rPr>
        <w:t>、</w:t>
      </w:r>
      <w:r>
        <w:rPr>
          <w:rFonts w:hint="eastAsia" w:ascii="宋体" w:hAnsi="宋体" w:eastAsia="宋体" w:cs="宋体"/>
          <w:sz w:val="28"/>
          <w:highlight w:val="none"/>
          <w:lang w:eastAsia="zh-CN"/>
        </w:rPr>
        <w:t>投标人应附的其它资料</w:t>
      </w:r>
      <w:r>
        <w:rPr>
          <w:rFonts w:hint="eastAsia" w:ascii="宋体" w:hAnsi="宋体" w:eastAsia="宋体" w:cs="宋体"/>
          <w:sz w:val="28"/>
          <w:highlight w:val="none"/>
        </w:rPr>
        <w:t>------------------------------------</w:t>
      </w:r>
    </w:p>
    <w:p w14:paraId="4F103A28">
      <w:pPr>
        <w:pStyle w:val="4"/>
        <w:rPr>
          <w:rFonts w:hint="eastAsia"/>
        </w:rPr>
      </w:pPr>
    </w:p>
    <w:p w14:paraId="696E925F">
      <w:pPr>
        <w:pageBreakBefore w:val="0"/>
        <w:kinsoku/>
        <w:wordWrap w:val="0"/>
        <w:overflowPunct/>
        <w:topLinePunct w:val="0"/>
        <w:bidi w:val="0"/>
        <w:ind w:left="-420" w:leftChars="-200" w:firstLine="263" w:firstLineChars="94"/>
        <w:jc w:val="left"/>
        <w:rPr>
          <w:rFonts w:hint="eastAsia" w:ascii="宋体" w:hAnsi="宋体" w:eastAsia="宋体" w:cs="宋体"/>
          <w:sz w:val="28"/>
          <w:highlight w:val="none"/>
        </w:rPr>
      </w:pPr>
    </w:p>
    <w:p w14:paraId="7AC5E284">
      <w:pPr>
        <w:pageBreakBefore w:val="0"/>
        <w:kinsoku/>
        <w:wordWrap w:val="0"/>
        <w:overflowPunct/>
        <w:topLinePunct w:val="0"/>
        <w:bidi w:val="0"/>
        <w:spacing w:line="360" w:lineRule="auto"/>
        <w:ind w:left="-420" w:leftChars="-200" w:firstLine="263" w:firstLineChars="94"/>
        <w:rPr>
          <w:rFonts w:hint="eastAsia" w:ascii="宋体" w:hAnsi="宋体" w:eastAsia="宋体" w:cs="宋体"/>
          <w:sz w:val="28"/>
          <w:szCs w:val="28"/>
          <w:highlight w:val="none"/>
        </w:rPr>
      </w:pPr>
    </w:p>
    <w:p w14:paraId="1CD4B239">
      <w:pPr>
        <w:pStyle w:val="4"/>
        <w:pageBreakBefore w:val="0"/>
        <w:kinsoku/>
        <w:wordWrap w:val="0"/>
        <w:overflowPunct/>
        <w:topLinePunct w:val="0"/>
        <w:bidi w:val="0"/>
        <w:spacing w:line="440" w:lineRule="exact"/>
        <w:ind w:left="-420" w:leftChars="-200" w:firstLine="225" w:firstLineChars="94"/>
        <w:jc w:val="center"/>
        <w:rPr>
          <w:rFonts w:hint="eastAsia" w:ascii="宋体" w:hAnsi="宋体" w:eastAsia="宋体" w:cs="宋体"/>
          <w:b/>
          <w:bCs/>
          <w:sz w:val="36"/>
          <w:szCs w:val="36"/>
          <w:highlight w:val="none"/>
        </w:rPr>
      </w:pPr>
      <w:r>
        <w:rPr>
          <w:rFonts w:hint="eastAsia" w:ascii="宋体" w:hAnsi="宋体" w:eastAsia="宋体" w:cs="宋体"/>
          <w:b w:val="0"/>
          <w:bCs w:val="0"/>
          <w:sz w:val="24"/>
          <w:szCs w:val="24"/>
          <w:highlight w:val="none"/>
        </w:rPr>
        <w:br w:type="page"/>
      </w:r>
      <w:bookmarkStart w:id="9" w:name="_Toc171073044"/>
      <w:bookmarkEnd w:id="9"/>
      <w:bookmarkStart w:id="10" w:name="_Toc171073209"/>
      <w:bookmarkEnd w:id="10"/>
      <w:bookmarkStart w:id="11" w:name="_Toc169921409"/>
      <w:bookmarkEnd w:id="11"/>
      <w:bookmarkStart w:id="12" w:name="_Toc223432389"/>
      <w:r>
        <w:rPr>
          <w:rFonts w:hint="eastAsia" w:ascii="宋体" w:hAnsi="宋体" w:eastAsia="宋体" w:cs="宋体"/>
          <w:b/>
          <w:bCs/>
          <w:kern w:val="2"/>
          <w:sz w:val="32"/>
          <w:szCs w:val="32"/>
          <w:highlight w:val="none"/>
          <w:lang w:val="en-US" w:eastAsia="zh-CN"/>
        </w:rPr>
        <w:t>一、投 标 函</w:t>
      </w:r>
    </w:p>
    <w:p w14:paraId="2F3809B1">
      <w:pPr>
        <w:pageBreakBefore w:val="0"/>
        <w:kinsoku/>
        <w:wordWrap w:val="0"/>
        <w:overflowPunct/>
        <w:topLinePunct w:val="0"/>
        <w:bidi w:val="0"/>
        <w:spacing w:line="440" w:lineRule="exact"/>
        <w:ind w:left="-420" w:leftChars="-200" w:firstLine="263" w:firstLineChars="94"/>
        <w:jc w:val="left"/>
        <w:rPr>
          <w:rFonts w:hint="eastAsia" w:ascii="宋体" w:hAnsi="宋体" w:eastAsia="宋体" w:cs="宋体"/>
          <w:sz w:val="28"/>
          <w:szCs w:val="28"/>
          <w:highlight w:val="none"/>
          <w:u w:val="single"/>
        </w:rPr>
      </w:pPr>
      <w:bookmarkStart w:id="13" w:name="_Toc30205"/>
      <w:r>
        <w:rPr>
          <w:rFonts w:hint="eastAsia" w:ascii="宋体" w:hAnsi="宋体" w:eastAsia="宋体" w:cs="宋体"/>
          <w:sz w:val="28"/>
          <w:szCs w:val="28"/>
          <w:highlight w:val="none"/>
        </w:rPr>
        <w:t>致：</w:t>
      </w:r>
      <w:bookmarkEnd w:id="13"/>
      <w:r>
        <w:rPr>
          <w:rFonts w:hint="eastAsia" w:ascii="宋体" w:hAnsi="宋体" w:eastAsia="宋体" w:cs="宋体"/>
          <w:sz w:val="28"/>
          <w:szCs w:val="28"/>
          <w:highlight w:val="none"/>
          <w:u w:val="single"/>
        </w:rPr>
        <w:t xml:space="preserve">    (采购人名称）   </w:t>
      </w:r>
    </w:p>
    <w:p w14:paraId="25484E17">
      <w:pPr>
        <w:pageBreakBefore w:val="0"/>
        <w:kinsoku/>
        <w:wordWrap w:val="0"/>
        <w:overflowPunct/>
        <w:topLinePunct w:val="0"/>
        <w:bidi w:val="0"/>
        <w:spacing w:line="420" w:lineRule="exact"/>
        <w:ind w:left="-420" w:leftChars="-200" w:firstLine="263" w:firstLineChars="94"/>
        <w:jc w:val="left"/>
        <w:rPr>
          <w:rFonts w:hint="eastAsia" w:ascii="宋体" w:hAnsi="宋体" w:eastAsia="宋体" w:cs="宋体"/>
          <w:sz w:val="28"/>
          <w:szCs w:val="28"/>
          <w:highlight w:val="none"/>
        </w:rPr>
      </w:pPr>
      <w:r>
        <w:rPr>
          <w:rFonts w:hint="eastAsia" w:ascii="宋体" w:hAnsi="宋体" w:eastAsia="宋体" w:cs="宋体"/>
          <w:sz w:val="28"/>
          <w:szCs w:val="28"/>
          <w:highlight w:val="none"/>
        </w:rPr>
        <w:t>我们收到了</w:t>
      </w:r>
      <w:r>
        <w:rPr>
          <w:rFonts w:hint="eastAsia" w:ascii="宋体" w:hAnsi="宋体" w:eastAsia="宋体" w:cs="宋体"/>
          <w:sz w:val="28"/>
          <w:szCs w:val="28"/>
          <w:highlight w:val="none"/>
          <w:u w:val="single"/>
        </w:rPr>
        <w:t xml:space="preserve">          （</w:t>
      </w:r>
      <w:r>
        <w:rPr>
          <w:rFonts w:hint="eastAsia" w:ascii="宋体" w:hAnsi="宋体" w:eastAsia="宋体" w:cs="宋体"/>
          <w:sz w:val="28"/>
          <w:szCs w:val="28"/>
          <w:highlight w:val="none"/>
        </w:rPr>
        <w:t>项目名称</w:t>
      </w:r>
      <w:r>
        <w:rPr>
          <w:rFonts w:hint="eastAsia" w:ascii="宋体" w:hAnsi="宋体" w:eastAsia="宋体" w:cs="宋体"/>
          <w:sz w:val="28"/>
          <w:szCs w:val="28"/>
          <w:highlight w:val="none"/>
          <w:u w:val="single"/>
        </w:rPr>
        <w:t>）  （</w:t>
      </w:r>
      <w:r>
        <w:rPr>
          <w:rFonts w:hint="eastAsia" w:ascii="宋体" w:hAnsi="宋体" w:eastAsia="宋体" w:cs="宋体"/>
          <w:sz w:val="28"/>
          <w:szCs w:val="28"/>
          <w:highlight w:val="none"/>
        </w:rPr>
        <w:t>项目编号</w:t>
      </w:r>
      <w:r>
        <w:rPr>
          <w:rFonts w:hint="eastAsia" w:ascii="宋体" w:hAnsi="宋体" w:eastAsia="宋体" w:cs="宋体"/>
          <w:sz w:val="28"/>
          <w:szCs w:val="28"/>
          <w:highlight w:val="none"/>
          <w:u w:val="none"/>
        </w:rPr>
        <w:t>）的</w:t>
      </w:r>
      <w:r>
        <w:rPr>
          <w:rFonts w:hint="eastAsia" w:ascii="宋体" w:hAnsi="宋体" w:eastAsia="宋体" w:cs="宋体"/>
          <w:sz w:val="28"/>
          <w:szCs w:val="28"/>
          <w:highlight w:val="none"/>
        </w:rPr>
        <w:t>采购文件，经详细研究，我们决定参加该项目的招标采购活动并按要求提交投标文件。我们郑重声明以下诸点并负法律责任:</w:t>
      </w:r>
    </w:p>
    <w:p w14:paraId="3B3992E5">
      <w:pPr>
        <w:pageBreakBefore w:val="0"/>
        <w:kinsoku/>
        <w:wordWrap w:val="0"/>
        <w:overflowPunct/>
        <w:topLinePunct w:val="0"/>
        <w:bidi w:val="0"/>
        <w:spacing w:line="420" w:lineRule="exact"/>
        <w:ind w:left="-420" w:leftChars="-200" w:firstLine="263" w:firstLineChars="94"/>
        <w:jc w:val="left"/>
        <w:rPr>
          <w:rFonts w:hint="eastAsia" w:ascii="宋体" w:hAnsi="宋体" w:eastAsia="宋体" w:cs="宋体"/>
          <w:sz w:val="28"/>
          <w:szCs w:val="28"/>
          <w:highlight w:val="none"/>
        </w:rPr>
      </w:pPr>
      <w:r>
        <w:rPr>
          <w:rFonts w:hint="eastAsia" w:ascii="宋体" w:hAnsi="宋体" w:eastAsia="宋体" w:cs="宋体"/>
          <w:sz w:val="28"/>
          <w:szCs w:val="28"/>
          <w:highlight w:val="none"/>
        </w:rPr>
        <w:t>（1）愿按照招标文件中规定的条款和要求，提供完成招标文件规定的全部工作，此次总报价为（大写）</w:t>
      </w:r>
      <w:r>
        <w:rPr>
          <w:rFonts w:hint="eastAsia" w:ascii="宋体" w:hAnsi="宋体" w:eastAsia="宋体" w:cs="宋体"/>
          <w:sz w:val="28"/>
          <w:szCs w:val="28"/>
          <w:highlight w:val="none"/>
          <w:u w:val="single"/>
        </w:rPr>
        <w:t xml:space="preserve">         </w:t>
      </w:r>
      <w:r>
        <w:rPr>
          <w:rFonts w:hint="eastAsia" w:ascii="宋体" w:hAnsi="宋体" w:eastAsia="宋体" w:cs="宋体"/>
          <w:sz w:val="28"/>
          <w:szCs w:val="28"/>
          <w:highlight w:val="none"/>
        </w:rPr>
        <w:t>人民币（小写：</w:t>
      </w:r>
      <w:r>
        <w:rPr>
          <w:rFonts w:hint="eastAsia" w:ascii="宋体" w:hAnsi="宋体" w:eastAsia="宋体" w:cs="宋体"/>
          <w:sz w:val="28"/>
          <w:szCs w:val="28"/>
          <w:highlight w:val="none"/>
          <w:u w:val="single"/>
        </w:rPr>
        <w:t xml:space="preserve">         </w:t>
      </w:r>
      <w:r>
        <w:rPr>
          <w:rFonts w:hint="eastAsia" w:ascii="宋体" w:hAnsi="宋体" w:eastAsia="宋体" w:cs="宋体"/>
          <w:sz w:val="28"/>
          <w:szCs w:val="28"/>
          <w:highlight w:val="none"/>
        </w:rPr>
        <w:t>元），</w:t>
      </w:r>
      <w:r>
        <w:rPr>
          <w:rFonts w:hint="eastAsia" w:ascii="宋体" w:hAnsi="宋体" w:eastAsia="宋体" w:cs="宋体"/>
          <w:sz w:val="28"/>
          <w:szCs w:val="28"/>
          <w:highlight w:val="none"/>
          <w:lang w:eastAsia="zh-CN"/>
        </w:rPr>
        <w:t>供货期</w:t>
      </w:r>
      <w:r>
        <w:rPr>
          <w:rFonts w:hint="eastAsia" w:ascii="宋体" w:hAnsi="宋体" w:eastAsia="宋体" w:cs="宋体"/>
          <w:sz w:val="28"/>
          <w:szCs w:val="28"/>
          <w:highlight w:val="none"/>
          <w:u w:val="single"/>
        </w:rPr>
        <w:t xml:space="preserve">           </w:t>
      </w:r>
      <w:r>
        <w:rPr>
          <w:rFonts w:hint="eastAsia" w:ascii="宋体" w:hAnsi="宋体" w:eastAsia="宋体" w:cs="宋体"/>
          <w:sz w:val="28"/>
          <w:szCs w:val="28"/>
          <w:highlight w:val="none"/>
        </w:rPr>
        <w:t>，</w:t>
      </w:r>
      <w:r>
        <w:rPr>
          <w:rFonts w:hint="eastAsia" w:ascii="宋体" w:hAnsi="宋体" w:eastAsia="宋体" w:cs="宋体"/>
          <w:sz w:val="28"/>
          <w:szCs w:val="28"/>
          <w:highlight w:val="none"/>
          <w:lang w:eastAsia="zh-CN"/>
        </w:rPr>
        <w:t>交货</w:t>
      </w:r>
      <w:r>
        <w:rPr>
          <w:rFonts w:hint="eastAsia" w:ascii="宋体" w:hAnsi="宋体" w:eastAsia="宋体" w:cs="宋体"/>
          <w:sz w:val="28"/>
          <w:szCs w:val="28"/>
          <w:highlight w:val="none"/>
        </w:rPr>
        <w:t>地点</w:t>
      </w:r>
      <w:r>
        <w:rPr>
          <w:rFonts w:hint="eastAsia" w:ascii="宋体" w:hAnsi="宋体" w:eastAsia="宋体" w:cs="宋体"/>
          <w:sz w:val="28"/>
          <w:szCs w:val="28"/>
          <w:highlight w:val="none"/>
          <w:u w:val="single"/>
        </w:rPr>
        <w:t xml:space="preserve">           </w:t>
      </w:r>
      <w:r>
        <w:rPr>
          <w:rFonts w:hint="eastAsia" w:ascii="宋体" w:hAnsi="宋体" w:eastAsia="宋体" w:cs="宋体"/>
          <w:sz w:val="28"/>
          <w:szCs w:val="28"/>
          <w:highlight w:val="none"/>
        </w:rPr>
        <w:t>，质保期</w:t>
      </w:r>
      <w:r>
        <w:rPr>
          <w:rFonts w:hint="eastAsia" w:ascii="宋体" w:hAnsi="宋体" w:eastAsia="宋体" w:cs="宋体"/>
          <w:color w:val="auto"/>
          <w:sz w:val="28"/>
          <w:szCs w:val="28"/>
          <w:highlight w:val="none"/>
          <w:u w:val="single"/>
        </w:rPr>
        <w:t xml:space="preserve">           </w:t>
      </w:r>
      <w:r>
        <w:rPr>
          <w:rFonts w:hint="eastAsia" w:ascii="宋体" w:hAnsi="宋体" w:eastAsia="宋体" w:cs="宋体"/>
          <w:sz w:val="28"/>
          <w:szCs w:val="28"/>
          <w:highlight w:val="none"/>
        </w:rPr>
        <w:t>，投标有效期</w:t>
      </w:r>
      <w:r>
        <w:rPr>
          <w:rFonts w:hint="eastAsia" w:ascii="宋体" w:hAnsi="宋体" w:eastAsia="宋体" w:cs="宋体"/>
          <w:sz w:val="28"/>
          <w:szCs w:val="28"/>
          <w:highlight w:val="none"/>
          <w:u w:val="single"/>
        </w:rPr>
        <w:t xml:space="preserve">       </w:t>
      </w:r>
      <w:r>
        <w:rPr>
          <w:rFonts w:hint="eastAsia" w:ascii="宋体" w:hAnsi="宋体" w:eastAsia="宋体" w:cs="宋体"/>
          <w:sz w:val="28"/>
          <w:szCs w:val="28"/>
          <w:highlight w:val="none"/>
        </w:rPr>
        <w:t>。</w:t>
      </w:r>
    </w:p>
    <w:p w14:paraId="2CB718C0">
      <w:pPr>
        <w:pageBreakBefore w:val="0"/>
        <w:kinsoku/>
        <w:wordWrap w:val="0"/>
        <w:overflowPunct/>
        <w:topLinePunct w:val="0"/>
        <w:bidi w:val="0"/>
        <w:spacing w:line="420" w:lineRule="exact"/>
        <w:ind w:left="-420" w:leftChars="-200" w:firstLine="263" w:firstLineChars="94"/>
        <w:jc w:val="left"/>
        <w:rPr>
          <w:rFonts w:hint="eastAsia" w:ascii="宋体" w:hAnsi="宋体" w:eastAsia="宋体" w:cs="宋体"/>
          <w:sz w:val="28"/>
          <w:szCs w:val="28"/>
          <w:highlight w:val="none"/>
        </w:rPr>
      </w:pPr>
      <w:r>
        <w:rPr>
          <w:rFonts w:hint="eastAsia" w:ascii="宋体" w:hAnsi="宋体" w:eastAsia="宋体" w:cs="宋体"/>
          <w:sz w:val="28"/>
          <w:szCs w:val="28"/>
          <w:highlight w:val="none"/>
        </w:rPr>
        <w:t>（2）如果我们的投标文件被接受，我们将履行招标文件中规定的各项要求。</w:t>
      </w:r>
    </w:p>
    <w:p w14:paraId="748074A3">
      <w:pPr>
        <w:pageBreakBefore w:val="0"/>
        <w:kinsoku/>
        <w:wordWrap w:val="0"/>
        <w:overflowPunct/>
        <w:topLinePunct w:val="0"/>
        <w:bidi w:val="0"/>
        <w:spacing w:line="420" w:lineRule="exact"/>
        <w:ind w:left="-420" w:leftChars="-200" w:firstLine="263" w:firstLineChars="94"/>
        <w:jc w:val="left"/>
        <w:rPr>
          <w:rFonts w:hint="eastAsia" w:ascii="宋体" w:hAnsi="宋体" w:eastAsia="宋体" w:cs="宋体"/>
          <w:sz w:val="28"/>
          <w:szCs w:val="28"/>
          <w:highlight w:val="none"/>
        </w:rPr>
      </w:pPr>
      <w:r>
        <w:rPr>
          <w:rFonts w:hint="eastAsia" w:ascii="宋体" w:hAnsi="宋体" w:eastAsia="宋体" w:cs="宋体"/>
          <w:sz w:val="28"/>
          <w:szCs w:val="28"/>
          <w:highlight w:val="none"/>
        </w:rPr>
        <w:t>（3）我们同意本招标文件中有关有效期的规定。如果</w:t>
      </w:r>
      <w:r>
        <w:rPr>
          <w:rFonts w:hint="eastAsia" w:ascii="宋体" w:hAnsi="宋体" w:eastAsia="宋体" w:cs="宋体"/>
          <w:sz w:val="28"/>
          <w:szCs w:val="28"/>
          <w:highlight w:val="none"/>
          <w:lang w:eastAsia="zh-CN"/>
        </w:rPr>
        <w:t>中标</w:t>
      </w:r>
      <w:r>
        <w:rPr>
          <w:rFonts w:hint="eastAsia" w:ascii="宋体" w:hAnsi="宋体" w:eastAsia="宋体" w:cs="宋体"/>
          <w:sz w:val="28"/>
          <w:szCs w:val="28"/>
          <w:highlight w:val="none"/>
        </w:rPr>
        <w:t>，有效期延长至合同终止日止。</w:t>
      </w:r>
    </w:p>
    <w:p w14:paraId="7BA68083">
      <w:pPr>
        <w:pageBreakBefore w:val="0"/>
        <w:kinsoku/>
        <w:wordWrap w:val="0"/>
        <w:overflowPunct/>
        <w:topLinePunct w:val="0"/>
        <w:bidi w:val="0"/>
        <w:spacing w:line="420" w:lineRule="exact"/>
        <w:ind w:left="-420" w:leftChars="-200" w:firstLine="263" w:firstLineChars="94"/>
        <w:jc w:val="left"/>
        <w:rPr>
          <w:rFonts w:hint="eastAsia" w:ascii="宋体" w:hAnsi="宋体" w:eastAsia="宋体" w:cs="宋体"/>
          <w:sz w:val="28"/>
          <w:szCs w:val="28"/>
          <w:highlight w:val="none"/>
        </w:rPr>
      </w:pPr>
      <w:r>
        <w:rPr>
          <w:rFonts w:hint="eastAsia" w:ascii="宋体" w:hAnsi="宋体" w:eastAsia="宋体" w:cs="宋体"/>
          <w:sz w:val="28"/>
          <w:szCs w:val="28"/>
          <w:highlight w:val="none"/>
        </w:rPr>
        <w:t>（4）我们愿提供招标文件中要求的所有文件资料。</w:t>
      </w:r>
    </w:p>
    <w:p w14:paraId="4E043C3C">
      <w:pPr>
        <w:pageBreakBefore w:val="0"/>
        <w:kinsoku/>
        <w:wordWrap w:val="0"/>
        <w:overflowPunct/>
        <w:topLinePunct w:val="0"/>
        <w:bidi w:val="0"/>
        <w:spacing w:line="420" w:lineRule="exact"/>
        <w:ind w:left="-420" w:leftChars="-200" w:firstLine="263" w:firstLineChars="94"/>
        <w:jc w:val="left"/>
        <w:rPr>
          <w:rFonts w:hint="eastAsia" w:ascii="宋体" w:hAnsi="宋体" w:eastAsia="宋体" w:cs="宋体"/>
          <w:sz w:val="28"/>
          <w:szCs w:val="28"/>
          <w:highlight w:val="none"/>
        </w:rPr>
      </w:pPr>
      <w:r>
        <w:rPr>
          <w:rFonts w:hint="eastAsia" w:ascii="宋体" w:hAnsi="宋体" w:eastAsia="宋体" w:cs="宋体"/>
          <w:sz w:val="28"/>
          <w:szCs w:val="28"/>
          <w:highlight w:val="none"/>
        </w:rPr>
        <w:t>（5）我们已经详细审核了全部招标文件，如有需要澄清的问题，我们同意按招标文件规定的时间向采购人提出。逾期不提，我公司同意放弃对这方面有不明及误解的权利。</w:t>
      </w:r>
    </w:p>
    <w:p w14:paraId="570F6655">
      <w:pPr>
        <w:pageBreakBefore w:val="0"/>
        <w:kinsoku/>
        <w:wordWrap w:val="0"/>
        <w:overflowPunct/>
        <w:topLinePunct w:val="0"/>
        <w:bidi w:val="0"/>
        <w:spacing w:line="420" w:lineRule="exact"/>
        <w:ind w:left="-420" w:leftChars="-200" w:firstLine="263" w:firstLineChars="94"/>
        <w:jc w:val="left"/>
        <w:rPr>
          <w:rFonts w:hint="eastAsia" w:ascii="宋体" w:hAnsi="宋体" w:eastAsia="宋体" w:cs="宋体"/>
          <w:sz w:val="28"/>
          <w:szCs w:val="28"/>
          <w:highlight w:val="none"/>
        </w:rPr>
      </w:pPr>
      <w:r>
        <w:rPr>
          <w:rFonts w:hint="eastAsia" w:ascii="宋体" w:hAnsi="宋体" w:eastAsia="宋体" w:cs="宋体"/>
          <w:sz w:val="28"/>
          <w:szCs w:val="28"/>
          <w:highlight w:val="none"/>
        </w:rPr>
        <w:t>（6）我们愿按《中华人民共和国合同法》履行自己的全部责任。</w:t>
      </w:r>
    </w:p>
    <w:p w14:paraId="26CB3E94">
      <w:pPr>
        <w:pageBreakBefore w:val="0"/>
        <w:kinsoku/>
        <w:wordWrap w:val="0"/>
        <w:overflowPunct/>
        <w:topLinePunct w:val="0"/>
        <w:bidi w:val="0"/>
        <w:spacing w:line="420" w:lineRule="exact"/>
        <w:ind w:left="-420" w:leftChars="-200" w:firstLine="263" w:firstLineChars="94"/>
        <w:jc w:val="left"/>
        <w:rPr>
          <w:rFonts w:hint="eastAsia" w:ascii="宋体" w:hAnsi="宋体" w:eastAsia="宋体" w:cs="宋体"/>
          <w:sz w:val="28"/>
          <w:szCs w:val="28"/>
          <w:highlight w:val="none"/>
        </w:rPr>
      </w:pPr>
      <w:r>
        <w:rPr>
          <w:rFonts w:hint="eastAsia" w:ascii="宋体" w:hAnsi="宋体" w:eastAsia="宋体" w:cs="宋体"/>
          <w:sz w:val="28"/>
          <w:szCs w:val="28"/>
          <w:highlight w:val="none"/>
        </w:rPr>
        <w:t>（7）投标报价含</w:t>
      </w:r>
      <w:r>
        <w:rPr>
          <w:rFonts w:hint="eastAsia" w:ascii="宋体" w:hAnsi="宋体" w:eastAsia="宋体" w:cs="宋体"/>
          <w:sz w:val="28"/>
          <w:szCs w:val="28"/>
          <w:highlight w:val="none"/>
          <w:lang w:eastAsia="zh-CN"/>
        </w:rPr>
        <w:t>货物、运输、</w:t>
      </w:r>
      <w:r>
        <w:rPr>
          <w:rFonts w:hint="eastAsia" w:ascii="宋体" w:hAnsi="宋体" w:eastAsia="宋体" w:cs="宋体"/>
          <w:sz w:val="28"/>
          <w:szCs w:val="28"/>
          <w:highlight w:val="none"/>
        </w:rPr>
        <w:t>安装、调试、培训、保修</w:t>
      </w:r>
      <w:r>
        <w:rPr>
          <w:rFonts w:hint="eastAsia" w:ascii="宋体" w:hAnsi="宋体" w:eastAsia="宋体" w:cs="宋体"/>
          <w:sz w:val="28"/>
          <w:szCs w:val="28"/>
          <w:highlight w:val="none"/>
          <w:lang w:eastAsia="zh-CN"/>
        </w:rPr>
        <w:t>、税金</w:t>
      </w:r>
      <w:r>
        <w:rPr>
          <w:rFonts w:hint="eastAsia" w:ascii="宋体" w:hAnsi="宋体" w:eastAsia="宋体" w:cs="宋体"/>
          <w:sz w:val="28"/>
          <w:szCs w:val="28"/>
          <w:highlight w:val="none"/>
        </w:rPr>
        <w:t>等一切费用。</w:t>
      </w:r>
    </w:p>
    <w:p w14:paraId="274D645C">
      <w:pPr>
        <w:pageBreakBefore w:val="0"/>
        <w:kinsoku/>
        <w:wordWrap w:val="0"/>
        <w:overflowPunct/>
        <w:topLinePunct w:val="0"/>
        <w:bidi w:val="0"/>
        <w:ind w:left="-420" w:leftChars="-200" w:firstLine="263" w:firstLineChars="94"/>
        <w:jc w:val="left"/>
        <w:rPr>
          <w:rFonts w:hint="eastAsia" w:ascii="宋体" w:hAnsi="宋体" w:eastAsia="宋体" w:cs="宋体"/>
          <w:sz w:val="28"/>
          <w:szCs w:val="28"/>
          <w:highlight w:val="none"/>
        </w:rPr>
      </w:pPr>
    </w:p>
    <w:p w14:paraId="14D23E72">
      <w:pPr>
        <w:pageBreakBefore w:val="0"/>
        <w:kinsoku/>
        <w:wordWrap w:val="0"/>
        <w:overflowPunct/>
        <w:topLinePunct w:val="0"/>
        <w:bidi w:val="0"/>
        <w:ind w:left="-420" w:leftChars="-200" w:firstLine="263" w:firstLineChars="94"/>
        <w:jc w:val="left"/>
        <w:rPr>
          <w:rFonts w:hint="eastAsia" w:ascii="宋体" w:hAnsi="宋体" w:eastAsia="宋体" w:cs="宋体"/>
          <w:sz w:val="28"/>
          <w:szCs w:val="28"/>
          <w:highlight w:val="none"/>
        </w:rPr>
      </w:pPr>
      <w:r>
        <w:rPr>
          <w:rFonts w:hint="eastAsia" w:ascii="宋体" w:hAnsi="宋体" w:eastAsia="宋体" w:cs="宋体"/>
          <w:sz w:val="28"/>
          <w:szCs w:val="28"/>
          <w:highlight w:val="none"/>
        </w:rPr>
        <w:t>供应商(单位电子签章)：</w:t>
      </w:r>
    </w:p>
    <w:p w14:paraId="77742347">
      <w:pPr>
        <w:pageBreakBefore w:val="0"/>
        <w:kinsoku/>
        <w:wordWrap w:val="0"/>
        <w:overflowPunct/>
        <w:topLinePunct w:val="0"/>
        <w:bidi w:val="0"/>
        <w:ind w:left="-420" w:leftChars="-200" w:firstLine="263" w:firstLineChars="94"/>
        <w:jc w:val="left"/>
        <w:rPr>
          <w:rFonts w:hint="eastAsia" w:ascii="宋体" w:hAnsi="宋体" w:eastAsia="宋体" w:cs="宋体"/>
          <w:sz w:val="28"/>
          <w:szCs w:val="28"/>
          <w:highlight w:val="none"/>
        </w:rPr>
      </w:pPr>
      <w:r>
        <w:rPr>
          <w:rFonts w:hint="eastAsia" w:ascii="宋体" w:hAnsi="宋体" w:eastAsia="宋体" w:cs="宋体"/>
          <w:sz w:val="28"/>
          <w:szCs w:val="28"/>
          <w:highlight w:val="none"/>
        </w:rPr>
        <w:t>法定代表人(法人电子签章)：</w:t>
      </w:r>
    </w:p>
    <w:p w14:paraId="5EAF366A">
      <w:pPr>
        <w:pageBreakBefore w:val="0"/>
        <w:kinsoku/>
        <w:wordWrap w:val="0"/>
        <w:overflowPunct/>
        <w:topLinePunct w:val="0"/>
        <w:bidi w:val="0"/>
        <w:ind w:left="-420" w:leftChars="-200" w:firstLine="263" w:firstLineChars="94"/>
        <w:jc w:val="left"/>
        <w:rPr>
          <w:rFonts w:hint="eastAsia" w:ascii="宋体" w:hAnsi="宋体" w:eastAsia="宋体" w:cs="宋体"/>
          <w:sz w:val="28"/>
          <w:szCs w:val="28"/>
          <w:highlight w:val="none"/>
        </w:rPr>
      </w:pPr>
      <w:r>
        <w:rPr>
          <w:rFonts w:hint="eastAsia" w:ascii="宋体" w:hAnsi="宋体" w:eastAsia="宋体" w:cs="宋体"/>
          <w:sz w:val="28"/>
          <w:szCs w:val="28"/>
          <w:highlight w:val="none"/>
        </w:rPr>
        <w:t>日期：   年   月  日</w:t>
      </w:r>
    </w:p>
    <w:p w14:paraId="2393B1CC">
      <w:pPr>
        <w:pStyle w:val="4"/>
        <w:pageBreakBefore w:val="0"/>
        <w:kinsoku/>
        <w:wordWrap w:val="0"/>
        <w:overflowPunct/>
        <w:topLinePunct w:val="0"/>
        <w:bidi w:val="0"/>
        <w:spacing w:line="440" w:lineRule="exact"/>
        <w:ind w:left="-420" w:leftChars="-200" w:firstLine="263" w:firstLineChars="94"/>
        <w:jc w:val="center"/>
        <w:rPr>
          <w:rFonts w:hint="eastAsia" w:ascii="宋体" w:hAnsi="宋体" w:eastAsia="宋体" w:cs="宋体"/>
          <w:b/>
          <w:bCs/>
          <w:kern w:val="2"/>
          <w:sz w:val="36"/>
          <w:szCs w:val="36"/>
          <w:highlight w:val="none"/>
        </w:rPr>
      </w:pPr>
      <w:r>
        <w:rPr>
          <w:rFonts w:hint="eastAsia" w:ascii="宋体" w:hAnsi="宋体" w:eastAsia="宋体" w:cs="宋体"/>
          <w:b w:val="0"/>
          <w:bCs w:val="0"/>
          <w:highlight w:val="none"/>
        </w:rPr>
        <w:br w:type="page"/>
      </w:r>
      <w:r>
        <w:rPr>
          <w:rFonts w:hint="eastAsia" w:ascii="宋体" w:hAnsi="宋体" w:eastAsia="宋体" w:cs="宋体"/>
          <w:b/>
          <w:bCs/>
          <w:kern w:val="2"/>
          <w:sz w:val="32"/>
          <w:szCs w:val="32"/>
          <w:highlight w:val="none"/>
          <w:lang w:val="en-US" w:eastAsia="zh-CN"/>
        </w:rPr>
        <w:t>二、投标报价</w:t>
      </w:r>
    </w:p>
    <w:p w14:paraId="1C3D0042">
      <w:pPr>
        <w:pStyle w:val="12"/>
        <w:pageBreakBefore w:val="0"/>
        <w:kinsoku/>
        <w:wordWrap w:val="0"/>
        <w:overflowPunct/>
        <w:topLinePunct w:val="0"/>
        <w:bidi w:val="0"/>
        <w:ind w:left="-420" w:leftChars="-200" w:firstLine="263" w:firstLineChars="94"/>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2.1投标报价一览表</w:t>
      </w:r>
    </w:p>
    <w:tbl>
      <w:tblPr>
        <w:tblStyle w:val="32"/>
        <w:tblW w:w="92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29"/>
        <w:gridCol w:w="3193"/>
        <w:gridCol w:w="1500"/>
        <w:gridCol w:w="2666"/>
      </w:tblGrid>
      <w:tr w14:paraId="4F6BE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1929" w:type="dxa"/>
            <w:noWrap w:val="0"/>
            <w:vAlign w:val="center"/>
          </w:tcPr>
          <w:p w14:paraId="3A0C8870">
            <w:pPr>
              <w:pageBreakBefore w:val="0"/>
              <w:kinsoku/>
              <w:wordWrap w:val="0"/>
              <w:overflowPunct/>
              <w:topLinePunct w:val="0"/>
              <w:bidi w:val="0"/>
              <w:spacing w:line="440" w:lineRule="exact"/>
              <w:ind w:left="-420" w:leftChars="-200" w:firstLine="263" w:firstLineChars="94"/>
              <w:jc w:val="center"/>
              <w:rPr>
                <w:rFonts w:hint="eastAsia" w:ascii="宋体" w:hAnsi="宋体" w:eastAsia="宋体" w:cs="宋体"/>
                <w:sz w:val="28"/>
                <w:szCs w:val="28"/>
                <w:highlight w:val="none"/>
              </w:rPr>
            </w:pPr>
            <w:r>
              <w:rPr>
                <w:rFonts w:hint="eastAsia" w:ascii="宋体" w:hAnsi="宋体" w:eastAsia="宋体" w:cs="宋体"/>
                <w:sz w:val="28"/>
                <w:szCs w:val="28"/>
                <w:highlight w:val="none"/>
              </w:rPr>
              <w:t>项目名称</w:t>
            </w:r>
          </w:p>
        </w:tc>
        <w:tc>
          <w:tcPr>
            <w:tcW w:w="7359" w:type="dxa"/>
            <w:gridSpan w:val="3"/>
            <w:noWrap w:val="0"/>
            <w:vAlign w:val="center"/>
          </w:tcPr>
          <w:p w14:paraId="63DD1C7C">
            <w:pPr>
              <w:pageBreakBefore w:val="0"/>
              <w:kinsoku/>
              <w:wordWrap w:val="0"/>
              <w:overflowPunct/>
              <w:topLinePunct w:val="0"/>
              <w:bidi w:val="0"/>
              <w:spacing w:line="440" w:lineRule="exact"/>
              <w:ind w:left="-420" w:leftChars="-200" w:firstLine="263" w:firstLineChars="94"/>
              <w:jc w:val="center"/>
              <w:rPr>
                <w:rFonts w:hint="eastAsia" w:ascii="宋体" w:hAnsi="宋体" w:eastAsia="宋体" w:cs="宋体"/>
                <w:sz w:val="28"/>
                <w:szCs w:val="28"/>
                <w:highlight w:val="none"/>
              </w:rPr>
            </w:pPr>
          </w:p>
        </w:tc>
      </w:tr>
      <w:tr w14:paraId="222C1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 w:hRule="atLeast"/>
          <w:jc w:val="center"/>
        </w:trPr>
        <w:tc>
          <w:tcPr>
            <w:tcW w:w="1929" w:type="dxa"/>
            <w:noWrap w:val="0"/>
            <w:vAlign w:val="center"/>
          </w:tcPr>
          <w:p w14:paraId="071877B9">
            <w:pPr>
              <w:pageBreakBefore w:val="0"/>
              <w:kinsoku/>
              <w:wordWrap w:val="0"/>
              <w:overflowPunct/>
              <w:topLinePunct w:val="0"/>
              <w:bidi w:val="0"/>
              <w:spacing w:line="440" w:lineRule="exact"/>
              <w:ind w:left="-420" w:leftChars="-200" w:firstLine="263" w:firstLineChars="94"/>
              <w:jc w:val="center"/>
              <w:rPr>
                <w:rFonts w:hint="eastAsia" w:ascii="宋体" w:hAnsi="宋体" w:eastAsia="宋体" w:cs="宋体"/>
                <w:sz w:val="28"/>
                <w:szCs w:val="28"/>
                <w:highlight w:val="none"/>
                <w:lang w:eastAsia="zh-CN"/>
              </w:rPr>
            </w:pPr>
            <w:r>
              <w:rPr>
                <w:rFonts w:hint="eastAsia" w:ascii="宋体" w:hAnsi="宋体" w:eastAsia="宋体" w:cs="宋体"/>
                <w:sz w:val="28"/>
                <w:szCs w:val="28"/>
                <w:highlight w:val="none"/>
                <w:lang w:eastAsia="zh-CN"/>
              </w:rPr>
              <w:t>项目编号</w:t>
            </w:r>
          </w:p>
        </w:tc>
        <w:tc>
          <w:tcPr>
            <w:tcW w:w="7359" w:type="dxa"/>
            <w:gridSpan w:val="3"/>
            <w:noWrap w:val="0"/>
            <w:vAlign w:val="center"/>
          </w:tcPr>
          <w:p w14:paraId="14479399">
            <w:pPr>
              <w:pageBreakBefore w:val="0"/>
              <w:kinsoku/>
              <w:wordWrap w:val="0"/>
              <w:overflowPunct/>
              <w:topLinePunct w:val="0"/>
              <w:bidi w:val="0"/>
              <w:spacing w:line="440" w:lineRule="exact"/>
              <w:ind w:left="-420" w:leftChars="-200" w:firstLine="263" w:firstLineChars="94"/>
              <w:jc w:val="center"/>
              <w:rPr>
                <w:rFonts w:hint="eastAsia" w:ascii="宋体" w:hAnsi="宋体" w:eastAsia="宋体" w:cs="宋体"/>
                <w:sz w:val="28"/>
                <w:szCs w:val="28"/>
                <w:highlight w:val="none"/>
              </w:rPr>
            </w:pPr>
          </w:p>
        </w:tc>
      </w:tr>
      <w:tr w14:paraId="0587A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1929" w:type="dxa"/>
            <w:noWrap w:val="0"/>
            <w:vAlign w:val="center"/>
          </w:tcPr>
          <w:p w14:paraId="2F83E567">
            <w:pPr>
              <w:pageBreakBefore w:val="0"/>
              <w:kinsoku/>
              <w:wordWrap w:val="0"/>
              <w:overflowPunct/>
              <w:topLinePunct w:val="0"/>
              <w:bidi w:val="0"/>
              <w:spacing w:line="440" w:lineRule="exact"/>
              <w:ind w:left="-420" w:leftChars="-200" w:firstLine="263" w:firstLineChars="94"/>
              <w:jc w:val="center"/>
              <w:rPr>
                <w:rFonts w:hint="eastAsia" w:ascii="宋体" w:hAnsi="宋体" w:eastAsia="宋体" w:cs="宋体"/>
                <w:sz w:val="28"/>
                <w:szCs w:val="28"/>
                <w:highlight w:val="none"/>
              </w:rPr>
            </w:pPr>
            <w:r>
              <w:rPr>
                <w:rFonts w:hint="eastAsia" w:ascii="宋体" w:hAnsi="宋体" w:eastAsia="宋体" w:cs="宋体"/>
                <w:sz w:val="28"/>
                <w:szCs w:val="28"/>
                <w:highlight w:val="none"/>
              </w:rPr>
              <w:t>投标人名称</w:t>
            </w:r>
          </w:p>
        </w:tc>
        <w:tc>
          <w:tcPr>
            <w:tcW w:w="7359" w:type="dxa"/>
            <w:gridSpan w:val="3"/>
            <w:noWrap w:val="0"/>
            <w:vAlign w:val="center"/>
          </w:tcPr>
          <w:p w14:paraId="1FD9B5A0">
            <w:pPr>
              <w:pageBreakBefore w:val="0"/>
              <w:kinsoku/>
              <w:wordWrap w:val="0"/>
              <w:overflowPunct/>
              <w:topLinePunct w:val="0"/>
              <w:bidi w:val="0"/>
              <w:spacing w:line="440" w:lineRule="exact"/>
              <w:ind w:left="-420" w:leftChars="-200" w:firstLine="263" w:firstLineChars="94"/>
              <w:jc w:val="left"/>
              <w:rPr>
                <w:rFonts w:hint="eastAsia" w:ascii="宋体" w:hAnsi="宋体" w:eastAsia="宋体" w:cs="宋体"/>
                <w:sz w:val="28"/>
                <w:szCs w:val="28"/>
                <w:highlight w:val="none"/>
                <w:u w:val="single"/>
              </w:rPr>
            </w:pPr>
          </w:p>
        </w:tc>
      </w:tr>
      <w:tr w14:paraId="1D2F2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929" w:type="dxa"/>
            <w:noWrap w:val="0"/>
            <w:vAlign w:val="center"/>
          </w:tcPr>
          <w:p w14:paraId="07FB5B40">
            <w:pPr>
              <w:pageBreakBefore w:val="0"/>
              <w:kinsoku/>
              <w:wordWrap w:val="0"/>
              <w:overflowPunct/>
              <w:topLinePunct w:val="0"/>
              <w:bidi w:val="0"/>
              <w:spacing w:line="440" w:lineRule="exact"/>
              <w:ind w:left="-420" w:leftChars="-200" w:firstLine="263" w:firstLineChars="94"/>
              <w:jc w:val="center"/>
              <w:rPr>
                <w:rFonts w:hint="eastAsia" w:ascii="宋体" w:hAnsi="宋体" w:eastAsia="宋体" w:cs="宋体"/>
                <w:sz w:val="28"/>
                <w:szCs w:val="28"/>
                <w:highlight w:val="none"/>
              </w:rPr>
            </w:pPr>
            <w:r>
              <w:rPr>
                <w:rFonts w:hint="eastAsia" w:ascii="宋体" w:hAnsi="宋体" w:eastAsia="宋体" w:cs="宋体"/>
                <w:sz w:val="28"/>
                <w:szCs w:val="28"/>
                <w:highlight w:val="none"/>
              </w:rPr>
              <w:t>投标内容</w:t>
            </w:r>
          </w:p>
        </w:tc>
        <w:tc>
          <w:tcPr>
            <w:tcW w:w="7359" w:type="dxa"/>
            <w:gridSpan w:val="3"/>
            <w:noWrap w:val="0"/>
            <w:vAlign w:val="center"/>
          </w:tcPr>
          <w:p w14:paraId="4206B41F">
            <w:pPr>
              <w:pageBreakBefore w:val="0"/>
              <w:kinsoku/>
              <w:wordWrap w:val="0"/>
              <w:overflowPunct/>
              <w:topLinePunct w:val="0"/>
              <w:bidi w:val="0"/>
              <w:spacing w:line="440" w:lineRule="exact"/>
              <w:ind w:left="-420" w:leftChars="-200" w:firstLine="263" w:firstLineChars="94"/>
              <w:rPr>
                <w:rFonts w:hint="eastAsia" w:ascii="宋体" w:hAnsi="宋体" w:eastAsia="宋体" w:cs="宋体"/>
                <w:sz w:val="28"/>
                <w:szCs w:val="28"/>
                <w:highlight w:val="none"/>
              </w:rPr>
            </w:pPr>
          </w:p>
        </w:tc>
      </w:tr>
      <w:tr w14:paraId="10C4D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1929" w:type="dxa"/>
            <w:noWrap w:val="0"/>
            <w:vAlign w:val="center"/>
          </w:tcPr>
          <w:p w14:paraId="19073DB6">
            <w:pPr>
              <w:pageBreakBefore w:val="0"/>
              <w:kinsoku/>
              <w:wordWrap w:val="0"/>
              <w:overflowPunct/>
              <w:topLinePunct w:val="0"/>
              <w:bidi w:val="0"/>
              <w:spacing w:line="440" w:lineRule="exact"/>
              <w:ind w:left="0" w:leftChars="0" w:firstLine="0" w:firstLineChars="0"/>
              <w:jc w:val="center"/>
              <w:rPr>
                <w:rFonts w:hint="eastAsia" w:ascii="宋体" w:hAnsi="宋体" w:eastAsia="宋体" w:cs="宋体"/>
                <w:sz w:val="28"/>
                <w:szCs w:val="28"/>
                <w:highlight w:val="none"/>
              </w:rPr>
            </w:pPr>
            <w:r>
              <w:rPr>
                <w:rFonts w:hint="eastAsia" w:ascii="宋体" w:hAnsi="宋体" w:eastAsia="宋体" w:cs="宋体"/>
                <w:sz w:val="28"/>
                <w:szCs w:val="28"/>
                <w:highlight w:val="none"/>
              </w:rPr>
              <w:t>投标报价（元）</w:t>
            </w:r>
          </w:p>
        </w:tc>
        <w:tc>
          <w:tcPr>
            <w:tcW w:w="7359" w:type="dxa"/>
            <w:gridSpan w:val="3"/>
            <w:noWrap w:val="0"/>
            <w:vAlign w:val="center"/>
          </w:tcPr>
          <w:p w14:paraId="61097272">
            <w:pPr>
              <w:pageBreakBefore w:val="0"/>
              <w:kinsoku/>
              <w:wordWrap w:val="0"/>
              <w:overflowPunct/>
              <w:topLinePunct w:val="0"/>
              <w:bidi w:val="0"/>
              <w:spacing w:line="440" w:lineRule="exact"/>
              <w:ind w:left="-420" w:leftChars="-200" w:firstLine="263" w:firstLineChars="94"/>
              <w:rPr>
                <w:rFonts w:hint="eastAsia" w:ascii="宋体" w:hAnsi="宋体" w:eastAsia="宋体" w:cs="宋体"/>
                <w:sz w:val="28"/>
                <w:szCs w:val="28"/>
                <w:highlight w:val="none"/>
              </w:rPr>
            </w:pPr>
            <w:r>
              <w:rPr>
                <w:rFonts w:hint="eastAsia" w:ascii="宋体" w:hAnsi="宋体" w:eastAsia="宋体" w:cs="宋体"/>
                <w:sz w:val="28"/>
                <w:szCs w:val="28"/>
                <w:highlight w:val="none"/>
              </w:rPr>
              <w:t>大写：</w:t>
            </w:r>
          </w:p>
          <w:p w14:paraId="0538480B">
            <w:pPr>
              <w:pStyle w:val="12"/>
              <w:pageBreakBefore w:val="0"/>
              <w:kinsoku/>
              <w:wordWrap w:val="0"/>
              <w:overflowPunct/>
              <w:topLinePunct w:val="0"/>
              <w:bidi w:val="0"/>
              <w:ind w:left="-420" w:leftChars="-200" w:firstLine="263" w:firstLineChars="94"/>
              <w:jc w:val="both"/>
              <w:rPr>
                <w:rFonts w:hint="eastAsia" w:ascii="宋体" w:hAnsi="宋体" w:eastAsia="宋体" w:cs="宋体"/>
                <w:color w:val="auto"/>
                <w:sz w:val="28"/>
                <w:szCs w:val="28"/>
                <w:highlight w:val="none"/>
              </w:rPr>
            </w:pPr>
            <w:r>
              <w:rPr>
                <w:rFonts w:hint="eastAsia" w:ascii="宋体" w:hAnsi="宋体" w:eastAsia="宋体" w:cs="宋体"/>
                <w:b w:val="0"/>
                <w:bCs w:val="0"/>
                <w:color w:val="auto"/>
                <w:kern w:val="2"/>
                <w:sz w:val="28"/>
                <w:szCs w:val="28"/>
                <w:highlight w:val="none"/>
                <w:lang w:val="en-US" w:eastAsia="zh-CN" w:bidi="ar-SA"/>
              </w:rPr>
              <w:t>小写：</w:t>
            </w:r>
          </w:p>
        </w:tc>
      </w:tr>
      <w:tr w14:paraId="74947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929" w:type="dxa"/>
            <w:noWrap w:val="0"/>
            <w:vAlign w:val="center"/>
          </w:tcPr>
          <w:p w14:paraId="5A5672F0">
            <w:pPr>
              <w:pageBreakBefore w:val="0"/>
              <w:kinsoku/>
              <w:wordWrap w:val="0"/>
              <w:overflowPunct/>
              <w:topLinePunct w:val="0"/>
              <w:bidi w:val="0"/>
              <w:spacing w:line="440" w:lineRule="exact"/>
              <w:ind w:left="-420" w:leftChars="-200" w:firstLine="263" w:firstLineChars="94"/>
              <w:jc w:val="center"/>
              <w:rPr>
                <w:rFonts w:hint="eastAsia" w:ascii="宋体" w:hAnsi="宋体" w:eastAsia="宋体" w:cs="宋体"/>
                <w:sz w:val="28"/>
                <w:szCs w:val="28"/>
                <w:highlight w:val="none"/>
              </w:rPr>
            </w:pPr>
            <w:r>
              <w:rPr>
                <w:rFonts w:hint="eastAsia" w:ascii="宋体" w:hAnsi="宋体" w:eastAsia="宋体" w:cs="宋体"/>
                <w:sz w:val="28"/>
                <w:szCs w:val="28"/>
                <w:highlight w:val="none"/>
                <w:lang w:eastAsia="zh-CN"/>
              </w:rPr>
              <w:t>供货期</w:t>
            </w:r>
          </w:p>
        </w:tc>
        <w:tc>
          <w:tcPr>
            <w:tcW w:w="7359" w:type="dxa"/>
            <w:gridSpan w:val="3"/>
            <w:noWrap w:val="0"/>
            <w:vAlign w:val="center"/>
          </w:tcPr>
          <w:p w14:paraId="71CCF0AE">
            <w:pPr>
              <w:pageBreakBefore w:val="0"/>
              <w:kinsoku/>
              <w:wordWrap w:val="0"/>
              <w:overflowPunct/>
              <w:topLinePunct w:val="0"/>
              <w:bidi w:val="0"/>
              <w:spacing w:line="440" w:lineRule="exact"/>
              <w:ind w:left="-420" w:leftChars="-200" w:firstLine="263" w:firstLineChars="94"/>
              <w:rPr>
                <w:rFonts w:hint="eastAsia" w:ascii="宋体" w:hAnsi="宋体" w:eastAsia="宋体" w:cs="宋体"/>
                <w:sz w:val="28"/>
                <w:szCs w:val="28"/>
                <w:highlight w:val="none"/>
              </w:rPr>
            </w:pPr>
          </w:p>
        </w:tc>
      </w:tr>
      <w:tr w14:paraId="2D633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1929" w:type="dxa"/>
            <w:noWrap w:val="0"/>
            <w:vAlign w:val="center"/>
          </w:tcPr>
          <w:p w14:paraId="4BD99B26">
            <w:pPr>
              <w:pageBreakBefore w:val="0"/>
              <w:kinsoku/>
              <w:wordWrap w:val="0"/>
              <w:overflowPunct/>
              <w:topLinePunct w:val="0"/>
              <w:bidi w:val="0"/>
              <w:spacing w:line="440" w:lineRule="exact"/>
              <w:ind w:left="-420" w:leftChars="-200" w:firstLine="263" w:firstLineChars="94"/>
              <w:jc w:val="center"/>
              <w:rPr>
                <w:rFonts w:hint="eastAsia" w:ascii="宋体" w:hAnsi="宋体" w:eastAsia="宋体" w:cs="宋体"/>
                <w:sz w:val="28"/>
                <w:szCs w:val="28"/>
                <w:highlight w:val="none"/>
                <w:lang w:eastAsia="zh-CN"/>
              </w:rPr>
            </w:pPr>
            <w:r>
              <w:rPr>
                <w:rFonts w:hint="eastAsia" w:ascii="宋体" w:hAnsi="宋体" w:eastAsia="宋体" w:cs="宋体"/>
                <w:sz w:val="28"/>
                <w:szCs w:val="28"/>
                <w:highlight w:val="none"/>
                <w:lang w:eastAsia="zh-CN"/>
              </w:rPr>
              <w:t>质量要求</w:t>
            </w:r>
          </w:p>
        </w:tc>
        <w:tc>
          <w:tcPr>
            <w:tcW w:w="7359" w:type="dxa"/>
            <w:gridSpan w:val="3"/>
            <w:noWrap w:val="0"/>
            <w:vAlign w:val="center"/>
          </w:tcPr>
          <w:p w14:paraId="5F97F6C8">
            <w:pPr>
              <w:pageBreakBefore w:val="0"/>
              <w:kinsoku/>
              <w:wordWrap w:val="0"/>
              <w:overflowPunct/>
              <w:topLinePunct w:val="0"/>
              <w:bidi w:val="0"/>
              <w:spacing w:line="440" w:lineRule="exact"/>
              <w:ind w:left="-420" w:leftChars="-200" w:firstLine="263" w:firstLineChars="94"/>
              <w:rPr>
                <w:rFonts w:hint="eastAsia" w:ascii="宋体" w:hAnsi="宋体" w:eastAsia="宋体" w:cs="宋体"/>
                <w:sz w:val="28"/>
                <w:szCs w:val="28"/>
                <w:highlight w:val="none"/>
              </w:rPr>
            </w:pPr>
          </w:p>
        </w:tc>
      </w:tr>
      <w:tr w14:paraId="6667C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1929" w:type="dxa"/>
            <w:noWrap w:val="0"/>
            <w:vAlign w:val="center"/>
          </w:tcPr>
          <w:p w14:paraId="12FF44FA">
            <w:pPr>
              <w:pageBreakBefore w:val="0"/>
              <w:kinsoku/>
              <w:wordWrap w:val="0"/>
              <w:overflowPunct/>
              <w:topLinePunct w:val="0"/>
              <w:bidi w:val="0"/>
              <w:spacing w:line="440" w:lineRule="exact"/>
              <w:ind w:left="-420" w:leftChars="-200" w:firstLine="263" w:firstLineChars="94"/>
              <w:jc w:val="center"/>
              <w:rPr>
                <w:rFonts w:hint="eastAsia" w:ascii="宋体" w:hAnsi="宋体" w:eastAsia="宋体" w:cs="宋体"/>
                <w:sz w:val="28"/>
                <w:szCs w:val="28"/>
                <w:highlight w:val="none"/>
              </w:rPr>
            </w:pPr>
            <w:r>
              <w:rPr>
                <w:rFonts w:hint="eastAsia" w:ascii="宋体" w:hAnsi="宋体" w:eastAsia="宋体" w:cs="宋体"/>
                <w:sz w:val="28"/>
                <w:szCs w:val="28"/>
                <w:highlight w:val="none"/>
                <w:lang w:eastAsia="zh-CN"/>
              </w:rPr>
              <w:t>交货</w:t>
            </w:r>
            <w:r>
              <w:rPr>
                <w:rFonts w:hint="eastAsia" w:ascii="宋体" w:hAnsi="宋体" w:eastAsia="宋体" w:cs="宋体"/>
                <w:sz w:val="28"/>
                <w:szCs w:val="28"/>
                <w:highlight w:val="none"/>
              </w:rPr>
              <w:t>地点</w:t>
            </w:r>
          </w:p>
        </w:tc>
        <w:tc>
          <w:tcPr>
            <w:tcW w:w="7359" w:type="dxa"/>
            <w:gridSpan w:val="3"/>
            <w:noWrap w:val="0"/>
            <w:vAlign w:val="center"/>
          </w:tcPr>
          <w:p w14:paraId="5D879BEC">
            <w:pPr>
              <w:pageBreakBefore w:val="0"/>
              <w:kinsoku/>
              <w:wordWrap w:val="0"/>
              <w:overflowPunct/>
              <w:topLinePunct w:val="0"/>
              <w:bidi w:val="0"/>
              <w:spacing w:line="440" w:lineRule="exact"/>
              <w:ind w:left="-420" w:leftChars="-200" w:firstLine="263" w:firstLineChars="94"/>
              <w:rPr>
                <w:rFonts w:hint="eastAsia" w:ascii="宋体" w:hAnsi="宋体" w:eastAsia="宋体" w:cs="宋体"/>
                <w:sz w:val="28"/>
                <w:szCs w:val="28"/>
                <w:highlight w:val="none"/>
              </w:rPr>
            </w:pPr>
          </w:p>
        </w:tc>
      </w:tr>
      <w:tr w14:paraId="3CAC3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1929" w:type="dxa"/>
            <w:noWrap w:val="0"/>
            <w:vAlign w:val="center"/>
          </w:tcPr>
          <w:p w14:paraId="0578C381">
            <w:pPr>
              <w:pageBreakBefore w:val="0"/>
              <w:kinsoku/>
              <w:wordWrap w:val="0"/>
              <w:overflowPunct/>
              <w:topLinePunct w:val="0"/>
              <w:bidi w:val="0"/>
              <w:spacing w:line="440" w:lineRule="exact"/>
              <w:ind w:left="-420" w:leftChars="-200" w:firstLine="263" w:firstLineChars="94"/>
              <w:jc w:val="center"/>
              <w:rPr>
                <w:rFonts w:hint="eastAsia" w:ascii="宋体" w:hAnsi="宋体" w:eastAsia="宋体" w:cs="宋体"/>
                <w:sz w:val="28"/>
                <w:szCs w:val="28"/>
                <w:highlight w:val="none"/>
              </w:rPr>
            </w:pPr>
            <w:r>
              <w:rPr>
                <w:rFonts w:hint="eastAsia" w:ascii="宋体" w:hAnsi="宋体" w:eastAsia="宋体" w:cs="宋体"/>
                <w:sz w:val="28"/>
                <w:szCs w:val="28"/>
                <w:highlight w:val="none"/>
              </w:rPr>
              <w:t>质保期</w:t>
            </w:r>
          </w:p>
        </w:tc>
        <w:tc>
          <w:tcPr>
            <w:tcW w:w="7359" w:type="dxa"/>
            <w:gridSpan w:val="3"/>
            <w:noWrap w:val="0"/>
            <w:vAlign w:val="center"/>
          </w:tcPr>
          <w:p w14:paraId="6F123783">
            <w:pPr>
              <w:pageBreakBefore w:val="0"/>
              <w:kinsoku/>
              <w:wordWrap w:val="0"/>
              <w:overflowPunct/>
              <w:topLinePunct w:val="0"/>
              <w:bidi w:val="0"/>
              <w:spacing w:line="440" w:lineRule="exact"/>
              <w:ind w:left="-420" w:leftChars="-200" w:firstLine="263" w:firstLineChars="94"/>
              <w:rPr>
                <w:rFonts w:hint="eastAsia" w:ascii="宋体" w:hAnsi="宋体" w:eastAsia="宋体" w:cs="宋体"/>
                <w:sz w:val="28"/>
                <w:szCs w:val="28"/>
                <w:highlight w:val="none"/>
              </w:rPr>
            </w:pPr>
          </w:p>
        </w:tc>
      </w:tr>
      <w:tr w14:paraId="53957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1929" w:type="dxa"/>
            <w:noWrap w:val="0"/>
            <w:vAlign w:val="center"/>
          </w:tcPr>
          <w:p w14:paraId="40BD498F">
            <w:pPr>
              <w:pageBreakBefore w:val="0"/>
              <w:kinsoku/>
              <w:wordWrap w:val="0"/>
              <w:overflowPunct/>
              <w:topLinePunct w:val="0"/>
              <w:bidi w:val="0"/>
              <w:spacing w:line="440" w:lineRule="exact"/>
              <w:ind w:left="-420" w:leftChars="-200" w:firstLine="263" w:firstLineChars="94"/>
              <w:jc w:val="center"/>
              <w:rPr>
                <w:rFonts w:hint="eastAsia" w:ascii="宋体" w:hAnsi="宋体" w:eastAsia="宋体" w:cs="宋体"/>
                <w:sz w:val="28"/>
                <w:szCs w:val="28"/>
                <w:highlight w:val="none"/>
              </w:rPr>
            </w:pPr>
            <w:r>
              <w:rPr>
                <w:rFonts w:hint="eastAsia" w:ascii="宋体" w:hAnsi="宋体" w:eastAsia="宋体" w:cs="宋体"/>
                <w:sz w:val="28"/>
                <w:szCs w:val="28"/>
                <w:highlight w:val="none"/>
              </w:rPr>
              <w:t>投标有效期</w:t>
            </w:r>
          </w:p>
        </w:tc>
        <w:tc>
          <w:tcPr>
            <w:tcW w:w="7359" w:type="dxa"/>
            <w:gridSpan w:val="3"/>
            <w:noWrap w:val="0"/>
            <w:vAlign w:val="center"/>
          </w:tcPr>
          <w:p w14:paraId="0D82EC66">
            <w:pPr>
              <w:pageBreakBefore w:val="0"/>
              <w:kinsoku/>
              <w:wordWrap w:val="0"/>
              <w:overflowPunct/>
              <w:topLinePunct w:val="0"/>
              <w:bidi w:val="0"/>
              <w:spacing w:line="440" w:lineRule="exact"/>
              <w:ind w:left="-420" w:leftChars="-200" w:firstLine="263" w:firstLineChars="94"/>
              <w:rPr>
                <w:rFonts w:hint="eastAsia" w:ascii="宋体" w:hAnsi="宋体" w:eastAsia="宋体" w:cs="宋体"/>
                <w:sz w:val="28"/>
                <w:szCs w:val="28"/>
                <w:highlight w:val="none"/>
              </w:rPr>
            </w:pPr>
          </w:p>
        </w:tc>
      </w:tr>
      <w:tr w14:paraId="43C8A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1929" w:type="dxa"/>
            <w:noWrap w:val="0"/>
            <w:vAlign w:val="center"/>
          </w:tcPr>
          <w:p w14:paraId="3DE8CB71">
            <w:pPr>
              <w:pageBreakBefore w:val="0"/>
              <w:kinsoku/>
              <w:wordWrap w:val="0"/>
              <w:overflowPunct/>
              <w:topLinePunct w:val="0"/>
              <w:bidi w:val="0"/>
              <w:spacing w:line="440" w:lineRule="exact"/>
              <w:ind w:left="-420" w:leftChars="-200" w:firstLine="263" w:firstLineChars="94"/>
              <w:jc w:val="center"/>
              <w:rPr>
                <w:rFonts w:hint="eastAsia" w:ascii="宋体" w:hAnsi="宋体" w:eastAsia="宋体" w:cs="宋体"/>
                <w:sz w:val="28"/>
                <w:szCs w:val="28"/>
                <w:highlight w:val="none"/>
              </w:rPr>
            </w:pPr>
            <w:r>
              <w:rPr>
                <w:rFonts w:hint="eastAsia" w:ascii="宋体" w:hAnsi="宋体" w:eastAsia="宋体" w:cs="宋体"/>
                <w:sz w:val="28"/>
                <w:szCs w:val="28"/>
                <w:highlight w:val="none"/>
              </w:rPr>
              <w:t>项目负责人</w:t>
            </w:r>
          </w:p>
        </w:tc>
        <w:tc>
          <w:tcPr>
            <w:tcW w:w="3193" w:type="dxa"/>
            <w:noWrap w:val="0"/>
            <w:vAlign w:val="center"/>
          </w:tcPr>
          <w:p w14:paraId="00A437C3">
            <w:pPr>
              <w:pageBreakBefore w:val="0"/>
              <w:kinsoku/>
              <w:wordWrap w:val="0"/>
              <w:overflowPunct/>
              <w:topLinePunct w:val="0"/>
              <w:bidi w:val="0"/>
              <w:spacing w:line="440" w:lineRule="exact"/>
              <w:ind w:left="-420" w:leftChars="-200" w:firstLine="263" w:firstLineChars="94"/>
              <w:rPr>
                <w:rFonts w:hint="eastAsia" w:ascii="宋体" w:hAnsi="宋体" w:eastAsia="宋体" w:cs="宋体"/>
                <w:sz w:val="28"/>
                <w:szCs w:val="28"/>
                <w:highlight w:val="none"/>
              </w:rPr>
            </w:pPr>
          </w:p>
        </w:tc>
        <w:tc>
          <w:tcPr>
            <w:tcW w:w="1500" w:type="dxa"/>
            <w:noWrap w:val="0"/>
            <w:vAlign w:val="center"/>
          </w:tcPr>
          <w:p w14:paraId="3E2129D7">
            <w:pPr>
              <w:pageBreakBefore w:val="0"/>
              <w:kinsoku/>
              <w:wordWrap w:val="0"/>
              <w:overflowPunct/>
              <w:topLinePunct w:val="0"/>
              <w:bidi w:val="0"/>
              <w:spacing w:line="440" w:lineRule="exact"/>
              <w:ind w:left="-199" w:leftChars="-95" w:firstLine="42" w:firstLineChars="15"/>
              <w:jc w:val="center"/>
              <w:rPr>
                <w:rFonts w:hint="eastAsia" w:ascii="宋体" w:hAnsi="宋体" w:eastAsia="宋体" w:cs="宋体"/>
                <w:sz w:val="28"/>
                <w:szCs w:val="28"/>
                <w:highlight w:val="none"/>
              </w:rPr>
            </w:pPr>
            <w:r>
              <w:rPr>
                <w:rFonts w:hint="eastAsia" w:ascii="宋体" w:hAnsi="宋体" w:eastAsia="宋体" w:cs="宋体"/>
                <w:sz w:val="28"/>
                <w:szCs w:val="28"/>
                <w:highlight w:val="none"/>
              </w:rPr>
              <w:t>联系电话（手机号）</w:t>
            </w:r>
          </w:p>
        </w:tc>
        <w:tc>
          <w:tcPr>
            <w:tcW w:w="2666" w:type="dxa"/>
            <w:noWrap w:val="0"/>
            <w:vAlign w:val="center"/>
          </w:tcPr>
          <w:p w14:paraId="143729C7">
            <w:pPr>
              <w:pageBreakBefore w:val="0"/>
              <w:kinsoku/>
              <w:wordWrap w:val="0"/>
              <w:overflowPunct/>
              <w:topLinePunct w:val="0"/>
              <w:bidi w:val="0"/>
              <w:spacing w:line="440" w:lineRule="exact"/>
              <w:ind w:left="-420" w:leftChars="-200" w:firstLine="263" w:firstLineChars="94"/>
              <w:rPr>
                <w:rFonts w:hint="eastAsia" w:ascii="宋体" w:hAnsi="宋体" w:eastAsia="宋体" w:cs="宋体"/>
                <w:sz w:val="28"/>
                <w:szCs w:val="28"/>
                <w:highlight w:val="none"/>
              </w:rPr>
            </w:pPr>
          </w:p>
        </w:tc>
      </w:tr>
      <w:tr w14:paraId="00C63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1929" w:type="dxa"/>
            <w:noWrap w:val="0"/>
            <w:vAlign w:val="center"/>
          </w:tcPr>
          <w:p w14:paraId="7CA63A46">
            <w:pPr>
              <w:pageBreakBefore w:val="0"/>
              <w:kinsoku/>
              <w:wordWrap w:val="0"/>
              <w:overflowPunct/>
              <w:topLinePunct w:val="0"/>
              <w:bidi w:val="0"/>
              <w:spacing w:line="440" w:lineRule="exact"/>
              <w:ind w:left="-420" w:leftChars="-200" w:firstLine="263" w:firstLineChars="94"/>
              <w:jc w:val="center"/>
              <w:rPr>
                <w:rFonts w:hint="eastAsia" w:ascii="宋体" w:hAnsi="宋体" w:eastAsia="宋体" w:cs="宋体"/>
                <w:sz w:val="28"/>
                <w:szCs w:val="28"/>
                <w:highlight w:val="none"/>
              </w:rPr>
            </w:pPr>
            <w:r>
              <w:rPr>
                <w:rFonts w:hint="eastAsia" w:ascii="宋体" w:hAnsi="宋体" w:eastAsia="宋体" w:cs="宋体"/>
                <w:sz w:val="28"/>
                <w:szCs w:val="28"/>
                <w:highlight w:val="none"/>
              </w:rPr>
              <w:t>备注</w:t>
            </w:r>
          </w:p>
        </w:tc>
        <w:tc>
          <w:tcPr>
            <w:tcW w:w="7359" w:type="dxa"/>
            <w:gridSpan w:val="3"/>
            <w:noWrap w:val="0"/>
            <w:vAlign w:val="center"/>
          </w:tcPr>
          <w:p w14:paraId="4C7573F6">
            <w:pPr>
              <w:pageBreakBefore w:val="0"/>
              <w:kinsoku/>
              <w:wordWrap w:val="0"/>
              <w:overflowPunct/>
              <w:topLinePunct w:val="0"/>
              <w:bidi w:val="0"/>
              <w:spacing w:line="440" w:lineRule="exact"/>
              <w:ind w:left="-420" w:leftChars="-200" w:firstLine="263" w:firstLineChars="94"/>
              <w:rPr>
                <w:rFonts w:hint="eastAsia" w:ascii="宋体" w:hAnsi="宋体" w:eastAsia="宋体" w:cs="宋体"/>
                <w:sz w:val="28"/>
                <w:szCs w:val="28"/>
                <w:highlight w:val="none"/>
              </w:rPr>
            </w:pPr>
          </w:p>
        </w:tc>
      </w:tr>
    </w:tbl>
    <w:p w14:paraId="1B1D3496">
      <w:pPr>
        <w:pageBreakBefore w:val="0"/>
        <w:kinsoku/>
        <w:wordWrap w:val="0"/>
        <w:overflowPunct/>
        <w:topLinePunct w:val="0"/>
        <w:bidi w:val="0"/>
        <w:spacing w:line="440" w:lineRule="exact"/>
        <w:ind w:left="-420" w:leftChars="-200" w:firstLine="263" w:firstLineChars="94"/>
        <w:rPr>
          <w:rFonts w:hint="eastAsia" w:ascii="宋体" w:hAnsi="宋体" w:eastAsia="宋体" w:cs="宋体"/>
          <w:sz w:val="28"/>
          <w:szCs w:val="28"/>
          <w:highlight w:val="none"/>
        </w:rPr>
      </w:pPr>
      <w:r>
        <w:rPr>
          <w:rFonts w:hint="eastAsia" w:ascii="宋体" w:hAnsi="宋体" w:eastAsia="宋体" w:cs="宋体"/>
          <w:sz w:val="28"/>
          <w:szCs w:val="28"/>
          <w:highlight w:val="none"/>
        </w:rPr>
        <w:t>注</w:t>
      </w:r>
      <w:r>
        <w:rPr>
          <w:rFonts w:hint="eastAsia" w:ascii="宋体" w:hAnsi="宋体" w:eastAsia="宋体" w:cs="宋体"/>
          <w:sz w:val="28"/>
          <w:szCs w:val="28"/>
          <w:highlight w:val="none"/>
          <w:lang w:eastAsia="zh-CN"/>
        </w:rPr>
        <w:t>：</w:t>
      </w:r>
      <w:r>
        <w:rPr>
          <w:rFonts w:hint="eastAsia" w:ascii="宋体" w:hAnsi="宋体" w:eastAsia="宋体" w:cs="宋体"/>
          <w:sz w:val="28"/>
          <w:szCs w:val="28"/>
          <w:highlight w:val="none"/>
        </w:rPr>
        <w:t>投标报价仅且只有一个有效报价，不得出现两个及以上报价，否则作废标处理。</w:t>
      </w:r>
    </w:p>
    <w:p w14:paraId="7F9A72B5">
      <w:pPr>
        <w:pageBreakBefore w:val="0"/>
        <w:kinsoku/>
        <w:wordWrap w:val="0"/>
        <w:overflowPunct/>
        <w:topLinePunct w:val="0"/>
        <w:bidi w:val="0"/>
        <w:ind w:left="-420" w:leftChars="-200" w:firstLine="263" w:firstLineChars="94"/>
        <w:jc w:val="left"/>
        <w:rPr>
          <w:rFonts w:hint="eastAsia" w:ascii="宋体" w:hAnsi="宋体" w:eastAsia="宋体" w:cs="宋体"/>
          <w:sz w:val="28"/>
          <w:szCs w:val="28"/>
          <w:highlight w:val="none"/>
        </w:rPr>
      </w:pPr>
    </w:p>
    <w:p w14:paraId="64FF2D9C">
      <w:pPr>
        <w:pageBreakBefore w:val="0"/>
        <w:kinsoku/>
        <w:wordWrap w:val="0"/>
        <w:overflowPunct/>
        <w:topLinePunct w:val="0"/>
        <w:bidi w:val="0"/>
        <w:ind w:left="-420" w:leftChars="-200" w:firstLine="263" w:firstLineChars="94"/>
        <w:jc w:val="left"/>
        <w:rPr>
          <w:rFonts w:hint="eastAsia" w:ascii="宋体" w:hAnsi="宋体" w:eastAsia="宋体" w:cs="宋体"/>
          <w:sz w:val="28"/>
          <w:szCs w:val="28"/>
          <w:highlight w:val="none"/>
        </w:rPr>
      </w:pPr>
      <w:r>
        <w:rPr>
          <w:rFonts w:hint="eastAsia" w:ascii="宋体" w:hAnsi="宋体" w:eastAsia="宋体" w:cs="宋体"/>
          <w:sz w:val="28"/>
          <w:szCs w:val="28"/>
          <w:highlight w:val="none"/>
        </w:rPr>
        <w:t xml:space="preserve">供应商：（单位电子签章） </w:t>
      </w:r>
    </w:p>
    <w:p w14:paraId="0E0EB6FA">
      <w:pPr>
        <w:pageBreakBefore w:val="0"/>
        <w:kinsoku/>
        <w:wordWrap w:val="0"/>
        <w:overflowPunct/>
        <w:topLinePunct w:val="0"/>
        <w:bidi w:val="0"/>
        <w:ind w:left="-420" w:leftChars="-200" w:firstLine="263" w:firstLineChars="94"/>
        <w:jc w:val="left"/>
        <w:rPr>
          <w:rFonts w:hint="eastAsia" w:ascii="宋体" w:hAnsi="宋体" w:eastAsia="宋体" w:cs="宋体"/>
          <w:sz w:val="28"/>
          <w:szCs w:val="28"/>
          <w:highlight w:val="none"/>
        </w:rPr>
      </w:pPr>
      <w:r>
        <w:rPr>
          <w:rFonts w:hint="eastAsia" w:ascii="宋体" w:hAnsi="宋体" w:eastAsia="宋体" w:cs="宋体"/>
          <w:sz w:val="28"/>
          <w:szCs w:val="28"/>
          <w:highlight w:val="none"/>
        </w:rPr>
        <w:t>法定代表人：（法人电子签章）</w:t>
      </w:r>
    </w:p>
    <w:p w14:paraId="1DAE60B9">
      <w:pPr>
        <w:pageBreakBefore w:val="0"/>
        <w:kinsoku/>
        <w:wordWrap w:val="0"/>
        <w:overflowPunct/>
        <w:topLinePunct w:val="0"/>
        <w:bidi w:val="0"/>
        <w:ind w:left="-420" w:leftChars="-200" w:firstLine="263" w:firstLineChars="94"/>
        <w:jc w:val="left"/>
        <w:rPr>
          <w:rFonts w:hint="eastAsia" w:ascii="宋体" w:hAnsi="宋体" w:eastAsia="宋体" w:cs="宋体"/>
          <w:sz w:val="28"/>
          <w:szCs w:val="28"/>
          <w:highlight w:val="none"/>
        </w:rPr>
      </w:pPr>
      <w:r>
        <w:rPr>
          <w:rFonts w:hint="eastAsia" w:ascii="宋体" w:hAnsi="宋体" w:eastAsia="宋体" w:cs="宋体"/>
          <w:sz w:val="28"/>
          <w:szCs w:val="28"/>
          <w:highlight w:val="none"/>
        </w:rPr>
        <w:t>日期：  年  月  日</w:t>
      </w:r>
      <w:bookmarkEnd w:id="12"/>
    </w:p>
    <w:p w14:paraId="36B307F1">
      <w:pPr>
        <w:pStyle w:val="11"/>
        <w:pageBreakBefore w:val="0"/>
        <w:kinsoku/>
        <w:wordWrap w:val="0"/>
        <w:overflowPunct/>
        <w:topLinePunct w:val="0"/>
        <w:bidi w:val="0"/>
        <w:ind w:left="-420" w:leftChars="-200" w:firstLine="188" w:firstLineChars="94"/>
        <w:rPr>
          <w:rFonts w:hint="eastAsia" w:ascii="宋体" w:hAnsi="宋体" w:eastAsia="宋体" w:cs="宋体"/>
          <w:highlight w:val="none"/>
        </w:rPr>
      </w:pPr>
    </w:p>
    <w:p w14:paraId="39811621">
      <w:pPr>
        <w:pStyle w:val="12"/>
        <w:pageBreakBefore w:val="0"/>
        <w:kinsoku/>
        <w:wordWrap w:val="0"/>
        <w:overflowPunct/>
        <w:topLinePunct w:val="0"/>
        <w:bidi w:val="0"/>
        <w:rPr>
          <w:rFonts w:hint="eastAsia" w:ascii="宋体" w:hAnsi="宋体" w:eastAsia="宋体" w:cs="宋体"/>
          <w:highlight w:val="none"/>
        </w:rPr>
      </w:pPr>
    </w:p>
    <w:p w14:paraId="234D6A36">
      <w:pPr>
        <w:pStyle w:val="12"/>
        <w:pageBreakBefore w:val="0"/>
        <w:kinsoku/>
        <w:wordWrap w:val="0"/>
        <w:overflowPunct/>
        <w:topLinePunct w:val="0"/>
        <w:bidi w:val="0"/>
        <w:rPr>
          <w:rFonts w:hint="eastAsia" w:ascii="宋体" w:hAnsi="宋体" w:eastAsia="宋体" w:cs="宋体"/>
          <w:highlight w:val="none"/>
        </w:rPr>
      </w:pPr>
    </w:p>
    <w:p w14:paraId="2DA1CECB">
      <w:pPr>
        <w:pStyle w:val="12"/>
        <w:pageBreakBefore w:val="0"/>
        <w:kinsoku/>
        <w:wordWrap w:val="0"/>
        <w:overflowPunct/>
        <w:topLinePunct w:val="0"/>
        <w:bidi w:val="0"/>
        <w:rPr>
          <w:rFonts w:hint="eastAsia" w:ascii="宋体" w:hAnsi="宋体" w:eastAsia="宋体" w:cs="宋体"/>
          <w:highlight w:val="none"/>
        </w:rPr>
      </w:pPr>
    </w:p>
    <w:p w14:paraId="0CB37AFF">
      <w:pPr>
        <w:pStyle w:val="12"/>
        <w:pageBreakBefore w:val="0"/>
        <w:kinsoku/>
        <w:wordWrap w:val="0"/>
        <w:overflowPunct/>
        <w:topLinePunct w:val="0"/>
        <w:bidi w:val="0"/>
        <w:rPr>
          <w:rFonts w:hint="eastAsia" w:ascii="宋体" w:hAnsi="宋体" w:eastAsia="宋体" w:cs="宋体"/>
          <w:highlight w:val="none"/>
        </w:rPr>
      </w:pPr>
    </w:p>
    <w:p w14:paraId="1365D5A5">
      <w:pPr>
        <w:pStyle w:val="12"/>
        <w:pageBreakBefore w:val="0"/>
        <w:kinsoku/>
        <w:wordWrap w:val="0"/>
        <w:overflowPunct/>
        <w:topLinePunct w:val="0"/>
        <w:bidi w:val="0"/>
        <w:rPr>
          <w:rFonts w:hint="eastAsia" w:ascii="宋体" w:hAnsi="宋体" w:eastAsia="宋体" w:cs="宋体"/>
          <w:highlight w:val="none"/>
        </w:rPr>
      </w:pPr>
    </w:p>
    <w:p w14:paraId="61FCB82D">
      <w:pPr>
        <w:pStyle w:val="12"/>
        <w:pageBreakBefore w:val="0"/>
        <w:kinsoku/>
        <w:wordWrap w:val="0"/>
        <w:overflowPunct/>
        <w:topLinePunct w:val="0"/>
        <w:bidi w:val="0"/>
        <w:ind w:left="-420" w:leftChars="-200" w:firstLine="263" w:firstLineChars="94"/>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w:t>
      </w:r>
      <w:r>
        <w:rPr>
          <w:rFonts w:hint="eastAsia" w:ascii="宋体" w:hAnsi="宋体" w:eastAsia="宋体" w:cs="宋体"/>
          <w:color w:val="auto"/>
          <w:sz w:val="28"/>
          <w:szCs w:val="28"/>
          <w:highlight w:val="none"/>
          <w:lang w:val="en-US" w:eastAsia="zh-CN"/>
        </w:rPr>
        <w:t>2</w:t>
      </w:r>
      <w:r>
        <w:rPr>
          <w:rFonts w:hint="eastAsia" w:ascii="宋体" w:hAnsi="宋体" w:eastAsia="宋体" w:cs="宋体"/>
          <w:color w:val="auto"/>
          <w:sz w:val="28"/>
          <w:szCs w:val="28"/>
          <w:highlight w:val="none"/>
        </w:rPr>
        <w:t>报价明细表</w:t>
      </w:r>
    </w:p>
    <w:tbl>
      <w:tblPr>
        <w:tblStyle w:val="32"/>
        <w:tblpPr w:leftFromText="180" w:rightFromText="180" w:vertAnchor="text" w:horzAnchor="page" w:tblpX="710" w:tblpY="621"/>
        <w:tblOverlap w:val="never"/>
        <w:tblW w:w="105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5"/>
        <w:gridCol w:w="1233"/>
        <w:gridCol w:w="960"/>
        <w:gridCol w:w="825"/>
        <w:gridCol w:w="975"/>
        <w:gridCol w:w="990"/>
        <w:gridCol w:w="948"/>
        <w:gridCol w:w="1342"/>
        <w:gridCol w:w="850"/>
        <w:gridCol w:w="850"/>
        <w:gridCol w:w="850"/>
      </w:tblGrid>
      <w:tr w14:paraId="6129A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45" w:type="dxa"/>
            <w:tcBorders>
              <w:top w:val="single" w:color="auto" w:sz="4" w:space="0"/>
              <w:left w:val="single" w:color="auto" w:sz="4" w:space="0"/>
              <w:bottom w:val="single" w:color="auto" w:sz="4" w:space="0"/>
              <w:right w:val="single" w:color="auto" w:sz="4" w:space="0"/>
            </w:tcBorders>
            <w:vAlign w:val="center"/>
          </w:tcPr>
          <w:p w14:paraId="0CCA3EB2">
            <w:pPr>
              <w:pageBreakBefore w:val="0"/>
              <w:kinsoku/>
              <w:wordWrap w:val="0"/>
              <w:overflowPunct/>
              <w:topLinePunct w:val="0"/>
              <w:bidi w:val="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序号</w:t>
            </w:r>
          </w:p>
        </w:tc>
        <w:tc>
          <w:tcPr>
            <w:tcW w:w="1233" w:type="dxa"/>
            <w:tcBorders>
              <w:top w:val="single" w:color="auto" w:sz="4" w:space="0"/>
              <w:left w:val="nil"/>
              <w:bottom w:val="single" w:color="auto" w:sz="4" w:space="0"/>
              <w:right w:val="single" w:color="auto" w:sz="4" w:space="0"/>
            </w:tcBorders>
            <w:vAlign w:val="center"/>
          </w:tcPr>
          <w:p w14:paraId="4ABE8D2D">
            <w:pPr>
              <w:pageBreakBefore w:val="0"/>
              <w:kinsoku/>
              <w:wordWrap w:val="0"/>
              <w:overflowPunct/>
              <w:topLinePunct w:val="0"/>
              <w:bidi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设备名称</w:t>
            </w:r>
          </w:p>
        </w:tc>
        <w:tc>
          <w:tcPr>
            <w:tcW w:w="960" w:type="dxa"/>
            <w:tcBorders>
              <w:top w:val="single" w:color="auto" w:sz="4" w:space="0"/>
              <w:left w:val="nil"/>
              <w:bottom w:val="single" w:color="auto" w:sz="4" w:space="0"/>
              <w:right w:val="single" w:color="auto" w:sz="4" w:space="0"/>
            </w:tcBorders>
            <w:vAlign w:val="center"/>
          </w:tcPr>
          <w:p w14:paraId="366E1A70">
            <w:pPr>
              <w:pageBreakBefore w:val="0"/>
              <w:kinsoku/>
              <w:wordWrap w:val="0"/>
              <w:overflowPunct/>
              <w:topLinePunct w:val="0"/>
              <w:bidi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highlight w:val="none"/>
                <w:lang w:val="en-US" w:eastAsia="zh-CN"/>
              </w:rPr>
              <w:t>型号</w:t>
            </w:r>
          </w:p>
        </w:tc>
        <w:tc>
          <w:tcPr>
            <w:tcW w:w="825" w:type="dxa"/>
            <w:tcBorders>
              <w:top w:val="single" w:color="auto" w:sz="4" w:space="0"/>
              <w:left w:val="nil"/>
              <w:bottom w:val="single" w:color="auto" w:sz="4" w:space="0"/>
              <w:right w:val="single" w:color="auto" w:sz="4" w:space="0"/>
            </w:tcBorders>
            <w:vAlign w:val="center"/>
          </w:tcPr>
          <w:p w14:paraId="4200FA89">
            <w:pPr>
              <w:pageBreakBefore w:val="0"/>
              <w:kinsoku/>
              <w:wordWrap w:val="0"/>
              <w:overflowPunct/>
              <w:topLinePunct w:val="0"/>
              <w:bidi w:val="0"/>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品牌</w:t>
            </w:r>
          </w:p>
        </w:tc>
        <w:tc>
          <w:tcPr>
            <w:tcW w:w="975" w:type="dxa"/>
            <w:tcBorders>
              <w:top w:val="single" w:color="auto" w:sz="4" w:space="0"/>
              <w:left w:val="single" w:color="auto" w:sz="4" w:space="0"/>
              <w:bottom w:val="single" w:color="auto" w:sz="4" w:space="0"/>
              <w:right w:val="single" w:color="auto" w:sz="4" w:space="0"/>
            </w:tcBorders>
            <w:vAlign w:val="center"/>
          </w:tcPr>
          <w:p w14:paraId="3A177455">
            <w:pPr>
              <w:pageBreakBefore w:val="0"/>
              <w:kinsoku/>
              <w:wordWrap w:val="0"/>
              <w:overflowPunct/>
              <w:topLinePunct w:val="0"/>
              <w:bidi w:val="0"/>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参数</w:t>
            </w:r>
          </w:p>
        </w:tc>
        <w:tc>
          <w:tcPr>
            <w:tcW w:w="990" w:type="dxa"/>
            <w:tcBorders>
              <w:top w:val="single" w:color="auto" w:sz="4" w:space="0"/>
              <w:left w:val="nil"/>
              <w:bottom w:val="single" w:color="auto" w:sz="4" w:space="0"/>
              <w:right w:val="single" w:color="auto" w:sz="4" w:space="0"/>
            </w:tcBorders>
            <w:vAlign w:val="center"/>
          </w:tcPr>
          <w:p w14:paraId="7F1C1722">
            <w:pPr>
              <w:pageBreakBefore w:val="0"/>
              <w:kinsoku/>
              <w:wordWrap w:val="0"/>
              <w:overflowPunct/>
              <w:topLinePunct w:val="0"/>
              <w:bidi w:val="0"/>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制造商</w:t>
            </w:r>
          </w:p>
        </w:tc>
        <w:tc>
          <w:tcPr>
            <w:tcW w:w="948" w:type="dxa"/>
            <w:tcBorders>
              <w:top w:val="single" w:color="auto" w:sz="4" w:space="0"/>
              <w:left w:val="nil"/>
              <w:bottom w:val="single" w:color="auto" w:sz="4" w:space="0"/>
              <w:right w:val="single" w:color="auto" w:sz="4" w:space="0"/>
            </w:tcBorders>
            <w:vAlign w:val="center"/>
          </w:tcPr>
          <w:p w14:paraId="6025CEFC">
            <w:pPr>
              <w:pageBreakBefore w:val="0"/>
              <w:kinsoku/>
              <w:wordWrap w:val="0"/>
              <w:overflowPunct/>
              <w:topLinePunct w:val="0"/>
              <w:bidi w:val="0"/>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rPr>
              <w:t>单位</w:t>
            </w:r>
          </w:p>
        </w:tc>
        <w:tc>
          <w:tcPr>
            <w:tcW w:w="1342" w:type="dxa"/>
            <w:tcBorders>
              <w:top w:val="single" w:color="auto" w:sz="4" w:space="0"/>
              <w:left w:val="nil"/>
              <w:bottom w:val="single" w:color="auto" w:sz="4" w:space="0"/>
              <w:right w:val="single" w:color="auto" w:sz="4" w:space="0"/>
            </w:tcBorders>
            <w:vAlign w:val="center"/>
          </w:tcPr>
          <w:p w14:paraId="61550271">
            <w:pPr>
              <w:pageBreakBefore w:val="0"/>
              <w:kinsoku/>
              <w:wordWrap w:val="0"/>
              <w:overflowPunct/>
              <w:topLinePunct w:val="0"/>
              <w:bidi w:val="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数量</w:t>
            </w:r>
          </w:p>
        </w:tc>
        <w:tc>
          <w:tcPr>
            <w:tcW w:w="850" w:type="dxa"/>
            <w:tcBorders>
              <w:top w:val="single" w:color="auto" w:sz="4" w:space="0"/>
              <w:left w:val="nil"/>
              <w:bottom w:val="single" w:color="auto" w:sz="4" w:space="0"/>
              <w:right w:val="single" w:color="auto" w:sz="4" w:space="0"/>
            </w:tcBorders>
            <w:vAlign w:val="center"/>
          </w:tcPr>
          <w:p w14:paraId="5B859396">
            <w:pPr>
              <w:pageBreakBefore w:val="0"/>
              <w:kinsoku/>
              <w:wordWrap w:val="0"/>
              <w:overflowPunct/>
              <w:topLinePunct w:val="0"/>
              <w:bidi w:val="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单价（元）</w:t>
            </w:r>
          </w:p>
        </w:tc>
        <w:tc>
          <w:tcPr>
            <w:tcW w:w="850" w:type="dxa"/>
            <w:tcBorders>
              <w:top w:val="single" w:color="auto" w:sz="4" w:space="0"/>
              <w:left w:val="nil"/>
              <w:bottom w:val="single" w:color="auto" w:sz="4" w:space="0"/>
              <w:right w:val="single" w:color="auto" w:sz="4" w:space="0"/>
            </w:tcBorders>
            <w:vAlign w:val="center"/>
          </w:tcPr>
          <w:p w14:paraId="418B0E89">
            <w:pPr>
              <w:pageBreakBefore w:val="0"/>
              <w:kinsoku/>
              <w:wordWrap w:val="0"/>
              <w:overflowPunct/>
              <w:topLinePunct w:val="0"/>
              <w:bidi w:val="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合价（元）</w:t>
            </w:r>
          </w:p>
        </w:tc>
        <w:tc>
          <w:tcPr>
            <w:tcW w:w="850" w:type="dxa"/>
            <w:tcBorders>
              <w:top w:val="single" w:color="auto" w:sz="4" w:space="0"/>
              <w:left w:val="nil"/>
              <w:bottom w:val="single" w:color="auto" w:sz="4" w:space="0"/>
              <w:right w:val="single" w:color="auto" w:sz="4" w:space="0"/>
            </w:tcBorders>
            <w:vAlign w:val="center"/>
          </w:tcPr>
          <w:p w14:paraId="54FFAE96">
            <w:pPr>
              <w:pageBreakBefore w:val="0"/>
              <w:kinsoku/>
              <w:wordWrap w:val="0"/>
              <w:overflowPunct/>
              <w:topLinePunct w:val="0"/>
              <w:bidi w:val="0"/>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备注</w:t>
            </w:r>
          </w:p>
        </w:tc>
      </w:tr>
      <w:tr w14:paraId="1D832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45" w:type="dxa"/>
            <w:tcBorders>
              <w:top w:val="single" w:color="auto" w:sz="4" w:space="0"/>
              <w:left w:val="single" w:color="auto" w:sz="4" w:space="0"/>
              <w:bottom w:val="single" w:color="auto" w:sz="4" w:space="0"/>
              <w:right w:val="single" w:color="auto" w:sz="4" w:space="0"/>
            </w:tcBorders>
            <w:vAlign w:val="center"/>
          </w:tcPr>
          <w:p w14:paraId="7021E32D">
            <w:pPr>
              <w:pageBreakBefore w:val="0"/>
              <w:kinsoku/>
              <w:wordWrap w:val="0"/>
              <w:overflowPunct/>
              <w:topLinePunct w:val="0"/>
              <w:bidi w:val="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p>
        </w:tc>
        <w:tc>
          <w:tcPr>
            <w:tcW w:w="1233" w:type="dxa"/>
            <w:tcBorders>
              <w:top w:val="single" w:color="auto" w:sz="4" w:space="0"/>
              <w:left w:val="nil"/>
              <w:bottom w:val="single" w:color="auto" w:sz="4" w:space="0"/>
              <w:right w:val="single" w:color="auto" w:sz="4" w:space="0"/>
            </w:tcBorders>
            <w:vAlign w:val="center"/>
          </w:tcPr>
          <w:p w14:paraId="28D27FE8">
            <w:pPr>
              <w:pageBreakBefore w:val="0"/>
              <w:kinsoku/>
              <w:wordWrap w:val="0"/>
              <w:overflowPunct/>
              <w:topLinePunct w:val="0"/>
              <w:bidi w:val="0"/>
              <w:jc w:val="center"/>
              <w:rPr>
                <w:rFonts w:hint="eastAsia" w:ascii="宋体" w:hAnsi="宋体" w:eastAsia="宋体" w:cs="宋体"/>
                <w:color w:val="auto"/>
                <w:sz w:val="24"/>
                <w:highlight w:val="none"/>
              </w:rPr>
            </w:pPr>
          </w:p>
        </w:tc>
        <w:tc>
          <w:tcPr>
            <w:tcW w:w="960" w:type="dxa"/>
            <w:tcBorders>
              <w:top w:val="single" w:color="auto" w:sz="4" w:space="0"/>
              <w:left w:val="nil"/>
              <w:bottom w:val="single" w:color="auto" w:sz="4" w:space="0"/>
              <w:right w:val="single" w:color="auto" w:sz="4" w:space="0"/>
            </w:tcBorders>
            <w:vAlign w:val="center"/>
          </w:tcPr>
          <w:p w14:paraId="3B476191">
            <w:pPr>
              <w:pageBreakBefore w:val="0"/>
              <w:kinsoku/>
              <w:wordWrap w:val="0"/>
              <w:overflowPunct/>
              <w:topLinePunct w:val="0"/>
              <w:bidi w:val="0"/>
              <w:jc w:val="center"/>
              <w:rPr>
                <w:rFonts w:hint="eastAsia" w:ascii="宋体" w:hAnsi="宋体" w:eastAsia="宋体" w:cs="宋体"/>
                <w:color w:val="auto"/>
                <w:sz w:val="24"/>
                <w:highlight w:val="none"/>
              </w:rPr>
            </w:pPr>
          </w:p>
        </w:tc>
        <w:tc>
          <w:tcPr>
            <w:tcW w:w="825" w:type="dxa"/>
            <w:tcBorders>
              <w:top w:val="single" w:color="auto" w:sz="4" w:space="0"/>
              <w:left w:val="nil"/>
              <w:bottom w:val="single" w:color="auto" w:sz="4" w:space="0"/>
              <w:right w:val="single" w:color="auto" w:sz="4" w:space="0"/>
            </w:tcBorders>
            <w:vAlign w:val="center"/>
          </w:tcPr>
          <w:p w14:paraId="40B40F48">
            <w:pPr>
              <w:pageBreakBefore w:val="0"/>
              <w:kinsoku/>
              <w:wordWrap w:val="0"/>
              <w:overflowPunct/>
              <w:topLinePunct w:val="0"/>
              <w:bidi w:val="0"/>
              <w:jc w:val="center"/>
              <w:rPr>
                <w:rFonts w:hint="eastAsia" w:ascii="宋体" w:hAnsi="宋体" w:eastAsia="宋体" w:cs="宋体"/>
                <w:color w:val="auto"/>
                <w:sz w:val="24"/>
                <w:highlight w:val="none"/>
              </w:rPr>
            </w:pPr>
          </w:p>
        </w:tc>
        <w:tc>
          <w:tcPr>
            <w:tcW w:w="975" w:type="dxa"/>
            <w:tcBorders>
              <w:top w:val="single" w:color="auto" w:sz="4" w:space="0"/>
              <w:left w:val="single" w:color="auto" w:sz="4" w:space="0"/>
              <w:bottom w:val="single" w:color="auto" w:sz="4" w:space="0"/>
              <w:right w:val="single" w:color="auto" w:sz="4" w:space="0"/>
            </w:tcBorders>
            <w:vAlign w:val="center"/>
          </w:tcPr>
          <w:p w14:paraId="1DC64528">
            <w:pPr>
              <w:pageBreakBefore w:val="0"/>
              <w:kinsoku/>
              <w:wordWrap w:val="0"/>
              <w:overflowPunct/>
              <w:topLinePunct w:val="0"/>
              <w:bidi w:val="0"/>
              <w:jc w:val="center"/>
              <w:rPr>
                <w:rFonts w:hint="eastAsia" w:ascii="宋体" w:hAnsi="宋体" w:eastAsia="宋体" w:cs="宋体"/>
                <w:color w:val="auto"/>
                <w:sz w:val="24"/>
                <w:highlight w:val="none"/>
              </w:rPr>
            </w:pPr>
          </w:p>
        </w:tc>
        <w:tc>
          <w:tcPr>
            <w:tcW w:w="990" w:type="dxa"/>
            <w:tcBorders>
              <w:top w:val="single" w:color="auto" w:sz="4" w:space="0"/>
              <w:left w:val="nil"/>
              <w:bottom w:val="single" w:color="auto" w:sz="4" w:space="0"/>
              <w:right w:val="single" w:color="auto" w:sz="4" w:space="0"/>
            </w:tcBorders>
            <w:vAlign w:val="center"/>
          </w:tcPr>
          <w:p w14:paraId="71454523">
            <w:pPr>
              <w:pageBreakBefore w:val="0"/>
              <w:kinsoku/>
              <w:wordWrap w:val="0"/>
              <w:overflowPunct/>
              <w:topLinePunct w:val="0"/>
              <w:bidi w:val="0"/>
              <w:jc w:val="center"/>
              <w:rPr>
                <w:rFonts w:hint="eastAsia" w:ascii="宋体" w:hAnsi="宋体" w:eastAsia="宋体" w:cs="宋体"/>
                <w:color w:val="auto"/>
                <w:sz w:val="24"/>
                <w:highlight w:val="none"/>
              </w:rPr>
            </w:pPr>
          </w:p>
        </w:tc>
        <w:tc>
          <w:tcPr>
            <w:tcW w:w="948" w:type="dxa"/>
            <w:tcBorders>
              <w:top w:val="single" w:color="auto" w:sz="4" w:space="0"/>
              <w:left w:val="nil"/>
              <w:bottom w:val="single" w:color="auto" w:sz="4" w:space="0"/>
              <w:right w:val="single" w:color="auto" w:sz="4" w:space="0"/>
            </w:tcBorders>
            <w:vAlign w:val="center"/>
          </w:tcPr>
          <w:p w14:paraId="2C51FFBA">
            <w:pPr>
              <w:pageBreakBefore w:val="0"/>
              <w:kinsoku/>
              <w:wordWrap w:val="0"/>
              <w:overflowPunct/>
              <w:topLinePunct w:val="0"/>
              <w:bidi w:val="0"/>
              <w:jc w:val="center"/>
              <w:rPr>
                <w:rFonts w:hint="eastAsia" w:ascii="宋体" w:hAnsi="宋体" w:eastAsia="宋体" w:cs="宋体"/>
                <w:color w:val="auto"/>
                <w:sz w:val="24"/>
                <w:highlight w:val="none"/>
              </w:rPr>
            </w:pPr>
          </w:p>
        </w:tc>
        <w:tc>
          <w:tcPr>
            <w:tcW w:w="1342" w:type="dxa"/>
            <w:tcBorders>
              <w:top w:val="single" w:color="auto" w:sz="4" w:space="0"/>
              <w:left w:val="nil"/>
              <w:bottom w:val="single" w:color="auto" w:sz="4" w:space="0"/>
              <w:right w:val="single" w:color="auto" w:sz="4" w:space="0"/>
            </w:tcBorders>
            <w:vAlign w:val="center"/>
          </w:tcPr>
          <w:p w14:paraId="2DB7A799">
            <w:pPr>
              <w:pageBreakBefore w:val="0"/>
              <w:kinsoku/>
              <w:wordWrap w:val="0"/>
              <w:overflowPunct/>
              <w:topLinePunct w:val="0"/>
              <w:bidi w:val="0"/>
              <w:jc w:val="center"/>
              <w:rPr>
                <w:rFonts w:hint="eastAsia" w:ascii="宋体" w:hAnsi="宋体" w:eastAsia="宋体" w:cs="宋体"/>
                <w:color w:val="auto"/>
                <w:sz w:val="24"/>
                <w:highlight w:val="none"/>
              </w:rPr>
            </w:pPr>
          </w:p>
        </w:tc>
        <w:tc>
          <w:tcPr>
            <w:tcW w:w="850" w:type="dxa"/>
            <w:tcBorders>
              <w:top w:val="single" w:color="auto" w:sz="4" w:space="0"/>
              <w:left w:val="nil"/>
              <w:bottom w:val="single" w:color="auto" w:sz="4" w:space="0"/>
              <w:right w:val="single" w:color="auto" w:sz="4" w:space="0"/>
            </w:tcBorders>
            <w:vAlign w:val="center"/>
          </w:tcPr>
          <w:p w14:paraId="2C975AFE">
            <w:pPr>
              <w:pageBreakBefore w:val="0"/>
              <w:kinsoku/>
              <w:wordWrap w:val="0"/>
              <w:overflowPunct/>
              <w:topLinePunct w:val="0"/>
              <w:bidi w:val="0"/>
              <w:jc w:val="center"/>
              <w:rPr>
                <w:rFonts w:hint="eastAsia" w:ascii="宋体" w:hAnsi="宋体" w:eastAsia="宋体" w:cs="宋体"/>
                <w:color w:val="auto"/>
                <w:sz w:val="24"/>
                <w:highlight w:val="none"/>
              </w:rPr>
            </w:pPr>
          </w:p>
        </w:tc>
        <w:tc>
          <w:tcPr>
            <w:tcW w:w="850" w:type="dxa"/>
            <w:tcBorders>
              <w:top w:val="single" w:color="auto" w:sz="4" w:space="0"/>
              <w:left w:val="nil"/>
              <w:bottom w:val="single" w:color="auto" w:sz="4" w:space="0"/>
              <w:right w:val="single" w:color="auto" w:sz="4" w:space="0"/>
            </w:tcBorders>
            <w:vAlign w:val="center"/>
          </w:tcPr>
          <w:p w14:paraId="51915332">
            <w:pPr>
              <w:pageBreakBefore w:val="0"/>
              <w:kinsoku/>
              <w:wordWrap w:val="0"/>
              <w:overflowPunct/>
              <w:topLinePunct w:val="0"/>
              <w:bidi w:val="0"/>
              <w:jc w:val="center"/>
              <w:rPr>
                <w:rFonts w:hint="eastAsia" w:ascii="宋体" w:hAnsi="宋体" w:eastAsia="宋体" w:cs="宋体"/>
                <w:color w:val="auto"/>
                <w:sz w:val="24"/>
                <w:highlight w:val="none"/>
              </w:rPr>
            </w:pPr>
          </w:p>
        </w:tc>
        <w:tc>
          <w:tcPr>
            <w:tcW w:w="850" w:type="dxa"/>
            <w:tcBorders>
              <w:top w:val="single" w:color="auto" w:sz="4" w:space="0"/>
              <w:left w:val="nil"/>
              <w:bottom w:val="single" w:color="auto" w:sz="4" w:space="0"/>
              <w:right w:val="single" w:color="auto" w:sz="4" w:space="0"/>
            </w:tcBorders>
            <w:vAlign w:val="center"/>
          </w:tcPr>
          <w:p w14:paraId="35024811">
            <w:pPr>
              <w:pageBreakBefore w:val="0"/>
              <w:kinsoku/>
              <w:wordWrap w:val="0"/>
              <w:overflowPunct/>
              <w:topLinePunct w:val="0"/>
              <w:bidi w:val="0"/>
              <w:jc w:val="center"/>
              <w:rPr>
                <w:rFonts w:hint="eastAsia" w:ascii="宋体" w:hAnsi="宋体" w:eastAsia="宋体" w:cs="宋体"/>
                <w:color w:val="auto"/>
                <w:sz w:val="24"/>
                <w:highlight w:val="none"/>
              </w:rPr>
            </w:pPr>
          </w:p>
        </w:tc>
      </w:tr>
      <w:tr w14:paraId="3696C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45" w:type="dxa"/>
            <w:tcBorders>
              <w:top w:val="single" w:color="auto" w:sz="4" w:space="0"/>
              <w:left w:val="single" w:color="auto" w:sz="4" w:space="0"/>
              <w:bottom w:val="single" w:color="auto" w:sz="4" w:space="0"/>
              <w:right w:val="single" w:color="auto" w:sz="4" w:space="0"/>
            </w:tcBorders>
            <w:vAlign w:val="center"/>
          </w:tcPr>
          <w:p w14:paraId="541086F2">
            <w:pPr>
              <w:pageBreakBefore w:val="0"/>
              <w:kinsoku/>
              <w:wordWrap w:val="0"/>
              <w:overflowPunct/>
              <w:topLinePunct w:val="0"/>
              <w:bidi w:val="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p>
        </w:tc>
        <w:tc>
          <w:tcPr>
            <w:tcW w:w="1233" w:type="dxa"/>
            <w:tcBorders>
              <w:top w:val="single" w:color="auto" w:sz="4" w:space="0"/>
              <w:left w:val="nil"/>
              <w:bottom w:val="single" w:color="auto" w:sz="4" w:space="0"/>
              <w:right w:val="single" w:color="auto" w:sz="4" w:space="0"/>
            </w:tcBorders>
            <w:vAlign w:val="center"/>
          </w:tcPr>
          <w:p w14:paraId="3AE83F41">
            <w:pPr>
              <w:pageBreakBefore w:val="0"/>
              <w:kinsoku/>
              <w:wordWrap w:val="0"/>
              <w:overflowPunct/>
              <w:topLinePunct w:val="0"/>
              <w:bidi w:val="0"/>
              <w:jc w:val="center"/>
              <w:rPr>
                <w:rFonts w:hint="eastAsia" w:ascii="宋体" w:hAnsi="宋体" w:eastAsia="宋体" w:cs="宋体"/>
                <w:color w:val="auto"/>
                <w:sz w:val="24"/>
                <w:highlight w:val="none"/>
              </w:rPr>
            </w:pPr>
          </w:p>
        </w:tc>
        <w:tc>
          <w:tcPr>
            <w:tcW w:w="960" w:type="dxa"/>
            <w:tcBorders>
              <w:top w:val="single" w:color="auto" w:sz="4" w:space="0"/>
              <w:left w:val="nil"/>
              <w:bottom w:val="single" w:color="auto" w:sz="4" w:space="0"/>
              <w:right w:val="single" w:color="auto" w:sz="4" w:space="0"/>
            </w:tcBorders>
            <w:vAlign w:val="center"/>
          </w:tcPr>
          <w:p w14:paraId="4BADFE33">
            <w:pPr>
              <w:pageBreakBefore w:val="0"/>
              <w:kinsoku/>
              <w:wordWrap w:val="0"/>
              <w:overflowPunct/>
              <w:topLinePunct w:val="0"/>
              <w:bidi w:val="0"/>
              <w:jc w:val="center"/>
              <w:rPr>
                <w:rFonts w:hint="eastAsia" w:ascii="宋体" w:hAnsi="宋体" w:eastAsia="宋体" w:cs="宋体"/>
                <w:color w:val="auto"/>
                <w:sz w:val="24"/>
                <w:highlight w:val="none"/>
              </w:rPr>
            </w:pPr>
          </w:p>
        </w:tc>
        <w:tc>
          <w:tcPr>
            <w:tcW w:w="825" w:type="dxa"/>
            <w:tcBorders>
              <w:top w:val="single" w:color="auto" w:sz="4" w:space="0"/>
              <w:left w:val="nil"/>
              <w:bottom w:val="single" w:color="auto" w:sz="4" w:space="0"/>
              <w:right w:val="single" w:color="auto" w:sz="4" w:space="0"/>
            </w:tcBorders>
            <w:vAlign w:val="center"/>
          </w:tcPr>
          <w:p w14:paraId="6E7587FC">
            <w:pPr>
              <w:pageBreakBefore w:val="0"/>
              <w:kinsoku/>
              <w:wordWrap w:val="0"/>
              <w:overflowPunct/>
              <w:topLinePunct w:val="0"/>
              <w:bidi w:val="0"/>
              <w:jc w:val="center"/>
              <w:rPr>
                <w:rFonts w:hint="eastAsia" w:ascii="宋体" w:hAnsi="宋体" w:eastAsia="宋体" w:cs="宋体"/>
                <w:color w:val="auto"/>
                <w:sz w:val="24"/>
                <w:highlight w:val="none"/>
              </w:rPr>
            </w:pPr>
          </w:p>
        </w:tc>
        <w:tc>
          <w:tcPr>
            <w:tcW w:w="975" w:type="dxa"/>
            <w:tcBorders>
              <w:top w:val="single" w:color="auto" w:sz="4" w:space="0"/>
              <w:left w:val="single" w:color="auto" w:sz="4" w:space="0"/>
              <w:bottom w:val="single" w:color="auto" w:sz="4" w:space="0"/>
              <w:right w:val="single" w:color="auto" w:sz="4" w:space="0"/>
            </w:tcBorders>
            <w:vAlign w:val="center"/>
          </w:tcPr>
          <w:p w14:paraId="65124041">
            <w:pPr>
              <w:pageBreakBefore w:val="0"/>
              <w:kinsoku/>
              <w:wordWrap w:val="0"/>
              <w:overflowPunct/>
              <w:topLinePunct w:val="0"/>
              <w:bidi w:val="0"/>
              <w:jc w:val="center"/>
              <w:rPr>
                <w:rFonts w:hint="eastAsia" w:ascii="宋体" w:hAnsi="宋体" w:eastAsia="宋体" w:cs="宋体"/>
                <w:color w:val="auto"/>
                <w:sz w:val="24"/>
                <w:highlight w:val="none"/>
              </w:rPr>
            </w:pPr>
          </w:p>
        </w:tc>
        <w:tc>
          <w:tcPr>
            <w:tcW w:w="990" w:type="dxa"/>
            <w:tcBorders>
              <w:top w:val="single" w:color="auto" w:sz="4" w:space="0"/>
              <w:left w:val="nil"/>
              <w:bottom w:val="single" w:color="auto" w:sz="4" w:space="0"/>
              <w:right w:val="single" w:color="auto" w:sz="4" w:space="0"/>
            </w:tcBorders>
            <w:vAlign w:val="center"/>
          </w:tcPr>
          <w:p w14:paraId="347BCB15">
            <w:pPr>
              <w:pageBreakBefore w:val="0"/>
              <w:kinsoku/>
              <w:wordWrap w:val="0"/>
              <w:overflowPunct/>
              <w:topLinePunct w:val="0"/>
              <w:bidi w:val="0"/>
              <w:jc w:val="center"/>
              <w:rPr>
                <w:rFonts w:hint="eastAsia" w:ascii="宋体" w:hAnsi="宋体" w:eastAsia="宋体" w:cs="宋体"/>
                <w:color w:val="auto"/>
                <w:sz w:val="24"/>
                <w:highlight w:val="none"/>
              </w:rPr>
            </w:pPr>
          </w:p>
        </w:tc>
        <w:tc>
          <w:tcPr>
            <w:tcW w:w="948" w:type="dxa"/>
            <w:tcBorders>
              <w:top w:val="single" w:color="auto" w:sz="4" w:space="0"/>
              <w:left w:val="nil"/>
              <w:bottom w:val="single" w:color="auto" w:sz="4" w:space="0"/>
              <w:right w:val="single" w:color="auto" w:sz="4" w:space="0"/>
            </w:tcBorders>
            <w:vAlign w:val="center"/>
          </w:tcPr>
          <w:p w14:paraId="7D8779AC">
            <w:pPr>
              <w:pageBreakBefore w:val="0"/>
              <w:kinsoku/>
              <w:wordWrap w:val="0"/>
              <w:overflowPunct/>
              <w:topLinePunct w:val="0"/>
              <w:bidi w:val="0"/>
              <w:jc w:val="center"/>
              <w:rPr>
                <w:rFonts w:hint="eastAsia" w:ascii="宋体" w:hAnsi="宋体" w:eastAsia="宋体" w:cs="宋体"/>
                <w:color w:val="auto"/>
                <w:sz w:val="24"/>
                <w:highlight w:val="none"/>
              </w:rPr>
            </w:pPr>
          </w:p>
        </w:tc>
        <w:tc>
          <w:tcPr>
            <w:tcW w:w="1342" w:type="dxa"/>
            <w:tcBorders>
              <w:top w:val="single" w:color="auto" w:sz="4" w:space="0"/>
              <w:left w:val="nil"/>
              <w:bottom w:val="single" w:color="auto" w:sz="4" w:space="0"/>
              <w:right w:val="single" w:color="auto" w:sz="4" w:space="0"/>
            </w:tcBorders>
            <w:vAlign w:val="center"/>
          </w:tcPr>
          <w:p w14:paraId="6483CE34">
            <w:pPr>
              <w:pageBreakBefore w:val="0"/>
              <w:kinsoku/>
              <w:wordWrap w:val="0"/>
              <w:overflowPunct/>
              <w:topLinePunct w:val="0"/>
              <w:bidi w:val="0"/>
              <w:jc w:val="center"/>
              <w:rPr>
                <w:rFonts w:hint="eastAsia" w:ascii="宋体" w:hAnsi="宋体" w:eastAsia="宋体" w:cs="宋体"/>
                <w:color w:val="auto"/>
                <w:sz w:val="24"/>
                <w:highlight w:val="none"/>
              </w:rPr>
            </w:pPr>
          </w:p>
        </w:tc>
        <w:tc>
          <w:tcPr>
            <w:tcW w:w="850" w:type="dxa"/>
            <w:tcBorders>
              <w:top w:val="single" w:color="auto" w:sz="4" w:space="0"/>
              <w:left w:val="nil"/>
              <w:bottom w:val="single" w:color="auto" w:sz="4" w:space="0"/>
              <w:right w:val="single" w:color="auto" w:sz="4" w:space="0"/>
            </w:tcBorders>
            <w:vAlign w:val="center"/>
          </w:tcPr>
          <w:p w14:paraId="5C7293CE">
            <w:pPr>
              <w:pageBreakBefore w:val="0"/>
              <w:kinsoku/>
              <w:wordWrap w:val="0"/>
              <w:overflowPunct/>
              <w:topLinePunct w:val="0"/>
              <w:bidi w:val="0"/>
              <w:jc w:val="center"/>
              <w:rPr>
                <w:rFonts w:hint="eastAsia" w:ascii="宋体" w:hAnsi="宋体" w:eastAsia="宋体" w:cs="宋体"/>
                <w:color w:val="auto"/>
                <w:sz w:val="24"/>
                <w:highlight w:val="none"/>
              </w:rPr>
            </w:pPr>
          </w:p>
        </w:tc>
        <w:tc>
          <w:tcPr>
            <w:tcW w:w="850" w:type="dxa"/>
            <w:tcBorders>
              <w:top w:val="single" w:color="auto" w:sz="4" w:space="0"/>
              <w:left w:val="nil"/>
              <w:bottom w:val="single" w:color="auto" w:sz="4" w:space="0"/>
              <w:right w:val="single" w:color="auto" w:sz="4" w:space="0"/>
            </w:tcBorders>
            <w:vAlign w:val="center"/>
          </w:tcPr>
          <w:p w14:paraId="57A8BF3D">
            <w:pPr>
              <w:pageBreakBefore w:val="0"/>
              <w:kinsoku/>
              <w:wordWrap w:val="0"/>
              <w:overflowPunct/>
              <w:topLinePunct w:val="0"/>
              <w:bidi w:val="0"/>
              <w:jc w:val="center"/>
              <w:rPr>
                <w:rFonts w:hint="eastAsia" w:ascii="宋体" w:hAnsi="宋体" w:eastAsia="宋体" w:cs="宋体"/>
                <w:color w:val="auto"/>
                <w:sz w:val="24"/>
                <w:highlight w:val="none"/>
              </w:rPr>
            </w:pPr>
          </w:p>
        </w:tc>
        <w:tc>
          <w:tcPr>
            <w:tcW w:w="850" w:type="dxa"/>
            <w:tcBorders>
              <w:top w:val="single" w:color="auto" w:sz="4" w:space="0"/>
              <w:left w:val="nil"/>
              <w:bottom w:val="single" w:color="auto" w:sz="4" w:space="0"/>
              <w:right w:val="single" w:color="auto" w:sz="4" w:space="0"/>
            </w:tcBorders>
            <w:vAlign w:val="center"/>
          </w:tcPr>
          <w:p w14:paraId="13DBEB46">
            <w:pPr>
              <w:pageBreakBefore w:val="0"/>
              <w:kinsoku/>
              <w:wordWrap w:val="0"/>
              <w:overflowPunct/>
              <w:topLinePunct w:val="0"/>
              <w:bidi w:val="0"/>
              <w:jc w:val="center"/>
              <w:rPr>
                <w:rFonts w:hint="eastAsia" w:ascii="宋体" w:hAnsi="宋体" w:eastAsia="宋体" w:cs="宋体"/>
                <w:color w:val="auto"/>
                <w:sz w:val="24"/>
                <w:highlight w:val="none"/>
              </w:rPr>
            </w:pPr>
          </w:p>
        </w:tc>
      </w:tr>
      <w:tr w14:paraId="34F3E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45" w:type="dxa"/>
            <w:tcBorders>
              <w:top w:val="single" w:color="auto" w:sz="4" w:space="0"/>
              <w:left w:val="single" w:color="auto" w:sz="4" w:space="0"/>
              <w:bottom w:val="single" w:color="auto" w:sz="4" w:space="0"/>
              <w:right w:val="single" w:color="auto" w:sz="4" w:space="0"/>
            </w:tcBorders>
            <w:vAlign w:val="center"/>
          </w:tcPr>
          <w:p w14:paraId="08583E4D">
            <w:pPr>
              <w:pageBreakBefore w:val="0"/>
              <w:kinsoku/>
              <w:wordWrap w:val="0"/>
              <w:overflowPunct/>
              <w:topLinePunct w:val="0"/>
              <w:bidi w:val="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3</w:t>
            </w:r>
          </w:p>
        </w:tc>
        <w:tc>
          <w:tcPr>
            <w:tcW w:w="1233" w:type="dxa"/>
            <w:tcBorders>
              <w:top w:val="single" w:color="auto" w:sz="4" w:space="0"/>
              <w:left w:val="nil"/>
              <w:bottom w:val="single" w:color="auto" w:sz="4" w:space="0"/>
              <w:right w:val="single" w:color="auto" w:sz="4" w:space="0"/>
            </w:tcBorders>
            <w:vAlign w:val="center"/>
          </w:tcPr>
          <w:p w14:paraId="67BD29F8">
            <w:pPr>
              <w:pageBreakBefore w:val="0"/>
              <w:kinsoku/>
              <w:wordWrap w:val="0"/>
              <w:overflowPunct/>
              <w:topLinePunct w:val="0"/>
              <w:bidi w:val="0"/>
              <w:jc w:val="center"/>
              <w:rPr>
                <w:rFonts w:hint="eastAsia" w:ascii="宋体" w:hAnsi="宋体" w:eastAsia="宋体" w:cs="宋体"/>
                <w:color w:val="auto"/>
                <w:sz w:val="24"/>
                <w:highlight w:val="none"/>
              </w:rPr>
            </w:pPr>
          </w:p>
        </w:tc>
        <w:tc>
          <w:tcPr>
            <w:tcW w:w="960" w:type="dxa"/>
            <w:tcBorders>
              <w:top w:val="single" w:color="auto" w:sz="4" w:space="0"/>
              <w:left w:val="nil"/>
              <w:bottom w:val="single" w:color="auto" w:sz="4" w:space="0"/>
              <w:right w:val="single" w:color="auto" w:sz="4" w:space="0"/>
            </w:tcBorders>
            <w:vAlign w:val="center"/>
          </w:tcPr>
          <w:p w14:paraId="13B1099D">
            <w:pPr>
              <w:pageBreakBefore w:val="0"/>
              <w:kinsoku/>
              <w:wordWrap w:val="0"/>
              <w:overflowPunct/>
              <w:topLinePunct w:val="0"/>
              <w:bidi w:val="0"/>
              <w:jc w:val="center"/>
              <w:rPr>
                <w:rFonts w:hint="eastAsia" w:ascii="宋体" w:hAnsi="宋体" w:eastAsia="宋体" w:cs="宋体"/>
                <w:color w:val="auto"/>
                <w:sz w:val="24"/>
                <w:highlight w:val="none"/>
              </w:rPr>
            </w:pPr>
          </w:p>
        </w:tc>
        <w:tc>
          <w:tcPr>
            <w:tcW w:w="825" w:type="dxa"/>
            <w:tcBorders>
              <w:top w:val="single" w:color="auto" w:sz="4" w:space="0"/>
              <w:left w:val="nil"/>
              <w:bottom w:val="single" w:color="auto" w:sz="4" w:space="0"/>
              <w:right w:val="single" w:color="auto" w:sz="4" w:space="0"/>
            </w:tcBorders>
            <w:vAlign w:val="center"/>
          </w:tcPr>
          <w:p w14:paraId="61F32692">
            <w:pPr>
              <w:pageBreakBefore w:val="0"/>
              <w:kinsoku/>
              <w:wordWrap w:val="0"/>
              <w:overflowPunct/>
              <w:topLinePunct w:val="0"/>
              <w:bidi w:val="0"/>
              <w:jc w:val="center"/>
              <w:rPr>
                <w:rFonts w:hint="eastAsia" w:ascii="宋体" w:hAnsi="宋体" w:eastAsia="宋体" w:cs="宋体"/>
                <w:color w:val="auto"/>
                <w:sz w:val="24"/>
                <w:highlight w:val="none"/>
              </w:rPr>
            </w:pPr>
          </w:p>
        </w:tc>
        <w:tc>
          <w:tcPr>
            <w:tcW w:w="975" w:type="dxa"/>
            <w:tcBorders>
              <w:top w:val="single" w:color="auto" w:sz="4" w:space="0"/>
              <w:left w:val="single" w:color="auto" w:sz="4" w:space="0"/>
              <w:bottom w:val="single" w:color="auto" w:sz="4" w:space="0"/>
              <w:right w:val="single" w:color="auto" w:sz="4" w:space="0"/>
            </w:tcBorders>
            <w:vAlign w:val="center"/>
          </w:tcPr>
          <w:p w14:paraId="2A94AC1F">
            <w:pPr>
              <w:pageBreakBefore w:val="0"/>
              <w:kinsoku/>
              <w:wordWrap w:val="0"/>
              <w:overflowPunct/>
              <w:topLinePunct w:val="0"/>
              <w:bidi w:val="0"/>
              <w:jc w:val="center"/>
              <w:rPr>
                <w:rFonts w:hint="eastAsia" w:ascii="宋体" w:hAnsi="宋体" w:eastAsia="宋体" w:cs="宋体"/>
                <w:color w:val="auto"/>
                <w:sz w:val="24"/>
                <w:highlight w:val="none"/>
              </w:rPr>
            </w:pPr>
          </w:p>
        </w:tc>
        <w:tc>
          <w:tcPr>
            <w:tcW w:w="990" w:type="dxa"/>
            <w:tcBorders>
              <w:top w:val="single" w:color="auto" w:sz="4" w:space="0"/>
              <w:left w:val="nil"/>
              <w:bottom w:val="single" w:color="auto" w:sz="4" w:space="0"/>
              <w:right w:val="single" w:color="auto" w:sz="4" w:space="0"/>
            </w:tcBorders>
            <w:vAlign w:val="center"/>
          </w:tcPr>
          <w:p w14:paraId="14C3A63A">
            <w:pPr>
              <w:pageBreakBefore w:val="0"/>
              <w:kinsoku/>
              <w:wordWrap w:val="0"/>
              <w:overflowPunct/>
              <w:topLinePunct w:val="0"/>
              <w:bidi w:val="0"/>
              <w:jc w:val="center"/>
              <w:rPr>
                <w:rFonts w:hint="eastAsia" w:ascii="宋体" w:hAnsi="宋体" w:eastAsia="宋体" w:cs="宋体"/>
                <w:color w:val="auto"/>
                <w:sz w:val="24"/>
                <w:highlight w:val="none"/>
              </w:rPr>
            </w:pPr>
          </w:p>
        </w:tc>
        <w:tc>
          <w:tcPr>
            <w:tcW w:w="948" w:type="dxa"/>
            <w:tcBorders>
              <w:top w:val="single" w:color="auto" w:sz="4" w:space="0"/>
              <w:left w:val="nil"/>
              <w:bottom w:val="single" w:color="auto" w:sz="4" w:space="0"/>
              <w:right w:val="single" w:color="auto" w:sz="4" w:space="0"/>
            </w:tcBorders>
            <w:vAlign w:val="center"/>
          </w:tcPr>
          <w:p w14:paraId="3932FCC0">
            <w:pPr>
              <w:pageBreakBefore w:val="0"/>
              <w:kinsoku/>
              <w:wordWrap w:val="0"/>
              <w:overflowPunct/>
              <w:topLinePunct w:val="0"/>
              <w:bidi w:val="0"/>
              <w:jc w:val="center"/>
              <w:rPr>
                <w:rFonts w:hint="eastAsia" w:ascii="宋体" w:hAnsi="宋体" w:eastAsia="宋体" w:cs="宋体"/>
                <w:color w:val="auto"/>
                <w:sz w:val="24"/>
                <w:highlight w:val="none"/>
              </w:rPr>
            </w:pPr>
          </w:p>
        </w:tc>
        <w:tc>
          <w:tcPr>
            <w:tcW w:w="1342" w:type="dxa"/>
            <w:tcBorders>
              <w:top w:val="single" w:color="auto" w:sz="4" w:space="0"/>
              <w:left w:val="nil"/>
              <w:bottom w:val="single" w:color="auto" w:sz="4" w:space="0"/>
              <w:right w:val="single" w:color="auto" w:sz="4" w:space="0"/>
            </w:tcBorders>
            <w:vAlign w:val="center"/>
          </w:tcPr>
          <w:p w14:paraId="2726C429">
            <w:pPr>
              <w:pageBreakBefore w:val="0"/>
              <w:kinsoku/>
              <w:wordWrap w:val="0"/>
              <w:overflowPunct/>
              <w:topLinePunct w:val="0"/>
              <w:bidi w:val="0"/>
              <w:jc w:val="center"/>
              <w:rPr>
                <w:rFonts w:hint="eastAsia" w:ascii="宋体" w:hAnsi="宋体" w:eastAsia="宋体" w:cs="宋体"/>
                <w:color w:val="auto"/>
                <w:sz w:val="24"/>
                <w:highlight w:val="none"/>
              </w:rPr>
            </w:pPr>
          </w:p>
        </w:tc>
        <w:tc>
          <w:tcPr>
            <w:tcW w:w="850" w:type="dxa"/>
            <w:tcBorders>
              <w:top w:val="single" w:color="auto" w:sz="4" w:space="0"/>
              <w:left w:val="nil"/>
              <w:bottom w:val="single" w:color="auto" w:sz="4" w:space="0"/>
              <w:right w:val="single" w:color="auto" w:sz="4" w:space="0"/>
            </w:tcBorders>
            <w:vAlign w:val="center"/>
          </w:tcPr>
          <w:p w14:paraId="3B18FA98">
            <w:pPr>
              <w:pageBreakBefore w:val="0"/>
              <w:kinsoku/>
              <w:wordWrap w:val="0"/>
              <w:overflowPunct/>
              <w:topLinePunct w:val="0"/>
              <w:bidi w:val="0"/>
              <w:jc w:val="center"/>
              <w:rPr>
                <w:rFonts w:hint="eastAsia" w:ascii="宋体" w:hAnsi="宋体" w:eastAsia="宋体" w:cs="宋体"/>
                <w:color w:val="auto"/>
                <w:sz w:val="24"/>
                <w:highlight w:val="none"/>
              </w:rPr>
            </w:pPr>
          </w:p>
        </w:tc>
        <w:tc>
          <w:tcPr>
            <w:tcW w:w="850" w:type="dxa"/>
            <w:tcBorders>
              <w:top w:val="single" w:color="auto" w:sz="4" w:space="0"/>
              <w:left w:val="nil"/>
              <w:bottom w:val="single" w:color="auto" w:sz="4" w:space="0"/>
              <w:right w:val="single" w:color="auto" w:sz="4" w:space="0"/>
            </w:tcBorders>
            <w:vAlign w:val="center"/>
          </w:tcPr>
          <w:p w14:paraId="74B4AACB">
            <w:pPr>
              <w:pageBreakBefore w:val="0"/>
              <w:kinsoku/>
              <w:wordWrap w:val="0"/>
              <w:overflowPunct/>
              <w:topLinePunct w:val="0"/>
              <w:bidi w:val="0"/>
              <w:jc w:val="center"/>
              <w:rPr>
                <w:rFonts w:hint="eastAsia" w:ascii="宋体" w:hAnsi="宋体" w:eastAsia="宋体" w:cs="宋体"/>
                <w:color w:val="auto"/>
                <w:sz w:val="24"/>
                <w:highlight w:val="none"/>
              </w:rPr>
            </w:pPr>
          </w:p>
        </w:tc>
        <w:tc>
          <w:tcPr>
            <w:tcW w:w="850" w:type="dxa"/>
            <w:tcBorders>
              <w:top w:val="single" w:color="auto" w:sz="4" w:space="0"/>
              <w:left w:val="nil"/>
              <w:bottom w:val="single" w:color="auto" w:sz="4" w:space="0"/>
              <w:right w:val="single" w:color="auto" w:sz="4" w:space="0"/>
            </w:tcBorders>
            <w:vAlign w:val="center"/>
          </w:tcPr>
          <w:p w14:paraId="273B14BB">
            <w:pPr>
              <w:pageBreakBefore w:val="0"/>
              <w:kinsoku/>
              <w:wordWrap w:val="0"/>
              <w:overflowPunct/>
              <w:topLinePunct w:val="0"/>
              <w:bidi w:val="0"/>
              <w:jc w:val="center"/>
              <w:rPr>
                <w:rFonts w:hint="eastAsia" w:ascii="宋体" w:hAnsi="宋体" w:eastAsia="宋体" w:cs="宋体"/>
                <w:color w:val="auto"/>
                <w:sz w:val="24"/>
                <w:highlight w:val="none"/>
              </w:rPr>
            </w:pPr>
          </w:p>
        </w:tc>
      </w:tr>
      <w:tr w14:paraId="2CF44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45" w:type="dxa"/>
            <w:tcBorders>
              <w:top w:val="single" w:color="auto" w:sz="4" w:space="0"/>
              <w:left w:val="single" w:color="auto" w:sz="4" w:space="0"/>
              <w:bottom w:val="single" w:color="auto" w:sz="4" w:space="0"/>
              <w:right w:val="single" w:color="auto" w:sz="4" w:space="0"/>
            </w:tcBorders>
            <w:vAlign w:val="center"/>
          </w:tcPr>
          <w:p w14:paraId="20A1C004">
            <w:pPr>
              <w:pageBreakBefore w:val="0"/>
              <w:kinsoku/>
              <w:wordWrap w:val="0"/>
              <w:overflowPunct/>
              <w:topLinePunct w:val="0"/>
              <w:bidi w:val="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4</w:t>
            </w:r>
          </w:p>
        </w:tc>
        <w:tc>
          <w:tcPr>
            <w:tcW w:w="1233" w:type="dxa"/>
            <w:tcBorders>
              <w:top w:val="single" w:color="auto" w:sz="4" w:space="0"/>
              <w:left w:val="nil"/>
              <w:bottom w:val="single" w:color="auto" w:sz="4" w:space="0"/>
              <w:right w:val="single" w:color="auto" w:sz="4" w:space="0"/>
            </w:tcBorders>
            <w:vAlign w:val="center"/>
          </w:tcPr>
          <w:p w14:paraId="3D056A75">
            <w:pPr>
              <w:pageBreakBefore w:val="0"/>
              <w:kinsoku/>
              <w:wordWrap w:val="0"/>
              <w:overflowPunct/>
              <w:topLinePunct w:val="0"/>
              <w:bidi w:val="0"/>
              <w:jc w:val="center"/>
              <w:rPr>
                <w:rFonts w:hint="eastAsia" w:ascii="宋体" w:hAnsi="宋体" w:eastAsia="宋体" w:cs="宋体"/>
                <w:color w:val="auto"/>
                <w:sz w:val="24"/>
                <w:highlight w:val="none"/>
              </w:rPr>
            </w:pPr>
          </w:p>
        </w:tc>
        <w:tc>
          <w:tcPr>
            <w:tcW w:w="960" w:type="dxa"/>
            <w:tcBorders>
              <w:top w:val="single" w:color="auto" w:sz="4" w:space="0"/>
              <w:left w:val="nil"/>
              <w:bottom w:val="single" w:color="auto" w:sz="4" w:space="0"/>
              <w:right w:val="single" w:color="auto" w:sz="4" w:space="0"/>
            </w:tcBorders>
            <w:vAlign w:val="center"/>
          </w:tcPr>
          <w:p w14:paraId="7D8DBA2F">
            <w:pPr>
              <w:pageBreakBefore w:val="0"/>
              <w:kinsoku/>
              <w:wordWrap w:val="0"/>
              <w:overflowPunct/>
              <w:topLinePunct w:val="0"/>
              <w:bidi w:val="0"/>
              <w:jc w:val="center"/>
              <w:rPr>
                <w:rFonts w:hint="eastAsia" w:ascii="宋体" w:hAnsi="宋体" w:eastAsia="宋体" w:cs="宋体"/>
                <w:color w:val="auto"/>
                <w:sz w:val="24"/>
                <w:highlight w:val="none"/>
              </w:rPr>
            </w:pPr>
          </w:p>
        </w:tc>
        <w:tc>
          <w:tcPr>
            <w:tcW w:w="825" w:type="dxa"/>
            <w:tcBorders>
              <w:top w:val="single" w:color="auto" w:sz="4" w:space="0"/>
              <w:left w:val="nil"/>
              <w:bottom w:val="single" w:color="auto" w:sz="4" w:space="0"/>
              <w:right w:val="single" w:color="auto" w:sz="4" w:space="0"/>
            </w:tcBorders>
            <w:vAlign w:val="center"/>
          </w:tcPr>
          <w:p w14:paraId="1F839D7D">
            <w:pPr>
              <w:pageBreakBefore w:val="0"/>
              <w:kinsoku/>
              <w:wordWrap w:val="0"/>
              <w:overflowPunct/>
              <w:topLinePunct w:val="0"/>
              <w:bidi w:val="0"/>
              <w:jc w:val="center"/>
              <w:rPr>
                <w:rFonts w:hint="eastAsia" w:ascii="宋体" w:hAnsi="宋体" w:eastAsia="宋体" w:cs="宋体"/>
                <w:color w:val="auto"/>
                <w:sz w:val="24"/>
                <w:highlight w:val="none"/>
              </w:rPr>
            </w:pPr>
          </w:p>
        </w:tc>
        <w:tc>
          <w:tcPr>
            <w:tcW w:w="975" w:type="dxa"/>
            <w:tcBorders>
              <w:top w:val="single" w:color="auto" w:sz="4" w:space="0"/>
              <w:left w:val="single" w:color="auto" w:sz="4" w:space="0"/>
              <w:bottom w:val="single" w:color="auto" w:sz="4" w:space="0"/>
              <w:right w:val="single" w:color="auto" w:sz="4" w:space="0"/>
            </w:tcBorders>
            <w:vAlign w:val="center"/>
          </w:tcPr>
          <w:p w14:paraId="0BB14EC6">
            <w:pPr>
              <w:pageBreakBefore w:val="0"/>
              <w:kinsoku/>
              <w:wordWrap w:val="0"/>
              <w:overflowPunct/>
              <w:topLinePunct w:val="0"/>
              <w:bidi w:val="0"/>
              <w:jc w:val="center"/>
              <w:rPr>
                <w:rFonts w:hint="eastAsia" w:ascii="宋体" w:hAnsi="宋体" w:eastAsia="宋体" w:cs="宋体"/>
                <w:color w:val="auto"/>
                <w:sz w:val="24"/>
                <w:highlight w:val="none"/>
              </w:rPr>
            </w:pPr>
          </w:p>
        </w:tc>
        <w:tc>
          <w:tcPr>
            <w:tcW w:w="990" w:type="dxa"/>
            <w:tcBorders>
              <w:top w:val="single" w:color="auto" w:sz="4" w:space="0"/>
              <w:left w:val="nil"/>
              <w:bottom w:val="single" w:color="auto" w:sz="4" w:space="0"/>
              <w:right w:val="single" w:color="auto" w:sz="4" w:space="0"/>
            </w:tcBorders>
            <w:vAlign w:val="center"/>
          </w:tcPr>
          <w:p w14:paraId="18A38CB1">
            <w:pPr>
              <w:pageBreakBefore w:val="0"/>
              <w:kinsoku/>
              <w:wordWrap w:val="0"/>
              <w:overflowPunct/>
              <w:topLinePunct w:val="0"/>
              <w:bidi w:val="0"/>
              <w:jc w:val="center"/>
              <w:rPr>
                <w:rFonts w:hint="eastAsia" w:ascii="宋体" w:hAnsi="宋体" w:eastAsia="宋体" w:cs="宋体"/>
                <w:color w:val="auto"/>
                <w:sz w:val="24"/>
                <w:highlight w:val="none"/>
              </w:rPr>
            </w:pPr>
          </w:p>
        </w:tc>
        <w:tc>
          <w:tcPr>
            <w:tcW w:w="948" w:type="dxa"/>
            <w:tcBorders>
              <w:top w:val="single" w:color="auto" w:sz="4" w:space="0"/>
              <w:left w:val="nil"/>
              <w:bottom w:val="single" w:color="auto" w:sz="4" w:space="0"/>
              <w:right w:val="single" w:color="auto" w:sz="4" w:space="0"/>
            </w:tcBorders>
            <w:vAlign w:val="center"/>
          </w:tcPr>
          <w:p w14:paraId="238B5F66">
            <w:pPr>
              <w:pageBreakBefore w:val="0"/>
              <w:kinsoku/>
              <w:wordWrap w:val="0"/>
              <w:overflowPunct/>
              <w:topLinePunct w:val="0"/>
              <w:bidi w:val="0"/>
              <w:jc w:val="center"/>
              <w:rPr>
                <w:rFonts w:hint="eastAsia" w:ascii="宋体" w:hAnsi="宋体" w:eastAsia="宋体" w:cs="宋体"/>
                <w:color w:val="auto"/>
                <w:sz w:val="24"/>
                <w:highlight w:val="none"/>
              </w:rPr>
            </w:pPr>
          </w:p>
        </w:tc>
        <w:tc>
          <w:tcPr>
            <w:tcW w:w="1342" w:type="dxa"/>
            <w:tcBorders>
              <w:top w:val="single" w:color="auto" w:sz="4" w:space="0"/>
              <w:left w:val="nil"/>
              <w:bottom w:val="single" w:color="auto" w:sz="4" w:space="0"/>
              <w:right w:val="single" w:color="auto" w:sz="4" w:space="0"/>
            </w:tcBorders>
            <w:vAlign w:val="center"/>
          </w:tcPr>
          <w:p w14:paraId="6DF3403F">
            <w:pPr>
              <w:pageBreakBefore w:val="0"/>
              <w:kinsoku/>
              <w:wordWrap w:val="0"/>
              <w:overflowPunct/>
              <w:topLinePunct w:val="0"/>
              <w:bidi w:val="0"/>
              <w:jc w:val="center"/>
              <w:rPr>
                <w:rFonts w:hint="eastAsia" w:ascii="宋体" w:hAnsi="宋体" w:eastAsia="宋体" w:cs="宋体"/>
                <w:color w:val="auto"/>
                <w:sz w:val="24"/>
                <w:highlight w:val="none"/>
              </w:rPr>
            </w:pPr>
          </w:p>
        </w:tc>
        <w:tc>
          <w:tcPr>
            <w:tcW w:w="850" w:type="dxa"/>
            <w:tcBorders>
              <w:top w:val="single" w:color="auto" w:sz="4" w:space="0"/>
              <w:left w:val="nil"/>
              <w:bottom w:val="single" w:color="auto" w:sz="4" w:space="0"/>
              <w:right w:val="single" w:color="auto" w:sz="4" w:space="0"/>
            </w:tcBorders>
            <w:vAlign w:val="center"/>
          </w:tcPr>
          <w:p w14:paraId="56E4E424">
            <w:pPr>
              <w:pageBreakBefore w:val="0"/>
              <w:kinsoku/>
              <w:wordWrap w:val="0"/>
              <w:overflowPunct/>
              <w:topLinePunct w:val="0"/>
              <w:bidi w:val="0"/>
              <w:jc w:val="center"/>
              <w:rPr>
                <w:rFonts w:hint="eastAsia" w:ascii="宋体" w:hAnsi="宋体" w:eastAsia="宋体" w:cs="宋体"/>
                <w:color w:val="auto"/>
                <w:sz w:val="24"/>
                <w:highlight w:val="none"/>
              </w:rPr>
            </w:pPr>
          </w:p>
        </w:tc>
        <w:tc>
          <w:tcPr>
            <w:tcW w:w="850" w:type="dxa"/>
            <w:tcBorders>
              <w:top w:val="single" w:color="auto" w:sz="4" w:space="0"/>
              <w:left w:val="nil"/>
              <w:bottom w:val="single" w:color="auto" w:sz="4" w:space="0"/>
              <w:right w:val="single" w:color="auto" w:sz="4" w:space="0"/>
            </w:tcBorders>
            <w:vAlign w:val="center"/>
          </w:tcPr>
          <w:p w14:paraId="2F83CF3B">
            <w:pPr>
              <w:pageBreakBefore w:val="0"/>
              <w:kinsoku/>
              <w:wordWrap w:val="0"/>
              <w:overflowPunct/>
              <w:topLinePunct w:val="0"/>
              <w:bidi w:val="0"/>
              <w:jc w:val="center"/>
              <w:rPr>
                <w:rFonts w:hint="eastAsia" w:ascii="宋体" w:hAnsi="宋体" w:eastAsia="宋体" w:cs="宋体"/>
                <w:color w:val="auto"/>
                <w:sz w:val="24"/>
                <w:highlight w:val="none"/>
              </w:rPr>
            </w:pPr>
          </w:p>
        </w:tc>
        <w:tc>
          <w:tcPr>
            <w:tcW w:w="850" w:type="dxa"/>
            <w:tcBorders>
              <w:top w:val="single" w:color="auto" w:sz="4" w:space="0"/>
              <w:left w:val="nil"/>
              <w:bottom w:val="single" w:color="auto" w:sz="4" w:space="0"/>
              <w:right w:val="single" w:color="auto" w:sz="4" w:space="0"/>
            </w:tcBorders>
            <w:vAlign w:val="center"/>
          </w:tcPr>
          <w:p w14:paraId="65188C33">
            <w:pPr>
              <w:pageBreakBefore w:val="0"/>
              <w:kinsoku/>
              <w:wordWrap w:val="0"/>
              <w:overflowPunct/>
              <w:topLinePunct w:val="0"/>
              <w:bidi w:val="0"/>
              <w:jc w:val="center"/>
              <w:rPr>
                <w:rFonts w:hint="eastAsia" w:ascii="宋体" w:hAnsi="宋体" w:eastAsia="宋体" w:cs="宋体"/>
                <w:color w:val="auto"/>
                <w:sz w:val="24"/>
                <w:highlight w:val="none"/>
              </w:rPr>
            </w:pPr>
          </w:p>
        </w:tc>
      </w:tr>
      <w:tr w14:paraId="36F1D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45" w:type="dxa"/>
            <w:tcBorders>
              <w:top w:val="single" w:color="auto" w:sz="4" w:space="0"/>
              <w:left w:val="single" w:color="auto" w:sz="4" w:space="0"/>
              <w:bottom w:val="single" w:color="auto" w:sz="4" w:space="0"/>
              <w:right w:val="single" w:color="auto" w:sz="4" w:space="0"/>
            </w:tcBorders>
            <w:vAlign w:val="center"/>
          </w:tcPr>
          <w:p w14:paraId="3CE499DE">
            <w:pPr>
              <w:pageBreakBefore w:val="0"/>
              <w:kinsoku/>
              <w:wordWrap w:val="0"/>
              <w:overflowPunct/>
              <w:topLinePunct w:val="0"/>
              <w:bidi w:val="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5</w:t>
            </w:r>
          </w:p>
        </w:tc>
        <w:tc>
          <w:tcPr>
            <w:tcW w:w="1233" w:type="dxa"/>
            <w:tcBorders>
              <w:top w:val="single" w:color="auto" w:sz="4" w:space="0"/>
              <w:left w:val="nil"/>
              <w:bottom w:val="single" w:color="auto" w:sz="4" w:space="0"/>
              <w:right w:val="single" w:color="auto" w:sz="4" w:space="0"/>
            </w:tcBorders>
            <w:vAlign w:val="center"/>
          </w:tcPr>
          <w:p w14:paraId="736066E3">
            <w:pPr>
              <w:pageBreakBefore w:val="0"/>
              <w:kinsoku/>
              <w:wordWrap w:val="0"/>
              <w:overflowPunct/>
              <w:topLinePunct w:val="0"/>
              <w:bidi w:val="0"/>
              <w:jc w:val="center"/>
              <w:rPr>
                <w:rFonts w:hint="eastAsia" w:ascii="宋体" w:hAnsi="宋体" w:eastAsia="宋体" w:cs="宋体"/>
                <w:color w:val="auto"/>
                <w:sz w:val="24"/>
                <w:highlight w:val="none"/>
              </w:rPr>
            </w:pPr>
          </w:p>
        </w:tc>
        <w:tc>
          <w:tcPr>
            <w:tcW w:w="960" w:type="dxa"/>
            <w:tcBorders>
              <w:top w:val="single" w:color="auto" w:sz="4" w:space="0"/>
              <w:left w:val="nil"/>
              <w:bottom w:val="single" w:color="auto" w:sz="4" w:space="0"/>
              <w:right w:val="single" w:color="auto" w:sz="4" w:space="0"/>
            </w:tcBorders>
            <w:vAlign w:val="center"/>
          </w:tcPr>
          <w:p w14:paraId="5150BC04">
            <w:pPr>
              <w:pageBreakBefore w:val="0"/>
              <w:kinsoku/>
              <w:wordWrap w:val="0"/>
              <w:overflowPunct/>
              <w:topLinePunct w:val="0"/>
              <w:bidi w:val="0"/>
              <w:jc w:val="center"/>
              <w:rPr>
                <w:rFonts w:hint="eastAsia" w:ascii="宋体" w:hAnsi="宋体" w:eastAsia="宋体" w:cs="宋体"/>
                <w:color w:val="auto"/>
                <w:sz w:val="24"/>
                <w:highlight w:val="none"/>
              </w:rPr>
            </w:pPr>
          </w:p>
        </w:tc>
        <w:tc>
          <w:tcPr>
            <w:tcW w:w="825" w:type="dxa"/>
            <w:tcBorders>
              <w:top w:val="single" w:color="auto" w:sz="4" w:space="0"/>
              <w:left w:val="nil"/>
              <w:bottom w:val="single" w:color="auto" w:sz="4" w:space="0"/>
              <w:right w:val="single" w:color="auto" w:sz="4" w:space="0"/>
            </w:tcBorders>
            <w:vAlign w:val="center"/>
          </w:tcPr>
          <w:p w14:paraId="2BE5CF93">
            <w:pPr>
              <w:pageBreakBefore w:val="0"/>
              <w:kinsoku/>
              <w:wordWrap w:val="0"/>
              <w:overflowPunct/>
              <w:topLinePunct w:val="0"/>
              <w:bidi w:val="0"/>
              <w:jc w:val="center"/>
              <w:rPr>
                <w:rFonts w:hint="eastAsia" w:ascii="宋体" w:hAnsi="宋体" w:eastAsia="宋体" w:cs="宋体"/>
                <w:color w:val="auto"/>
                <w:sz w:val="24"/>
                <w:highlight w:val="none"/>
              </w:rPr>
            </w:pPr>
          </w:p>
        </w:tc>
        <w:tc>
          <w:tcPr>
            <w:tcW w:w="975" w:type="dxa"/>
            <w:tcBorders>
              <w:top w:val="single" w:color="auto" w:sz="4" w:space="0"/>
              <w:left w:val="single" w:color="auto" w:sz="4" w:space="0"/>
              <w:bottom w:val="single" w:color="auto" w:sz="4" w:space="0"/>
              <w:right w:val="single" w:color="auto" w:sz="4" w:space="0"/>
            </w:tcBorders>
            <w:vAlign w:val="center"/>
          </w:tcPr>
          <w:p w14:paraId="4BBA2597">
            <w:pPr>
              <w:pageBreakBefore w:val="0"/>
              <w:kinsoku/>
              <w:wordWrap w:val="0"/>
              <w:overflowPunct/>
              <w:topLinePunct w:val="0"/>
              <w:bidi w:val="0"/>
              <w:jc w:val="center"/>
              <w:rPr>
                <w:rFonts w:hint="eastAsia" w:ascii="宋体" w:hAnsi="宋体" w:eastAsia="宋体" w:cs="宋体"/>
                <w:color w:val="auto"/>
                <w:sz w:val="24"/>
                <w:highlight w:val="none"/>
              </w:rPr>
            </w:pPr>
          </w:p>
        </w:tc>
        <w:tc>
          <w:tcPr>
            <w:tcW w:w="990" w:type="dxa"/>
            <w:tcBorders>
              <w:top w:val="single" w:color="auto" w:sz="4" w:space="0"/>
              <w:left w:val="nil"/>
              <w:bottom w:val="single" w:color="auto" w:sz="4" w:space="0"/>
              <w:right w:val="single" w:color="auto" w:sz="4" w:space="0"/>
            </w:tcBorders>
            <w:vAlign w:val="center"/>
          </w:tcPr>
          <w:p w14:paraId="2A5FE996">
            <w:pPr>
              <w:pageBreakBefore w:val="0"/>
              <w:kinsoku/>
              <w:wordWrap w:val="0"/>
              <w:overflowPunct/>
              <w:topLinePunct w:val="0"/>
              <w:bidi w:val="0"/>
              <w:jc w:val="center"/>
              <w:rPr>
                <w:rFonts w:hint="eastAsia" w:ascii="宋体" w:hAnsi="宋体" w:eastAsia="宋体" w:cs="宋体"/>
                <w:color w:val="auto"/>
                <w:sz w:val="24"/>
                <w:highlight w:val="none"/>
              </w:rPr>
            </w:pPr>
          </w:p>
        </w:tc>
        <w:tc>
          <w:tcPr>
            <w:tcW w:w="948" w:type="dxa"/>
            <w:tcBorders>
              <w:top w:val="single" w:color="auto" w:sz="4" w:space="0"/>
              <w:left w:val="nil"/>
              <w:bottom w:val="single" w:color="auto" w:sz="4" w:space="0"/>
              <w:right w:val="single" w:color="auto" w:sz="4" w:space="0"/>
            </w:tcBorders>
            <w:vAlign w:val="center"/>
          </w:tcPr>
          <w:p w14:paraId="57149D1C">
            <w:pPr>
              <w:pageBreakBefore w:val="0"/>
              <w:kinsoku/>
              <w:wordWrap w:val="0"/>
              <w:overflowPunct/>
              <w:topLinePunct w:val="0"/>
              <w:bidi w:val="0"/>
              <w:jc w:val="center"/>
              <w:rPr>
                <w:rFonts w:hint="eastAsia" w:ascii="宋体" w:hAnsi="宋体" w:eastAsia="宋体" w:cs="宋体"/>
                <w:color w:val="auto"/>
                <w:sz w:val="24"/>
                <w:highlight w:val="none"/>
              </w:rPr>
            </w:pPr>
          </w:p>
        </w:tc>
        <w:tc>
          <w:tcPr>
            <w:tcW w:w="1342" w:type="dxa"/>
            <w:tcBorders>
              <w:top w:val="single" w:color="auto" w:sz="4" w:space="0"/>
              <w:left w:val="nil"/>
              <w:bottom w:val="single" w:color="auto" w:sz="4" w:space="0"/>
              <w:right w:val="single" w:color="auto" w:sz="4" w:space="0"/>
            </w:tcBorders>
            <w:vAlign w:val="center"/>
          </w:tcPr>
          <w:p w14:paraId="6E45A33D">
            <w:pPr>
              <w:pageBreakBefore w:val="0"/>
              <w:kinsoku/>
              <w:wordWrap w:val="0"/>
              <w:overflowPunct/>
              <w:topLinePunct w:val="0"/>
              <w:bidi w:val="0"/>
              <w:jc w:val="center"/>
              <w:rPr>
                <w:rFonts w:hint="eastAsia" w:ascii="宋体" w:hAnsi="宋体" w:eastAsia="宋体" w:cs="宋体"/>
                <w:color w:val="auto"/>
                <w:sz w:val="24"/>
                <w:highlight w:val="none"/>
              </w:rPr>
            </w:pPr>
          </w:p>
        </w:tc>
        <w:tc>
          <w:tcPr>
            <w:tcW w:w="850" w:type="dxa"/>
            <w:tcBorders>
              <w:top w:val="single" w:color="auto" w:sz="4" w:space="0"/>
              <w:left w:val="nil"/>
              <w:bottom w:val="single" w:color="auto" w:sz="4" w:space="0"/>
              <w:right w:val="single" w:color="auto" w:sz="4" w:space="0"/>
            </w:tcBorders>
            <w:vAlign w:val="center"/>
          </w:tcPr>
          <w:p w14:paraId="5B9E33D0">
            <w:pPr>
              <w:pageBreakBefore w:val="0"/>
              <w:kinsoku/>
              <w:wordWrap w:val="0"/>
              <w:overflowPunct/>
              <w:topLinePunct w:val="0"/>
              <w:bidi w:val="0"/>
              <w:jc w:val="center"/>
              <w:rPr>
                <w:rFonts w:hint="eastAsia" w:ascii="宋体" w:hAnsi="宋体" w:eastAsia="宋体" w:cs="宋体"/>
                <w:color w:val="auto"/>
                <w:sz w:val="24"/>
                <w:highlight w:val="none"/>
              </w:rPr>
            </w:pPr>
          </w:p>
        </w:tc>
        <w:tc>
          <w:tcPr>
            <w:tcW w:w="850" w:type="dxa"/>
            <w:tcBorders>
              <w:top w:val="single" w:color="auto" w:sz="4" w:space="0"/>
              <w:left w:val="nil"/>
              <w:bottom w:val="single" w:color="auto" w:sz="4" w:space="0"/>
              <w:right w:val="single" w:color="auto" w:sz="4" w:space="0"/>
            </w:tcBorders>
            <w:vAlign w:val="center"/>
          </w:tcPr>
          <w:p w14:paraId="5E7AEADE">
            <w:pPr>
              <w:pageBreakBefore w:val="0"/>
              <w:kinsoku/>
              <w:wordWrap w:val="0"/>
              <w:overflowPunct/>
              <w:topLinePunct w:val="0"/>
              <w:bidi w:val="0"/>
              <w:jc w:val="center"/>
              <w:rPr>
                <w:rFonts w:hint="eastAsia" w:ascii="宋体" w:hAnsi="宋体" w:eastAsia="宋体" w:cs="宋体"/>
                <w:color w:val="auto"/>
                <w:sz w:val="24"/>
                <w:highlight w:val="none"/>
              </w:rPr>
            </w:pPr>
          </w:p>
        </w:tc>
        <w:tc>
          <w:tcPr>
            <w:tcW w:w="850" w:type="dxa"/>
            <w:tcBorders>
              <w:top w:val="single" w:color="auto" w:sz="4" w:space="0"/>
              <w:left w:val="nil"/>
              <w:bottom w:val="single" w:color="auto" w:sz="4" w:space="0"/>
              <w:right w:val="single" w:color="auto" w:sz="4" w:space="0"/>
            </w:tcBorders>
            <w:vAlign w:val="center"/>
          </w:tcPr>
          <w:p w14:paraId="2721C639">
            <w:pPr>
              <w:pageBreakBefore w:val="0"/>
              <w:kinsoku/>
              <w:wordWrap w:val="0"/>
              <w:overflowPunct/>
              <w:topLinePunct w:val="0"/>
              <w:bidi w:val="0"/>
              <w:jc w:val="center"/>
              <w:rPr>
                <w:rFonts w:hint="eastAsia" w:ascii="宋体" w:hAnsi="宋体" w:eastAsia="宋体" w:cs="宋体"/>
                <w:color w:val="auto"/>
                <w:sz w:val="24"/>
                <w:highlight w:val="none"/>
              </w:rPr>
            </w:pPr>
          </w:p>
        </w:tc>
      </w:tr>
      <w:tr w14:paraId="3B3A0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45" w:type="dxa"/>
            <w:tcBorders>
              <w:top w:val="single" w:color="auto" w:sz="4" w:space="0"/>
              <w:left w:val="single" w:color="auto" w:sz="4" w:space="0"/>
              <w:bottom w:val="single" w:color="auto" w:sz="4" w:space="0"/>
              <w:right w:val="single" w:color="auto" w:sz="4" w:space="0"/>
            </w:tcBorders>
            <w:vAlign w:val="center"/>
          </w:tcPr>
          <w:p w14:paraId="1102969A">
            <w:pPr>
              <w:pageBreakBefore w:val="0"/>
              <w:kinsoku/>
              <w:wordWrap w:val="0"/>
              <w:overflowPunct/>
              <w:topLinePunct w:val="0"/>
              <w:bidi w:val="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6</w:t>
            </w:r>
          </w:p>
        </w:tc>
        <w:tc>
          <w:tcPr>
            <w:tcW w:w="1233" w:type="dxa"/>
            <w:tcBorders>
              <w:top w:val="single" w:color="auto" w:sz="4" w:space="0"/>
              <w:left w:val="nil"/>
              <w:bottom w:val="single" w:color="auto" w:sz="4" w:space="0"/>
              <w:right w:val="single" w:color="auto" w:sz="4" w:space="0"/>
            </w:tcBorders>
            <w:vAlign w:val="center"/>
          </w:tcPr>
          <w:p w14:paraId="5654DCCE">
            <w:pPr>
              <w:pageBreakBefore w:val="0"/>
              <w:kinsoku/>
              <w:wordWrap w:val="0"/>
              <w:overflowPunct/>
              <w:topLinePunct w:val="0"/>
              <w:bidi w:val="0"/>
              <w:jc w:val="center"/>
              <w:rPr>
                <w:rFonts w:hint="eastAsia" w:ascii="宋体" w:hAnsi="宋体" w:eastAsia="宋体" w:cs="宋体"/>
                <w:color w:val="auto"/>
                <w:sz w:val="24"/>
                <w:highlight w:val="none"/>
              </w:rPr>
            </w:pPr>
          </w:p>
        </w:tc>
        <w:tc>
          <w:tcPr>
            <w:tcW w:w="960" w:type="dxa"/>
            <w:tcBorders>
              <w:top w:val="single" w:color="auto" w:sz="4" w:space="0"/>
              <w:left w:val="nil"/>
              <w:bottom w:val="single" w:color="auto" w:sz="4" w:space="0"/>
              <w:right w:val="single" w:color="auto" w:sz="4" w:space="0"/>
            </w:tcBorders>
            <w:vAlign w:val="center"/>
          </w:tcPr>
          <w:p w14:paraId="78D5E52E">
            <w:pPr>
              <w:pageBreakBefore w:val="0"/>
              <w:kinsoku/>
              <w:wordWrap w:val="0"/>
              <w:overflowPunct/>
              <w:topLinePunct w:val="0"/>
              <w:bidi w:val="0"/>
              <w:jc w:val="center"/>
              <w:rPr>
                <w:rFonts w:hint="eastAsia" w:ascii="宋体" w:hAnsi="宋体" w:eastAsia="宋体" w:cs="宋体"/>
                <w:color w:val="auto"/>
                <w:sz w:val="24"/>
                <w:highlight w:val="none"/>
              </w:rPr>
            </w:pPr>
          </w:p>
        </w:tc>
        <w:tc>
          <w:tcPr>
            <w:tcW w:w="825" w:type="dxa"/>
            <w:tcBorders>
              <w:top w:val="single" w:color="auto" w:sz="4" w:space="0"/>
              <w:left w:val="nil"/>
              <w:bottom w:val="single" w:color="auto" w:sz="4" w:space="0"/>
              <w:right w:val="single" w:color="auto" w:sz="4" w:space="0"/>
            </w:tcBorders>
            <w:vAlign w:val="center"/>
          </w:tcPr>
          <w:p w14:paraId="6528DAA2">
            <w:pPr>
              <w:pageBreakBefore w:val="0"/>
              <w:kinsoku/>
              <w:wordWrap w:val="0"/>
              <w:overflowPunct/>
              <w:topLinePunct w:val="0"/>
              <w:bidi w:val="0"/>
              <w:jc w:val="center"/>
              <w:rPr>
                <w:rFonts w:hint="eastAsia" w:ascii="宋体" w:hAnsi="宋体" w:eastAsia="宋体" w:cs="宋体"/>
                <w:color w:val="auto"/>
                <w:sz w:val="24"/>
                <w:highlight w:val="none"/>
              </w:rPr>
            </w:pPr>
          </w:p>
        </w:tc>
        <w:tc>
          <w:tcPr>
            <w:tcW w:w="975" w:type="dxa"/>
            <w:tcBorders>
              <w:top w:val="single" w:color="auto" w:sz="4" w:space="0"/>
              <w:left w:val="single" w:color="auto" w:sz="4" w:space="0"/>
              <w:bottom w:val="single" w:color="auto" w:sz="4" w:space="0"/>
              <w:right w:val="single" w:color="auto" w:sz="4" w:space="0"/>
            </w:tcBorders>
            <w:vAlign w:val="center"/>
          </w:tcPr>
          <w:p w14:paraId="6B81C7B1">
            <w:pPr>
              <w:pageBreakBefore w:val="0"/>
              <w:kinsoku/>
              <w:wordWrap w:val="0"/>
              <w:overflowPunct/>
              <w:topLinePunct w:val="0"/>
              <w:bidi w:val="0"/>
              <w:jc w:val="center"/>
              <w:rPr>
                <w:rFonts w:hint="eastAsia" w:ascii="宋体" w:hAnsi="宋体" w:eastAsia="宋体" w:cs="宋体"/>
                <w:color w:val="auto"/>
                <w:sz w:val="24"/>
                <w:highlight w:val="none"/>
              </w:rPr>
            </w:pPr>
          </w:p>
        </w:tc>
        <w:tc>
          <w:tcPr>
            <w:tcW w:w="990" w:type="dxa"/>
            <w:tcBorders>
              <w:top w:val="single" w:color="auto" w:sz="4" w:space="0"/>
              <w:left w:val="nil"/>
              <w:bottom w:val="single" w:color="auto" w:sz="4" w:space="0"/>
              <w:right w:val="single" w:color="auto" w:sz="4" w:space="0"/>
            </w:tcBorders>
            <w:vAlign w:val="center"/>
          </w:tcPr>
          <w:p w14:paraId="7B6483DF">
            <w:pPr>
              <w:pageBreakBefore w:val="0"/>
              <w:kinsoku/>
              <w:wordWrap w:val="0"/>
              <w:overflowPunct/>
              <w:topLinePunct w:val="0"/>
              <w:bidi w:val="0"/>
              <w:jc w:val="center"/>
              <w:rPr>
                <w:rFonts w:hint="eastAsia" w:ascii="宋体" w:hAnsi="宋体" w:eastAsia="宋体" w:cs="宋体"/>
                <w:color w:val="auto"/>
                <w:sz w:val="24"/>
                <w:highlight w:val="none"/>
              </w:rPr>
            </w:pPr>
          </w:p>
        </w:tc>
        <w:tc>
          <w:tcPr>
            <w:tcW w:w="948" w:type="dxa"/>
            <w:tcBorders>
              <w:top w:val="single" w:color="auto" w:sz="4" w:space="0"/>
              <w:left w:val="nil"/>
              <w:bottom w:val="single" w:color="auto" w:sz="4" w:space="0"/>
              <w:right w:val="single" w:color="auto" w:sz="4" w:space="0"/>
            </w:tcBorders>
            <w:vAlign w:val="center"/>
          </w:tcPr>
          <w:p w14:paraId="05125653">
            <w:pPr>
              <w:pageBreakBefore w:val="0"/>
              <w:kinsoku/>
              <w:wordWrap w:val="0"/>
              <w:overflowPunct/>
              <w:topLinePunct w:val="0"/>
              <w:bidi w:val="0"/>
              <w:jc w:val="center"/>
              <w:rPr>
                <w:rFonts w:hint="eastAsia" w:ascii="宋体" w:hAnsi="宋体" w:eastAsia="宋体" w:cs="宋体"/>
                <w:color w:val="auto"/>
                <w:sz w:val="24"/>
                <w:highlight w:val="none"/>
              </w:rPr>
            </w:pPr>
          </w:p>
        </w:tc>
        <w:tc>
          <w:tcPr>
            <w:tcW w:w="1342" w:type="dxa"/>
            <w:tcBorders>
              <w:top w:val="single" w:color="auto" w:sz="4" w:space="0"/>
              <w:left w:val="nil"/>
              <w:bottom w:val="single" w:color="auto" w:sz="4" w:space="0"/>
              <w:right w:val="single" w:color="auto" w:sz="4" w:space="0"/>
            </w:tcBorders>
            <w:vAlign w:val="center"/>
          </w:tcPr>
          <w:p w14:paraId="5A09B4BB">
            <w:pPr>
              <w:pageBreakBefore w:val="0"/>
              <w:kinsoku/>
              <w:wordWrap w:val="0"/>
              <w:overflowPunct/>
              <w:topLinePunct w:val="0"/>
              <w:bidi w:val="0"/>
              <w:jc w:val="center"/>
              <w:rPr>
                <w:rFonts w:hint="eastAsia" w:ascii="宋体" w:hAnsi="宋体" w:eastAsia="宋体" w:cs="宋体"/>
                <w:color w:val="auto"/>
                <w:sz w:val="24"/>
                <w:highlight w:val="none"/>
              </w:rPr>
            </w:pPr>
          </w:p>
        </w:tc>
        <w:tc>
          <w:tcPr>
            <w:tcW w:w="850" w:type="dxa"/>
            <w:tcBorders>
              <w:top w:val="single" w:color="auto" w:sz="4" w:space="0"/>
              <w:left w:val="nil"/>
              <w:bottom w:val="single" w:color="auto" w:sz="4" w:space="0"/>
              <w:right w:val="single" w:color="auto" w:sz="4" w:space="0"/>
            </w:tcBorders>
            <w:vAlign w:val="center"/>
          </w:tcPr>
          <w:p w14:paraId="6649E739">
            <w:pPr>
              <w:pageBreakBefore w:val="0"/>
              <w:kinsoku/>
              <w:wordWrap w:val="0"/>
              <w:overflowPunct/>
              <w:topLinePunct w:val="0"/>
              <w:bidi w:val="0"/>
              <w:jc w:val="center"/>
              <w:rPr>
                <w:rFonts w:hint="eastAsia" w:ascii="宋体" w:hAnsi="宋体" w:eastAsia="宋体" w:cs="宋体"/>
                <w:color w:val="auto"/>
                <w:sz w:val="24"/>
                <w:highlight w:val="none"/>
              </w:rPr>
            </w:pPr>
          </w:p>
        </w:tc>
        <w:tc>
          <w:tcPr>
            <w:tcW w:w="850" w:type="dxa"/>
            <w:tcBorders>
              <w:top w:val="single" w:color="auto" w:sz="4" w:space="0"/>
              <w:left w:val="nil"/>
              <w:bottom w:val="single" w:color="auto" w:sz="4" w:space="0"/>
              <w:right w:val="single" w:color="auto" w:sz="4" w:space="0"/>
            </w:tcBorders>
            <w:vAlign w:val="center"/>
          </w:tcPr>
          <w:p w14:paraId="3D83A247">
            <w:pPr>
              <w:pageBreakBefore w:val="0"/>
              <w:kinsoku/>
              <w:wordWrap w:val="0"/>
              <w:overflowPunct/>
              <w:topLinePunct w:val="0"/>
              <w:bidi w:val="0"/>
              <w:jc w:val="center"/>
              <w:rPr>
                <w:rFonts w:hint="eastAsia" w:ascii="宋体" w:hAnsi="宋体" w:eastAsia="宋体" w:cs="宋体"/>
                <w:color w:val="auto"/>
                <w:sz w:val="24"/>
                <w:highlight w:val="none"/>
              </w:rPr>
            </w:pPr>
          </w:p>
        </w:tc>
        <w:tc>
          <w:tcPr>
            <w:tcW w:w="850" w:type="dxa"/>
            <w:tcBorders>
              <w:top w:val="single" w:color="auto" w:sz="4" w:space="0"/>
              <w:left w:val="nil"/>
              <w:bottom w:val="single" w:color="auto" w:sz="4" w:space="0"/>
              <w:right w:val="single" w:color="auto" w:sz="4" w:space="0"/>
            </w:tcBorders>
            <w:vAlign w:val="center"/>
          </w:tcPr>
          <w:p w14:paraId="4D621B21">
            <w:pPr>
              <w:pageBreakBefore w:val="0"/>
              <w:kinsoku/>
              <w:wordWrap w:val="0"/>
              <w:overflowPunct/>
              <w:topLinePunct w:val="0"/>
              <w:bidi w:val="0"/>
              <w:jc w:val="center"/>
              <w:rPr>
                <w:rFonts w:hint="eastAsia" w:ascii="宋体" w:hAnsi="宋体" w:eastAsia="宋体" w:cs="宋体"/>
                <w:color w:val="auto"/>
                <w:sz w:val="24"/>
                <w:highlight w:val="none"/>
              </w:rPr>
            </w:pPr>
          </w:p>
        </w:tc>
      </w:tr>
      <w:tr w14:paraId="46F62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45" w:type="dxa"/>
            <w:tcBorders>
              <w:top w:val="single" w:color="auto" w:sz="4" w:space="0"/>
              <w:left w:val="single" w:color="auto" w:sz="4" w:space="0"/>
              <w:bottom w:val="single" w:color="auto" w:sz="4" w:space="0"/>
              <w:right w:val="single" w:color="auto" w:sz="4" w:space="0"/>
            </w:tcBorders>
            <w:vAlign w:val="center"/>
          </w:tcPr>
          <w:p w14:paraId="440EF1E0">
            <w:pPr>
              <w:pageBreakBefore w:val="0"/>
              <w:kinsoku/>
              <w:wordWrap w:val="0"/>
              <w:overflowPunct/>
              <w:topLinePunct w:val="0"/>
              <w:bidi w:val="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7</w:t>
            </w:r>
          </w:p>
        </w:tc>
        <w:tc>
          <w:tcPr>
            <w:tcW w:w="1233" w:type="dxa"/>
            <w:tcBorders>
              <w:top w:val="single" w:color="auto" w:sz="4" w:space="0"/>
              <w:left w:val="nil"/>
              <w:bottom w:val="single" w:color="auto" w:sz="4" w:space="0"/>
              <w:right w:val="single" w:color="auto" w:sz="4" w:space="0"/>
            </w:tcBorders>
            <w:vAlign w:val="center"/>
          </w:tcPr>
          <w:p w14:paraId="70B108ED">
            <w:pPr>
              <w:pageBreakBefore w:val="0"/>
              <w:kinsoku/>
              <w:wordWrap w:val="0"/>
              <w:overflowPunct/>
              <w:topLinePunct w:val="0"/>
              <w:bidi w:val="0"/>
              <w:jc w:val="center"/>
              <w:rPr>
                <w:rFonts w:hint="eastAsia" w:ascii="宋体" w:hAnsi="宋体" w:eastAsia="宋体" w:cs="宋体"/>
                <w:color w:val="auto"/>
                <w:sz w:val="24"/>
                <w:highlight w:val="none"/>
              </w:rPr>
            </w:pPr>
          </w:p>
        </w:tc>
        <w:tc>
          <w:tcPr>
            <w:tcW w:w="960" w:type="dxa"/>
            <w:tcBorders>
              <w:top w:val="single" w:color="auto" w:sz="4" w:space="0"/>
              <w:left w:val="nil"/>
              <w:bottom w:val="single" w:color="auto" w:sz="4" w:space="0"/>
              <w:right w:val="single" w:color="auto" w:sz="4" w:space="0"/>
            </w:tcBorders>
            <w:vAlign w:val="center"/>
          </w:tcPr>
          <w:p w14:paraId="1D4E4FEE">
            <w:pPr>
              <w:pageBreakBefore w:val="0"/>
              <w:kinsoku/>
              <w:wordWrap w:val="0"/>
              <w:overflowPunct/>
              <w:topLinePunct w:val="0"/>
              <w:bidi w:val="0"/>
              <w:jc w:val="center"/>
              <w:rPr>
                <w:rFonts w:hint="eastAsia" w:ascii="宋体" w:hAnsi="宋体" w:eastAsia="宋体" w:cs="宋体"/>
                <w:color w:val="auto"/>
                <w:sz w:val="24"/>
                <w:highlight w:val="none"/>
              </w:rPr>
            </w:pPr>
          </w:p>
        </w:tc>
        <w:tc>
          <w:tcPr>
            <w:tcW w:w="825" w:type="dxa"/>
            <w:tcBorders>
              <w:top w:val="single" w:color="auto" w:sz="4" w:space="0"/>
              <w:left w:val="nil"/>
              <w:bottom w:val="single" w:color="auto" w:sz="4" w:space="0"/>
              <w:right w:val="single" w:color="auto" w:sz="4" w:space="0"/>
            </w:tcBorders>
            <w:vAlign w:val="center"/>
          </w:tcPr>
          <w:p w14:paraId="4C88782F">
            <w:pPr>
              <w:pageBreakBefore w:val="0"/>
              <w:kinsoku/>
              <w:wordWrap w:val="0"/>
              <w:overflowPunct/>
              <w:topLinePunct w:val="0"/>
              <w:bidi w:val="0"/>
              <w:jc w:val="center"/>
              <w:rPr>
                <w:rFonts w:hint="eastAsia" w:ascii="宋体" w:hAnsi="宋体" w:eastAsia="宋体" w:cs="宋体"/>
                <w:color w:val="auto"/>
                <w:sz w:val="24"/>
                <w:highlight w:val="none"/>
              </w:rPr>
            </w:pPr>
          </w:p>
        </w:tc>
        <w:tc>
          <w:tcPr>
            <w:tcW w:w="975" w:type="dxa"/>
            <w:tcBorders>
              <w:top w:val="single" w:color="auto" w:sz="4" w:space="0"/>
              <w:left w:val="single" w:color="auto" w:sz="4" w:space="0"/>
              <w:bottom w:val="single" w:color="auto" w:sz="4" w:space="0"/>
              <w:right w:val="single" w:color="auto" w:sz="4" w:space="0"/>
            </w:tcBorders>
            <w:vAlign w:val="center"/>
          </w:tcPr>
          <w:p w14:paraId="24135444">
            <w:pPr>
              <w:pageBreakBefore w:val="0"/>
              <w:kinsoku/>
              <w:wordWrap w:val="0"/>
              <w:overflowPunct/>
              <w:topLinePunct w:val="0"/>
              <w:bidi w:val="0"/>
              <w:jc w:val="center"/>
              <w:rPr>
                <w:rFonts w:hint="eastAsia" w:ascii="宋体" w:hAnsi="宋体" w:eastAsia="宋体" w:cs="宋体"/>
                <w:color w:val="auto"/>
                <w:sz w:val="24"/>
                <w:highlight w:val="none"/>
              </w:rPr>
            </w:pPr>
          </w:p>
        </w:tc>
        <w:tc>
          <w:tcPr>
            <w:tcW w:w="990" w:type="dxa"/>
            <w:tcBorders>
              <w:top w:val="single" w:color="auto" w:sz="4" w:space="0"/>
              <w:left w:val="nil"/>
              <w:bottom w:val="single" w:color="auto" w:sz="4" w:space="0"/>
              <w:right w:val="single" w:color="auto" w:sz="4" w:space="0"/>
            </w:tcBorders>
            <w:vAlign w:val="center"/>
          </w:tcPr>
          <w:p w14:paraId="79A3AA90">
            <w:pPr>
              <w:pageBreakBefore w:val="0"/>
              <w:kinsoku/>
              <w:wordWrap w:val="0"/>
              <w:overflowPunct/>
              <w:topLinePunct w:val="0"/>
              <w:bidi w:val="0"/>
              <w:jc w:val="center"/>
              <w:rPr>
                <w:rFonts w:hint="eastAsia" w:ascii="宋体" w:hAnsi="宋体" w:eastAsia="宋体" w:cs="宋体"/>
                <w:color w:val="auto"/>
                <w:sz w:val="24"/>
                <w:highlight w:val="none"/>
              </w:rPr>
            </w:pPr>
          </w:p>
        </w:tc>
        <w:tc>
          <w:tcPr>
            <w:tcW w:w="948" w:type="dxa"/>
            <w:tcBorders>
              <w:top w:val="single" w:color="auto" w:sz="4" w:space="0"/>
              <w:left w:val="nil"/>
              <w:bottom w:val="single" w:color="auto" w:sz="4" w:space="0"/>
              <w:right w:val="single" w:color="auto" w:sz="4" w:space="0"/>
            </w:tcBorders>
            <w:vAlign w:val="center"/>
          </w:tcPr>
          <w:p w14:paraId="10284FD6">
            <w:pPr>
              <w:pageBreakBefore w:val="0"/>
              <w:kinsoku/>
              <w:wordWrap w:val="0"/>
              <w:overflowPunct/>
              <w:topLinePunct w:val="0"/>
              <w:bidi w:val="0"/>
              <w:jc w:val="center"/>
              <w:rPr>
                <w:rFonts w:hint="eastAsia" w:ascii="宋体" w:hAnsi="宋体" w:eastAsia="宋体" w:cs="宋体"/>
                <w:color w:val="auto"/>
                <w:sz w:val="24"/>
                <w:highlight w:val="none"/>
              </w:rPr>
            </w:pPr>
          </w:p>
        </w:tc>
        <w:tc>
          <w:tcPr>
            <w:tcW w:w="1342" w:type="dxa"/>
            <w:tcBorders>
              <w:top w:val="single" w:color="auto" w:sz="4" w:space="0"/>
              <w:left w:val="nil"/>
              <w:bottom w:val="single" w:color="auto" w:sz="4" w:space="0"/>
              <w:right w:val="single" w:color="auto" w:sz="4" w:space="0"/>
            </w:tcBorders>
            <w:vAlign w:val="center"/>
          </w:tcPr>
          <w:p w14:paraId="058E204A">
            <w:pPr>
              <w:pageBreakBefore w:val="0"/>
              <w:kinsoku/>
              <w:wordWrap w:val="0"/>
              <w:overflowPunct/>
              <w:topLinePunct w:val="0"/>
              <w:bidi w:val="0"/>
              <w:jc w:val="center"/>
              <w:rPr>
                <w:rFonts w:hint="eastAsia" w:ascii="宋体" w:hAnsi="宋体" w:eastAsia="宋体" w:cs="宋体"/>
                <w:color w:val="auto"/>
                <w:sz w:val="24"/>
                <w:highlight w:val="none"/>
              </w:rPr>
            </w:pPr>
          </w:p>
        </w:tc>
        <w:tc>
          <w:tcPr>
            <w:tcW w:w="850" w:type="dxa"/>
            <w:tcBorders>
              <w:top w:val="single" w:color="auto" w:sz="4" w:space="0"/>
              <w:left w:val="nil"/>
              <w:bottom w:val="single" w:color="auto" w:sz="4" w:space="0"/>
              <w:right w:val="single" w:color="auto" w:sz="4" w:space="0"/>
            </w:tcBorders>
            <w:vAlign w:val="center"/>
          </w:tcPr>
          <w:p w14:paraId="3EB0D877">
            <w:pPr>
              <w:pageBreakBefore w:val="0"/>
              <w:kinsoku/>
              <w:wordWrap w:val="0"/>
              <w:overflowPunct/>
              <w:topLinePunct w:val="0"/>
              <w:bidi w:val="0"/>
              <w:jc w:val="center"/>
              <w:rPr>
                <w:rFonts w:hint="eastAsia" w:ascii="宋体" w:hAnsi="宋体" w:eastAsia="宋体" w:cs="宋体"/>
                <w:color w:val="auto"/>
                <w:sz w:val="24"/>
                <w:highlight w:val="none"/>
              </w:rPr>
            </w:pPr>
          </w:p>
        </w:tc>
        <w:tc>
          <w:tcPr>
            <w:tcW w:w="850" w:type="dxa"/>
            <w:tcBorders>
              <w:top w:val="single" w:color="auto" w:sz="4" w:space="0"/>
              <w:left w:val="nil"/>
              <w:bottom w:val="single" w:color="auto" w:sz="4" w:space="0"/>
              <w:right w:val="single" w:color="auto" w:sz="4" w:space="0"/>
            </w:tcBorders>
            <w:vAlign w:val="center"/>
          </w:tcPr>
          <w:p w14:paraId="54039D68">
            <w:pPr>
              <w:pageBreakBefore w:val="0"/>
              <w:kinsoku/>
              <w:wordWrap w:val="0"/>
              <w:overflowPunct/>
              <w:topLinePunct w:val="0"/>
              <w:bidi w:val="0"/>
              <w:jc w:val="center"/>
              <w:rPr>
                <w:rFonts w:hint="eastAsia" w:ascii="宋体" w:hAnsi="宋体" w:eastAsia="宋体" w:cs="宋体"/>
                <w:color w:val="auto"/>
                <w:sz w:val="24"/>
                <w:highlight w:val="none"/>
              </w:rPr>
            </w:pPr>
          </w:p>
        </w:tc>
        <w:tc>
          <w:tcPr>
            <w:tcW w:w="850" w:type="dxa"/>
            <w:tcBorders>
              <w:top w:val="single" w:color="auto" w:sz="4" w:space="0"/>
              <w:left w:val="nil"/>
              <w:bottom w:val="single" w:color="auto" w:sz="4" w:space="0"/>
              <w:right w:val="single" w:color="auto" w:sz="4" w:space="0"/>
            </w:tcBorders>
            <w:vAlign w:val="center"/>
          </w:tcPr>
          <w:p w14:paraId="0749B821">
            <w:pPr>
              <w:pageBreakBefore w:val="0"/>
              <w:kinsoku/>
              <w:wordWrap w:val="0"/>
              <w:overflowPunct/>
              <w:topLinePunct w:val="0"/>
              <w:bidi w:val="0"/>
              <w:jc w:val="center"/>
              <w:rPr>
                <w:rFonts w:hint="eastAsia" w:ascii="宋体" w:hAnsi="宋体" w:eastAsia="宋体" w:cs="宋体"/>
                <w:color w:val="auto"/>
                <w:sz w:val="24"/>
                <w:highlight w:val="none"/>
              </w:rPr>
            </w:pPr>
          </w:p>
        </w:tc>
      </w:tr>
      <w:tr w14:paraId="52D02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45" w:type="dxa"/>
            <w:tcBorders>
              <w:top w:val="single" w:color="auto" w:sz="4" w:space="0"/>
              <w:left w:val="single" w:color="auto" w:sz="4" w:space="0"/>
              <w:bottom w:val="single" w:color="auto" w:sz="4" w:space="0"/>
              <w:right w:val="single" w:color="auto" w:sz="4" w:space="0"/>
            </w:tcBorders>
            <w:vAlign w:val="center"/>
          </w:tcPr>
          <w:p w14:paraId="652634C9">
            <w:pPr>
              <w:pageBreakBefore w:val="0"/>
              <w:kinsoku/>
              <w:wordWrap w:val="0"/>
              <w:overflowPunct/>
              <w:topLinePunct w:val="0"/>
              <w:bidi w:val="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8</w:t>
            </w:r>
          </w:p>
        </w:tc>
        <w:tc>
          <w:tcPr>
            <w:tcW w:w="1233" w:type="dxa"/>
            <w:tcBorders>
              <w:top w:val="single" w:color="auto" w:sz="4" w:space="0"/>
              <w:left w:val="nil"/>
              <w:bottom w:val="single" w:color="auto" w:sz="4" w:space="0"/>
              <w:right w:val="single" w:color="auto" w:sz="4" w:space="0"/>
            </w:tcBorders>
            <w:vAlign w:val="center"/>
          </w:tcPr>
          <w:p w14:paraId="7DC6EE31">
            <w:pPr>
              <w:pageBreakBefore w:val="0"/>
              <w:kinsoku/>
              <w:wordWrap w:val="0"/>
              <w:overflowPunct/>
              <w:topLinePunct w:val="0"/>
              <w:bidi w:val="0"/>
              <w:jc w:val="center"/>
              <w:rPr>
                <w:rFonts w:hint="eastAsia" w:ascii="宋体" w:hAnsi="宋体" w:eastAsia="宋体" w:cs="宋体"/>
                <w:color w:val="auto"/>
                <w:sz w:val="24"/>
                <w:highlight w:val="none"/>
              </w:rPr>
            </w:pPr>
          </w:p>
        </w:tc>
        <w:tc>
          <w:tcPr>
            <w:tcW w:w="960" w:type="dxa"/>
            <w:tcBorders>
              <w:top w:val="single" w:color="auto" w:sz="4" w:space="0"/>
              <w:left w:val="nil"/>
              <w:bottom w:val="single" w:color="auto" w:sz="4" w:space="0"/>
              <w:right w:val="single" w:color="auto" w:sz="4" w:space="0"/>
            </w:tcBorders>
            <w:vAlign w:val="center"/>
          </w:tcPr>
          <w:p w14:paraId="0D134AA0">
            <w:pPr>
              <w:pageBreakBefore w:val="0"/>
              <w:kinsoku/>
              <w:wordWrap w:val="0"/>
              <w:overflowPunct/>
              <w:topLinePunct w:val="0"/>
              <w:bidi w:val="0"/>
              <w:jc w:val="center"/>
              <w:rPr>
                <w:rFonts w:hint="eastAsia" w:ascii="宋体" w:hAnsi="宋体" w:eastAsia="宋体" w:cs="宋体"/>
                <w:color w:val="auto"/>
                <w:sz w:val="24"/>
                <w:highlight w:val="none"/>
              </w:rPr>
            </w:pPr>
          </w:p>
        </w:tc>
        <w:tc>
          <w:tcPr>
            <w:tcW w:w="825" w:type="dxa"/>
            <w:tcBorders>
              <w:top w:val="single" w:color="auto" w:sz="4" w:space="0"/>
              <w:left w:val="nil"/>
              <w:bottom w:val="single" w:color="auto" w:sz="4" w:space="0"/>
              <w:right w:val="single" w:color="auto" w:sz="4" w:space="0"/>
            </w:tcBorders>
            <w:vAlign w:val="center"/>
          </w:tcPr>
          <w:p w14:paraId="46CCAEC8">
            <w:pPr>
              <w:pageBreakBefore w:val="0"/>
              <w:kinsoku/>
              <w:wordWrap w:val="0"/>
              <w:overflowPunct/>
              <w:topLinePunct w:val="0"/>
              <w:bidi w:val="0"/>
              <w:jc w:val="center"/>
              <w:rPr>
                <w:rFonts w:hint="eastAsia" w:ascii="宋体" w:hAnsi="宋体" w:eastAsia="宋体" w:cs="宋体"/>
                <w:color w:val="auto"/>
                <w:sz w:val="24"/>
                <w:highlight w:val="none"/>
              </w:rPr>
            </w:pPr>
          </w:p>
        </w:tc>
        <w:tc>
          <w:tcPr>
            <w:tcW w:w="975" w:type="dxa"/>
            <w:tcBorders>
              <w:top w:val="single" w:color="auto" w:sz="4" w:space="0"/>
              <w:left w:val="single" w:color="auto" w:sz="4" w:space="0"/>
              <w:bottom w:val="single" w:color="auto" w:sz="4" w:space="0"/>
              <w:right w:val="single" w:color="auto" w:sz="4" w:space="0"/>
            </w:tcBorders>
            <w:vAlign w:val="center"/>
          </w:tcPr>
          <w:p w14:paraId="6D3C4848">
            <w:pPr>
              <w:pageBreakBefore w:val="0"/>
              <w:kinsoku/>
              <w:wordWrap w:val="0"/>
              <w:overflowPunct/>
              <w:topLinePunct w:val="0"/>
              <w:bidi w:val="0"/>
              <w:jc w:val="center"/>
              <w:rPr>
                <w:rFonts w:hint="eastAsia" w:ascii="宋体" w:hAnsi="宋体" w:eastAsia="宋体" w:cs="宋体"/>
                <w:color w:val="auto"/>
                <w:sz w:val="24"/>
                <w:highlight w:val="none"/>
              </w:rPr>
            </w:pPr>
          </w:p>
        </w:tc>
        <w:tc>
          <w:tcPr>
            <w:tcW w:w="990" w:type="dxa"/>
            <w:tcBorders>
              <w:top w:val="single" w:color="auto" w:sz="4" w:space="0"/>
              <w:left w:val="nil"/>
              <w:bottom w:val="single" w:color="auto" w:sz="4" w:space="0"/>
              <w:right w:val="single" w:color="auto" w:sz="4" w:space="0"/>
            </w:tcBorders>
            <w:vAlign w:val="center"/>
          </w:tcPr>
          <w:p w14:paraId="444EA2D3">
            <w:pPr>
              <w:pageBreakBefore w:val="0"/>
              <w:kinsoku/>
              <w:wordWrap w:val="0"/>
              <w:overflowPunct/>
              <w:topLinePunct w:val="0"/>
              <w:bidi w:val="0"/>
              <w:jc w:val="center"/>
              <w:rPr>
                <w:rFonts w:hint="eastAsia" w:ascii="宋体" w:hAnsi="宋体" w:eastAsia="宋体" w:cs="宋体"/>
                <w:color w:val="auto"/>
                <w:sz w:val="24"/>
                <w:highlight w:val="none"/>
              </w:rPr>
            </w:pPr>
          </w:p>
        </w:tc>
        <w:tc>
          <w:tcPr>
            <w:tcW w:w="948" w:type="dxa"/>
            <w:tcBorders>
              <w:top w:val="single" w:color="auto" w:sz="4" w:space="0"/>
              <w:left w:val="nil"/>
              <w:bottom w:val="single" w:color="auto" w:sz="4" w:space="0"/>
              <w:right w:val="single" w:color="auto" w:sz="4" w:space="0"/>
            </w:tcBorders>
            <w:vAlign w:val="center"/>
          </w:tcPr>
          <w:p w14:paraId="788FBD5B">
            <w:pPr>
              <w:pageBreakBefore w:val="0"/>
              <w:kinsoku/>
              <w:wordWrap w:val="0"/>
              <w:overflowPunct/>
              <w:topLinePunct w:val="0"/>
              <w:bidi w:val="0"/>
              <w:jc w:val="center"/>
              <w:rPr>
                <w:rFonts w:hint="eastAsia" w:ascii="宋体" w:hAnsi="宋体" w:eastAsia="宋体" w:cs="宋体"/>
                <w:color w:val="auto"/>
                <w:sz w:val="24"/>
                <w:highlight w:val="none"/>
              </w:rPr>
            </w:pPr>
          </w:p>
        </w:tc>
        <w:tc>
          <w:tcPr>
            <w:tcW w:w="1342" w:type="dxa"/>
            <w:tcBorders>
              <w:top w:val="single" w:color="auto" w:sz="4" w:space="0"/>
              <w:left w:val="nil"/>
              <w:bottom w:val="single" w:color="auto" w:sz="4" w:space="0"/>
              <w:right w:val="single" w:color="auto" w:sz="4" w:space="0"/>
            </w:tcBorders>
            <w:vAlign w:val="center"/>
          </w:tcPr>
          <w:p w14:paraId="056456C2">
            <w:pPr>
              <w:pageBreakBefore w:val="0"/>
              <w:kinsoku/>
              <w:wordWrap w:val="0"/>
              <w:overflowPunct/>
              <w:topLinePunct w:val="0"/>
              <w:bidi w:val="0"/>
              <w:jc w:val="center"/>
              <w:rPr>
                <w:rFonts w:hint="eastAsia" w:ascii="宋体" w:hAnsi="宋体" w:eastAsia="宋体" w:cs="宋体"/>
                <w:color w:val="auto"/>
                <w:sz w:val="24"/>
                <w:highlight w:val="none"/>
              </w:rPr>
            </w:pPr>
          </w:p>
        </w:tc>
        <w:tc>
          <w:tcPr>
            <w:tcW w:w="850" w:type="dxa"/>
            <w:tcBorders>
              <w:top w:val="single" w:color="auto" w:sz="4" w:space="0"/>
              <w:left w:val="nil"/>
              <w:bottom w:val="single" w:color="auto" w:sz="4" w:space="0"/>
              <w:right w:val="single" w:color="auto" w:sz="4" w:space="0"/>
            </w:tcBorders>
            <w:vAlign w:val="center"/>
          </w:tcPr>
          <w:p w14:paraId="70602706">
            <w:pPr>
              <w:pageBreakBefore w:val="0"/>
              <w:kinsoku/>
              <w:wordWrap w:val="0"/>
              <w:overflowPunct/>
              <w:topLinePunct w:val="0"/>
              <w:bidi w:val="0"/>
              <w:jc w:val="center"/>
              <w:rPr>
                <w:rFonts w:hint="eastAsia" w:ascii="宋体" w:hAnsi="宋体" w:eastAsia="宋体" w:cs="宋体"/>
                <w:color w:val="auto"/>
                <w:sz w:val="24"/>
                <w:highlight w:val="none"/>
              </w:rPr>
            </w:pPr>
          </w:p>
        </w:tc>
        <w:tc>
          <w:tcPr>
            <w:tcW w:w="850" w:type="dxa"/>
            <w:tcBorders>
              <w:top w:val="single" w:color="auto" w:sz="4" w:space="0"/>
              <w:left w:val="nil"/>
              <w:bottom w:val="single" w:color="auto" w:sz="4" w:space="0"/>
              <w:right w:val="single" w:color="auto" w:sz="4" w:space="0"/>
            </w:tcBorders>
            <w:vAlign w:val="center"/>
          </w:tcPr>
          <w:p w14:paraId="4AAC3372">
            <w:pPr>
              <w:pageBreakBefore w:val="0"/>
              <w:kinsoku/>
              <w:wordWrap w:val="0"/>
              <w:overflowPunct/>
              <w:topLinePunct w:val="0"/>
              <w:bidi w:val="0"/>
              <w:jc w:val="center"/>
              <w:rPr>
                <w:rFonts w:hint="eastAsia" w:ascii="宋体" w:hAnsi="宋体" w:eastAsia="宋体" w:cs="宋体"/>
                <w:color w:val="auto"/>
                <w:sz w:val="24"/>
                <w:highlight w:val="none"/>
              </w:rPr>
            </w:pPr>
          </w:p>
        </w:tc>
        <w:tc>
          <w:tcPr>
            <w:tcW w:w="850" w:type="dxa"/>
            <w:tcBorders>
              <w:top w:val="single" w:color="auto" w:sz="4" w:space="0"/>
              <w:left w:val="nil"/>
              <w:bottom w:val="single" w:color="auto" w:sz="4" w:space="0"/>
              <w:right w:val="single" w:color="auto" w:sz="4" w:space="0"/>
            </w:tcBorders>
            <w:vAlign w:val="center"/>
          </w:tcPr>
          <w:p w14:paraId="33418498">
            <w:pPr>
              <w:pageBreakBefore w:val="0"/>
              <w:kinsoku/>
              <w:wordWrap w:val="0"/>
              <w:overflowPunct/>
              <w:topLinePunct w:val="0"/>
              <w:bidi w:val="0"/>
              <w:jc w:val="center"/>
              <w:rPr>
                <w:rFonts w:hint="eastAsia" w:ascii="宋体" w:hAnsi="宋体" w:eastAsia="宋体" w:cs="宋体"/>
                <w:color w:val="auto"/>
                <w:sz w:val="24"/>
                <w:highlight w:val="none"/>
              </w:rPr>
            </w:pPr>
          </w:p>
        </w:tc>
      </w:tr>
      <w:tr w14:paraId="15C3B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45" w:type="dxa"/>
            <w:tcBorders>
              <w:top w:val="single" w:color="auto" w:sz="4" w:space="0"/>
              <w:left w:val="single" w:color="auto" w:sz="4" w:space="0"/>
              <w:bottom w:val="single" w:color="auto" w:sz="4" w:space="0"/>
              <w:right w:val="single" w:color="auto" w:sz="4" w:space="0"/>
            </w:tcBorders>
            <w:vAlign w:val="center"/>
          </w:tcPr>
          <w:p w14:paraId="42E04FFA">
            <w:pPr>
              <w:pageBreakBefore w:val="0"/>
              <w:kinsoku/>
              <w:wordWrap w:val="0"/>
              <w:overflowPunct/>
              <w:topLinePunct w:val="0"/>
              <w:bidi w:val="0"/>
              <w:jc w:val="center"/>
              <w:rPr>
                <w:rFonts w:hint="eastAsia" w:ascii="宋体" w:hAnsi="宋体" w:eastAsia="宋体" w:cs="宋体"/>
                <w:color w:val="auto"/>
                <w:highlight w:val="none"/>
              </w:rPr>
            </w:pPr>
            <w:r>
              <w:rPr>
                <w:rFonts w:hint="eastAsia" w:ascii="宋体" w:hAnsi="宋体" w:eastAsia="宋体" w:cs="宋体"/>
                <w:color w:val="auto"/>
                <w:highlight w:val="none"/>
              </w:rPr>
              <w:t>...</w:t>
            </w:r>
          </w:p>
          <w:p w14:paraId="69F0CDA2">
            <w:pPr>
              <w:pageBreakBefore w:val="0"/>
              <w:kinsoku/>
              <w:wordWrap w:val="0"/>
              <w:overflowPunct/>
              <w:topLinePunct w:val="0"/>
              <w:bidi w:val="0"/>
              <w:jc w:val="center"/>
              <w:rPr>
                <w:rFonts w:hint="eastAsia" w:ascii="宋体" w:hAnsi="宋体" w:eastAsia="宋体" w:cs="宋体"/>
                <w:color w:val="auto"/>
                <w:highlight w:val="none"/>
              </w:rPr>
            </w:pPr>
            <w:r>
              <w:rPr>
                <w:rFonts w:hint="eastAsia" w:ascii="宋体" w:hAnsi="宋体" w:eastAsia="宋体" w:cs="宋体"/>
                <w:color w:val="auto"/>
                <w:sz w:val="24"/>
                <w:szCs w:val="24"/>
                <w:highlight w:val="none"/>
              </w:rPr>
              <w:t>自行补充</w:t>
            </w:r>
          </w:p>
        </w:tc>
        <w:tc>
          <w:tcPr>
            <w:tcW w:w="1233" w:type="dxa"/>
            <w:tcBorders>
              <w:top w:val="single" w:color="auto" w:sz="4" w:space="0"/>
              <w:left w:val="nil"/>
              <w:bottom w:val="single" w:color="auto" w:sz="4" w:space="0"/>
              <w:right w:val="single" w:color="auto" w:sz="4" w:space="0"/>
            </w:tcBorders>
            <w:vAlign w:val="center"/>
          </w:tcPr>
          <w:p w14:paraId="079053CD">
            <w:pPr>
              <w:pageBreakBefore w:val="0"/>
              <w:kinsoku/>
              <w:wordWrap w:val="0"/>
              <w:overflowPunct/>
              <w:topLinePunct w:val="0"/>
              <w:bidi w:val="0"/>
              <w:jc w:val="center"/>
              <w:rPr>
                <w:rFonts w:hint="eastAsia" w:ascii="宋体" w:hAnsi="宋体" w:eastAsia="宋体" w:cs="宋体"/>
                <w:color w:val="auto"/>
                <w:sz w:val="24"/>
                <w:highlight w:val="none"/>
              </w:rPr>
            </w:pPr>
          </w:p>
        </w:tc>
        <w:tc>
          <w:tcPr>
            <w:tcW w:w="960" w:type="dxa"/>
            <w:tcBorders>
              <w:top w:val="single" w:color="auto" w:sz="4" w:space="0"/>
              <w:left w:val="nil"/>
              <w:bottom w:val="single" w:color="auto" w:sz="4" w:space="0"/>
              <w:right w:val="single" w:color="auto" w:sz="4" w:space="0"/>
            </w:tcBorders>
            <w:vAlign w:val="center"/>
          </w:tcPr>
          <w:p w14:paraId="37834C8C">
            <w:pPr>
              <w:pageBreakBefore w:val="0"/>
              <w:kinsoku/>
              <w:wordWrap w:val="0"/>
              <w:overflowPunct/>
              <w:topLinePunct w:val="0"/>
              <w:bidi w:val="0"/>
              <w:jc w:val="center"/>
              <w:rPr>
                <w:rFonts w:hint="eastAsia" w:ascii="宋体" w:hAnsi="宋体" w:eastAsia="宋体" w:cs="宋体"/>
                <w:color w:val="auto"/>
                <w:sz w:val="24"/>
                <w:highlight w:val="none"/>
              </w:rPr>
            </w:pPr>
          </w:p>
        </w:tc>
        <w:tc>
          <w:tcPr>
            <w:tcW w:w="825" w:type="dxa"/>
            <w:tcBorders>
              <w:top w:val="single" w:color="auto" w:sz="4" w:space="0"/>
              <w:left w:val="nil"/>
              <w:bottom w:val="single" w:color="auto" w:sz="4" w:space="0"/>
              <w:right w:val="single" w:color="auto" w:sz="4" w:space="0"/>
            </w:tcBorders>
            <w:vAlign w:val="center"/>
          </w:tcPr>
          <w:p w14:paraId="2F5B23AC">
            <w:pPr>
              <w:pageBreakBefore w:val="0"/>
              <w:kinsoku/>
              <w:wordWrap w:val="0"/>
              <w:overflowPunct/>
              <w:topLinePunct w:val="0"/>
              <w:bidi w:val="0"/>
              <w:jc w:val="center"/>
              <w:rPr>
                <w:rFonts w:hint="eastAsia" w:ascii="宋体" w:hAnsi="宋体" w:eastAsia="宋体" w:cs="宋体"/>
                <w:color w:val="auto"/>
                <w:sz w:val="24"/>
                <w:highlight w:val="none"/>
              </w:rPr>
            </w:pPr>
          </w:p>
        </w:tc>
        <w:tc>
          <w:tcPr>
            <w:tcW w:w="975" w:type="dxa"/>
            <w:tcBorders>
              <w:top w:val="single" w:color="auto" w:sz="4" w:space="0"/>
              <w:left w:val="single" w:color="auto" w:sz="4" w:space="0"/>
              <w:bottom w:val="single" w:color="auto" w:sz="4" w:space="0"/>
              <w:right w:val="single" w:color="auto" w:sz="4" w:space="0"/>
            </w:tcBorders>
            <w:vAlign w:val="center"/>
          </w:tcPr>
          <w:p w14:paraId="6D82F7B1">
            <w:pPr>
              <w:pageBreakBefore w:val="0"/>
              <w:kinsoku/>
              <w:wordWrap w:val="0"/>
              <w:overflowPunct/>
              <w:topLinePunct w:val="0"/>
              <w:bidi w:val="0"/>
              <w:jc w:val="center"/>
              <w:rPr>
                <w:rFonts w:hint="eastAsia" w:ascii="宋体" w:hAnsi="宋体" w:eastAsia="宋体" w:cs="宋体"/>
                <w:color w:val="auto"/>
                <w:sz w:val="24"/>
                <w:highlight w:val="none"/>
              </w:rPr>
            </w:pPr>
          </w:p>
        </w:tc>
        <w:tc>
          <w:tcPr>
            <w:tcW w:w="990" w:type="dxa"/>
            <w:tcBorders>
              <w:top w:val="single" w:color="auto" w:sz="4" w:space="0"/>
              <w:left w:val="nil"/>
              <w:bottom w:val="single" w:color="auto" w:sz="4" w:space="0"/>
              <w:right w:val="single" w:color="auto" w:sz="4" w:space="0"/>
            </w:tcBorders>
            <w:vAlign w:val="center"/>
          </w:tcPr>
          <w:p w14:paraId="3D0A2F37">
            <w:pPr>
              <w:pageBreakBefore w:val="0"/>
              <w:kinsoku/>
              <w:wordWrap w:val="0"/>
              <w:overflowPunct/>
              <w:topLinePunct w:val="0"/>
              <w:bidi w:val="0"/>
              <w:jc w:val="center"/>
              <w:rPr>
                <w:rFonts w:hint="eastAsia" w:ascii="宋体" w:hAnsi="宋体" w:eastAsia="宋体" w:cs="宋体"/>
                <w:color w:val="auto"/>
                <w:sz w:val="24"/>
                <w:highlight w:val="none"/>
              </w:rPr>
            </w:pPr>
          </w:p>
        </w:tc>
        <w:tc>
          <w:tcPr>
            <w:tcW w:w="948" w:type="dxa"/>
            <w:tcBorders>
              <w:top w:val="single" w:color="auto" w:sz="4" w:space="0"/>
              <w:left w:val="nil"/>
              <w:bottom w:val="single" w:color="auto" w:sz="4" w:space="0"/>
              <w:right w:val="single" w:color="auto" w:sz="4" w:space="0"/>
            </w:tcBorders>
            <w:vAlign w:val="center"/>
          </w:tcPr>
          <w:p w14:paraId="27E5C340">
            <w:pPr>
              <w:pageBreakBefore w:val="0"/>
              <w:kinsoku/>
              <w:wordWrap w:val="0"/>
              <w:overflowPunct/>
              <w:topLinePunct w:val="0"/>
              <w:bidi w:val="0"/>
              <w:jc w:val="center"/>
              <w:rPr>
                <w:rFonts w:hint="eastAsia" w:ascii="宋体" w:hAnsi="宋体" w:eastAsia="宋体" w:cs="宋体"/>
                <w:color w:val="auto"/>
                <w:sz w:val="24"/>
                <w:highlight w:val="none"/>
              </w:rPr>
            </w:pPr>
          </w:p>
        </w:tc>
        <w:tc>
          <w:tcPr>
            <w:tcW w:w="1342" w:type="dxa"/>
            <w:tcBorders>
              <w:top w:val="single" w:color="auto" w:sz="4" w:space="0"/>
              <w:left w:val="nil"/>
              <w:bottom w:val="single" w:color="auto" w:sz="4" w:space="0"/>
              <w:right w:val="single" w:color="auto" w:sz="4" w:space="0"/>
            </w:tcBorders>
            <w:vAlign w:val="center"/>
          </w:tcPr>
          <w:p w14:paraId="70159ED2">
            <w:pPr>
              <w:pageBreakBefore w:val="0"/>
              <w:kinsoku/>
              <w:wordWrap w:val="0"/>
              <w:overflowPunct/>
              <w:topLinePunct w:val="0"/>
              <w:bidi w:val="0"/>
              <w:jc w:val="center"/>
              <w:rPr>
                <w:rFonts w:hint="eastAsia" w:ascii="宋体" w:hAnsi="宋体" w:eastAsia="宋体" w:cs="宋体"/>
                <w:color w:val="auto"/>
                <w:sz w:val="24"/>
                <w:highlight w:val="none"/>
              </w:rPr>
            </w:pPr>
          </w:p>
        </w:tc>
        <w:tc>
          <w:tcPr>
            <w:tcW w:w="850" w:type="dxa"/>
            <w:tcBorders>
              <w:top w:val="single" w:color="auto" w:sz="4" w:space="0"/>
              <w:left w:val="nil"/>
              <w:bottom w:val="single" w:color="auto" w:sz="4" w:space="0"/>
              <w:right w:val="single" w:color="auto" w:sz="4" w:space="0"/>
            </w:tcBorders>
            <w:vAlign w:val="center"/>
          </w:tcPr>
          <w:p w14:paraId="398A4AFD">
            <w:pPr>
              <w:pageBreakBefore w:val="0"/>
              <w:kinsoku/>
              <w:wordWrap w:val="0"/>
              <w:overflowPunct/>
              <w:topLinePunct w:val="0"/>
              <w:bidi w:val="0"/>
              <w:jc w:val="center"/>
              <w:rPr>
                <w:rFonts w:hint="eastAsia" w:ascii="宋体" w:hAnsi="宋体" w:eastAsia="宋体" w:cs="宋体"/>
                <w:color w:val="auto"/>
                <w:sz w:val="24"/>
                <w:highlight w:val="none"/>
              </w:rPr>
            </w:pPr>
          </w:p>
        </w:tc>
        <w:tc>
          <w:tcPr>
            <w:tcW w:w="850" w:type="dxa"/>
            <w:tcBorders>
              <w:top w:val="single" w:color="auto" w:sz="4" w:space="0"/>
              <w:left w:val="nil"/>
              <w:bottom w:val="single" w:color="auto" w:sz="4" w:space="0"/>
              <w:right w:val="single" w:color="auto" w:sz="4" w:space="0"/>
            </w:tcBorders>
            <w:vAlign w:val="center"/>
          </w:tcPr>
          <w:p w14:paraId="250E0B0A">
            <w:pPr>
              <w:pageBreakBefore w:val="0"/>
              <w:kinsoku/>
              <w:wordWrap w:val="0"/>
              <w:overflowPunct/>
              <w:topLinePunct w:val="0"/>
              <w:bidi w:val="0"/>
              <w:jc w:val="center"/>
              <w:rPr>
                <w:rFonts w:hint="eastAsia" w:ascii="宋体" w:hAnsi="宋体" w:eastAsia="宋体" w:cs="宋体"/>
                <w:color w:val="auto"/>
                <w:sz w:val="24"/>
                <w:highlight w:val="none"/>
              </w:rPr>
            </w:pPr>
          </w:p>
        </w:tc>
        <w:tc>
          <w:tcPr>
            <w:tcW w:w="850" w:type="dxa"/>
            <w:tcBorders>
              <w:top w:val="single" w:color="auto" w:sz="4" w:space="0"/>
              <w:left w:val="nil"/>
              <w:bottom w:val="single" w:color="auto" w:sz="4" w:space="0"/>
              <w:right w:val="single" w:color="auto" w:sz="4" w:space="0"/>
            </w:tcBorders>
            <w:vAlign w:val="center"/>
          </w:tcPr>
          <w:p w14:paraId="173E6C0B">
            <w:pPr>
              <w:pageBreakBefore w:val="0"/>
              <w:kinsoku/>
              <w:wordWrap w:val="0"/>
              <w:overflowPunct/>
              <w:topLinePunct w:val="0"/>
              <w:bidi w:val="0"/>
              <w:jc w:val="center"/>
              <w:rPr>
                <w:rFonts w:hint="eastAsia" w:ascii="宋体" w:hAnsi="宋体" w:eastAsia="宋体" w:cs="宋体"/>
                <w:color w:val="auto"/>
                <w:sz w:val="24"/>
                <w:highlight w:val="none"/>
              </w:rPr>
            </w:pPr>
          </w:p>
        </w:tc>
      </w:tr>
      <w:tr w14:paraId="345BA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4" w:hRule="atLeast"/>
        </w:trPr>
        <w:tc>
          <w:tcPr>
            <w:tcW w:w="1978" w:type="dxa"/>
            <w:gridSpan w:val="2"/>
            <w:tcBorders>
              <w:top w:val="single" w:color="auto" w:sz="4" w:space="0"/>
              <w:left w:val="single" w:color="auto" w:sz="4" w:space="0"/>
              <w:bottom w:val="single" w:color="auto" w:sz="4" w:space="0"/>
              <w:right w:val="single" w:color="auto" w:sz="4" w:space="0"/>
            </w:tcBorders>
            <w:vAlign w:val="center"/>
          </w:tcPr>
          <w:p w14:paraId="7C2EED58">
            <w:pPr>
              <w:pageBreakBefore w:val="0"/>
              <w:kinsoku/>
              <w:wordWrap w:val="0"/>
              <w:overflowPunct/>
              <w:topLinePunct w:val="0"/>
              <w:bidi w:val="0"/>
              <w:spacing w:line="300" w:lineRule="exact"/>
              <w:jc w:val="center"/>
              <w:rPr>
                <w:rFonts w:hint="eastAsia" w:ascii="宋体" w:hAnsi="宋体" w:eastAsia="宋体" w:cs="宋体"/>
                <w:color w:val="auto"/>
                <w:sz w:val="24"/>
                <w:highlight w:val="none"/>
              </w:rPr>
            </w:pPr>
            <w:r>
              <w:rPr>
                <w:rFonts w:hint="eastAsia" w:ascii="宋体" w:hAnsi="宋体" w:eastAsia="宋体" w:cs="宋体"/>
                <w:b w:val="0"/>
                <w:bCs/>
                <w:sz w:val="28"/>
                <w:szCs w:val="28"/>
                <w:highlight w:val="none"/>
              </w:rPr>
              <w:t>合计（元）</w:t>
            </w:r>
          </w:p>
        </w:tc>
        <w:tc>
          <w:tcPr>
            <w:tcW w:w="8590" w:type="dxa"/>
            <w:gridSpan w:val="9"/>
            <w:tcBorders>
              <w:top w:val="single" w:color="auto" w:sz="4" w:space="0"/>
              <w:left w:val="nil"/>
              <w:bottom w:val="single" w:color="auto" w:sz="4" w:space="0"/>
              <w:right w:val="single" w:color="auto" w:sz="4" w:space="0"/>
            </w:tcBorders>
            <w:vAlign w:val="center"/>
          </w:tcPr>
          <w:p w14:paraId="2C9F4052">
            <w:pPr>
              <w:pageBreakBefore w:val="0"/>
              <w:kinsoku/>
              <w:wordWrap w:val="0"/>
              <w:overflowPunct/>
              <w:topLinePunct w:val="0"/>
              <w:bidi w:val="0"/>
              <w:spacing w:line="300" w:lineRule="exact"/>
              <w:jc w:val="both"/>
              <w:rPr>
                <w:rFonts w:hint="eastAsia" w:ascii="宋体" w:hAnsi="宋体" w:eastAsia="宋体" w:cs="宋体"/>
                <w:b w:val="0"/>
                <w:bCs/>
                <w:sz w:val="28"/>
                <w:szCs w:val="28"/>
                <w:highlight w:val="none"/>
              </w:rPr>
            </w:pPr>
            <w:r>
              <w:rPr>
                <w:rFonts w:hint="eastAsia" w:ascii="宋体" w:hAnsi="宋体" w:eastAsia="宋体" w:cs="宋体"/>
                <w:b w:val="0"/>
                <w:bCs/>
                <w:sz w:val="28"/>
                <w:szCs w:val="28"/>
                <w:highlight w:val="none"/>
              </w:rPr>
              <w:t>大写：</w:t>
            </w:r>
          </w:p>
          <w:p w14:paraId="404B45D2">
            <w:pPr>
              <w:pageBreakBefore w:val="0"/>
              <w:kinsoku/>
              <w:wordWrap w:val="0"/>
              <w:overflowPunct/>
              <w:topLinePunct w:val="0"/>
              <w:bidi w:val="0"/>
              <w:jc w:val="both"/>
              <w:rPr>
                <w:rFonts w:hint="eastAsia" w:ascii="宋体" w:hAnsi="宋体" w:eastAsia="宋体" w:cs="宋体"/>
                <w:color w:val="auto"/>
                <w:sz w:val="24"/>
                <w:highlight w:val="none"/>
              </w:rPr>
            </w:pPr>
            <w:r>
              <w:rPr>
                <w:rFonts w:hint="eastAsia" w:ascii="宋体" w:hAnsi="宋体" w:eastAsia="宋体" w:cs="宋体"/>
                <w:b w:val="0"/>
                <w:bCs/>
                <w:sz w:val="28"/>
                <w:szCs w:val="28"/>
                <w:highlight w:val="none"/>
              </w:rPr>
              <w:t>小写：</w:t>
            </w:r>
          </w:p>
        </w:tc>
      </w:tr>
    </w:tbl>
    <w:p w14:paraId="2D52985C">
      <w:pPr>
        <w:pStyle w:val="12"/>
        <w:pageBreakBefore w:val="0"/>
        <w:kinsoku/>
        <w:wordWrap w:val="0"/>
        <w:overflowPunct/>
        <w:topLinePunct w:val="0"/>
        <w:bidi w:val="0"/>
        <w:ind w:left="-420" w:leftChars="-200" w:firstLine="263" w:firstLineChars="94"/>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p>
    <w:p w14:paraId="1EEC3FD9">
      <w:pPr>
        <w:pageBreakBefore w:val="0"/>
        <w:kinsoku/>
        <w:wordWrap w:val="0"/>
        <w:overflowPunct/>
        <w:topLinePunct w:val="0"/>
        <w:bidi w:val="0"/>
        <w:spacing w:line="480" w:lineRule="exact"/>
        <w:jc w:val="left"/>
        <w:outlineLvl w:val="2"/>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注：1.注：投标人应按本表“列”的内容要求逐项认真填报，因填报不完整而引起的投标风险,由投标人承担。可根据需要自行增减表格行数。</w:t>
      </w:r>
    </w:p>
    <w:p w14:paraId="368DD794">
      <w:pPr>
        <w:pageBreakBefore w:val="0"/>
        <w:kinsoku/>
        <w:wordWrap w:val="0"/>
        <w:overflowPunct/>
        <w:topLinePunct w:val="0"/>
        <w:bidi w:val="0"/>
        <w:spacing w:line="360" w:lineRule="auto"/>
        <w:ind w:left="-420" w:leftChars="-200" w:firstLine="263" w:firstLineChars="94"/>
        <w:jc w:val="center"/>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rPr>
        <w:t>供应商：（</w:t>
      </w:r>
      <w:r>
        <w:rPr>
          <w:rFonts w:hint="eastAsia" w:ascii="宋体" w:hAnsi="宋体" w:eastAsia="宋体" w:cs="宋体"/>
          <w:kern w:val="0"/>
          <w:sz w:val="28"/>
          <w:szCs w:val="28"/>
          <w:highlight w:val="none"/>
          <w:lang w:eastAsia="zh-CN"/>
        </w:rPr>
        <w:t>电子</w:t>
      </w:r>
      <w:r>
        <w:rPr>
          <w:rFonts w:hint="eastAsia" w:ascii="宋体" w:hAnsi="宋体" w:eastAsia="宋体" w:cs="宋体"/>
          <w:sz w:val="28"/>
          <w:szCs w:val="28"/>
          <w:highlight w:val="none"/>
        </w:rPr>
        <w:t>签章</w:t>
      </w:r>
      <w:r>
        <w:rPr>
          <w:rFonts w:hint="eastAsia" w:ascii="宋体" w:hAnsi="宋体" w:eastAsia="宋体" w:cs="宋体"/>
          <w:kern w:val="0"/>
          <w:sz w:val="28"/>
          <w:szCs w:val="28"/>
          <w:highlight w:val="none"/>
        </w:rPr>
        <w:t>）</w:t>
      </w:r>
    </w:p>
    <w:p w14:paraId="01087984">
      <w:pPr>
        <w:pStyle w:val="11"/>
        <w:pageBreakBefore w:val="0"/>
        <w:widowControl/>
        <w:kinsoku/>
        <w:wordWrap w:val="0"/>
        <w:overflowPunct/>
        <w:topLinePunct w:val="0"/>
        <w:bidi w:val="0"/>
        <w:spacing w:line="600" w:lineRule="exact"/>
        <w:ind w:left="-420" w:leftChars="-200" w:firstLine="263" w:firstLineChars="94"/>
        <w:jc w:val="center"/>
        <w:rPr>
          <w:rFonts w:hint="eastAsia" w:ascii="宋体" w:hAnsi="宋体" w:eastAsia="宋体" w:cs="宋体"/>
          <w:sz w:val="28"/>
          <w:szCs w:val="28"/>
          <w:highlight w:val="none"/>
        </w:rPr>
      </w:pPr>
      <w:r>
        <w:rPr>
          <w:rFonts w:hint="eastAsia" w:ascii="宋体" w:hAnsi="宋体" w:eastAsia="宋体" w:cs="宋体"/>
          <w:sz w:val="28"/>
          <w:szCs w:val="28"/>
          <w:highlight w:val="none"/>
          <w:lang w:val="en-US" w:eastAsia="zh-CN"/>
        </w:rPr>
        <w:t xml:space="preserve">   </w:t>
      </w:r>
      <w:r>
        <w:rPr>
          <w:rFonts w:hint="eastAsia" w:ascii="宋体" w:hAnsi="宋体" w:eastAsia="宋体" w:cs="宋体"/>
          <w:sz w:val="28"/>
          <w:szCs w:val="28"/>
          <w:highlight w:val="none"/>
        </w:rPr>
        <w:t>法定代表人：（</w:t>
      </w:r>
      <w:r>
        <w:rPr>
          <w:rFonts w:hint="eastAsia" w:ascii="宋体" w:hAnsi="宋体" w:eastAsia="宋体" w:cs="宋体"/>
          <w:kern w:val="0"/>
          <w:sz w:val="28"/>
          <w:szCs w:val="28"/>
          <w:highlight w:val="none"/>
          <w:lang w:eastAsia="zh-CN"/>
        </w:rPr>
        <w:t>电子</w:t>
      </w:r>
      <w:r>
        <w:rPr>
          <w:rFonts w:hint="eastAsia" w:ascii="宋体" w:hAnsi="宋体" w:eastAsia="宋体" w:cs="宋体"/>
          <w:sz w:val="28"/>
          <w:szCs w:val="28"/>
          <w:highlight w:val="none"/>
        </w:rPr>
        <w:t>签章）</w:t>
      </w:r>
    </w:p>
    <w:p w14:paraId="65CACEFC">
      <w:pPr>
        <w:pageBreakBefore w:val="0"/>
        <w:kinsoku/>
        <w:wordWrap w:val="0"/>
        <w:overflowPunct/>
        <w:topLinePunct w:val="0"/>
        <w:bidi w:val="0"/>
        <w:spacing w:before="38"/>
        <w:ind w:left="-420" w:leftChars="-200" w:right="909" w:firstLine="263" w:firstLineChars="94"/>
        <w:jc w:val="center"/>
        <w:rPr>
          <w:rFonts w:hint="eastAsia" w:ascii="宋体" w:hAnsi="宋体" w:eastAsia="宋体" w:cs="宋体"/>
          <w:sz w:val="28"/>
          <w:szCs w:val="28"/>
          <w:highlight w:val="none"/>
        </w:rPr>
      </w:pP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日期：</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sz w:val="28"/>
          <w:szCs w:val="24"/>
          <w:highlight w:val="none"/>
        </w:rPr>
        <w:t>年   月   日</w:t>
      </w:r>
    </w:p>
    <w:p w14:paraId="1A280A7C">
      <w:pPr>
        <w:pStyle w:val="12"/>
        <w:pageBreakBefore w:val="0"/>
        <w:kinsoku/>
        <w:wordWrap w:val="0"/>
        <w:overflowPunct/>
        <w:topLinePunct w:val="0"/>
        <w:bidi w:val="0"/>
        <w:ind w:left="-420" w:leftChars="-200" w:firstLine="263" w:firstLineChars="94"/>
        <w:rPr>
          <w:rFonts w:hint="eastAsia" w:ascii="宋体" w:hAnsi="宋体" w:eastAsia="宋体" w:cs="宋体"/>
          <w:color w:val="auto"/>
          <w:sz w:val="28"/>
          <w:szCs w:val="28"/>
          <w:highlight w:val="none"/>
          <w:lang w:val="zh-CN" w:eastAsia="zh-CN"/>
        </w:rPr>
      </w:pPr>
      <w:bookmarkStart w:id="14" w:name="_Toc17292_WPSOffice_Level2"/>
      <w:bookmarkStart w:id="15" w:name="_Toc30992"/>
      <w:bookmarkStart w:id="16" w:name="_Toc9538"/>
      <w:bookmarkStart w:id="17" w:name="_Toc464814119"/>
      <w:bookmarkStart w:id="18" w:name="_Toc358213385"/>
      <w:r>
        <w:rPr>
          <w:rFonts w:hint="eastAsia" w:ascii="宋体" w:hAnsi="宋体" w:eastAsia="宋体" w:cs="宋体"/>
          <w:color w:val="auto"/>
          <w:sz w:val="28"/>
          <w:szCs w:val="28"/>
          <w:highlight w:val="none"/>
          <w:lang w:val="en-US" w:eastAsia="zh-CN"/>
        </w:rPr>
        <w:t>2.3</w:t>
      </w:r>
      <w:r>
        <w:rPr>
          <w:rFonts w:hint="eastAsia" w:ascii="宋体" w:hAnsi="宋体" w:eastAsia="宋体" w:cs="宋体"/>
          <w:color w:val="auto"/>
          <w:sz w:val="28"/>
          <w:szCs w:val="28"/>
          <w:highlight w:val="none"/>
          <w:lang w:val="zh-CN" w:eastAsia="zh-CN"/>
        </w:rPr>
        <w:t>技术规格偏离表</w:t>
      </w:r>
      <w:bookmarkEnd w:id="14"/>
      <w:bookmarkEnd w:id="15"/>
      <w:bookmarkEnd w:id="16"/>
      <w:bookmarkEnd w:id="17"/>
      <w:bookmarkEnd w:id="18"/>
    </w:p>
    <w:tbl>
      <w:tblPr>
        <w:tblStyle w:val="32"/>
        <w:tblW w:w="104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1"/>
        <w:gridCol w:w="1646"/>
        <w:gridCol w:w="2209"/>
        <w:gridCol w:w="2306"/>
        <w:gridCol w:w="1508"/>
        <w:gridCol w:w="1835"/>
      </w:tblGrid>
      <w:tr w14:paraId="253FC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951" w:type="dxa"/>
            <w:noWrap/>
            <w:vAlign w:val="top"/>
          </w:tcPr>
          <w:p w14:paraId="7C6206B8">
            <w:pPr>
              <w:pageBreakBefore w:val="0"/>
              <w:kinsoku/>
              <w:wordWrap w:val="0"/>
              <w:overflowPunct/>
              <w:topLinePunct w:val="0"/>
              <w:bidi w:val="0"/>
              <w:spacing w:line="480" w:lineRule="exact"/>
              <w:ind w:left="-1" w:leftChars="0" w:firstLine="0" w:firstLineChars="0"/>
              <w:jc w:val="center"/>
              <w:rPr>
                <w:rFonts w:hint="eastAsia" w:ascii="宋体" w:hAnsi="宋体" w:eastAsia="宋体" w:cs="宋体"/>
                <w:bCs/>
                <w:sz w:val="28"/>
                <w:szCs w:val="28"/>
                <w:highlight w:val="none"/>
              </w:rPr>
            </w:pPr>
            <w:r>
              <w:rPr>
                <w:rFonts w:hint="eastAsia" w:ascii="宋体" w:hAnsi="宋体" w:eastAsia="宋体" w:cs="宋体"/>
                <w:bCs/>
                <w:sz w:val="28"/>
                <w:szCs w:val="28"/>
                <w:highlight w:val="none"/>
              </w:rPr>
              <w:t>序号</w:t>
            </w:r>
          </w:p>
        </w:tc>
        <w:tc>
          <w:tcPr>
            <w:tcW w:w="1646" w:type="dxa"/>
            <w:noWrap/>
            <w:vAlign w:val="top"/>
          </w:tcPr>
          <w:p w14:paraId="6136C170">
            <w:pPr>
              <w:pageBreakBefore w:val="0"/>
              <w:kinsoku/>
              <w:wordWrap w:val="0"/>
              <w:overflowPunct/>
              <w:topLinePunct w:val="0"/>
              <w:bidi w:val="0"/>
              <w:spacing w:line="480" w:lineRule="exact"/>
              <w:ind w:left="-1" w:leftChars="0" w:firstLine="0" w:firstLineChars="0"/>
              <w:jc w:val="center"/>
              <w:rPr>
                <w:rFonts w:hint="eastAsia" w:ascii="宋体" w:hAnsi="宋体" w:eastAsia="宋体" w:cs="宋体"/>
                <w:bCs/>
                <w:sz w:val="28"/>
                <w:szCs w:val="28"/>
                <w:highlight w:val="none"/>
              </w:rPr>
            </w:pPr>
            <w:r>
              <w:rPr>
                <w:rFonts w:hint="eastAsia" w:ascii="宋体" w:hAnsi="宋体" w:eastAsia="宋体" w:cs="宋体"/>
                <w:bCs/>
                <w:sz w:val="28"/>
                <w:szCs w:val="28"/>
                <w:highlight w:val="none"/>
                <w:lang w:eastAsia="zh-CN"/>
              </w:rPr>
              <w:t>设备</w:t>
            </w:r>
            <w:r>
              <w:rPr>
                <w:rFonts w:hint="eastAsia" w:ascii="宋体" w:hAnsi="宋体" w:eastAsia="宋体" w:cs="宋体"/>
                <w:bCs/>
                <w:sz w:val="28"/>
                <w:szCs w:val="28"/>
                <w:highlight w:val="none"/>
              </w:rPr>
              <w:t>名称</w:t>
            </w:r>
          </w:p>
        </w:tc>
        <w:tc>
          <w:tcPr>
            <w:tcW w:w="2209" w:type="dxa"/>
            <w:noWrap/>
            <w:vAlign w:val="top"/>
          </w:tcPr>
          <w:p w14:paraId="1C594B1D">
            <w:pPr>
              <w:pageBreakBefore w:val="0"/>
              <w:kinsoku/>
              <w:wordWrap w:val="0"/>
              <w:overflowPunct/>
              <w:topLinePunct w:val="0"/>
              <w:bidi w:val="0"/>
              <w:spacing w:line="480" w:lineRule="exact"/>
              <w:ind w:left="-1" w:leftChars="0" w:firstLine="0" w:firstLineChars="0"/>
              <w:jc w:val="center"/>
              <w:rPr>
                <w:rFonts w:hint="eastAsia" w:ascii="宋体" w:hAnsi="宋体" w:eastAsia="宋体" w:cs="宋体"/>
                <w:bCs/>
                <w:sz w:val="28"/>
                <w:szCs w:val="28"/>
                <w:highlight w:val="none"/>
              </w:rPr>
            </w:pPr>
            <w:r>
              <w:rPr>
                <w:rFonts w:hint="eastAsia" w:ascii="宋体" w:hAnsi="宋体" w:eastAsia="宋体" w:cs="宋体"/>
                <w:bCs/>
                <w:sz w:val="28"/>
                <w:szCs w:val="28"/>
                <w:highlight w:val="none"/>
              </w:rPr>
              <w:t>招标功能参数</w:t>
            </w:r>
          </w:p>
        </w:tc>
        <w:tc>
          <w:tcPr>
            <w:tcW w:w="2306" w:type="dxa"/>
            <w:noWrap/>
            <w:vAlign w:val="top"/>
          </w:tcPr>
          <w:p w14:paraId="02A5A6F2">
            <w:pPr>
              <w:pageBreakBefore w:val="0"/>
              <w:kinsoku/>
              <w:wordWrap w:val="0"/>
              <w:overflowPunct/>
              <w:topLinePunct w:val="0"/>
              <w:bidi w:val="0"/>
              <w:spacing w:line="480" w:lineRule="exact"/>
              <w:ind w:left="-1" w:leftChars="0" w:firstLine="0" w:firstLineChars="0"/>
              <w:jc w:val="center"/>
              <w:rPr>
                <w:rFonts w:hint="eastAsia" w:ascii="宋体" w:hAnsi="宋体" w:eastAsia="宋体" w:cs="宋体"/>
                <w:bCs/>
                <w:sz w:val="28"/>
                <w:szCs w:val="28"/>
                <w:highlight w:val="none"/>
              </w:rPr>
            </w:pPr>
            <w:r>
              <w:rPr>
                <w:rFonts w:hint="eastAsia" w:ascii="宋体" w:hAnsi="宋体" w:eastAsia="宋体" w:cs="宋体"/>
                <w:bCs/>
                <w:sz w:val="28"/>
                <w:szCs w:val="28"/>
                <w:highlight w:val="none"/>
              </w:rPr>
              <w:t>投标功能参数</w:t>
            </w:r>
          </w:p>
        </w:tc>
        <w:tc>
          <w:tcPr>
            <w:tcW w:w="1508" w:type="dxa"/>
            <w:noWrap/>
            <w:vAlign w:val="top"/>
          </w:tcPr>
          <w:p w14:paraId="24D90F22">
            <w:pPr>
              <w:pageBreakBefore w:val="0"/>
              <w:kinsoku/>
              <w:wordWrap w:val="0"/>
              <w:overflowPunct/>
              <w:topLinePunct w:val="0"/>
              <w:bidi w:val="0"/>
              <w:spacing w:line="480" w:lineRule="exact"/>
              <w:ind w:left="-1" w:leftChars="0" w:firstLine="0" w:firstLineChars="0"/>
              <w:jc w:val="center"/>
              <w:rPr>
                <w:rFonts w:hint="eastAsia" w:ascii="宋体" w:hAnsi="宋体" w:eastAsia="宋体" w:cs="宋体"/>
                <w:bCs/>
                <w:sz w:val="28"/>
                <w:szCs w:val="28"/>
                <w:highlight w:val="none"/>
              </w:rPr>
            </w:pPr>
            <w:r>
              <w:rPr>
                <w:rFonts w:hint="eastAsia" w:ascii="宋体" w:hAnsi="宋体" w:eastAsia="宋体" w:cs="宋体"/>
                <w:bCs/>
                <w:sz w:val="28"/>
                <w:szCs w:val="28"/>
                <w:highlight w:val="none"/>
              </w:rPr>
              <w:t>偏离说明</w:t>
            </w:r>
          </w:p>
        </w:tc>
        <w:tc>
          <w:tcPr>
            <w:tcW w:w="1835" w:type="dxa"/>
            <w:noWrap/>
            <w:vAlign w:val="top"/>
          </w:tcPr>
          <w:p w14:paraId="503E536F">
            <w:pPr>
              <w:pageBreakBefore w:val="0"/>
              <w:kinsoku/>
              <w:wordWrap w:val="0"/>
              <w:overflowPunct/>
              <w:topLinePunct w:val="0"/>
              <w:bidi w:val="0"/>
              <w:spacing w:line="480" w:lineRule="exact"/>
              <w:ind w:left="-1" w:leftChars="0" w:firstLine="0" w:firstLineChars="0"/>
              <w:jc w:val="center"/>
              <w:rPr>
                <w:rFonts w:hint="eastAsia" w:ascii="宋体" w:hAnsi="宋体" w:eastAsia="宋体" w:cs="宋体"/>
                <w:bCs/>
                <w:sz w:val="28"/>
                <w:szCs w:val="28"/>
                <w:highlight w:val="none"/>
                <w:lang w:val="en-US" w:eastAsia="zh-CN"/>
              </w:rPr>
            </w:pPr>
            <w:r>
              <w:rPr>
                <w:rFonts w:hint="eastAsia" w:ascii="宋体" w:hAnsi="宋体" w:eastAsia="宋体" w:cs="宋体"/>
                <w:sz w:val="28"/>
                <w:szCs w:val="28"/>
                <w:highlight w:val="none"/>
                <w:lang w:val="en-US" w:eastAsia="zh-CN"/>
              </w:rPr>
              <w:t>备注</w:t>
            </w:r>
          </w:p>
        </w:tc>
      </w:tr>
      <w:tr w14:paraId="58D4D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1" w:type="dxa"/>
            <w:noWrap/>
            <w:vAlign w:val="top"/>
          </w:tcPr>
          <w:p w14:paraId="27C5DC74">
            <w:pPr>
              <w:pageBreakBefore w:val="0"/>
              <w:kinsoku/>
              <w:wordWrap w:val="0"/>
              <w:overflowPunct/>
              <w:topLinePunct w:val="0"/>
              <w:bidi w:val="0"/>
              <w:spacing w:line="480" w:lineRule="exact"/>
              <w:ind w:left="-420" w:leftChars="-200" w:firstLine="263" w:firstLineChars="94"/>
              <w:rPr>
                <w:rFonts w:hint="eastAsia" w:ascii="宋体" w:hAnsi="宋体" w:eastAsia="宋体" w:cs="宋体"/>
                <w:bCs/>
                <w:sz w:val="28"/>
                <w:szCs w:val="28"/>
                <w:highlight w:val="none"/>
              </w:rPr>
            </w:pPr>
          </w:p>
        </w:tc>
        <w:tc>
          <w:tcPr>
            <w:tcW w:w="1646" w:type="dxa"/>
            <w:noWrap/>
            <w:vAlign w:val="top"/>
          </w:tcPr>
          <w:p w14:paraId="66F7FCF5">
            <w:pPr>
              <w:pageBreakBefore w:val="0"/>
              <w:kinsoku/>
              <w:wordWrap w:val="0"/>
              <w:overflowPunct/>
              <w:topLinePunct w:val="0"/>
              <w:bidi w:val="0"/>
              <w:spacing w:line="480" w:lineRule="exact"/>
              <w:ind w:left="-420" w:leftChars="-200" w:firstLine="263" w:firstLineChars="94"/>
              <w:rPr>
                <w:rFonts w:hint="eastAsia" w:ascii="宋体" w:hAnsi="宋体" w:eastAsia="宋体" w:cs="宋体"/>
                <w:bCs/>
                <w:sz w:val="28"/>
                <w:szCs w:val="28"/>
                <w:highlight w:val="none"/>
              </w:rPr>
            </w:pPr>
          </w:p>
        </w:tc>
        <w:tc>
          <w:tcPr>
            <w:tcW w:w="2209" w:type="dxa"/>
            <w:noWrap/>
            <w:vAlign w:val="top"/>
          </w:tcPr>
          <w:p w14:paraId="0344700D">
            <w:pPr>
              <w:pageBreakBefore w:val="0"/>
              <w:kinsoku/>
              <w:wordWrap w:val="0"/>
              <w:overflowPunct/>
              <w:topLinePunct w:val="0"/>
              <w:bidi w:val="0"/>
              <w:spacing w:line="480" w:lineRule="exact"/>
              <w:ind w:left="-420" w:leftChars="-200" w:firstLine="263" w:firstLineChars="94"/>
              <w:rPr>
                <w:rFonts w:hint="eastAsia" w:ascii="宋体" w:hAnsi="宋体" w:eastAsia="宋体" w:cs="宋体"/>
                <w:bCs/>
                <w:sz w:val="28"/>
                <w:szCs w:val="28"/>
                <w:highlight w:val="none"/>
              </w:rPr>
            </w:pPr>
          </w:p>
        </w:tc>
        <w:tc>
          <w:tcPr>
            <w:tcW w:w="2306" w:type="dxa"/>
            <w:noWrap/>
            <w:vAlign w:val="top"/>
          </w:tcPr>
          <w:p w14:paraId="4E689A56">
            <w:pPr>
              <w:pageBreakBefore w:val="0"/>
              <w:kinsoku/>
              <w:wordWrap w:val="0"/>
              <w:overflowPunct/>
              <w:topLinePunct w:val="0"/>
              <w:bidi w:val="0"/>
              <w:spacing w:line="480" w:lineRule="exact"/>
              <w:ind w:left="-420" w:leftChars="-200" w:firstLine="263" w:firstLineChars="94"/>
              <w:rPr>
                <w:rFonts w:hint="eastAsia" w:ascii="宋体" w:hAnsi="宋体" w:eastAsia="宋体" w:cs="宋体"/>
                <w:bCs/>
                <w:sz w:val="28"/>
                <w:szCs w:val="28"/>
                <w:highlight w:val="none"/>
              </w:rPr>
            </w:pPr>
          </w:p>
        </w:tc>
        <w:tc>
          <w:tcPr>
            <w:tcW w:w="1508" w:type="dxa"/>
            <w:noWrap/>
            <w:vAlign w:val="top"/>
          </w:tcPr>
          <w:p w14:paraId="32C00C1F">
            <w:pPr>
              <w:pageBreakBefore w:val="0"/>
              <w:kinsoku/>
              <w:wordWrap w:val="0"/>
              <w:overflowPunct/>
              <w:topLinePunct w:val="0"/>
              <w:bidi w:val="0"/>
              <w:spacing w:line="480" w:lineRule="exact"/>
              <w:ind w:left="-420" w:leftChars="-200" w:firstLine="263" w:firstLineChars="94"/>
              <w:rPr>
                <w:rFonts w:hint="eastAsia" w:ascii="宋体" w:hAnsi="宋体" w:eastAsia="宋体" w:cs="宋体"/>
                <w:bCs/>
                <w:sz w:val="28"/>
                <w:szCs w:val="28"/>
                <w:highlight w:val="none"/>
              </w:rPr>
            </w:pPr>
          </w:p>
        </w:tc>
        <w:tc>
          <w:tcPr>
            <w:tcW w:w="1835" w:type="dxa"/>
            <w:noWrap/>
            <w:vAlign w:val="top"/>
          </w:tcPr>
          <w:p w14:paraId="584616C5">
            <w:pPr>
              <w:pageBreakBefore w:val="0"/>
              <w:kinsoku/>
              <w:wordWrap w:val="0"/>
              <w:overflowPunct/>
              <w:topLinePunct w:val="0"/>
              <w:bidi w:val="0"/>
              <w:spacing w:line="480" w:lineRule="exact"/>
              <w:ind w:left="-420" w:leftChars="-200" w:firstLine="263" w:firstLineChars="94"/>
              <w:rPr>
                <w:rFonts w:hint="eastAsia" w:ascii="宋体" w:hAnsi="宋体" w:eastAsia="宋体" w:cs="宋体"/>
                <w:bCs/>
                <w:sz w:val="28"/>
                <w:szCs w:val="28"/>
                <w:highlight w:val="none"/>
              </w:rPr>
            </w:pPr>
          </w:p>
        </w:tc>
      </w:tr>
      <w:tr w14:paraId="37B77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1" w:type="dxa"/>
            <w:noWrap/>
            <w:vAlign w:val="top"/>
          </w:tcPr>
          <w:p w14:paraId="6D73BC87">
            <w:pPr>
              <w:pageBreakBefore w:val="0"/>
              <w:kinsoku/>
              <w:wordWrap w:val="0"/>
              <w:overflowPunct/>
              <w:topLinePunct w:val="0"/>
              <w:bidi w:val="0"/>
              <w:spacing w:line="480" w:lineRule="exact"/>
              <w:ind w:left="-420" w:leftChars="-200" w:firstLine="263" w:firstLineChars="94"/>
              <w:rPr>
                <w:rFonts w:hint="eastAsia" w:ascii="宋体" w:hAnsi="宋体" w:eastAsia="宋体" w:cs="宋体"/>
                <w:bCs/>
                <w:sz w:val="28"/>
                <w:szCs w:val="28"/>
                <w:highlight w:val="none"/>
              </w:rPr>
            </w:pPr>
          </w:p>
        </w:tc>
        <w:tc>
          <w:tcPr>
            <w:tcW w:w="1646" w:type="dxa"/>
            <w:noWrap/>
            <w:vAlign w:val="top"/>
          </w:tcPr>
          <w:p w14:paraId="565923B6">
            <w:pPr>
              <w:pageBreakBefore w:val="0"/>
              <w:kinsoku/>
              <w:wordWrap w:val="0"/>
              <w:overflowPunct/>
              <w:topLinePunct w:val="0"/>
              <w:bidi w:val="0"/>
              <w:spacing w:line="480" w:lineRule="exact"/>
              <w:ind w:left="-420" w:leftChars="-200" w:firstLine="263" w:firstLineChars="94"/>
              <w:rPr>
                <w:rFonts w:hint="eastAsia" w:ascii="宋体" w:hAnsi="宋体" w:eastAsia="宋体" w:cs="宋体"/>
                <w:bCs/>
                <w:sz w:val="28"/>
                <w:szCs w:val="28"/>
                <w:highlight w:val="none"/>
              </w:rPr>
            </w:pPr>
          </w:p>
        </w:tc>
        <w:tc>
          <w:tcPr>
            <w:tcW w:w="2209" w:type="dxa"/>
            <w:noWrap/>
            <w:vAlign w:val="top"/>
          </w:tcPr>
          <w:p w14:paraId="3DD355BF">
            <w:pPr>
              <w:pageBreakBefore w:val="0"/>
              <w:kinsoku/>
              <w:wordWrap w:val="0"/>
              <w:overflowPunct/>
              <w:topLinePunct w:val="0"/>
              <w:bidi w:val="0"/>
              <w:spacing w:line="480" w:lineRule="exact"/>
              <w:ind w:left="-420" w:leftChars="-200" w:firstLine="263" w:firstLineChars="94"/>
              <w:rPr>
                <w:rFonts w:hint="eastAsia" w:ascii="宋体" w:hAnsi="宋体" w:eastAsia="宋体" w:cs="宋体"/>
                <w:bCs/>
                <w:sz w:val="28"/>
                <w:szCs w:val="28"/>
                <w:highlight w:val="none"/>
              </w:rPr>
            </w:pPr>
          </w:p>
        </w:tc>
        <w:tc>
          <w:tcPr>
            <w:tcW w:w="2306" w:type="dxa"/>
            <w:noWrap/>
            <w:vAlign w:val="top"/>
          </w:tcPr>
          <w:p w14:paraId="27D1F098">
            <w:pPr>
              <w:pageBreakBefore w:val="0"/>
              <w:kinsoku/>
              <w:wordWrap w:val="0"/>
              <w:overflowPunct/>
              <w:topLinePunct w:val="0"/>
              <w:bidi w:val="0"/>
              <w:spacing w:line="480" w:lineRule="exact"/>
              <w:ind w:left="-420" w:leftChars="-200" w:firstLine="263" w:firstLineChars="94"/>
              <w:rPr>
                <w:rFonts w:hint="eastAsia" w:ascii="宋体" w:hAnsi="宋体" w:eastAsia="宋体" w:cs="宋体"/>
                <w:bCs/>
                <w:sz w:val="28"/>
                <w:szCs w:val="28"/>
                <w:highlight w:val="none"/>
              </w:rPr>
            </w:pPr>
          </w:p>
        </w:tc>
        <w:tc>
          <w:tcPr>
            <w:tcW w:w="1508" w:type="dxa"/>
            <w:noWrap/>
            <w:vAlign w:val="top"/>
          </w:tcPr>
          <w:p w14:paraId="3BFC107D">
            <w:pPr>
              <w:pageBreakBefore w:val="0"/>
              <w:kinsoku/>
              <w:wordWrap w:val="0"/>
              <w:overflowPunct/>
              <w:topLinePunct w:val="0"/>
              <w:bidi w:val="0"/>
              <w:spacing w:line="480" w:lineRule="exact"/>
              <w:ind w:left="-420" w:leftChars="-200" w:firstLine="263" w:firstLineChars="94"/>
              <w:rPr>
                <w:rFonts w:hint="eastAsia" w:ascii="宋体" w:hAnsi="宋体" w:eastAsia="宋体" w:cs="宋体"/>
                <w:bCs/>
                <w:sz w:val="28"/>
                <w:szCs w:val="28"/>
                <w:highlight w:val="none"/>
              </w:rPr>
            </w:pPr>
          </w:p>
        </w:tc>
        <w:tc>
          <w:tcPr>
            <w:tcW w:w="1835" w:type="dxa"/>
            <w:noWrap/>
            <w:vAlign w:val="top"/>
          </w:tcPr>
          <w:p w14:paraId="353FA233">
            <w:pPr>
              <w:pageBreakBefore w:val="0"/>
              <w:kinsoku/>
              <w:wordWrap w:val="0"/>
              <w:overflowPunct/>
              <w:topLinePunct w:val="0"/>
              <w:bidi w:val="0"/>
              <w:spacing w:line="480" w:lineRule="exact"/>
              <w:ind w:left="-420" w:leftChars="-200" w:firstLine="263" w:firstLineChars="94"/>
              <w:rPr>
                <w:rFonts w:hint="eastAsia" w:ascii="宋体" w:hAnsi="宋体" w:eastAsia="宋体" w:cs="宋体"/>
                <w:bCs/>
                <w:sz w:val="28"/>
                <w:szCs w:val="28"/>
                <w:highlight w:val="none"/>
              </w:rPr>
            </w:pPr>
          </w:p>
        </w:tc>
      </w:tr>
      <w:tr w14:paraId="150A0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1" w:type="dxa"/>
            <w:noWrap/>
            <w:vAlign w:val="top"/>
          </w:tcPr>
          <w:p w14:paraId="459A3FB6">
            <w:pPr>
              <w:pageBreakBefore w:val="0"/>
              <w:kinsoku/>
              <w:wordWrap w:val="0"/>
              <w:overflowPunct/>
              <w:topLinePunct w:val="0"/>
              <w:bidi w:val="0"/>
              <w:spacing w:line="480" w:lineRule="exact"/>
              <w:ind w:left="-420" w:leftChars="-200" w:firstLine="263" w:firstLineChars="94"/>
              <w:rPr>
                <w:rFonts w:hint="eastAsia" w:ascii="宋体" w:hAnsi="宋体" w:eastAsia="宋体" w:cs="宋体"/>
                <w:bCs/>
                <w:sz w:val="28"/>
                <w:szCs w:val="28"/>
                <w:highlight w:val="none"/>
              </w:rPr>
            </w:pPr>
          </w:p>
        </w:tc>
        <w:tc>
          <w:tcPr>
            <w:tcW w:w="1646" w:type="dxa"/>
            <w:noWrap/>
            <w:vAlign w:val="top"/>
          </w:tcPr>
          <w:p w14:paraId="72613AB5">
            <w:pPr>
              <w:pageBreakBefore w:val="0"/>
              <w:kinsoku/>
              <w:wordWrap w:val="0"/>
              <w:overflowPunct/>
              <w:topLinePunct w:val="0"/>
              <w:bidi w:val="0"/>
              <w:spacing w:line="480" w:lineRule="exact"/>
              <w:ind w:left="-420" w:leftChars="-200" w:firstLine="263" w:firstLineChars="94"/>
              <w:rPr>
                <w:rFonts w:hint="eastAsia" w:ascii="宋体" w:hAnsi="宋体" w:eastAsia="宋体" w:cs="宋体"/>
                <w:bCs/>
                <w:sz w:val="28"/>
                <w:szCs w:val="28"/>
                <w:highlight w:val="none"/>
              </w:rPr>
            </w:pPr>
          </w:p>
        </w:tc>
        <w:tc>
          <w:tcPr>
            <w:tcW w:w="2209" w:type="dxa"/>
            <w:noWrap/>
            <w:vAlign w:val="top"/>
          </w:tcPr>
          <w:p w14:paraId="4BE41DD8">
            <w:pPr>
              <w:pageBreakBefore w:val="0"/>
              <w:kinsoku/>
              <w:wordWrap w:val="0"/>
              <w:overflowPunct/>
              <w:topLinePunct w:val="0"/>
              <w:bidi w:val="0"/>
              <w:spacing w:line="480" w:lineRule="exact"/>
              <w:ind w:left="-420" w:leftChars="-200" w:firstLine="263" w:firstLineChars="94"/>
              <w:rPr>
                <w:rFonts w:hint="eastAsia" w:ascii="宋体" w:hAnsi="宋体" w:eastAsia="宋体" w:cs="宋体"/>
                <w:bCs/>
                <w:sz w:val="28"/>
                <w:szCs w:val="28"/>
                <w:highlight w:val="none"/>
              </w:rPr>
            </w:pPr>
          </w:p>
        </w:tc>
        <w:tc>
          <w:tcPr>
            <w:tcW w:w="2306" w:type="dxa"/>
            <w:noWrap/>
            <w:vAlign w:val="top"/>
          </w:tcPr>
          <w:p w14:paraId="23D95C9B">
            <w:pPr>
              <w:pageBreakBefore w:val="0"/>
              <w:kinsoku/>
              <w:wordWrap w:val="0"/>
              <w:overflowPunct/>
              <w:topLinePunct w:val="0"/>
              <w:bidi w:val="0"/>
              <w:spacing w:line="480" w:lineRule="exact"/>
              <w:ind w:left="-420" w:leftChars="-200" w:firstLine="263" w:firstLineChars="94"/>
              <w:rPr>
                <w:rFonts w:hint="eastAsia" w:ascii="宋体" w:hAnsi="宋体" w:eastAsia="宋体" w:cs="宋体"/>
                <w:bCs/>
                <w:sz w:val="28"/>
                <w:szCs w:val="28"/>
                <w:highlight w:val="none"/>
              </w:rPr>
            </w:pPr>
          </w:p>
        </w:tc>
        <w:tc>
          <w:tcPr>
            <w:tcW w:w="1508" w:type="dxa"/>
            <w:noWrap/>
            <w:vAlign w:val="top"/>
          </w:tcPr>
          <w:p w14:paraId="4CA03C48">
            <w:pPr>
              <w:pageBreakBefore w:val="0"/>
              <w:kinsoku/>
              <w:wordWrap w:val="0"/>
              <w:overflowPunct/>
              <w:topLinePunct w:val="0"/>
              <w:bidi w:val="0"/>
              <w:spacing w:line="480" w:lineRule="exact"/>
              <w:ind w:left="-420" w:leftChars="-200" w:firstLine="263" w:firstLineChars="94"/>
              <w:rPr>
                <w:rFonts w:hint="eastAsia" w:ascii="宋体" w:hAnsi="宋体" w:eastAsia="宋体" w:cs="宋体"/>
                <w:bCs/>
                <w:sz w:val="28"/>
                <w:szCs w:val="28"/>
                <w:highlight w:val="none"/>
              </w:rPr>
            </w:pPr>
          </w:p>
        </w:tc>
        <w:tc>
          <w:tcPr>
            <w:tcW w:w="1835" w:type="dxa"/>
            <w:noWrap/>
            <w:vAlign w:val="top"/>
          </w:tcPr>
          <w:p w14:paraId="0F71CB74">
            <w:pPr>
              <w:pageBreakBefore w:val="0"/>
              <w:kinsoku/>
              <w:wordWrap w:val="0"/>
              <w:overflowPunct/>
              <w:topLinePunct w:val="0"/>
              <w:bidi w:val="0"/>
              <w:spacing w:line="480" w:lineRule="exact"/>
              <w:ind w:left="-420" w:leftChars="-200" w:firstLine="263" w:firstLineChars="94"/>
              <w:rPr>
                <w:rFonts w:hint="eastAsia" w:ascii="宋体" w:hAnsi="宋体" w:eastAsia="宋体" w:cs="宋体"/>
                <w:bCs/>
                <w:sz w:val="28"/>
                <w:szCs w:val="28"/>
                <w:highlight w:val="none"/>
              </w:rPr>
            </w:pPr>
          </w:p>
        </w:tc>
      </w:tr>
      <w:tr w14:paraId="0CF8D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1" w:type="dxa"/>
            <w:noWrap/>
            <w:vAlign w:val="top"/>
          </w:tcPr>
          <w:p w14:paraId="6C7E3E20">
            <w:pPr>
              <w:pageBreakBefore w:val="0"/>
              <w:kinsoku/>
              <w:wordWrap w:val="0"/>
              <w:overflowPunct/>
              <w:topLinePunct w:val="0"/>
              <w:bidi w:val="0"/>
              <w:spacing w:line="480" w:lineRule="exact"/>
              <w:ind w:left="-420" w:leftChars="-200" w:firstLine="263" w:firstLineChars="94"/>
              <w:rPr>
                <w:rFonts w:hint="eastAsia" w:ascii="宋体" w:hAnsi="宋体" w:eastAsia="宋体" w:cs="宋体"/>
                <w:bCs/>
                <w:sz w:val="28"/>
                <w:szCs w:val="28"/>
                <w:highlight w:val="none"/>
              </w:rPr>
            </w:pPr>
          </w:p>
        </w:tc>
        <w:tc>
          <w:tcPr>
            <w:tcW w:w="1646" w:type="dxa"/>
            <w:noWrap/>
            <w:vAlign w:val="top"/>
          </w:tcPr>
          <w:p w14:paraId="14AE16E8">
            <w:pPr>
              <w:pageBreakBefore w:val="0"/>
              <w:kinsoku/>
              <w:wordWrap w:val="0"/>
              <w:overflowPunct/>
              <w:topLinePunct w:val="0"/>
              <w:bidi w:val="0"/>
              <w:spacing w:line="480" w:lineRule="exact"/>
              <w:ind w:left="-420" w:leftChars="-200" w:firstLine="263" w:firstLineChars="94"/>
              <w:rPr>
                <w:rFonts w:hint="eastAsia" w:ascii="宋体" w:hAnsi="宋体" w:eastAsia="宋体" w:cs="宋体"/>
                <w:bCs/>
                <w:sz w:val="28"/>
                <w:szCs w:val="28"/>
                <w:highlight w:val="none"/>
              </w:rPr>
            </w:pPr>
          </w:p>
        </w:tc>
        <w:tc>
          <w:tcPr>
            <w:tcW w:w="2209" w:type="dxa"/>
            <w:noWrap/>
            <w:vAlign w:val="top"/>
          </w:tcPr>
          <w:p w14:paraId="797AFCA4">
            <w:pPr>
              <w:pageBreakBefore w:val="0"/>
              <w:kinsoku/>
              <w:wordWrap w:val="0"/>
              <w:overflowPunct/>
              <w:topLinePunct w:val="0"/>
              <w:bidi w:val="0"/>
              <w:spacing w:line="480" w:lineRule="exact"/>
              <w:ind w:left="-420" w:leftChars="-200" w:firstLine="263" w:firstLineChars="94"/>
              <w:rPr>
                <w:rFonts w:hint="eastAsia" w:ascii="宋体" w:hAnsi="宋体" w:eastAsia="宋体" w:cs="宋体"/>
                <w:bCs/>
                <w:sz w:val="28"/>
                <w:szCs w:val="28"/>
                <w:highlight w:val="none"/>
              </w:rPr>
            </w:pPr>
          </w:p>
        </w:tc>
        <w:tc>
          <w:tcPr>
            <w:tcW w:w="2306" w:type="dxa"/>
            <w:noWrap/>
            <w:vAlign w:val="top"/>
          </w:tcPr>
          <w:p w14:paraId="46171D11">
            <w:pPr>
              <w:pageBreakBefore w:val="0"/>
              <w:kinsoku/>
              <w:wordWrap w:val="0"/>
              <w:overflowPunct/>
              <w:topLinePunct w:val="0"/>
              <w:bidi w:val="0"/>
              <w:spacing w:line="480" w:lineRule="exact"/>
              <w:ind w:left="-420" w:leftChars="-200" w:firstLine="263" w:firstLineChars="94"/>
              <w:rPr>
                <w:rFonts w:hint="eastAsia" w:ascii="宋体" w:hAnsi="宋体" w:eastAsia="宋体" w:cs="宋体"/>
                <w:bCs/>
                <w:sz w:val="28"/>
                <w:szCs w:val="28"/>
                <w:highlight w:val="none"/>
              </w:rPr>
            </w:pPr>
          </w:p>
        </w:tc>
        <w:tc>
          <w:tcPr>
            <w:tcW w:w="1508" w:type="dxa"/>
            <w:noWrap/>
            <w:vAlign w:val="top"/>
          </w:tcPr>
          <w:p w14:paraId="6192727E">
            <w:pPr>
              <w:pageBreakBefore w:val="0"/>
              <w:kinsoku/>
              <w:wordWrap w:val="0"/>
              <w:overflowPunct/>
              <w:topLinePunct w:val="0"/>
              <w:bidi w:val="0"/>
              <w:spacing w:line="480" w:lineRule="exact"/>
              <w:ind w:left="-420" w:leftChars="-200" w:firstLine="263" w:firstLineChars="94"/>
              <w:rPr>
                <w:rFonts w:hint="eastAsia" w:ascii="宋体" w:hAnsi="宋体" w:eastAsia="宋体" w:cs="宋体"/>
                <w:bCs/>
                <w:sz w:val="28"/>
                <w:szCs w:val="28"/>
                <w:highlight w:val="none"/>
              </w:rPr>
            </w:pPr>
          </w:p>
        </w:tc>
        <w:tc>
          <w:tcPr>
            <w:tcW w:w="1835" w:type="dxa"/>
            <w:noWrap/>
            <w:vAlign w:val="top"/>
          </w:tcPr>
          <w:p w14:paraId="0ACDAC80">
            <w:pPr>
              <w:pageBreakBefore w:val="0"/>
              <w:kinsoku/>
              <w:wordWrap w:val="0"/>
              <w:overflowPunct/>
              <w:topLinePunct w:val="0"/>
              <w:bidi w:val="0"/>
              <w:spacing w:line="480" w:lineRule="exact"/>
              <w:ind w:left="-420" w:leftChars="-200" w:firstLine="263" w:firstLineChars="94"/>
              <w:rPr>
                <w:rFonts w:hint="eastAsia" w:ascii="宋体" w:hAnsi="宋体" w:eastAsia="宋体" w:cs="宋体"/>
                <w:bCs/>
                <w:sz w:val="28"/>
                <w:szCs w:val="28"/>
                <w:highlight w:val="none"/>
              </w:rPr>
            </w:pPr>
          </w:p>
        </w:tc>
      </w:tr>
      <w:tr w14:paraId="7C7B8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1" w:type="dxa"/>
            <w:noWrap/>
            <w:vAlign w:val="top"/>
          </w:tcPr>
          <w:p w14:paraId="5EE64062">
            <w:pPr>
              <w:pageBreakBefore w:val="0"/>
              <w:kinsoku/>
              <w:wordWrap w:val="0"/>
              <w:overflowPunct/>
              <w:topLinePunct w:val="0"/>
              <w:bidi w:val="0"/>
              <w:spacing w:line="480" w:lineRule="exact"/>
              <w:ind w:left="-420" w:leftChars="-200" w:firstLine="263" w:firstLineChars="94"/>
              <w:rPr>
                <w:rFonts w:hint="eastAsia" w:ascii="宋体" w:hAnsi="宋体" w:eastAsia="宋体" w:cs="宋体"/>
                <w:bCs/>
                <w:sz w:val="28"/>
                <w:szCs w:val="28"/>
                <w:highlight w:val="none"/>
              </w:rPr>
            </w:pPr>
          </w:p>
        </w:tc>
        <w:tc>
          <w:tcPr>
            <w:tcW w:w="1646" w:type="dxa"/>
            <w:noWrap/>
            <w:vAlign w:val="top"/>
          </w:tcPr>
          <w:p w14:paraId="1D67820B">
            <w:pPr>
              <w:pageBreakBefore w:val="0"/>
              <w:kinsoku/>
              <w:wordWrap w:val="0"/>
              <w:overflowPunct/>
              <w:topLinePunct w:val="0"/>
              <w:bidi w:val="0"/>
              <w:spacing w:line="480" w:lineRule="exact"/>
              <w:ind w:left="-420" w:leftChars="-200" w:firstLine="263" w:firstLineChars="94"/>
              <w:rPr>
                <w:rFonts w:hint="eastAsia" w:ascii="宋体" w:hAnsi="宋体" w:eastAsia="宋体" w:cs="宋体"/>
                <w:bCs/>
                <w:sz w:val="28"/>
                <w:szCs w:val="28"/>
                <w:highlight w:val="none"/>
              </w:rPr>
            </w:pPr>
          </w:p>
        </w:tc>
        <w:tc>
          <w:tcPr>
            <w:tcW w:w="2209" w:type="dxa"/>
            <w:noWrap/>
            <w:vAlign w:val="top"/>
          </w:tcPr>
          <w:p w14:paraId="13F828D3">
            <w:pPr>
              <w:pageBreakBefore w:val="0"/>
              <w:kinsoku/>
              <w:wordWrap w:val="0"/>
              <w:overflowPunct/>
              <w:topLinePunct w:val="0"/>
              <w:bidi w:val="0"/>
              <w:spacing w:line="480" w:lineRule="exact"/>
              <w:ind w:left="-420" w:leftChars="-200" w:firstLine="263" w:firstLineChars="94"/>
              <w:rPr>
                <w:rFonts w:hint="eastAsia" w:ascii="宋体" w:hAnsi="宋体" w:eastAsia="宋体" w:cs="宋体"/>
                <w:bCs/>
                <w:sz w:val="28"/>
                <w:szCs w:val="28"/>
                <w:highlight w:val="none"/>
              </w:rPr>
            </w:pPr>
          </w:p>
        </w:tc>
        <w:tc>
          <w:tcPr>
            <w:tcW w:w="2306" w:type="dxa"/>
            <w:noWrap/>
            <w:vAlign w:val="top"/>
          </w:tcPr>
          <w:p w14:paraId="112FBFB1">
            <w:pPr>
              <w:pageBreakBefore w:val="0"/>
              <w:kinsoku/>
              <w:wordWrap w:val="0"/>
              <w:overflowPunct/>
              <w:topLinePunct w:val="0"/>
              <w:bidi w:val="0"/>
              <w:spacing w:line="480" w:lineRule="exact"/>
              <w:ind w:left="-420" w:leftChars="-200" w:firstLine="263" w:firstLineChars="94"/>
              <w:rPr>
                <w:rFonts w:hint="eastAsia" w:ascii="宋体" w:hAnsi="宋体" w:eastAsia="宋体" w:cs="宋体"/>
                <w:bCs/>
                <w:sz w:val="28"/>
                <w:szCs w:val="28"/>
                <w:highlight w:val="none"/>
              </w:rPr>
            </w:pPr>
          </w:p>
        </w:tc>
        <w:tc>
          <w:tcPr>
            <w:tcW w:w="1508" w:type="dxa"/>
            <w:noWrap/>
            <w:vAlign w:val="top"/>
          </w:tcPr>
          <w:p w14:paraId="48B8B7BD">
            <w:pPr>
              <w:pageBreakBefore w:val="0"/>
              <w:kinsoku/>
              <w:wordWrap w:val="0"/>
              <w:overflowPunct/>
              <w:topLinePunct w:val="0"/>
              <w:bidi w:val="0"/>
              <w:spacing w:line="480" w:lineRule="exact"/>
              <w:ind w:left="-420" w:leftChars="-200" w:firstLine="263" w:firstLineChars="94"/>
              <w:rPr>
                <w:rFonts w:hint="eastAsia" w:ascii="宋体" w:hAnsi="宋体" w:eastAsia="宋体" w:cs="宋体"/>
                <w:bCs/>
                <w:sz w:val="28"/>
                <w:szCs w:val="28"/>
                <w:highlight w:val="none"/>
              </w:rPr>
            </w:pPr>
          </w:p>
        </w:tc>
        <w:tc>
          <w:tcPr>
            <w:tcW w:w="1835" w:type="dxa"/>
            <w:noWrap/>
            <w:vAlign w:val="top"/>
          </w:tcPr>
          <w:p w14:paraId="22D921E9">
            <w:pPr>
              <w:pageBreakBefore w:val="0"/>
              <w:kinsoku/>
              <w:wordWrap w:val="0"/>
              <w:overflowPunct/>
              <w:topLinePunct w:val="0"/>
              <w:bidi w:val="0"/>
              <w:spacing w:line="480" w:lineRule="exact"/>
              <w:ind w:left="-420" w:leftChars="-200" w:firstLine="263" w:firstLineChars="94"/>
              <w:rPr>
                <w:rFonts w:hint="eastAsia" w:ascii="宋体" w:hAnsi="宋体" w:eastAsia="宋体" w:cs="宋体"/>
                <w:bCs/>
                <w:sz w:val="28"/>
                <w:szCs w:val="28"/>
                <w:highlight w:val="none"/>
              </w:rPr>
            </w:pPr>
          </w:p>
        </w:tc>
      </w:tr>
      <w:tr w14:paraId="7739E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1" w:type="dxa"/>
            <w:noWrap/>
            <w:vAlign w:val="top"/>
          </w:tcPr>
          <w:p w14:paraId="71F9571A">
            <w:pPr>
              <w:pageBreakBefore w:val="0"/>
              <w:kinsoku/>
              <w:wordWrap w:val="0"/>
              <w:overflowPunct/>
              <w:topLinePunct w:val="0"/>
              <w:bidi w:val="0"/>
              <w:spacing w:line="480" w:lineRule="exact"/>
              <w:ind w:left="-420" w:leftChars="-200" w:firstLine="263" w:firstLineChars="94"/>
              <w:rPr>
                <w:rFonts w:hint="eastAsia" w:ascii="宋体" w:hAnsi="宋体" w:eastAsia="宋体" w:cs="宋体"/>
                <w:bCs/>
                <w:sz w:val="28"/>
                <w:szCs w:val="28"/>
                <w:highlight w:val="none"/>
              </w:rPr>
            </w:pPr>
          </w:p>
        </w:tc>
        <w:tc>
          <w:tcPr>
            <w:tcW w:w="1646" w:type="dxa"/>
            <w:noWrap/>
            <w:vAlign w:val="top"/>
          </w:tcPr>
          <w:p w14:paraId="74D79982">
            <w:pPr>
              <w:pageBreakBefore w:val="0"/>
              <w:kinsoku/>
              <w:wordWrap w:val="0"/>
              <w:overflowPunct/>
              <w:topLinePunct w:val="0"/>
              <w:bidi w:val="0"/>
              <w:spacing w:line="480" w:lineRule="exact"/>
              <w:ind w:left="-420" w:leftChars="-200" w:firstLine="263" w:firstLineChars="94"/>
              <w:rPr>
                <w:rFonts w:hint="eastAsia" w:ascii="宋体" w:hAnsi="宋体" w:eastAsia="宋体" w:cs="宋体"/>
                <w:bCs/>
                <w:sz w:val="28"/>
                <w:szCs w:val="28"/>
                <w:highlight w:val="none"/>
              </w:rPr>
            </w:pPr>
          </w:p>
        </w:tc>
        <w:tc>
          <w:tcPr>
            <w:tcW w:w="2209" w:type="dxa"/>
            <w:noWrap/>
            <w:vAlign w:val="top"/>
          </w:tcPr>
          <w:p w14:paraId="11490AE2">
            <w:pPr>
              <w:pageBreakBefore w:val="0"/>
              <w:kinsoku/>
              <w:wordWrap w:val="0"/>
              <w:overflowPunct/>
              <w:topLinePunct w:val="0"/>
              <w:bidi w:val="0"/>
              <w:spacing w:line="480" w:lineRule="exact"/>
              <w:ind w:left="-420" w:leftChars="-200" w:firstLine="263" w:firstLineChars="94"/>
              <w:rPr>
                <w:rFonts w:hint="eastAsia" w:ascii="宋体" w:hAnsi="宋体" w:eastAsia="宋体" w:cs="宋体"/>
                <w:bCs/>
                <w:sz w:val="28"/>
                <w:szCs w:val="28"/>
                <w:highlight w:val="none"/>
              </w:rPr>
            </w:pPr>
          </w:p>
        </w:tc>
        <w:tc>
          <w:tcPr>
            <w:tcW w:w="2306" w:type="dxa"/>
            <w:noWrap/>
            <w:vAlign w:val="top"/>
          </w:tcPr>
          <w:p w14:paraId="7349EC75">
            <w:pPr>
              <w:pageBreakBefore w:val="0"/>
              <w:kinsoku/>
              <w:wordWrap w:val="0"/>
              <w:overflowPunct/>
              <w:topLinePunct w:val="0"/>
              <w:bidi w:val="0"/>
              <w:spacing w:line="480" w:lineRule="exact"/>
              <w:ind w:left="-420" w:leftChars="-200" w:firstLine="263" w:firstLineChars="94"/>
              <w:rPr>
                <w:rFonts w:hint="eastAsia" w:ascii="宋体" w:hAnsi="宋体" w:eastAsia="宋体" w:cs="宋体"/>
                <w:bCs/>
                <w:sz w:val="28"/>
                <w:szCs w:val="28"/>
                <w:highlight w:val="none"/>
              </w:rPr>
            </w:pPr>
          </w:p>
        </w:tc>
        <w:tc>
          <w:tcPr>
            <w:tcW w:w="1508" w:type="dxa"/>
            <w:noWrap/>
            <w:vAlign w:val="top"/>
          </w:tcPr>
          <w:p w14:paraId="60A1B093">
            <w:pPr>
              <w:pageBreakBefore w:val="0"/>
              <w:kinsoku/>
              <w:wordWrap w:val="0"/>
              <w:overflowPunct/>
              <w:topLinePunct w:val="0"/>
              <w:bidi w:val="0"/>
              <w:spacing w:line="480" w:lineRule="exact"/>
              <w:ind w:left="-420" w:leftChars="-200" w:firstLine="263" w:firstLineChars="94"/>
              <w:rPr>
                <w:rFonts w:hint="eastAsia" w:ascii="宋体" w:hAnsi="宋体" w:eastAsia="宋体" w:cs="宋体"/>
                <w:bCs/>
                <w:sz w:val="28"/>
                <w:szCs w:val="28"/>
                <w:highlight w:val="none"/>
              </w:rPr>
            </w:pPr>
          </w:p>
        </w:tc>
        <w:tc>
          <w:tcPr>
            <w:tcW w:w="1835" w:type="dxa"/>
            <w:noWrap/>
            <w:vAlign w:val="top"/>
          </w:tcPr>
          <w:p w14:paraId="179F9F44">
            <w:pPr>
              <w:pageBreakBefore w:val="0"/>
              <w:kinsoku/>
              <w:wordWrap w:val="0"/>
              <w:overflowPunct/>
              <w:topLinePunct w:val="0"/>
              <w:bidi w:val="0"/>
              <w:spacing w:line="480" w:lineRule="exact"/>
              <w:ind w:left="-420" w:leftChars="-200" w:firstLine="263" w:firstLineChars="94"/>
              <w:rPr>
                <w:rFonts w:hint="eastAsia" w:ascii="宋体" w:hAnsi="宋体" w:eastAsia="宋体" w:cs="宋体"/>
                <w:bCs/>
                <w:sz w:val="28"/>
                <w:szCs w:val="28"/>
                <w:highlight w:val="none"/>
              </w:rPr>
            </w:pPr>
          </w:p>
        </w:tc>
      </w:tr>
      <w:tr w14:paraId="1DE6B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1" w:type="dxa"/>
            <w:noWrap/>
            <w:vAlign w:val="top"/>
          </w:tcPr>
          <w:p w14:paraId="18F6E3C8">
            <w:pPr>
              <w:pageBreakBefore w:val="0"/>
              <w:kinsoku/>
              <w:wordWrap w:val="0"/>
              <w:overflowPunct/>
              <w:topLinePunct w:val="0"/>
              <w:bidi w:val="0"/>
              <w:spacing w:line="480" w:lineRule="exact"/>
              <w:ind w:left="-420" w:leftChars="-200" w:firstLine="263" w:firstLineChars="94"/>
              <w:rPr>
                <w:rFonts w:hint="eastAsia" w:ascii="宋体" w:hAnsi="宋体" w:eastAsia="宋体" w:cs="宋体"/>
                <w:bCs/>
                <w:sz w:val="28"/>
                <w:szCs w:val="28"/>
                <w:highlight w:val="none"/>
              </w:rPr>
            </w:pPr>
          </w:p>
        </w:tc>
        <w:tc>
          <w:tcPr>
            <w:tcW w:w="1646" w:type="dxa"/>
            <w:noWrap/>
            <w:vAlign w:val="top"/>
          </w:tcPr>
          <w:p w14:paraId="393A496E">
            <w:pPr>
              <w:pageBreakBefore w:val="0"/>
              <w:kinsoku/>
              <w:wordWrap w:val="0"/>
              <w:overflowPunct/>
              <w:topLinePunct w:val="0"/>
              <w:bidi w:val="0"/>
              <w:spacing w:line="480" w:lineRule="exact"/>
              <w:ind w:left="-420" w:leftChars="-200" w:firstLine="263" w:firstLineChars="94"/>
              <w:rPr>
                <w:rFonts w:hint="eastAsia" w:ascii="宋体" w:hAnsi="宋体" w:eastAsia="宋体" w:cs="宋体"/>
                <w:bCs/>
                <w:sz w:val="28"/>
                <w:szCs w:val="28"/>
                <w:highlight w:val="none"/>
              </w:rPr>
            </w:pPr>
          </w:p>
        </w:tc>
        <w:tc>
          <w:tcPr>
            <w:tcW w:w="2209" w:type="dxa"/>
            <w:noWrap/>
            <w:vAlign w:val="top"/>
          </w:tcPr>
          <w:p w14:paraId="22AA5C9E">
            <w:pPr>
              <w:pageBreakBefore w:val="0"/>
              <w:kinsoku/>
              <w:wordWrap w:val="0"/>
              <w:overflowPunct/>
              <w:topLinePunct w:val="0"/>
              <w:bidi w:val="0"/>
              <w:spacing w:line="480" w:lineRule="exact"/>
              <w:ind w:left="-420" w:leftChars="-200" w:firstLine="263" w:firstLineChars="94"/>
              <w:rPr>
                <w:rFonts w:hint="eastAsia" w:ascii="宋体" w:hAnsi="宋体" w:eastAsia="宋体" w:cs="宋体"/>
                <w:bCs/>
                <w:sz w:val="28"/>
                <w:szCs w:val="28"/>
                <w:highlight w:val="none"/>
              </w:rPr>
            </w:pPr>
          </w:p>
        </w:tc>
        <w:tc>
          <w:tcPr>
            <w:tcW w:w="2306" w:type="dxa"/>
            <w:noWrap/>
            <w:vAlign w:val="top"/>
          </w:tcPr>
          <w:p w14:paraId="5F9DF372">
            <w:pPr>
              <w:pageBreakBefore w:val="0"/>
              <w:kinsoku/>
              <w:wordWrap w:val="0"/>
              <w:overflowPunct/>
              <w:topLinePunct w:val="0"/>
              <w:bidi w:val="0"/>
              <w:spacing w:line="480" w:lineRule="exact"/>
              <w:ind w:left="-420" w:leftChars="-200" w:firstLine="263" w:firstLineChars="94"/>
              <w:rPr>
                <w:rFonts w:hint="eastAsia" w:ascii="宋体" w:hAnsi="宋体" w:eastAsia="宋体" w:cs="宋体"/>
                <w:bCs/>
                <w:sz w:val="28"/>
                <w:szCs w:val="28"/>
                <w:highlight w:val="none"/>
              </w:rPr>
            </w:pPr>
          </w:p>
        </w:tc>
        <w:tc>
          <w:tcPr>
            <w:tcW w:w="1508" w:type="dxa"/>
            <w:noWrap/>
            <w:vAlign w:val="top"/>
          </w:tcPr>
          <w:p w14:paraId="4A6C5127">
            <w:pPr>
              <w:pageBreakBefore w:val="0"/>
              <w:kinsoku/>
              <w:wordWrap w:val="0"/>
              <w:overflowPunct/>
              <w:topLinePunct w:val="0"/>
              <w:bidi w:val="0"/>
              <w:spacing w:line="480" w:lineRule="exact"/>
              <w:ind w:left="-420" w:leftChars="-200" w:firstLine="263" w:firstLineChars="94"/>
              <w:rPr>
                <w:rFonts w:hint="eastAsia" w:ascii="宋体" w:hAnsi="宋体" w:eastAsia="宋体" w:cs="宋体"/>
                <w:bCs/>
                <w:sz w:val="28"/>
                <w:szCs w:val="28"/>
                <w:highlight w:val="none"/>
              </w:rPr>
            </w:pPr>
          </w:p>
        </w:tc>
        <w:tc>
          <w:tcPr>
            <w:tcW w:w="1835" w:type="dxa"/>
            <w:noWrap/>
            <w:vAlign w:val="top"/>
          </w:tcPr>
          <w:p w14:paraId="194021BD">
            <w:pPr>
              <w:pageBreakBefore w:val="0"/>
              <w:kinsoku/>
              <w:wordWrap w:val="0"/>
              <w:overflowPunct/>
              <w:topLinePunct w:val="0"/>
              <w:bidi w:val="0"/>
              <w:spacing w:line="480" w:lineRule="exact"/>
              <w:ind w:left="-420" w:leftChars="-200" w:firstLine="263" w:firstLineChars="94"/>
              <w:rPr>
                <w:rFonts w:hint="eastAsia" w:ascii="宋体" w:hAnsi="宋体" w:eastAsia="宋体" w:cs="宋体"/>
                <w:bCs/>
                <w:sz w:val="28"/>
                <w:szCs w:val="28"/>
                <w:highlight w:val="none"/>
              </w:rPr>
            </w:pPr>
          </w:p>
        </w:tc>
      </w:tr>
    </w:tbl>
    <w:p w14:paraId="124D69A2">
      <w:pPr>
        <w:pStyle w:val="11"/>
        <w:pageBreakBefore w:val="0"/>
        <w:kinsoku/>
        <w:wordWrap w:val="0"/>
        <w:overflowPunct/>
        <w:topLinePunct w:val="0"/>
        <w:bidi w:val="0"/>
        <w:ind w:left="-420" w:leftChars="-200" w:firstLine="263" w:firstLineChars="94"/>
        <w:rPr>
          <w:rFonts w:hint="eastAsia" w:ascii="宋体" w:hAnsi="宋体" w:eastAsia="宋体" w:cs="宋体"/>
          <w:bCs/>
          <w:sz w:val="28"/>
          <w:szCs w:val="28"/>
          <w:highlight w:val="none"/>
        </w:rPr>
      </w:pPr>
    </w:p>
    <w:p w14:paraId="0CBC6EB5">
      <w:pPr>
        <w:pStyle w:val="11"/>
        <w:pageBreakBefore w:val="0"/>
        <w:kinsoku/>
        <w:wordWrap w:val="0"/>
        <w:overflowPunct/>
        <w:topLinePunct w:val="0"/>
        <w:bidi w:val="0"/>
        <w:ind w:left="-420" w:leftChars="-200" w:firstLine="263" w:firstLineChars="94"/>
        <w:rPr>
          <w:rFonts w:hint="eastAsia" w:ascii="宋体" w:hAnsi="宋体" w:eastAsia="宋体" w:cs="宋体"/>
          <w:bCs/>
          <w:sz w:val="28"/>
          <w:szCs w:val="28"/>
          <w:highlight w:val="none"/>
          <w:lang w:val="en-US" w:eastAsia="zh-CN"/>
        </w:rPr>
      </w:pPr>
      <w:r>
        <w:rPr>
          <w:rFonts w:hint="eastAsia" w:ascii="宋体" w:hAnsi="宋体" w:eastAsia="宋体" w:cs="宋体"/>
          <w:bCs/>
          <w:sz w:val="28"/>
          <w:szCs w:val="28"/>
          <w:highlight w:val="none"/>
          <w:lang w:val="en-US" w:eastAsia="zh-CN"/>
        </w:rPr>
        <w:t xml:space="preserve">   </w:t>
      </w:r>
    </w:p>
    <w:p w14:paraId="5A53191A">
      <w:pPr>
        <w:pageBreakBefore w:val="0"/>
        <w:kinsoku/>
        <w:wordWrap w:val="0"/>
        <w:overflowPunct/>
        <w:topLinePunct w:val="0"/>
        <w:bidi w:val="0"/>
        <w:spacing w:line="480" w:lineRule="exact"/>
        <w:ind w:left="-420" w:leftChars="-200" w:firstLine="263" w:firstLineChars="94"/>
        <w:jc w:val="center"/>
        <w:rPr>
          <w:rFonts w:hint="eastAsia" w:ascii="宋体" w:hAnsi="宋体" w:eastAsia="宋体" w:cs="宋体"/>
          <w:bCs/>
          <w:sz w:val="28"/>
          <w:szCs w:val="28"/>
          <w:highlight w:val="none"/>
        </w:rPr>
      </w:pPr>
      <w:r>
        <w:rPr>
          <w:rFonts w:hint="eastAsia" w:ascii="宋体" w:hAnsi="宋体" w:eastAsia="宋体" w:cs="宋体"/>
          <w:bCs/>
          <w:sz w:val="28"/>
          <w:szCs w:val="28"/>
          <w:highlight w:val="none"/>
          <w:lang w:val="en-US" w:eastAsia="zh-CN"/>
        </w:rPr>
        <w:t xml:space="preserve">                                </w:t>
      </w:r>
      <w:r>
        <w:rPr>
          <w:rFonts w:hint="eastAsia" w:ascii="宋体" w:hAnsi="宋体" w:eastAsia="宋体" w:cs="宋体"/>
          <w:bCs/>
          <w:sz w:val="28"/>
          <w:szCs w:val="28"/>
          <w:highlight w:val="none"/>
        </w:rPr>
        <w:t>供应商名称：（</w:t>
      </w:r>
      <w:r>
        <w:rPr>
          <w:rFonts w:hint="eastAsia" w:ascii="宋体" w:hAnsi="宋体" w:eastAsia="宋体" w:cs="宋体"/>
          <w:bCs/>
          <w:sz w:val="28"/>
          <w:szCs w:val="28"/>
          <w:highlight w:val="none"/>
          <w:lang w:eastAsia="zh-CN"/>
        </w:rPr>
        <w:t>电子</w:t>
      </w:r>
      <w:r>
        <w:rPr>
          <w:rFonts w:hint="eastAsia" w:ascii="宋体" w:hAnsi="宋体" w:eastAsia="宋体" w:cs="宋体"/>
          <w:bCs/>
          <w:sz w:val="28"/>
          <w:szCs w:val="28"/>
          <w:highlight w:val="none"/>
        </w:rPr>
        <w:t>签章）</w:t>
      </w:r>
    </w:p>
    <w:p w14:paraId="03D36EEB">
      <w:pPr>
        <w:pageBreakBefore w:val="0"/>
        <w:kinsoku/>
        <w:wordWrap w:val="0"/>
        <w:overflowPunct/>
        <w:topLinePunct w:val="0"/>
        <w:bidi w:val="0"/>
        <w:spacing w:line="480" w:lineRule="exact"/>
        <w:ind w:left="-420" w:leftChars="-200" w:firstLine="263" w:firstLineChars="94"/>
        <w:jc w:val="center"/>
        <w:rPr>
          <w:rFonts w:hint="eastAsia" w:ascii="宋体" w:hAnsi="宋体" w:eastAsia="宋体" w:cs="宋体"/>
          <w:bCs/>
          <w:sz w:val="28"/>
          <w:szCs w:val="28"/>
          <w:highlight w:val="none"/>
        </w:rPr>
      </w:pPr>
      <w:r>
        <w:rPr>
          <w:rFonts w:hint="eastAsia" w:ascii="宋体" w:hAnsi="宋体" w:eastAsia="宋体" w:cs="宋体"/>
          <w:bCs/>
          <w:sz w:val="28"/>
          <w:szCs w:val="28"/>
          <w:highlight w:val="none"/>
          <w:lang w:val="en-US" w:eastAsia="zh-CN"/>
        </w:rPr>
        <w:t xml:space="preserve">                                </w:t>
      </w:r>
      <w:r>
        <w:rPr>
          <w:rFonts w:hint="eastAsia" w:ascii="宋体" w:hAnsi="宋体" w:eastAsia="宋体" w:cs="宋体"/>
          <w:bCs/>
          <w:sz w:val="28"/>
          <w:szCs w:val="28"/>
          <w:highlight w:val="none"/>
        </w:rPr>
        <w:t>法定代表人：（</w:t>
      </w:r>
      <w:r>
        <w:rPr>
          <w:rFonts w:hint="eastAsia" w:ascii="宋体" w:hAnsi="宋体" w:eastAsia="宋体" w:cs="宋体"/>
          <w:bCs/>
          <w:sz w:val="28"/>
          <w:szCs w:val="28"/>
          <w:highlight w:val="none"/>
          <w:lang w:eastAsia="zh-CN"/>
        </w:rPr>
        <w:t>电子</w:t>
      </w:r>
      <w:r>
        <w:rPr>
          <w:rFonts w:hint="eastAsia" w:ascii="宋体" w:hAnsi="宋体" w:eastAsia="宋体" w:cs="宋体"/>
          <w:bCs/>
          <w:sz w:val="28"/>
          <w:szCs w:val="28"/>
          <w:highlight w:val="none"/>
        </w:rPr>
        <w:t xml:space="preserve">签章）                                                                     </w:t>
      </w:r>
    </w:p>
    <w:p w14:paraId="22587E76">
      <w:pPr>
        <w:pageBreakBefore w:val="0"/>
        <w:kinsoku/>
        <w:wordWrap w:val="0"/>
        <w:overflowPunct/>
        <w:topLinePunct w:val="0"/>
        <w:bidi w:val="0"/>
        <w:spacing w:line="480" w:lineRule="exact"/>
        <w:ind w:left="-420" w:leftChars="-200" w:firstLine="263" w:firstLineChars="94"/>
        <w:jc w:val="center"/>
        <w:rPr>
          <w:rFonts w:hint="eastAsia" w:ascii="宋体" w:hAnsi="宋体" w:eastAsia="宋体" w:cs="宋体"/>
          <w:bCs/>
          <w:sz w:val="28"/>
          <w:szCs w:val="28"/>
          <w:highlight w:val="none"/>
        </w:rPr>
      </w:pPr>
      <w:r>
        <w:rPr>
          <w:rFonts w:hint="eastAsia" w:ascii="宋体" w:hAnsi="宋体" w:eastAsia="宋体" w:cs="宋体"/>
          <w:bCs/>
          <w:sz w:val="28"/>
          <w:szCs w:val="28"/>
          <w:highlight w:val="none"/>
          <w:lang w:val="en-US" w:eastAsia="zh-CN"/>
        </w:rPr>
        <w:t xml:space="preserve">                               </w:t>
      </w:r>
      <w:r>
        <w:rPr>
          <w:rFonts w:hint="eastAsia" w:ascii="宋体" w:hAnsi="宋体" w:eastAsia="宋体" w:cs="宋体"/>
          <w:bCs/>
          <w:sz w:val="28"/>
          <w:szCs w:val="28"/>
          <w:highlight w:val="none"/>
        </w:rPr>
        <w:t>日期：   年    月    日</w:t>
      </w:r>
    </w:p>
    <w:p w14:paraId="4782F103">
      <w:pPr>
        <w:pageBreakBefore w:val="0"/>
        <w:kinsoku/>
        <w:wordWrap w:val="0"/>
        <w:overflowPunct/>
        <w:topLinePunct w:val="0"/>
        <w:bidi w:val="0"/>
        <w:spacing w:line="480" w:lineRule="exact"/>
        <w:ind w:left="-420" w:leftChars="-200" w:firstLine="263" w:firstLineChars="94"/>
        <w:rPr>
          <w:rFonts w:hint="eastAsia" w:ascii="宋体" w:hAnsi="宋体" w:eastAsia="宋体" w:cs="宋体"/>
          <w:bCs/>
          <w:sz w:val="28"/>
          <w:szCs w:val="28"/>
          <w:highlight w:val="none"/>
        </w:rPr>
      </w:pPr>
    </w:p>
    <w:p w14:paraId="56FCBF39">
      <w:pPr>
        <w:pageBreakBefore w:val="0"/>
        <w:kinsoku/>
        <w:wordWrap w:val="0"/>
        <w:overflowPunct/>
        <w:topLinePunct w:val="0"/>
        <w:bidi w:val="0"/>
        <w:spacing w:line="480" w:lineRule="exact"/>
        <w:ind w:left="-420" w:leftChars="-200" w:firstLine="264" w:firstLineChars="94"/>
        <w:rPr>
          <w:rFonts w:hint="eastAsia" w:ascii="宋体" w:hAnsi="宋体" w:eastAsia="宋体" w:cs="宋体"/>
          <w:b/>
          <w:bCs w:val="0"/>
          <w:sz w:val="28"/>
          <w:szCs w:val="28"/>
          <w:highlight w:val="none"/>
        </w:rPr>
      </w:pPr>
      <w:r>
        <w:rPr>
          <w:rFonts w:hint="eastAsia" w:ascii="宋体" w:hAnsi="宋体" w:eastAsia="宋体" w:cs="宋体"/>
          <w:b/>
          <w:bCs w:val="0"/>
          <w:sz w:val="28"/>
          <w:szCs w:val="28"/>
          <w:highlight w:val="none"/>
        </w:rPr>
        <w:t>注：此表格若不够用可根据实际自行扩展表格。</w:t>
      </w:r>
    </w:p>
    <w:p w14:paraId="15E36487">
      <w:pPr>
        <w:pStyle w:val="11"/>
        <w:pageBreakBefore w:val="0"/>
        <w:kinsoku/>
        <w:wordWrap w:val="0"/>
        <w:overflowPunct/>
        <w:topLinePunct w:val="0"/>
        <w:bidi w:val="0"/>
        <w:ind w:left="-420" w:leftChars="-200" w:firstLine="188" w:firstLineChars="94"/>
        <w:rPr>
          <w:rFonts w:hint="eastAsia" w:ascii="宋体" w:hAnsi="宋体" w:eastAsia="宋体" w:cs="宋体"/>
          <w:highlight w:val="none"/>
        </w:rPr>
      </w:pPr>
    </w:p>
    <w:p w14:paraId="08831EEB">
      <w:pPr>
        <w:pStyle w:val="4"/>
        <w:pageBreakBefore w:val="0"/>
        <w:kinsoku/>
        <w:wordWrap w:val="0"/>
        <w:overflowPunct/>
        <w:topLinePunct w:val="0"/>
        <w:bidi w:val="0"/>
        <w:spacing w:line="440" w:lineRule="exact"/>
        <w:ind w:left="-420" w:leftChars="-200" w:firstLine="302" w:firstLineChars="94"/>
        <w:jc w:val="center"/>
        <w:rPr>
          <w:rFonts w:hint="eastAsia" w:ascii="宋体" w:hAnsi="宋体" w:eastAsia="宋体" w:cs="宋体"/>
          <w:b/>
          <w:bCs/>
          <w:kern w:val="2"/>
          <w:sz w:val="36"/>
          <w:szCs w:val="36"/>
          <w:highlight w:val="none"/>
        </w:rPr>
      </w:pPr>
      <w:r>
        <w:rPr>
          <w:rFonts w:hint="eastAsia" w:ascii="宋体" w:hAnsi="宋体" w:eastAsia="宋体" w:cs="宋体"/>
          <w:b/>
          <w:bCs/>
          <w:sz w:val="32"/>
          <w:szCs w:val="32"/>
          <w:highlight w:val="none"/>
        </w:rPr>
        <w:br w:type="page"/>
      </w:r>
      <w:r>
        <w:rPr>
          <w:rFonts w:hint="eastAsia" w:ascii="宋体" w:hAnsi="宋体" w:eastAsia="宋体" w:cs="宋体"/>
          <w:b/>
          <w:bCs/>
          <w:kern w:val="2"/>
          <w:sz w:val="32"/>
          <w:szCs w:val="32"/>
          <w:highlight w:val="none"/>
          <w:lang w:val="en-US" w:eastAsia="zh-CN"/>
        </w:rPr>
        <w:t>三、法定代表人身份证明</w:t>
      </w:r>
    </w:p>
    <w:p w14:paraId="26F21522">
      <w:pPr>
        <w:pageBreakBefore w:val="0"/>
        <w:kinsoku/>
        <w:wordWrap w:val="0"/>
        <w:overflowPunct/>
        <w:topLinePunct w:val="0"/>
        <w:bidi w:val="0"/>
        <w:spacing w:line="440" w:lineRule="exact"/>
        <w:ind w:left="-420" w:leftChars="-200" w:firstLine="198" w:firstLineChars="94"/>
        <w:rPr>
          <w:rFonts w:hint="eastAsia" w:ascii="宋体" w:hAnsi="宋体" w:eastAsia="宋体" w:cs="宋体"/>
          <w:b/>
          <w:bCs/>
          <w:highlight w:val="none"/>
        </w:rPr>
      </w:pPr>
      <w:r>
        <w:rPr>
          <w:rFonts w:hint="eastAsia" w:ascii="宋体" w:hAnsi="宋体" w:eastAsia="宋体" w:cs="宋体"/>
          <w:b/>
          <w:bCs/>
          <w:highlight w:val="none"/>
        </w:rPr>
        <w:t xml:space="preserve"> </w:t>
      </w:r>
    </w:p>
    <w:p w14:paraId="07DD83BD">
      <w:pPr>
        <w:pageBreakBefore w:val="0"/>
        <w:kinsoku/>
        <w:wordWrap w:val="0"/>
        <w:overflowPunct/>
        <w:topLinePunct w:val="0"/>
        <w:bidi w:val="0"/>
        <w:spacing w:line="480" w:lineRule="auto"/>
        <w:ind w:left="-420" w:leftChars="-200" w:firstLine="263" w:firstLineChars="94"/>
        <w:rPr>
          <w:rFonts w:hint="eastAsia" w:ascii="宋体" w:hAnsi="宋体" w:eastAsia="宋体" w:cs="宋体"/>
          <w:sz w:val="28"/>
          <w:szCs w:val="28"/>
          <w:highlight w:val="none"/>
        </w:rPr>
      </w:pPr>
      <w:r>
        <w:rPr>
          <w:rFonts w:hint="eastAsia" w:ascii="宋体" w:hAnsi="宋体" w:eastAsia="宋体" w:cs="宋体"/>
          <w:sz w:val="28"/>
          <w:szCs w:val="28"/>
          <w:highlight w:val="none"/>
        </w:rPr>
        <w:t>单位名称：</w:t>
      </w:r>
      <w:r>
        <w:rPr>
          <w:rFonts w:hint="eastAsia" w:ascii="宋体" w:hAnsi="宋体" w:eastAsia="宋体" w:cs="宋体"/>
          <w:sz w:val="28"/>
          <w:szCs w:val="28"/>
          <w:highlight w:val="none"/>
          <w:u w:val="single"/>
        </w:rPr>
        <w:tab/>
      </w:r>
      <w:r>
        <w:rPr>
          <w:rFonts w:hint="eastAsia" w:ascii="宋体" w:hAnsi="宋体" w:eastAsia="宋体" w:cs="宋体"/>
          <w:sz w:val="28"/>
          <w:szCs w:val="28"/>
          <w:highlight w:val="none"/>
          <w:u w:val="single"/>
        </w:rPr>
        <w:tab/>
      </w:r>
      <w:r>
        <w:rPr>
          <w:rFonts w:hint="eastAsia" w:ascii="宋体" w:hAnsi="宋体" w:eastAsia="宋体" w:cs="宋体"/>
          <w:sz w:val="28"/>
          <w:szCs w:val="28"/>
          <w:highlight w:val="none"/>
          <w:u w:val="single"/>
        </w:rPr>
        <w:tab/>
      </w:r>
      <w:r>
        <w:rPr>
          <w:rFonts w:hint="eastAsia" w:ascii="宋体" w:hAnsi="宋体" w:eastAsia="宋体" w:cs="宋体"/>
          <w:sz w:val="28"/>
          <w:szCs w:val="28"/>
          <w:highlight w:val="none"/>
          <w:u w:val="single"/>
        </w:rPr>
        <w:tab/>
      </w:r>
      <w:r>
        <w:rPr>
          <w:rFonts w:hint="eastAsia" w:ascii="宋体" w:hAnsi="宋体" w:eastAsia="宋体" w:cs="宋体"/>
          <w:sz w:val="28"/>
          <w:szCs w:val="28"/>
          <w:highlight w:val="none"/>
          <w:u w:val="single"/>
        </w:rPr>
        <w:tab/>
      </w:r>
      <w:r>
        <w:rPr>
          <w:rFonts w:hint="eastAsia" w:ascii="宋体" w:hAnsi="宋体" w:eastAsia="宋体" w:cs="宋体"/>
          <w:sz w:val="28"/>
          <w:szCs w:val="28"/>
          <w:highlight w:val="none"/>
          <w:u w:val="single"/>
        </w:rPr>
        <w:tab/>
      </w:r>
      <w:r>
        <w:rPr>
          <w:rFonts w:hint="eastAsia" w:ascii="宋体" w:hAnsi="宋体" w:eastAsia="宋体" w:cs="宋体"/>
          <w:sz w:val="28"/>
          <w:szCs w:val="28"/>
          <w:highlight w:val="none"/>
          <w:u w:val="single"/>
        </w:rPr>
        <w:tab/>
      </w:r>
      <w:r>
        <w:rPr>
          <w:rFonts w:hint="eastAsia" w:ascii="宋体" w:hAnsi="宋体" w:eastAsia="宋体" w:cs="宋体"/>
          <w:sz w:val="28"/>
          <w:szCs w:val="28"/>
          <w:highlight w:val="none"/>
          <w:u w:val="single"/>
        </w:rPr>
        <w:tab/>
      </w:r>
      <w:r>
        <w:rPr>
          <w:rFonts w:hint="eastAsia" w:ascii="宋体" w:hAnsi="宋体" w:eastAsia="宋体" w:cs="宋体"/>
          <w:sz w:val="28"/>
          <w:szCs w:val="28"/>
          <w:highlight w:val="none"/>
          <w:u w:val="single"/>
        </w:rPr>
        <w:tab/>
      </w:r>
      <w:r>
        <w:rPr>
          <w:rFonts w:hint="eastAsia" w:ascii="宋体" w:hAnsi="宋体" w:eastAsia="宋体" w:cs="宋体"/>
          <w:sz w:val="28"/>
          <w:szCs w:val="28"/>
          <w:highlight w:val="none"/>
          <w:u w:val="single"/>
        </w:rPr>
        <w:tab/>
      </w:r>
    </w:p>
    <w:p w14:paraId="6DD61B1F">
      <w:pPr>
        <w:pageBreakBefore w:val="0"/>
        <w:kinsoku/>
        <w:wordWrap w:val="0"/>
        <w:overflowPunct/>
        <w:topLinePunct w:val="0"/>
        <w:bidi w:val="0"/>
        <w:spacing w:line="480" w:lineRule="auto"/>
        <w:ind w:left="-420" w:leftChars="-200" w:firstLine="263" w:firstLineChars="94"/>
        <w:rPr>
          <w:rFonts w:hint="eastAsia" w:ascii="宋体" w:hAnsi="宋体" w:eastAsia="宋体" w:cs="宋体"/>
          <w:sz w:val="28"/>
          <w:szCs w:val="28"/>
          <w:highlight w:val="none"/>
          <w:u w:val="single"/>
        </w:rPr>
      </w:pPr>
      <w:r>
        <w:rPr>
          <w:rFonts w:hint="eastAsia" w:ascii="宋体" w:hAnsi="宋体" w:eastAsia="宋体" w:cs="宋体"/>
          <w:sz w:val="28"/>
          <w:szCs w:val="28"/>
          <w:highlight w:val="none"/>
        </w:rPr>
        <w:t>单位性质：</w:t>
      </w:r>
      <w:r>
        <w:rPr>
          <w:rFonts w:hint="eastAsia" w:ascii="宋体" w:hAnsi="宋体" w:eastAsia="宋体" w:cs="宋体"/>
          <w:sz w:val="28"/>
          <w:szCs w:val="28"/>
          <w:highlight w:val="none"/>
          <w:u w:val="single"/>
        </w:rPr>
        <w:tab/>
      </w:r>
      <w:r>
        <w:rPr>
          <w:rFonts w:hint="eastAsia" w:ascii="宋体" w:hAnsi="宋体" w:eastAsia="宋体" w:cs="宋体"/>
          <w:sz w:val="28"/>
          <w:szCs w:val="28"/>
          <w:highlight w:val="none"/>
          <w:u w:val="single"/>
        </w:rPr>
        <w:tab/>
      </w:r>
      <w:r>
        <w:rPr>
          <w:rFonts w:hint="eastAsia" w:ascii="宋体" w:hAnsi="宋体" w:eastAsia="宋体" w:cs="宋体"/>
          <w:sz w:val="28"/>
          <w:szCs w:val="28"/>
          <w:highlight w:val="none"/>
          <w:u w:val="single"/>
        </w:rPr>
        <w:tab/>
      </w:r>
      <w:r>
        <w:rPr>
          <w:rFonts w:hint="eastAsia" w:ascii="宋体" w:hAnsi="宋体" w:eastAsia="宋体" w:cs="宋体"/>
          <w:sz w:val="28"/>
          <w:szCs w:val="28"/>
          <w:highlight w:val="none"/>
          <w:u w:val="single"/>
        </w:rPr>
        <w:tab/>
      </w:r>
      <w:r>
        <w:rPr>
          <w:rFonts w:hint="eastAsia" w:ascii="宋体" w:hAnsi="宋体" w:eastAsia="宋体" w:cs="宋体"/>
          <w:sz w:val="28"/>
          <w:szCs w:val="28"/>
          <w:highlight w:val="none"/>
          <w:u w:val="single"/>
        </w:rPr>
        <w:tab/>
      </w:r>
      <w:r>
        <w:rPr>
          <w:rFonts w:hint="eastAsia" w:ascii="宋体" w:hAnsi="宋体" w:eastAsia="宋体" w:cs="宋体"/>
          <w:sz w:val="28"/>
          <w:szCs w:val="28"/>
          <w:highlight w:val="none"/>
          <w:u w:val="single"/>
        </w:rPr>
        <w:tab/>
      </w:r>
      <w:r>
        <w:rPr>
          <w:rFonts w:hint="eastAsia" w:ascii="宋体" w:hAnsi="宋体" w:eastAsia="宋体" w:cs="宋体"/>
          <w:sz w:val="28"/>
          <w:szCs w:val="28"/>
          <w:highlight w:val="none"/>
          <w:u w:val="single"/>
        </w:rPr>
        <w:tab/>
      </w:r>
      <w:r>
        <w:rPr>
          <w:rFonts w:hint="eastAsia" w:ascii="宋体" w:hAnsi="宋体" w:eastAsia="宋体" w:cs="宋体"/>
          <w:sz w:val="28"/>
          <w:szCs w:val="28"/>
          <w:highlight w:val="none"/>
          <w:u w:val="single"/>
        </w:rPr>
        <w:tab/>
      </w:r>
      <w:r>
        <w:rPr>
          <w:rFonts w:hint="eastAsia" w:ascii="宋体" w:hAnsi="宋体" w:eastAsia="宋体" w:cs="宋体"/>
          <w:sz w:val="28"/>
          <w:szCs w:val="28"/>
          <w:highlight w:val="none"/>
          <w:u w:val="single"/>
        </w:rPr>
        <w:tab/>
      </w:r>
      <w:r>
        <w:rPr>
          <w:rFonts w:hint="eastAsia" w:ascii="宋体" w:hAnsi="宋体" w:eastAsia="宋体" w:cs="宋体"/>
          <w:sz w:val="28"/>
          <w:szCs w:val="28"/>
          <w:highlight w:val="none"/>
          <w:u w:val="single"/>
        </w:rPr>
        <w:tab/>
      </w:r>
    </w:p>
    <w:p w14:paraId="1E57D336">
      <w:pPr>
        <w:pageBreakBefore w:val="0"/>
        <w:kinsoku/>
        <w:wordWrap w:val="0"/>
        <w:overflowPunct/>
        <w:topLinePunct w:val="0"/>
        <w:bidi w:val="0"/>
        <w:spacing w:line="480" w:lineRule="auto"/>
        <w:ind w:left="-420" w:leftChars="-200" w:firstLine="263" w:firstLineChars="94"/>
        <w:rPr>
          <w:rFonts w:hint="eastAsia" w:ascii="宋体" w:hAnsi="宋体" w:eastAsia="宋体" w:cs="宋体"/>
          <w:sz w:val="28"/>
          <w:szCs w:val="28"/>
          <w:highlight w:val="none"/>
          <w:u w:val="single"/>
        </w:rPr>
      </w:pPr>
      <w:r>
        <w:rPr>
          <w:rFonts w:hint="eastAsia" w:ascii="宋体" w:hAnsi="宋体" w:eastAsia="宋体" w:cs="宋体"/>
          <w:sz w:val="28"/>
          <w:szCs w:val="28"/>
          <w:highlight w:val="none"/>
        </w:rPr>
        <w:t>地    址：</w:t>
      </w:r>
      <w:r>
        <w:rPr>
          <w:rFonts w:hint="eastAsia" w:ascii="宋体" w:hAnsi="宋体" w:eastAsia="宋体" w:cs="宋体"/>
          <w:sz w:val="28"/>
          <w:szCs w:val="28"/>
          <w:highlight w:val="none"/>
          <w:u w:val="single"/>
        </w:rPr>
        <w:tab/>
      </w:r>
      <w:r>
        <w:rPr>
          <w:rFonts w:hint="eastAsia" w:ascii="宋体" w:hAnsi="宋体" w:eastAsia="宋体" w:cs="宋体"/>
          <w:sz w:val="28"/>
          <w:szCs w:val="28"/>
          <w:highlight w:val="none"/>
          <w:u w:val="single"/>
        </w:rPr>
        <w:tab/>
      </w:r>
      <w:r>
        <w:rPr>
          <w:rFonts w:hint="eastAsia" w:ascii="宋体" w:hAnsi="宋体" w:eastAsia="宋体" w:cs="宋体"/>
          <w:sz w:val="28"/>
          <w:szCs w:val="28"/>
          <w:highlight w:val="none"/>
          <w:u w:val="single"/>
        </w:rPr>
        <w:t xml:space="preserve">  </w:t>
      </w:r>
      <w:r>
        <w:rPr>
          <w:rFonts w:hint="eastAsia" w:ascii="宋体" w:hAnsi="宋体" w:eastAsia="宋体" w:cs="宋体"/>
          <w:sz w:val="28"/>
          <w:szCs w:val="28"/>
          <w:highlight w:val="none"/>
          <w:u w:val="single"/>
        </w:rPr>
        <w:tab/>
      </w:r>
      <w:r>
        <w:rPr>
          <w:rFonts w:hint="eastAsia" w:ascii="宋体" w:hAnsi="宋体" w:eastAsia="宋体" w:cs="宋体"/>
          <w:sz w:val="28"/>
          <w:szCs w:val="28"/>
          <w:highlight w:val="none"/>
          <w:u w:val="single"/>
        </w:rPr>
        <w:tab/>
      </w:r>
      <w:r>
        <w:rPr>
          <w:rFonts w:hint="eastAsia" w:ascii="宋体" w:hAnsi="宋体" w:eastAsia="宋体" w:cs="宋体"/>
          <w:sz w:val="28"/>
          <w:szCs w:val="28"/>
          <w:highlight w:val="none"/>
          <w:u w:val="single"/>
        </w:rPr>
        <w:tab/>
      </w:r>
      <w:r>
        <w:rPr>
          <w:rFonts w:hint="eastAsia" w:ascii="宋体" w:hAnsi="宋体" w:eastAsia="宋体" w:cs="宋体"/>
          <w:sz w:val="28"/>
          <w:szCs w:val="28"/>
          <w:highlight w:val="none"/>
          <w:u w:val="single"/>
        </w:rPr>
        <w:t xml:space="preserve">       </w:t>
      </w:r>
      <w:r>
        <w:rPr>
          <w:rFonts w:hint="eastAsia" w:ascii="宋体" w:hAnsi="宋体" w:eastAsia="宋体" w:cs="宋体"/>
          <w:sz w:val="28"/>
          <w:szCs w:val="28"/>
          <w:highlight w:val="none"/>
          <w:u w:val="single"/>
        </w:rPr>
        <w:tab/>
      </w:r>
      <w:r>
        <w:rPr>
          <w:rFonts w:hint="eastAsia" w:ascii="宋体" w:hAnsi="宋体" w:eastAsia="宋体" w:cs="宋体"/>
          <w:sz w:val="28"/>
          <w:szCs w:val="28"/>
          <w:highlight w:val="none"/>
          <w:u w:val="single"/>
        </w:rPr>
        <w:tab/>
      </w:r>
      <w:r>
        <w:rPr>
          <w:rFonts w:hint="eastAsia" w:ascii="宋体" w:hAnsi="宋体" w:eastAsia="宋体" w:cs="宋体"/>
          <w:sz w:val="28"/>
          <w:szCs w:val="28"/>
          <w:highlight w:val="none"/>
          <w:u w:val="single"/>
        </w:rPr>
        <w:tab/>
      </w:r>
      <w:r>
        <w:rPr>
          <w:rFonts w:hint="eastAsia" w:ascii="宋体" w:hAnsi="宋体" w:eastAsia="宋体" w:cs="宋体"/>
          <w:sz w:val="28"/>
          <w:szCs w:val="28"/>
          <w:highlight w:val="none"/>
          <w:u w:val="single"/>
        </w:rPr>
        <w:tab/>
      </w:r>
    </w:p>
    <w:p w14:paraId="05F9107D">
      <w:pPr>
        <w:pageBreakBefore w:val="0"/>
        <w:kinsoku/>
        <w:wordWrap w:val="0"/>
        <w:overflowPunct/>
        <w:topLinePunct w:val="0"/>
        <w:bidi w:val="0"/>
        <w:spacing w:line="480" w:lineRule="auto"/>
        <w:ind w:left="-420" w:leftChars="-200" w:firstLine="263" w:firstLineChars="94"/>
        <w:rPr>
          <w:rFonts w:hint="eastAsia" w:ascii="宋体" w:hAnsi="宋体" w:eastAsia="宋体" w:cs="宋体"/>
          <w:sz w:val="28"/>
          <w:szCs w:val="28"/>
          <w:highlight w:val="none"/>
        </w:rPr>
      </w:pPr>
      <w:r>
        <w:rPr>
          <w:rFonts w:hint="eastAsia" w:ascii="宋体" w:hAnsi="宋体" w:eastAsia="宋体" w:cs="宋体"/>
          <w:sz w:val="28"/>
          <w:szCs w:val="28"/>
          <w:highlight w:val="none"/>
        </w:rPr>
        <w:t>成立时间：</w:t>
      </w:r>
      <w:r>
        <w:rPr>
          <w:rFonts w:hint="eastAsia" w:ascii="宋体" w:hAnsi="宋体" w:eastAsia="宋体" w:cs="宋体"/>
          <w:sz w:val="28"/>
          <w:szCs w:val="28"/>
          <w:highlight w:val="none"/>
          <w:u w:val="single"/>
        </w:rPr>
        <w:t xml:space="preserve">             </w:t>
      </w:r>
      <w:r>
        <w:rPr>
          <w:rFonts w:hint="eastAsia" w:ascii="宋体" w:hAnsi="宋体" w:eastAsia="宋体" w:cs="宋体"/>
          <w:sz w:val="28"/>
          <w:szCs w:val="28"/>
          <w:highlight w:val="none"/>
        </w:rPr>
        <w:t>年</w:t>
      </w:r>
      <w:r>
        <w:rPr>
          <w:rFonts w:hint="eastAsia" w:ascii="宋体" w:hAnsi="宋体" w:eastAsia="宋体" w:cs="宋体"/>
          <w:sz w:val="28"/>
          <w:szCs w:val="28"/>
          <w:highlight w:val="none"/>
          <w:u w:val="single"/>
        </w:rPr>
        <w:t xml:space="preserve">              </w:t>
      </w:r>
      <w:r>
        <w:rPr>
          <w:rFonts w:hint="eastAsia" w:ascii="宋体" w:hAnsi="宋体" w:eastAsia="宋体" w:cs="宋体"/>
          <w:sz w:val="28"/>
          <w:szCs w:val="28"/>
          <w:highlight w:val="none"/>
        </w:rPr>
        <w:t>月</w:t>
      </w:r>
      <w:r>
        <w:rPr>
          <w:rFonts w:hint="eastAsia" w:ascii="宋体" w:hAnsi="宋体" w:eastAsia="宋体" w:cs="宋体"/>
          <w:sz w:val="28"/>
          <w:szCs w:val="28"/>
          <w:highlight w:val="none"/>
          <w:u w:val="single"/>
        </w:rPr>
        <w:t xml:space="preserve">              </w:t>
      </w:r>
      <w:r>
        <w:rPr>
          <w:rFonts w:hint="eastAsia" w:ascii="宋体" w:hAnsi="宋体" w:eastAsia="宋体" w:cs="宋体"/>
          <w:sz w:val="28"/>
          <w:szCs w:val="28"/>
          <w:highlight w:val="none"/>
        </w:rPr>
        <w:t>日</w:t>
      </w:r>
    </w:p>
    <w:p w14:paraId="68B37994">
      <w:pPr>
        <w:pageBreakBefore w:val="0"/>
        <w:kinsoku/>
        <w:wordWrap w:val="0"/>
        <w:overflowPunct/>
        <w:topLinePunct w:val="0"/>
        <w:bidi w:val="0"/>
        <w:spacing w:line="480" w:lineRule="auto"/>
        <w:ind w:left="-420" w:leftChars="-200" w:firstLine="263" w:firstLineChars="94"/>
        <w:rPr>
          <w:rFonts w:hint="eastAsia" w:ascii="宋体" w:hAnsi="宋体" w:eastAsia="宋体" w:cs="宋体"/>
          <w:sz w:val="28"/>
          <w:szCs w:val="28"/>
          <w:highlight w:val="none"/>
          <w:u w:val="single"/>
        </w:rPr>
      </w:pPr>
      <w:r>
        <w:rPr>
          <w:rFonts w:hint="eastAsia" w:ascii="宋体" w:hAnsi="宋体" w:eastAsia="宋体" w:cs="宋体"/>
          <w:sz w:val="28"/>
          <w:szCs w:val="28"/>
          <w:highlight w:val="none"/>
        </w:rPr>
        <w:t>经营期限：</w:t>
      </w:r>
      <w:r>
        <w:rPr>
          <w:rFonts w:hint="eastAsia" w:ascii="宋体" w:hAnsi="宋体" w:eastAsia="宋体" w:cs="宋体"/>
          <w:sz w:val="28"/>
          <w:szCs w:val="28"/>
          <w:highlight w:val="none"/>
          <w:u w:val="single"/>
        </w:rPr>
        <w:tab/>
      </w:r>
      <w:r>
        <w:rPr>
          <w:rFonts w:hint="eastAsia" w:ascii="宋体" w:hAnsi="宋体" w:eastAsia="宋体" w:cs="宋体"/>
          <w:sz w:val="28"/>
          <w:szCs w:val="28"/>
          <w:highlight w:val="none"/>
          <w:u w:val="single"/>
        </w:rPr>
        <w:t xml:space="preserve">                                    </w:t>
      </w:r>
      <w:r>
        <w:rPr>
          <w:rFonts w:hint="eastAsia" w:ascii="宋体" w:hAnsi="宋体" w:eastAsia="宋体" w:cs="宋体"/>
          <w:sz w:val="28"/>
          <w:szCs w:val="28"/>
          <w:highlight w:val="none"/>
          <w:u w:val="single"/>
        </w:rPr>
        <w:tab/>
      </w:r>
    </w:p>
    <w:p w14:paraId="61F51DF0">
      <w:pPr>
        <w:pageBreakBefore w:val="0"/>
        <w:kinsoku/>
        <w:wordWrap w:val="0"/>
        <w:overflowPunct/>
        <w:topLinePunct w:val="0"/>
        <w:bidi w:val="0"/>
        <w:spacing w:line="480" w:lineRule="auto"/>
        <w:ind w:left="-420" w:leftChars="-200" w:firstLine="263" w:firstLineChars="94"/>
        <w:rPr>
          <w:rFonts w:hint="eastAsia" w:ascii="宋体" w:hAnsi="宋体" w:eastAsia="宋体" w:cs="宋体"/>
          <w:sz w:val="28"/>
          <w:szCs w:val="28"/>
          <w:highlight w:val="none"/>
          <w:u w:val="single"/>
        </w:rPr>
      </w:pPr>
      <w:r>
        <w:rPr>
          <w:rFonts w:hint="eastAsia" w:ascii="宋体" w:hAnsi="宋体" w:eastAsia="宋体" w:cs="宋体"/>
          <w:sz w:val="28"/>
          <w:szCs w:val="28"/>
          <w:highlight w:val="none"/>
        </w:rPr>
        <w:t>姓    名：</w:t>
      </w:r>
      <w:r>
        <w:rPr>
          <w:rFonts w:hint="eastAsia" w:ascii="宋体" w:hAnsi="宋体" w:eastAsia="宋体" w:cs="宋体"/>
          <w:sz w:val="28"/>
          <w:szCs w:val="28"/>
          <w:highlight w:val="none"/>
          <w:u w:val="single"/>
        </w:rPr>
        <w:t xml:space="preserve">          </w:t>
      </w:r>
      <w:r>
        <w:rPr>
          <w:rFonts w:hint="eastAsia" w:ascii="宋体" w:hAnsi="宋体" w:eastAsia="宋体" w:cs="宋体"/>
          <w:sz w:val="28"/>
          <w:szCs w:val="28"/>
          <w:highlight w:val="none"/>
        </w:rPr>
        <w:t xml:space="preserve"> 性别：</w:t>
      </w:r>
      <w:r>
        <w:rPr>
          <w:rFonts w:hint="eastAsia" w:ascii="宋体" w:hAnsi="宋体" w:eastAsia="宋体" w:cs="宋体"/>
          <w:sz w:val="28"/>
          <w:szCs w:val="28"/>
          <w:highlight w:val="none"/>
          <w:u w:val="single"/>
        </w:rPr>
        <w:t xml:space="preserve">        </w:t>
      </w:r>
      <w:r>
        <w:rPr>
          <w:rFonts w:hint="eastAsia" w:ascii="宋体" w:hAnsi="宋体" w:eastAsia="宋体" w:cs="宋体"/>
          <w:sz w:val="28"/>
          <w:szCs w:val="28"/>
          <w:highlight w:val="none"/>
        </w:rPr>
        <w:t>年龄：</w:t>
      </w:r>
      <w:r>
        <w:rPr>
          <w:rFonts w:hint="eastAsia" w:ascii="宋体" w:hAnsi="宋体" w:eastAsia="宋体" w:cs="宋体"/>
          <w:sz w:val="28"/>
          <w:szCs w:val="28"/>
          <w:highlight w:val="none"/>
          <w:u w:val="single"/>
        </w:rPr>
        <w:t xml:space="preserve">          </w:t>
      </w:r>
      <w:r>
        <w:rPr>
          <w:rFonts w:hint="eastAsia" w:ascii="宋体" w:hAnsi="宋体" w:eastAsia="宋体" w:cs="宋体"/>
          <w:sz w:val="28"/>
          <w:szCs w:val="28"/>
          <w:highlight w:val="none"/>
        </w:rPr>
        <w:t xml:space="preserve"> 职务：</w:t>
      </w:r>
      <w:r>
        <w:rPr>
          <w:rFonts w:hint="eastAsia" w:ascii="宋体" w:hAnsi="宋体" w:eastAsia="宋体" w:cs="宋体"/>
          <w:sz w:val="28"/>
          <w:szCs w:val="28"/>
          <w:highlight w:val="none"/>
          <w:u w:val="single"/>
        </w:rPr>
        <w:tab/>
      </w:r>
    </w:p>
    <w:p w14:paraId="76BC5768">
      <w:pPr>
        <w:pageBreakBefore w:val="0"/>
        <w:kinsoku/>
        <w:wordWrap w:val="0"/>
        <w:overflowPunct/>
        <w:topLinePunct w:val="0"/>
        <w:bidi w:val="0"/>
        <w:spacing w:line="480" w:lineRule="auto"/>
        <w:ind w:left="-420" w:leftChars="-200" w:firstLine="263" w:firstLineChars="94"/>
        <w:rPr>
          <w:rFonts w:hint="eastAsia" w:ascii="宋体" w:hAnsi="宋体" w:eastAsia="宋体" w:cs="宋体"/>
          <w:sz w:val="28"/>
          <w:szCs w:val="28"/>
          <w:highlight w:val="none"/>
        </w:rPr>
      </w:pPr>
      <w:r>
        <w:rPr>
          <w:rFonts w:hint="eastAsia" w:ascii="宋体" w:hAnsi="宋体" w:eastAsia="宋体" w:cs="宋体"/>
          <w:sz w:val="28"/>
          <w:szCs w:val="28"/>
          <w:highlight w:val="none"/>
        </w:rPr>
        <w:t>系</w:t>
      </w:r>
      <w:r>
        <w:rPr>
          <w:rFonts w:hint="eastAsia" w:ascii="宋体" w:hAnsi="宋体" w:eastAsia="宋体" w:cs="宋体"/>
          <w:sz w:val="28"/>
          <w:szCs w:val="28"/>
          <w:highlight w:val="none"/>
          <w:u w:val="single"/>
        </w:rPr>
        <w:t xml:space="preserve">          （供应商单位名称）         </w:t>
      </w:r>
      <w:r>
        <w:rPr>
          <w:rFonts w:hint="eastAsia" w:ascii="宋体" w:hAnsi="宋体" w:eastAsia="宋体" w:cs="宋体"/>
          <w:sz w:val="28"/>
          <w:szCs w:val="28"/>
          <w:highlight w:val="none"/>
        </w:rPr>
        <w:t>的法定代表人。</w:t>
      </w:r>
    </w:p>
    <w:p w14:paraId="0AF162AA">
      <w:pPr>
        <w:pageBreakBefore w:val="0"/>
        <w:kinsoku/>
        <w:wordWrap w:val="0"/>
        <w:overflowPunct/>
        <w:topLinePunct w:val="0"/>
        <w:bidi w:val="0"/>
        <w:spacing w:line="480" w:lineRule="auto"/>
        <w:ind w:left="-420" w:leftChars="-200" w:firstLine="263" w:firstLineChars="94"/>
        <w:rPr>
          <w:rFonts w:hint="eastAsia" w:ascii="宋体" w:hAnsi="宋体" w:eastAsia="宋体" w:cs="宋体"/>
          <w:sz w:val="28"/>
          <w:szCs w:val="28"/>
          <w:highlight w:val="none"/>
        </w:rPr>
      </w:pPr>
      <w:r>
        <w:rPr>
          <w:rFonts w:hint="eastAsia" w:ascii="宋体" w:hAnsi="宋体" w:eastAsia="宋体" w:cs="宋体"/>
          <w:sz w:val="28"/>
          <w:szCs w:val="28"/>
          <w:highlight w:val="none"/>
        </w:rPr>
        <w:t xml:space="preserve"> </w:t>
      </w:r>
    </w:p>
    <w:p w14:paraId="321FC943">
      <w:pPr>
        <w:pageBreakBefore w:val="0"/>
        <w:kinsoku/>
        <w:wordWrap w:val="0"/>
        <w:overflowPunct/>
        <w:topLinePunct w:val="0"/>
        <w:bidi w:val="0"/>
        <w:spacing w:line="480" w:lineRule="auto"/>
        <w:ind w:left="-420" w:leftChars="-200" w:firstLine="263" w:firstLineChars="94"/>
        <w:rPr>
          <w:rFonts w:hint="eastAsia" w:ascii="宋体" w:hAnsi="宋体" w:eastAsia="宋体" w:cs="宋体"/>
          <w:sz w:val="28"/>
          <w:szCs w:val="28"/>
          <w:highlight w:val="none"/>
        </w:rPr>
      </w:pPr>
      <w:r>
        <w:rPr>
          <w:rFonts w:hint="eastAsia" w:ascii="宋体" w:hAnsi="宋体" w:eastAsia="宋体" w:cs="宋体"/>
          <w:sz w:val="28"/>
          <w:szCs w:val="28"/>
          <w:highlight w:val="none"/>
        </w:rPr>
        <w:t>特此证明。</w:t>
      </w:r>
    </w:p>
    <w:p w14:paraId="48CA6CD5">
      <w:pPr>
        <w:pageBreakBefore w:val="0"/>
        <w:kinsoku/>
        <w:wordWrap w:val="0"/>
        <w:overflowPunct/>
        <w:topLinePunct w:val="0"/>
        <w:bidi w:val="0"/>
        <w:spacing w:line="480" w:lineRule="auto"/>
        <w:ind w:left="-420" w:leftChars="-200" w:firstLine="263" w:firstLineChars="94"/>
        <w:rPr>
          <w:rFonts w:hint="eastAsia" w:ascii="宋体" w:hAnsi="宋体" w:eastAsia="宋体" w:cs="宋体"/>
          <w:sz w:val="28"/>
          <w:szCs w:val="28"/>
          <w:highlight w:val="none"/>
        </w:rPr>
      </w:pPr>
      <w:r>
        <w:rPr>
          <w:rFonts w:hint="eastAsia" w:ascii="宋体" w:hAnsi="宋体" w:eastAsia="宋体" w:cs="宋体"/>
          <w:sz w:val="28"/>
          <w:szCs w:val="28"/>
          <w:highlight w:val="none"/>
        </w:rPr>
        <w:t xml:space="preserve"> </w:t>
      </w:r>
    </w:p>
    <w:p w14:paraId="2D6D6133">
      <w:pPr>
        <w:pageBreakBefore w:val="0"/>
        <w:kinsoku/>
        <w:wordWrap w:val="0"/>
        <w:overflowPunct/>
        <w:topLinePunct w:val="0"/>
        <w:bidi w:val="0"/>
        <w:spacing w:line="480" w:lineRule="auto"/>
        <w:ind w:left="-420" w:leftChars="-200" w:firstLine="263" w:firstLineChars="94"/>
        <w:rPr>
          <w:rFonts w:hint="eastAsia" w:ascii="宋体" w:hAnsi="宋体" w:eastAsia="宋体" w:cs="宋体"/>
          <w:sz w:val="28"/>
          <w:szCs w:val="28"/>
          <w:highlight w:val="none"/>
        </w:rPr>
      </w:pPr>
      <w:r>
        <w:rPr>
          <w:rFonts w:hint="eastAsia" w:ascii="宋体" w:hAnsi="宋体" w:eastAsia="宋体" w:cs="宋体"/>
          <w:sz w:val="28"/>
          <w:szCs w:val="28"/>
          <w:highlight w:val="none"/>
        </w:rPr>
        <w:t xml:space="preserve"> </w:t>
      </w:r>
    </w:p>
    <w:p w14:paraId="6C4C4197">
      <w:pPr>
        <w:pageBreakBefore w:val="0"/>
        <w:kinsoku/>
        <w:wordWrap w:val="0"/>
        <w:overflowPunct/>
        <w:topLinePunct w:val="0"/>
        <w:bidi w:val="0"/>
        <w:spacing w:line="480" w:lineRule="auto"/>
        <w:ind w:left="-420" w:leftChars="-200" w:firstLine="263" w:firstLineChars="94"/>
        <w:rPr>
          <w:rFonts w:hint="eastAsia" w:ascii="宋体" w:hAnsi="宋体" w:eastAsia="宋体" w:cs="宋体"/>
          <w:sz w:val="28"/>
          <w:szCs w:val="28"/>
          <w:highlight w:val="none"/>
        </w:rPr>
      </w:pPr>
      <w:r>
        <w:rPr>
          <w:rFonts w:hint="eastAsia" w:ascii="宋体" w:hAnsi="宋体" w:eastAsia="宋体" w:cs="宋体"/>
          <w:sz w:val="28"/>
          <w:szCs w:val="28"/>
          <w:highlight w:val="none"/>
        </w:rPr>
        <w:t xml:space="preserve"> </w:t>
      </w:r>
    </w:p>
    <w:p w14:paraId="3B49AF11">
      <w:pPr>
        <w:pageBreakBefore w:val="0"/>
        <w:kinsoku/>
        <w:wordWrap w:val="0"/>
        <w:overflowPunct/>
        <w:topLinePunct w:val="0"/>
        <w:bidi w:val="0"/>
        <w:ind w:left="-420" w:leftChars="-200" w:firstLine="263" w:firstLineChars="94"/>
        <w:jc w:val="left"/>
        <w:rPr>
          <w:rFonts w:hint="eastAsia" w:ascii="宋体" w:hAnsi="宋体" w:eastAsia="宋体" w:cs="宋体"/>
          <w:sz w:val="28"/>
          <w:szCs w:val="28"/>
          <w:highlight w:val="none"/>
        </w:rPr>
      </w:pPr>
      <w:r>
        <w:rPr>
          <w:rFonts w:hint="eastAsia" w:ascii="宋体" w:hAnsi="宋体" w:eastAsia="宋体" w:cs="宋体"/>
          <w:sz w:val="28"/>
          <w:szCs w:val="28"/>
          <w:highlight w:val="none"/>
        </w:rPr>
        <w:t>供应商(单位电子签章)：</w:t>
      </w:r>
    </w:p>
    <w:p w14:paraId="3665B502">
      <w:pPr>
        <w:pageBreakBefore w:val="0"/>
        <w:kinsoku/>
        <w:wordWrap w:val="0"/>
        <w:overflowPunct/>
        <w:topLinePunct w:val="0"/>
        <w:bidi w:val="0"/>
        <w:ind w:left="-420" w:leftChars="-200" w:firstLine="263" w:firstLineChars="94"/>
        <w:jc w:val="left"/>
        <w:rPr>
          <w:rFonts w:hint="eastAsia" w:ascii="宋体" w:hAnsi="宋体" w:eastAsia="宋体" w:cs="宋体"/>
          <w:sz w:val="28"/>
          <w:szCs w:val="28"/>
          <w:highlight w:val="none"/>
        </w:rPr>
      </w:pPr>
      <w:r>
        <w:rPr>
          <w:rFonts w:hint="eastAsia" w:ascii="宋体" w:hAnsi="宋体" w:eastAsia="宋体" w:cs="宋体"/>
          <w:sz w:val="28"/>
          <w:szCs w:val="28"/>
          <w:highlight w:val="none"/>
        </w:rPr>
        <w:t>日期：  年   月  日</w:t>
      </w:r>
    </w:p>
    <w:p w14:paraId="2974EF3F">
      <w:pPr>
        <w:pageBreakBefore w:val="0"/>
        <w:kinsoku/>
        <w:wordWrap w:val="0"/>
        <w:overflowPunct/>
        <w:topLinePunct w:val="0"/>
        <w:bidi w:val="0"/>
        <w:spacing w:line="480" w:lineRule="auto"/>
        <w:ind w:left="-420" w:leftChars="-200" w:firstLine="264" w:firstLineChars="94"/>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 xml:space="preserve"> </w:t>
      </w:r>
    </w:p>
    <w:p w14:paraId="7F561C0A">
      <w:pPr>
        <w:pageBreakBefore w:val="0"/>
        <w:kinsoku/>
        <w:wordWrap w:val="0"/>
        <w:overflowPunct/>
        <w:topLinePunct w:val="0"/>
        <w:bidi w:val="0"/>
        <w:spacing w:line="480" w:lineRule="auto"/>
        <w:ind w:left="-420" w:leftChars="-200" w:right="480" w:firstLine="264" w:firstLineChars="94"/>
        <w:jc w:val="left"/>
        <w:rPr>
          <w:rFonts w:hint="eastAsia" w:ascii="宋体" w:hAnsi="宋体" w:eastAsia="宋体" w:cs="宋体"/>
          <w:b/>
          <w:bCs/>
          <w:sz w:val="24"/>
          <w:szCs w:val="24"/>
          <w:highlight w:val="none"/>
        </w:rPr>
      </w:pPr>
      <w:r>
        <w:rPr>
          <w:rFonts w:hint="eastAsia" w:ascii="宋体" w:hAnsi="宋体" w:eastAsia="宋体" w:cs="宋体"/>
          <w:b/>
          <w:bCs/>
          <w:sz w:val="28"/>
          <w:szCs w:val="28"/>
          <w:highlight w:val="none"/>
        </w:rPr>
        <w:t>（后附法定代表人身份证正反面原件扫描件）</w:t>
      </w:r>
    </w:p>
    <w:p w14:paraId="71D8797D">
      <w:pPr>
        <w:pStyle w:val="4"/>
        <w:pageBreakBefore w:val="0"/>
        <w:kinsoku/>
        <w:wordWrap w:val="0"/>
        <w:overflowPunct/>
        <w:topLinePunct w:val="0"/>
        <w:bidi w:val="0"/>
        <w:spacing w:line="440" w:lineRule="exact"/>
        <w:ind w:left="-420" w:leftChars="-200" w:firstLine="300" w:firstLineChars="94"/>
        <w:jc w:val="center"/>
        <w:rPr>
          <w:rFonts w:hint="eastAsia" w:ascii="宋体" w:hAnsi="宋体" w:eastAsia="宋体" w:cs="宋体"/>
          <w:b/>
          <w:bCs/>
          <w:kern w:val="2"/>
          <w:sz w:val="36"/>
          <w:szCs w:val="36"/>
          <w:highlight w:val="none"/>
        </w:rPr>
      </w:pPr>
      <w:bookmarkStart w:id="19" w:name="_Toc223432391"/>
      <w:bookmarkEnd w:id="19"/>
      <w:bookmarkStart w:id="20" w:name="_Toc171073046"/>
      <w:bookmarkEnd w:id="20"/>
      <w:bookmarkStart w:id="21" w:name="_Toc169921411"/>
      <w:bookmarkEnd w:id="21"/>
      <w:r>
        <w:rPr>
          <w:rFonts w:hint="eastAsia" w:ascii="宋体" w:hAnsi="宋体" w:eastAsia="宋体" w:cs="宋体"/>
          <w:b w:val="0"/>
          <w:bCs w:val="0"/>
          <w:sz w:val="32"/>
          <w:szCs w:val="32"/>
          <w:highlight w:val="none"/>
        </w:rPr>
        <w:br w:type="page"/>
      </w:r>
      <w:r>
        <w:rPr>
          <w:rFonts w:hint="eastAsia" w:ascii="宋体" w:hAnsi="宋体" w:eastAsia="宋体" w:cs="宋体"/>
          <w:b/>
          <w:bCs/>
          <w:kern w:val="2"/>
          <w:sz w:val="32"/>
          <w:szCs w:val="32"/>
          <w:highlight w:val="none"/>
          <w:lang w:val="en-US" w:eastAsia="zh-CN"/>
        </w:rPr>
        <w:t>四、授权委托书</w:t>
      </w:r>
    </w:p>
    <w:p w14:paraId="10D0982B">
      <w:pPr>
        <w:pageBreakBefore w:val="0"/>
        <w:widowControl/>
        <w:kinsoku/>
        <w:wordWrap w:val="0"/>
        <w:overflowPunct/>
        <w:topLinePunct w:val="0"/>
        <w:bidi w:val="0"/>
        <w:snapToGrid w:val="0"/>
        <w:spacing w:line="365" w:lineRule="atLeast"/>
        <w:ind w:left="-420" w:leftChars="-200" w:firstLine="197" w:firstLineChars="94"/>
        <w:rPr>
          <w:rFonts w:hint="eastAsia" w:ascii="宋体" w:hAnsi="宋体" w:eastAsia="宋体" w:cs="宋体"/>
          <w:kern w:val="0"/>
          <w:highlight w:val="none"/>
        </w:rPr>
      </w:pPr>
    </w:p>
    <w:p w14:paraId="54597AB6">
      <w:pPr>
        <w:pageBreakBefore w:val="0"/>
        <w:kinsoku/>
        <w:wordWrap w:val="0"/>
        <w:overflowPunct/>
        <w:topLinePunct w:val="0"/>
        <w:bidi w:val="0"/>
        <w:spacing w:line="360" w:lineRule="auto"/>
        <w:ind w:left="-420" w:leftChars="-200" w:right="277" w:rightChars="132" w:firstLine="263" w:firstLineChars="94"/>
        <w:jc w:val="left"/>
        <w:rPr>
          <w:rFonts w:hint="eastAsia" w:ascii="宋体" w:hAnsi="宋体" w:eastAsia="宋体" w:cs="宋体"/>
          <w:sz w:val="28"/>
          <w:szCs w:val="28"/>
          <w:highlight w:val="none"/>
        </w:rPr>
      </w:pPr>
      <w:r>
        <w:rPr>
          <w:rFonts w:hint="eastAsia" w:ascii="宋体" w:hAnsi="宋体" w:eastAsia="宋体" w:cs="宋体"/>
          <w:sz w:val="28"/>
          <w:szCs w:val="28"/>
          <w:highlight w:val="none"/>
        </w:rPr>
        <w:t>本人</w:t>
      </w:r>
      <w:r>
        <w:rPr>
          <w:rFonts w:hint="eastAsia" w:ascii="宋体" w:hAnsi="宋体" w:eastAsia="宋体" w:cs="宋体"/>
          <w:sz w:val="28"/>
          <w:szCs w:val="28"/>
          <w:highlight w:val="none"/>
          <w:u w:val="single"/>
        </w:rPr>
        <w:t xml:space="preserve">           </w:t>
      </w:r>
      <w:r>
        <w:rPr>
          <w:rFonts w:hint="eastAsia" w:ascii="宋体" w:hAnsi="宋体" w:eastAsia="宋体" w:cs="宋体"/>
          <w:sz w:val="28"/>
          <w:szCs w:val="28"/>
          <w:highlight w:val="none"/>
        </w:rPr>
        <w:t>（姓名）系</w:t>
      </w:r>
      <w:r>
        <w:rPr>
          <w:rFonts w:hint="eastAsia" w:ascii="宋体" w:hAnsi="宋体" w:eastAsia="宋体" w:cs="宋体"/>
          <w:sz w:val="28"/>
          <w:szCs w:val="28"/>
          <w:highlight w:val="none"/>
          <w:u w:val="single"/>
        </w:rPr>
        <w:t xml:space="preserve">                      </w:t>
      </w:r>
      <w:r>
        <w:rPr>
          <w:rFonts w:hint="eastAsia" w:ascii="宋体" w:hAnsi="宋体" w:eastAsia="宋体" w:cs="宋体"/>
          <w:sz w:val="28"/>
          <w:szCs w:val="28"/>
          <w:highlight w:val="none"/>
        </w:rPr>
        <w:t>（</w:t>
      </w:r>
      <w:r>
        <w:rPr>
          <w:rFonts w:hint="eastAsia" w:ascii="宋体" w:hAnsi="宋体" w:eastAsia="宋体" w:cs="宋体"/>
          <w:sz w:val="28"/>
          <w:szCs w:val="28"/>
          <w:highlight w:val="none"/>
          <w:lang w:eastAsia="zh-CN"/>
        </w:rPr>
        <w:t>投标</w:t>
      </w:r>
      <w:r>
        <w:rPr>
          <w:rFonts w:hint="eastAsia" w:ascii="宋体" w:hAnsi="宋体" w:eastAsia="宋体" w:cs="宋体"/>
          <w:sz w:val="28"/>
          <w:szCs w:val="28"/>
          <w:highlight w:val="none"/>
        </w:rPr>
        <w:t>人名称）的法定代表人，现委托</w:t>
      </w:r>
      <w:r>
        <w:rPr>
          <w:rFonts w:hint="eastAsia" w:ascii="宋体" w:hAnsi="宋体" w:eastAsia="宋体" w:cs="宋体"/>
          <w:sz w:val="28"/>
          <w:szCs w:val="28"/>
          <w:highlight w:val="none"/>
          <w:u w:val="single"/>
        </w:rPr>
        <w:t xml:space="preserve">         （姓名）</w:t>
      </w:r>
      <w:r>
        <w:rPr>
          <w:rFonts w:hint="eastAsia" w:ascii="宋体" w:hAnsi="宋体" w:eastAsia="宋体" w:cs="宋体"/>
          <w:sz w:val="28"/>
          <w:szCs w:val="28"/>
          <w:highlight w:val="none"/>
        </w:rPr>
        <w:t>为我方代理人。代理人根据授权，以我方名义签署、澄清、说明、补正、递交、撤回、修改</w:t>
      </w:r>
      <w:r>
        <w:rPr>
          <w:rFonts w:hint="eastAsia" w:ascii="宋体" w:hAnsi="宋体" w:eastAsia="宋体" w:cs="宋体"/>
          <w:sz w:val="28"/>
          <w:szCs w:val="28"/>
          <w:highlight w:val="none"/>
          <w:u w:val="single"/>
        </w:rPr>
        <w:t xml:space="preserve">                          （项目名称）</w:t>
      </w:r>
      <w:r>
        <w:rPr>
          <w:rFonts w:hint="eastAsia" w:ascii="宋体" w:hAnsi="宋体" w:eastAsia="宋体" w:cs="宋体"/>
          <w:sz w:val="28"/>
          <w:szCs w:val="28"/>
          <w:highlight w:val="none"/>
          <w:lang w:eastAsia="zh-CN"/>
        </w:rPr>
        <w:t>投标文件</w:t>
      </w:r>
      <w:r>
        <w:rPr>
          <w:rFonts w:hint="eastAsia" w:ascii="宋体" w:hAnsi="宋体" w:eastAsia="宋体" w:cs="宋体"/>
          <w:sz w:val="28"/>
          <w:szCs w:val="28"/>
          <w:highlight w:val="none"/>
        </w:rPr>
        <w:t>、签订合同和处理有关事宜，其法律后果由我方承担。</w:t>
      </w:r>
    </w:p>
    <w:p w14:paraId="5C6416C9">
      <w:pPr>
        <w:pageBreakBefore w:val="0"/>
        <w:kinsoku/>
        <w:wordWrap w:val="0"/>
        <w:overflowPunct/>
        <w:topLinePunct w:val="0"/>
        <w:bidi w:val="0"/>
        <w:spacing w:line="360" w:lineRule="auto"/>
        <w:ind w:left="-420" w:leftChars="-200" w:firstLine="263" w:firstLineChars="94"/>
        <w:jc w:val="left"/>
        <w:rPr>
          <w:rFonts w:hint="eastAsia" w:ascii="宋体" w:hAnsi="宋体" w:eastAsia="宋体" w:cs="宋体"/>
          <w:sz w:val="28"/>
          <w:szCs w:val="28"/>
          <w:highlight w:val="none"/>
        </w:rPr>
      </w:pPr>
      <w:r>
        <w:rPr>
          <w:rFonts w:hint="eastAsia" w:ascii="宋体" w:hAnsi="宋体" w:eastAsia="宋体" w:cs="宋体"/>
          <w:sz w:val="28"/>
          <w:szCs w:val="28"/>
          <w:highlight w:val="none"/>
        </w:rPr>
        <w:t>委托期限：</w:t>
      </w:r>
      <w:r>
        <w:rPr>
          <w:rFonts w:hint="eastAsia" w:ascii="宋体" w:hAnsi="宋体" w:eastAsia="宋体" w:cs="宋体"/>
          <w:sz w:val="28"/>
          <w:szCs w:val="28"/>
          <w:highlight w:val="none"/>
          <w:u w:val="single"/>
        </w:rPr>
        <w:t xml:space="preserve">                 </w:t>
      </w:r>
    </w:p>
    <w:p w14:paraId="17441CAF">
      <w:pPr>
        <w:pageBreakBefore w:val="0"/>
        <w:kinsoku/>
        <w:wordWrap w:val="0"/>
        <w:overflowPunct/>
        <w:topLinePunct w:val="0"/>
        <w:bidi w:val="0"/>
        <w:spacing w:line="360" w:lineRule="auto"/>
        <w:ind w:left="-420" w:leftChars="-200" w:firstLine="263" w:firstLineChars="94"/>
        <w:jc w:val="left"/>
        <w:rPr>
          <w:rFonts w:hint="eastAsia" w:ascii="宋体" w:hAnsi="宋体" w:eastAsia="宋体" w:cs="宋体"/>
          <w:sz w:val="28"/>
          <w:szCs w:val="28"/>
          <w:highlight w:val="none"/>
        </w:rPr>
      </w:pPr>
      <w:r>
        <w:rPr>
          <w:rFonts w:hint="eastAsia" w:ascii="宋体" w:hAnsi="宋体" w:eastAsia="宋体" w:cs="宋体"/>
          <w:sz w:val="28"/>
          <w:szCs w:val="28"/>
          <w:highlight w:val="none"/>
        </w:rPr>
        <w:t>代理人无转委托权。</w:t>
      </w:r>
    </w:p>
    <w:p w14:paraId="7B12D079">
      <w:pPr>
        <w:pageBreakBefore w:val="0"/>
        <w:kinsoku/>
        <w:wordWrap w:val="0"/>
        <w:overflowPunct/>
        <w:topLinePunct w:val="0"/>
        <w:bidi w:val="0"/>
        <w:spacing w:line="360" w:lineRule="auto"/>
        <w:ind w:left="-420" w:leftChars="-200" w:firstLine="263" w:firstLineChars="94"/>
        <w:jc w:val="left"/>
        <w:rPr>
          <w:rFonts w:hint="eastAsia" w:ascii="宋体" w:hAnsi="宋体" w:eastAsia="宋体" w:cs="宋体"/>
          <w:sz w:val="28"/>
          <w:szCs w:val="28"/>
          <w:highlight w:val="none"/>
        </w:rPr>
      </w:pPr>
    </w:p>
    <w:p w14:paraId="55C9B848">
      <w:pPr>
        <w:pageBreakBefore w:val="0"/>
        <w:kinsoku/>
        <w:wordWrap w:val="0"/>
        <w:overflowPunct/>
        <w:topLinePunct w:val="0"/>
        <w:bidi w:val="0"/>
        <w:spacing w:line="360" w:lineRule="auto"/>
        <w:ind w:left="-420" w:leftChars="-200" w:firstLine="263" w:firstLineChars="94"/>
        <w:jc w:val="left"/>
        <w:rPr>
          <w:rFonts w:hint="eastAsia" w:ascii="宋体" w:hAnsi="宋体" w:eastAsia="宋体" w:cs="宋体"/>
          <w:sz w:val="28"/>
          <w:szCs w:val="28"/>
          <w:highlight w:val="none"/>
        </w:rPr>
      </w:pPr>
      <w:r>
        <w:rPr>
          <w:rFonts w:hint="eastAsia" w:ascii="宋体" w:hAnsi="宋体" w:eastAsia="宋体" w:cs="宋体"/>
          <w:sz w:val="28"/>
          <w:szCs w:val="28"/>
          <w:highlight w:val="none"/>
        </w:rPr>
        <w:t>供应商：（单位</w:t>
      </w:r>
      <w:r>
        <w:rPr>
          <w:rFonts w:hint="eastAsia" w:ascii="宋体" w:hAnsi="宋体" w:eastAsia="宋体" w:cs="宋体"/>
          <w:bCs/>
          <w:sz w:val="28"/>
          <w:szCs w:val="28"/>
          <w:highlight w:val="none"/>
        </w:rPr>
        <w:t>电子</w:t>
      </w:r>
      <w:r>
        <w:rPr>
          <w:rFonts w:hint="eastAsia" w:ascii="宋体" w:hAnsi="宋体" w:eastAsia="宋体" w:cs="宋体"/>
          <w:sz w:val="28"/>
          <w:szCs w:val="28"/>
          <w:highlight w:val="none"/>
        </w:rPr>
        <w:t>签章）</w:t>
      </w:r>
    </w:p>
    <w:p w14:paraId="327FEBE2">
      <w:pPr>
        <w:pageBreakBefore w:val="0"/>
        <w:kinsoku/>
        <w:wordWrap w:val="0"/>
        <w:overflowPunct/>
        <w:topLinePunct w:val="0"/>
        <w:bidi w:val="0"/>
        <w:spacing w:line="360" w:lineRule="auto"/>
        <w:ind w:left="-420" w:leftChars="-200" w:firstLine="263" w:firstLineChars="94"/>
        <w:jc w:val="left"/>
        <w:rPr>
          <w:rFonts w:hint="eastAsia" w:ascii="宋体" w:hAnsi="宋体" w:eastAsia="宋体" w:cs="宋体"/>
          <w:sz w:val="28"/>
          <w:szCs w:val="28"/>
          <w:highlight w:val="none"/>
        </w:rPr>
      </w:pPr>
      <w:r>
        <w:rPr>
          <w:rFonts w:hint="eastAsia" w:ascii="宋体" w:hAnsi="宋体" w:eastAsia="宋体" w:cs="宋体"/>
          <w:sz w:val="28"/>
          <w:szCs w:val="28"/>
          <w:highlight w:val="none"/>
        </w:rPr>
        <w:t>法定代表人：（法人</w:t>
      </w:r>
      <w:r>
        <w:rPr>
          <w:rFonts w:hint="eastAsia" w:ascii="宋体" w:hAnsi="宋体" w:eastAsia="宋体" w:cs="宋体"/>
          <w:bCs/>
          <w:sz w:val="28"/>
          <w:szCs w:val="28"/>
          <w:highlight w:val="none"/>
        </w:rPr>
        <w:t>电子</w:t>
      </w:r>
      <w:r>
        <w:rPr>
          <w:rFonts w:hint="eastAsia" w:ascii="宋体" w:hAnsi="宋体" w:eastAsia="宋体" w:cs="宋体"/>
          <w:sz w:val="28"/>
          <w:szCs w:val="28"/>
          <w:highlight w:val="none"/>
        </w:rPr>
        <w:t>签章）</w:t>
      </w:r>
    </w:p>
    <w:p w14:paraId="56BBD6F8">
      <w:pPr>
        <w:pageBreakBefore w:val="0"/>
        <w:kinsoku/>
        <w:wordWrap w:val="0"/>
        <w:overflowPunct/>
        <w:topLinePunct w:val="0"/>
        <w:bidi w:val="0"/>
        <w:spacing w:line="360" w:lineRule="auto"/>
        <w:ind w:left="-420" w:leftChars="-200" w:firstLine="263" w:firstLineChars="94"/>
        <w:jc w:val="left"/>
        <w:rPr>
          <w:rFonts w:hint="eastAsia" w:ascii="宋体" w:hAnsi="宋体" w:eastAsia="宋体" w:cs="宋体"/>
          <w:sz w:val="28"/>
          <w:szCs w:val="28"/>
          <w:highlight w:val="none"/>
        </w:rPr>
      </w:pPr>
      <w:r>
        <w:rPr>
          <w:rFonts w:hint="eastAsia" w:ascii="宋体" w:hAnsi="宋体" w:eastAsia="宋体" w:cs="宋体"/>
          <w:sz w:val="28"/>
          <w:szCs w:val="28"/>
          <w:highlight w:val="none"/>
        </w:rPr>
        <w:t>身份证号码：</w:t>
      </w:r>
    </w:p>
    <w:p w14:paraId="2DA0FD7C">
      <w:pPr>
        <w:pageBreakBefore w:val="0"/>
        <w:kinsoku/>
        <w:wordWrap w:val="0"/>
        <w:overflowPunct/>
        <w:topLinePunct w:val="0"/>
        <w:bidi w:val="0"/>
        <w:spacing w:line="360" w:lineRule="auto"/>
        <w:ind w:left="-420" w:leftChars="-200" w:firstLine="263" w:firstLineChars="94"/>
        <w:jc w:val="left"/>
        <w:rPr>
          <w:rFonts w:hint="eastAsia"/>
        </w:rPr>
      </w:pPr>
      <w:r>
        <w:rPr>
          <w:rFonts w:hint="eastAsia" w:ascii="宋体" w:hAnsi="宋体" w:eastAsia="宋体" w:cs="宋体"/>
          <w:sz w:val="28"/>
          <w:szCs w:val="28"/>
          <w:highlight w:val="none"/>
          <w:lang w:val="en-US" w:eastAsia="zh-CN"/>
        </w:rPr>
        <w:t>委托代理</w:t>
      </w:r>
      <w:r>
        <w:rPr>
          <w:rFonts w:hint="eastAsia" w:ascii="宋体" w:hAnsi="宋体" w:eastAsia="宋体" w:cs="宋体"/>
          <w:sz w:val="28"/>
          <w:szCs w:val="28"/>
          <w:highlight w:val="none"/>
        </w:rPr>
        <w:t>人：</w:t>
      </w:r>
    </w:p>
    <w:p w14:paraId="1B169504">
      <w:pPr>
        <w:pageBreakBefore w:val="0"/>
        <w:kinsoku/>
        <w:wordWrap w:val="0"/>
        <w:overflowPunct/>
        <w:topLinePunct w:val="0"/>
        <w:bidi w:val="0"/>
        <w:spacing w:line="360" w:lineRule="auto"/>
        <w:ind w:left="-420" w:leftChars="-200" w:firstLine="263" w:firstLineChars="94"/>
        <w:jc w:val="left"/>
        <w:rPr>
          <w:rFonts w:hint="eastAsia" w:ascii="宋体" w:hAnsi="宋体" w:eastAsia="宋体" w:cs="宋体"/>
          <w:sz w:val="28"/>
          <w:szCs w:val="28"/>
          <w:highlight w:val="none"/>
        </w:rPr>
      </w:pPr>
      <w:r>
        <w:rPr>
          <w:rFonts w:hint="eastAsia" w:ascii="宋体" w:hAnsi="宋体" w:eastAsia="宋体" w:cs="宋体"/>
          <w:sz w:val="28"/>
          <w:szCs w:val="28"/>
          <w:highlight w:val="none"/>
        </w:rPr>
        <w:t>委托人身份证号码：</w:t>
      </w:r>
    </w:p>
    <w:p w14:paraId="001A7855">
      <w:pPr>
        <w:pageBreakBefore w:val="0"/>
        <w:kinsoku/>
        <w:wordWrap w:val="0"/>
        <w:overflowPunct/>
        <w:topLinePunct w:val="0"/>
        <w:bidi w:val="0"/>
        <w:spacing w:line="360" w:lineRule="auto"/>
        <w:ind w:left="-420" w:leftChars="-200" w:firstLine="263" w:firstLineChars="94"/>
        <w:jc w:val="left"/>
        <w:rPr>
          <w:rFonts w:hint="eastAsia" w:ascii="宋体" w:hAnsi="宋体" w:eastAsia="宋体" w:cs="宋体"/>
          <w:sz w:val="28"/>
          <w:szCs w:val="28"/>
          <w:highlight w:val="none"/>
        </w:rPr>
      </w:pPr>
      <w:r>
        <w:rPr>
          <w:rFonts w:hint="eastAsia" w:ascii="宋体" w:hAnsi="宋体" w:eastAsia="宋体" w:cs="宋体"/>
          <w:sz w:val="28"/>
          <w:szCs w:val="28"/>
          <w:highlight w:val="none"/>
        </w:rPr>
        <w:t>日期：</w:t>
      </w:r>
      <w:r>
        <w:rPr>
          <w:rFonts w:hint="eastAsia" w:ascii="宋体" w:hAnsi="宋体" w:eastAsia="宋体" w:cs="宋体"/>
          <w:bCs/>
          <w:kern w:val="0"/>
          <w:sz w:val="28"/>
          <w:szCs w:val="28"/>
          <w:highlight w:val="none"/>
        </w:rPr>
        <w:t xml:space="preserve">  年   月  日</w:t>
      </w:r>
    </w:p>
    <w:p w14:paraId="3C130E96">
      <w:pPr>
        <w:pageBreakBefore w:val="0"/>
        <w:kinsoku/>
        <w:wordWrap w:val="0"/>
        <w:overflowPunct/>
        <w:topLinePunct w:val="0"/>
        <w:bidi w:val="0"/>
        <w:spacing w:line="360" w:lineRule="auto"/>
        <w:ind w:left="-420" w:leftChars="-200" w:firstLine="263" w:firstLineChars="94"/>
        <w:jc w:val="left"/>
        <w:rPr>
          <w:rFonts w:hint="eastAsia" w:ascii="宋体" w:hAnsi="宋体" w:eastAsia="宋体" w:cs="宋体"/>
          <w:sz w:val="28"/>
          <w:szCs w:val="28"/>
          <w:highlight w:val="none"/>
        </w:rPr>
      </w:pPr>
    </w:p>
    <w:p w14:paraId="7B995475">
      <w:pPr>
        <w:pageBreakBefore w:val="0"/>
        <w:kinsoku/>
        <w:wordWrap w:val="0"/>
        <w:overflowPunct/>
        <w:topLinePunct w:val="0"/>
        <w:bidi w:val="0"/>
        <w:spacing w:line="360" w:lineRule="auto"/>
        <w:ind w:left="-420" w:leftChars="-200" w:firstLine="264" w:firstLineChars="94"/>
        <w:rPr>
          <w:rFonts w:hint="eastAsia" w:ascii="宋体" w:hAnsi="宋体" w:eastAsia="宋体" w:cs="宋体"/>
          <w:sz w:val="28"/>
          <w:szCs w:val="28"/>
          <w:highlight w:val="none"/>
        </w:rPr>
      </w:pPr>
      <w:r>
        <w:rPr>
          <w:rFonts w:hint="eastAsia" w:ascii="宋体" w:hAnsi="宋体" w:eastAsia="宋体" w:cs="宋体"/>
          <w:b/>
          <w:bCs/>
          <w:sz w:val="28"/>
          <w:szCs w:val="28"/>
          <w:highlight w:val="none"/>
        </w:rPr>
        <w:t>（后附委托代理人身份证正反面原件扫描件）</w:t>
      </w:r>
    </w:p>
    <w:p w14:paraId="23972F68">
      <w:pPr>
        <w:pageBreakBefore w:val="0"/>
        <w:kinsoku/>
        <w:wordWrap w:val="0"/>
        <w:overflowPunct/>
        <w:topLinePunct w:val="0"/>
        <w:bidi w:val="0"/>
        <w:spacing w:line="360" w:lineRule="auto"/>
        <w:ind w:left="-420" w:leftChars="-200" w:firstLine="198" w:firstLineChars="94"/>
        <w:rPr>
          <w:rFonts w:hint="eastAsia" w:ascii="宋体" w:hAnsi="宋体" w:eastAsia="宋体" w:cs="宋体"/>
          <w:b/>
          <w:szCs w:val="24"/>
          <w:highlight w:val="none"/>
        </w:rPr>
      </w:pPr>
      <w:r>
        <w:rPr>
          <w:rFonts w:hint="eastAsia" w:ascii="宋体" w:hAnsi="宋体" w:eastAsia="宋体" w:cs="宋体"/>
          <w:b/>
          <w:szCs w:val="24"/>
          <w:highlight w:val="none"/>
        </w:rPr>
        <w:t xml:space="preserve"> </w:t>
      </w:r>
    </w:p>
    <w:p w14:paraId="1B134F28">
      <w:pPr>
        <w:pStyle w:val="4"/>
        <w:pageBreakBefore w:val="0"/>
        <w:kinsoku/>
        <w:wordWrap w:val="0"/>
        <w:overflowPunct/>
        <w:topLinePunct w:val="0"/>
        <w:bidi w:val="0"/>
        <w:spacing w:line="440" w:lineRule="exact"/>
        <w:ind w:left="-420" w:leftChars="-200" w:firstLine="263" w:firstLineChars="94"/>
        <w:jc w:val="center"/>
        <w:rPr>
          <w:rFonts w:hint="eastAsia" w:ascii="宋体" w:hAnsi="宋体" w:eastAsia="宋体" w:cs="宋体"/>
          <w:b/>
          <w:bCs/>
          <w:kern w:val="2"/>
          <w:sz w:val="36"/>
          <w:szCs w:val="36"/>
          <w:highlight w:val="none"/>
        </w:rPr>
      </w:pPr>
      <w:r>
        <w:rPr>
          <w:rFonts w:hint="eastAsia" w:ascii="宋体" w:hAnsi="宋体" w:eastAsia="宋体" w:cs="宋体"/>
          <w:b w:val="0"/>
          <w:szCs w:val="24"/>
          <w:highlight w:val="none"/>
        </w:rPr>
        <w:br w:type="page"/>
      </w:r>
      <w:r>
        <w:rPr>
          <w:rFonts w:hint="eastAsia" w:ascii="宋体" w:hAnsi="宋体" w:eastAsia="宋体" w:cs="宋体"/>
          <w:b/>
          <w:bCs/>
          <w:kern w:val="2"/>
          <w:sz w:val="32"/>
          <w:szCs w:val="32"/>
          <w:highlight w:val="none"/>
          <w:lang w:val="en-US" w:eastAsia="zh-CN"/>
        </w:rPr>
        <w:t>五、投标承诺函</w:t>
      </w:r>
    </w:p>
    <w:p w14:paraId="627FD428">
      <w:pPr>
        <w:keepNext w:val="0"/>
        <w:keepLines w:val="0"/>
        <w:pageBreakBefore w:val="0"/>
        <w:widowControl w:val="0"/>
        <w:kinsoku/>
        <w:wordWrap w:val="0"/>
        <w:overflowPunct/>
        <w:topLinePunct w:val="0"/>
        <w:bidi w:val="0"/>
        <w:snapToGrid/>
        <w:spacing w:line="440" w:lineRule="exact"/>
        <w:ind w:left="-420" w:leftChars="-200" w:firstLine="263" w:firstLineChars="94"/>
        <w:jc w:val="left"/>
        <w:textAlignment w:val="auto"/>
        <w:rPr>
          <w:rFonts w:hint="eastAsia" w:ascii="宋体" w:hAnsi="宋体" w:eastAsia="宋体" w:cs="宋体"/>
          <w:b w:val="0"/>
          <w:bCs w:val="0"/>
          <w:color w:val="auto"/>
          <w:kern w:val="0"/>
          <w:sz w:val="28"/>
          <w:szCs w:val="28"/>
          <w:highlight w:val="none"/>
          <w:lang w:val="en-US" w:eastAsia="zh-CN" w:bidi="ar-SA"/>
        </w:rPr>
      </w:pPr>
      <w:r>
        <w:rPr>
          <w:rFonts w:hint="eastAsia" w:ascii="宋体" w:hAnsi="宋体" w:eastAsia="宋体" w:cs="宋体"/>
          <w:b w:val="0"/>
          <w:bCs w:val="0"/>
          <w:color w:val="auto"/>
          <w:kern w:val="0"/>
          <w:sz w:val="28"/>
          <w:szCs w:val="28"/>
          <w:highlight w:val="none"/>
          <w:lang w:val="en-US" w:eastAsia="zh-CN" w:bidi="ar-SA"/>
        </w:rPr>
        <w:t>致：（采购人）</w:t>
      </w:r>
    </w:p>
    <w:p w14:paraId="6F00A3FA">
      <w:pPr>
        <w:pStyle w:val="12"/>
        <w:keepNext w:val="0"/>
        <w:keepLines w:val="0"/>
        <w:pageBreakBefore w:val="0"/>
        <w:widowControl w:val="0"/>
        <w:kinsoku/>
        <w:wordWrap w:val="0"/>
        <w:overflowPunct/>
        <w:topLinePunct w:val="0"/>
        <w:bidi w:val="0"/>
        <w:snapToGrid/>
        <w:spacing w:line="440" w:lineRule="exact"/>
        <w:ind w:left="-420" w:leftChars="-200" w:firstLine="263" w:firstLineChars="94"/>
        <w:jc w:val="left"/>
        <w:textAlignment w:val="auto"/>
        <w:rPr>
          <w:rFonts w:hint="eastAsia" w:ascii="宋体" w:hAnsi="宋体" w:eastAsia="宋体" w:cs="宋体"/>
          <w:b w:val="0"/>
          <w:bCs w:val="0"/>
          <w:color w:val="auto"/>
          <w:sz w:val="28"/>
          <w:szCs w:val="28"/>
          <w:highlight w:val="none"/>
        </w:rPr>
      </w:pPr>
      <w:r>
        <w:rPr>
          <w:rFonts w:hint="eastAsia" w:ascii="宋体" w:hAnsi="宋体" w:eastAsia="宋体" w:cs="宋体"/>
          <w:b w:val="0"/>
          <w:bCs w:val="0"/>
          <w:color w:val="auto"/>
          <w:sz w:val="28"/>
          <w:szCs w:val="28"/>
          <w:highlight w:val="none"/>
        </w:rPr>
        <w:t>我公司作为本次</w:t>
      </w:r>
      <w:r>
        <w:rPr>
          <w:rFonts w:hint="eastAsia" w:ascii="宋体" w:hAnsi="宋体" w:eastAsia="宋体" w:cs="宋体"/>
          <w:b w:val="0"/>
          <w:bCs w:val="0"/>
          <w:color w:val="auto"/>
          <w:sz w:val="28"/>
          <w:szCs w:val="28"/>
          <w:highlight w:val="none"/>
          <w:lang w:val="en-US" w:eastAsia="zh-CN"/>
        </w:rPr>
        <w:t>招标</w:t>
      </w:r>
      <w:r>
        <w:rPr>
          <w:rFonts w:hint="eastAsia" w:ascii="宋体" w:hAnsi="宋体" w:eastAsia="宋体" w:cs="宋体"/>
          <w:b w:val="0"/>
          <w:bCs w:val="0"/>
          <w:color w:val="auto"/>
          <w:sz w:val="28"/>
          <w:szCs w:val="28"/>
          <w:highlight w:val="none"/>
        </w:rPr>
        <w:t>项目的供应商，根据</w:t>
      </w:r>
      <w:r>
        <w:rPr>
          <w:rFonts w:hint="eastAsia" w:ascii="宋体" w:hAnsi="宋体" w:eastAsia="宋体" w:cs="宋体"/>
          <w:b w:val="0"/>
          <w:bCs w:val="0"/>
          <w:color w:val="auto"/>
          <w:sz w:val="28"/>
          <w:szCs w:val="28"/>
          <w:highlight w:val="none"/>
          <w:lang w:val="en-US" w:eastAsia="zh-CN"/>
        </w:rPr>
        <w:t>招标</w:t>
      </w:r>
      <w:r>
        <w:rPr>
          <w:rFonts w:hint="eastAsia" w:ascii="宋体" w:hAnsi="宋体" w:eastAsia="宋体" w:cs="宋体"/>
          <w:b w:val="0"/>
          <w:bCs w:val="0"/>
          <w:color w:val="auto"/>
          <w:sz w:val="28"/>
          <w:szCs w:val="28"/>
          <w:highlight w:val="none"/>
        </w:rPr>
        <w:t>文件要求，现郑重承诺如下：</w:t>
      </w:r>
    </w:p>
    <w:p w14:paraId="4927480C">
      <w:pPr>
        <w:pStyle w:val="12"/>
        <w:keepNext w:val="0"/>
        <w:keepLines w:val="0"/>
        <w:pageBreakBefore w:val="0"/>
        <w:widowControl w:val="0"/>
        <w:kinsoku/>
        <w:wordWrap w:val="0"/>
        <w:overflowPunct/>
        <w:topLinePunct w:val="0"/>
        <w:bidi w:val="0"/>
        <w:snapToGrid/>
        <w:spacing w:line="440" w:lineRule="exact"/>
        <w:ind w:left="-420" w:leftChars="-200" w:firstLine="263" w:firstLineChars="94"/>
        <w:jc w:val="left"/>
        <w:textAlignment w:val="auto"/>
        <w:rPr>
          <w:rFonts w:hint="eastAsia" w:ascii="宋体" w:hAnsi="宋体" w:eastAsia="宋体" w:cs="宋体"/>
          <w:b w:val="0"/>
          <w:bCs w:val="0"/>
          <w:color w:val="auto"/>
          <w:sz w:val="28"/>
          <w:szCs w:val="28"/>
          <w:highlight w:val="none"/>
        </w:rPr>
      </w:pPr>
      <w:r>
        <w:rPr>
          <w:rFonts w:hint="eastAsia" w:ascii="宋体" w:hAnsi="宋体" w:eastAsia="宋体" w:cs="宋体"/>
          <w:b w:val="0"/>
          <w:bCs w:val="0"/>
          <w:color w:val="auto"/>
          <w:sz w:val="28"/>
          <w:szCs w:val="28"/>
          <w:highlight w:val="none"/>
        </w:rPr>
        <w:t>一、完全接受和满足本项目</w:t>
      </w:r>
      <w:r>
        <w:rPr>
          <w:rFonts w:hint="eastAsia" w:ascii="宋体" w:hAnsi="宋体" w:eastAsia="宋体" w:cs="宋体"/>
          <w:b w:val="0"/>
          <w:bCs w:val="0"/>
          <w:color w:val="auto"/>
          <w:sz w:val="28"/>
          <w:szCs w:val="28"/>
          <w:highlight w:val="none"/>
          <w:lang w:val="en-US" w:eastAsia="zh-CN"/>
        </w:rPr>
        <w:t>招标</w:t>
      </w:r>
      <w:r>
        <w:rPr>
          <w:rFonts w:hint="eastAsia" w:ascii="宋体" w:hAnsi="宋体" w:eastAsia="宋体" w:cs="宋体"/>
          <w:b w:val="0"/>
          <w:bCs w:val="0"/>
          <w:color w:val="auto"/>
          <w:sz w:val="28"/>
          <w:szCs w:val="28"/>
          <w:highlight w:val="none"/>
          <w:lang w:eastAsia="zh-CN"/>
        </w:rPr>
        <w:t>文件</w:t>
      </w:r>
      <w:r>
        <w:rPr>
          <w:rFonts w:hint="eastAsia" w:ascii="宋体" w:hAnsi="宋体" w:eastAsia="宋体" w:cs="宋体"/>
          <w:b w:val="0"/>
          <w:bCs w:val="0"/>
          <w:color w:val="auto"/>
          <w:sz w:val="28"/>
          <w:szCs w:val="28"/>
          <w:highlight w:val="none"/>
        </w:rPr>
        <w:t>中规定的实质性要求，如对</w:t>
      </w:r>
      <w:r>
        <w:rPr>
          <w:rFonts w:hint="eastAsia" w:ascii="宋体" w:hAnsi="宋体" w:eastAsia="宋体" w:cs="宋体"/>
          <w:b w:val="0"/>
          <w:bCs w:val="0"/>
          <w:color w:val="auto"/>
          <w:sz w:val="28"/>
          <w:szCs w:val="28"/>
          <w:highlight w:val="none"/>
          <w:lang w:val="en-US" w:eastAsia="zh-CN"/>
        </w:rPr>
        <w:t>招标</w:t>
      </w:r>
      <w:r>
        <w:rPr>
          <w:rFonts w:hint="eastAsia" w:ascii="宋体" w:hAnsi="宋体" w:eastAsia="宋体" w:cs="宋体"/>
          <w:b w:val="0"/>
          <w:bCs w:val="0"/>
          <w:color w:val="auto"/>
          <w:sz w:val="28"/>
          <w:szCs w:val="28"/>
          <w:highlight w:val="none"/>
          <w:lang w:eastAsia="zh-CN"/>
        </w:rPr>
        <w:t>文件</w:t>
      </w:r>
      <w:r>
        <w:rPr>
          <w:rFonts w:hint="eastAsia" w:ascii="宋体" w:hAnsi="宋体" w:eastAsia="宋体" w:cs="宋体"/>
          <w:b w:val="0"/>
          <w:bCs w:val="0"/>
          <w:color w:val="auto"/>
          <w:sz w:val="28"/>
          <w:szCs w:val="28"/>
          <w:highlight w:val="none"/>
        </w:rPr>
        <w:t>有异议，已经在</w:t>
      </w:r>
      <w:r>
        <w:rPr>
          <w:rFonts w:hint="eastAsia" w:ascii="宋体" w:hAnsi="宋体" w:eastAsia="宋体" w:cs="宋体"/>
          <w:b w:val="0"/>
          <w:bCs w:val="0"/>
          <w:color w:val="auto"/>
          <w:sz w:val="28"/>
          <w:szCs w:val="28"/>
          <w:highlight w:val="none"/>
          <w:lang w:val="en-US" w:eastAsia="zh-CN"/>
        </w:rPr>
        <w:t>开标</w:t>
      </w:r>
      <w:r>
        <w:rPr>
          <w:rFonts w:hint="eastAsia" w:ascii="宋体" w:hAnsi="宋体" w:eastAsia="宋体" w:cs="宋体"/>
          <w:b w:val="0"/>
          <w:bCs w:val="0"/>
          <w:color w:val="auto"/>
          <w:sz w:val="28"/>
          <w:szCs w:val="28"/>
          <w:highlight w:val="none"/>
        </w:rPr>
        <w:t>截止时间届满前依法提出异议，不存在对</w:t>
      </w:r>
      <w:r>
        <w:rPr>
          <w:rFonts w:hint="eastAsia" w:ascii="宋体" w:hAnsi="宋体" w:eastAsia="宋体" w:cs="宋体"/>
          <w:b w:val="0"/>
          <w:bCs w:val="0"/>
          <w:color w:val="auto"/>
          <w:sz w:val="28"/>
          <w:szCs w:val="28"/>
          <w:highlight w:val="none"/>
          <w:lang w:val="en-US" w:eastAsia="zh-CN"/>
        </w:rPr>
        <w:t>招标</w:t>
      </w:r>
      <w:r>
        <w:rPr>
          <w:rFonts w:hint="eastAsia" w:ascii="宋体" w:hAnsi="宋体" w:eastAsia="宋体" w:cs="宋体"/>
          <w:b w:val="0"/>
          <w:bCs w:val="0"/>
          <w:color w:val="auto"/>
          <w:sz w:val="28"/>
          <w:szCs w:val="28"/>
          <w:highlight w:val="none"/>
          <w:lang w:eastAsia="zh-CN"/>
        </w:rPr>
        <w:t>文件</w:t>
      </w:r>
      <w:r>
        <w:rPr>
          <w:rFonts w:hint="eastAsia" w:ascii="宋体" w:hAnsi="宋体" w:eastAsia="宋体" w:cs="宋体"/>
          <w:b w:val="0"/>
          <w:bCs w:val="0"/>
          <w:color w:val="auto"/>
          <w:sz w:val="28"/>
          <w:szCs w:val="28"/>
          <w:highlight w:val="none"/>
        </w:rPr>
        <w:t>有异议的同时又参加</w:t>
      </w:r>
      <w:r>
        <w:rPr>
          <w:rFonts w:hint="eastAsia" w:ascii="宋体" w:hAnsi="宋体" w:eastAsia="宋体" w:cs="宋体"/>
          <w:b w:val="0"/>
          <w:bCs w:val="0"/>
          <w:color w:val="auto"/>
          <w:sz w:val="28"/>
          <w:szCs w:val="28"/>
          <w:highlight w:val="none"/>
          <w:lang w:val="en-US" w:eastAsia="zh-CN"/>
        </w:rPr>
        <w:t>招标</w:t>
      </w:r>
      <w:r>
        <w:rPr>
          <w:rFonts w:hint="eastAsia" w:ascii="宋体" w:hAnsi="宋体" w:eastAsia="宋体" w:cs="宋体"/>
          <w:b w:val="0"/>
          <w:bCs w:val="0"/>
          <w:color w:val="auto"/>
          <w:sz w:val="28"/>
          <w:szCs w:val="28"/>
          <w:highlight w:val="none"/>
        </w:rPr>
        <w:t>以求侥幸中标或者为实现其他非法目的的行为。</w:t>
      </w:r>
    </w:p>
    <w:p w14:paraId="7645C8E7">
      <w:pPr>
        <w:pStyle w:val="12"/>
        <w:keepNext w:val="0"/>
        <w:keepLines w:val="0"/>
        <w:pageBreakBefore w:val="0"/>
        <w:widowControl w:val="0"/>
        <w:kinsoku/>
        <w:wordWrap w:val="0"/>
        <w:overflowPunct/>
        <w:topLinePunct w:val="0"/>
        <w:bidi w:val="0"/>
        <w:snapToGrid/>
        <w:spacing w:line="440" w:lineRule="exact"/>
        <w:ind w:left="-420" w:leftChars="-200" w:firstLine="263" w:firstLineChars="94"/>
        <w:jc w:val="left"/>
        <w:textAlignment w:val="auto"/>
        <w:rPr>
          <w:rFonts w:hint="eastAsia" w:ascii="宋体" w:hAnsi="宋体" w:eastAsia="宋体" w:cs="宋体"/>
          <w:b w:val="0"/>
          <w:bCs w:val="0"/>
          <w:color w:val="auto"/>
          <w:sz w:val="28"/>
          <w:szCs w:val="28"/>
          <w:highlight w:val="none"/>
        </w:rPr>
      </w:pPr>
      <w:r>
        <w:rPr>
          <w:rFonts w:hint="eastAsia" w:ascii="宋体" w:hAnsi="宋体" w:eastAsia="宋体" w:cs="宋体"/>
          <w:b w:val="0"/>
          <w:bCs w:val="0"/>
          <w:color w:val="auto"/>
          <w:sz w:val="28"/>
          <w:szCs w:val="28"/>
          <w:highlight w:val="none"/>
        </w:rPr>
        <w:t>二、参加本次</w:t>
      </w:r>
      <w:r>
        <w:rPr>
          <w:rFonts w:hint="eastAsia" w:ascii="宋体" w:hAnsi="宋体" w:eastAsia="宋体" w:cs="宋体"/>
          <w:b w:val="0"/>
          <w:bCs w:val="0"/>
          <w:color w:val="auto"/>
          <w:sz w:val="28"/>
          <w:szCs w:val="28"/>
          <w:highlight w:val="none"/>
          <w:lang w:val="en-US" w:eastAsia="zh-CN"/>
        </w:rPr>
        <w:t>招标</w:t>
      </w:r>
      <w:r>
        <w:rPr>
          <w:rFonts w:hint="eastAsia" w:ascii="宋体" w:hAnsi="宋体" w:eastAsia="宋体" w:cs="宋体"/>
          <w:b w:val="0"/>
          <w:bCs w:val="0"/>
          <w:color w:val="auto"/>
          <w:sz w:val="28"/>
          <w:szCs w:val="28"/>
          <w:highlight w:val="none"/>
        </w:rPr>
        <w:t>活动，不存在和其他供应商在同一合同项目下的采购项目中，同时委托同一个自然人、同一家庭成员、同一单位的人员作为代理人的行为。</w:t>
      </w:r>
    </w:p>
    <w:p w14:paraId="5A7D7AED">
      <w:pPr>
        <w:pStyle w:val="12"/>
        <w:keepNext w:val="0"/>
        <w:keepLines w:val="0"/>
        <w:pageBreakBefore w:val="0"/>
        <w:widowControl w:val="0"/>
        <w:kinsoku/>
        <w:wordWrap w:val="0"/>
        <w:overflowPunct/>
        <w:topLinePunct w:val="0"/>
        <w:bidi w:val="0"/>
        <w:snapToGrid/>
        <w:spacing w:line="440" w:lineRule="exact"/>
        <w:ind w:left="-420" w:leftChars="-200" w:firstLine="263" w:firstLineChars="94"/>
        <w:jc w:val="left"/>
        <w:textAlignment w:val="auto"/>
        <w:rPr>
          <w:rFonts w:hint="eastAsia" w:ascii="宋体" w:hAnsi="宋体" w:eastAsia="宋体" w:cs="宋体"/>
          <w:b w:val="0"/>
          <w:bCs w:val="0"/>
          <w:color w:val="auto"/>
          <w:sz w:val="28"/>
          <w:szCs w:val="28"/>
          <w:highlight w:val="none"/>
        </w:rPr>
      </w:pPr>
      <w:r>
        <w:rPr>
          <w:rFonts w:hint="eastAsia" w:ascii="宋体" w:hAnsi="宋体" w:eastAsia="宋体" w:cs="宋体"/>
          <w:b w:val="0"/>
          <w:bCs w:val="0"/>
          <w:color w:val="auto"/>
          <w:sz w:val="28"/>
          <w:szCs w:val="28"/>
          <w:highlight w:val="none"/>
          <w:lang w:val="en-US" w:eastAsia="zh-CN"/>
        </w:rPr>
        <w:t>三</w:t>
      </w:r>
      <w:r>
        <w:rPr>
          <w:rFonts w:hint="eastAsia" w:ascii="宋体" w:hAnsi="宋体" w:eastAsia="宋体" w:cs="宋体"/>
          <w:b w:val="0"/>
          <w:bCs w:val="0"/>
          <w:color w:val="auto"/>
          <w:sz w:val="28"/>
          <w:szCs w:val="28"/>
          <w:highlight w:val="none"/>
        </w:rPr>
        <w:t>、</w:t>
      </w:r>
      <w:r>
        <w:rPr>
          <w:rFonts w:hint="eastAsia" w:ascii="宋体" w:hAnsi="宋体" w:eastAsia="宋体" w:cs="宋体"/>
          <w:b w:val="0"/>
          <w:bCs w:val="0"/>
          <w:color w:val="auto"/>
          <w:sz w:val="28"/>
          <w:szCs w:val="28"/>
          <w:highlight w:val="none"/>
          <w:lang w:val="en-US" w:eastAsia="zh-CN"/>
        </w:rPr>
        <w:t>招标</w:t>
      </w:r>
      <w:r>
        <w:rPr>
          <w:rFonts w:hint="eastAsia" w:ascii="宋体" w:hAnsi="宋体" w:eastAsia="宋体" w:cs="宋体"/>
          <w:b w:val="0"/>
          <w:bCs w:val="0"/>
          <w:color w:val="auto"/>
          <w:sz w:val="28"/>
          <w:szCs w:val="28"/>
          <w:highlight w:val="none"/>
          <w:lang w:eastAsia="zh-CN"/>
        </w:rPr>
        <w:t>文件</w:t>
      </w:r>
      <w:r>
        <w:rPr>
          <w:rFonts w:hint="eastAsia" w:ascii="宋体" w:hAnsi="宋体" w:eastAsia="宋体" w:cs="宋体"/>
          <w:b w:val="0"/>
          <w:bCs w:val="0"/>
          <w:color w:val="auto"/>
          <w:sz w:val="28"/>
          <w:szCs w:val="28"/>
          <w:highlight w:val="none"/>
        </w:rPr>
        <w:t>中提供的能够给予我单位带来优惠的任何资料和技术、服务、商务等响应承诺情况都是真实、有效、合法的。</w:t>
      </w:r>
    </w:p>
    <w:p w14:paraId="0CF9665D">
      <w:pPr>
        <w:pStyle w:val="12"/>
        <w:keepNext w:val="0"/>
        <w:keepLines w:val="0"/>
        <w:pageBreakBefore w:val="0"/>
        <w:widowControl w:val="0"/>
        <w:kinsoku/>
        <w:wordWrap w:val="0"/>
        <w:overflowPunct/>
        <w:topLinePunct w:val="0"/>
        <w:bidi w:val="0"/>
        <w:snapToGrid/>
        <w:spacing w:line="440" w:lineRule="exact"/>
        <w:ind w:left="-420" w:leftChars="-200" w:firstLine="263" w:firstLineChars="94"/>
        <w:jc w:val="left"/>
        <w:textAlignment w:val="auto"/>
        <w:rPr>
          <w:rFonts w:hint="eastAsia" w:ascii="宋体" w:hAnsi="宋体" w:eastAsia="宋体" w:cs="宋体"/>
          <w:b w:val="0"/>
          <w:bCs w:val="0"/>
          <w:color w:val="auto"/>
          <w:sz w:val="28"/>
          <w:szCs w:val="28"/>
          <w:highlight w:val="none"/>
        </w:rPr>
      </w:pPr>
      <w:r>
        <w:rPr>
          <w:rFonts w:hint="eastAsia" w:ascii="宋体" w:hAnsi="宋体" w:eastAsia="宋体" w:cs="宋体"/>
          <w:b w:val="0"/>
          <w:bCs w:val="0"/>
          <w:color w:val="auto"/>
          <w:sz w:val="28"/>
          <w:szCs w:val="28"/>
          <w:highlight w:val="none"/>
          <w:lang w:val="en-US" w:eastAsia="zh-CN"/>
        </w:rPr>
        <w:t>四</w:t>
      </w:r>
      <w:r>
        <w:rPr>
          <w:rFonts w:hint="eastAsia" w:ascii="宋体" w:hAnsi="宋体" w:eastAsia="宋体" w:cs="宋体"/>
          <w:b w:val="0"/>
          <w:bCs w:val="0"/>
          <w:color w:val="auto"/>
          <w:sz w:val="28"/>
          <w:szCs w:val="28"/>
          <w:highlight w:val="none"/>
        </w:rPr>
        <w:t>、存在以下行为之一的愿意接受相关部门的处理：</w:t>
      </w:r>
    </w:p>
    <w:p w14:paraId="62CD7465">
      <w:pPr>
        <w:pStyle w:val="12"/>
        <w:keepNext w:val="0"/>
        <w:keepLines w:val="0"/>
        <w:pageBreakBefore w:val="0"/>
        <w:widowControl w:val="0"/>
        <w:kinsoku/>
        <w:wordWrap w:val="0"/>
        <w:overflowPunct/>
        <w:topLinePunct w:val="0"/>
        <w:bidi w:val="0"/>
        <w:snapToGrid/>
        <w:spacing w:line="440" w:lineRule="exact"/>
        <w:ind w:left="-420" w:leftChars="-200" w:firstLine="263" w:firstLineChars="94"/>
        <w:jc w:val="left"/>
        <w:textAlignment w:val="auto"/>
        <w:rPr>
          <w:rFonts w:hint="eastAsia" w:ascii="宋体" w:hAnsi="宋体" w:eastAsia="宋体" w:cs="宋体"/>
          <w:b w:val="0"/>
          <w:bCs w:val="0"/>
          <w:color w:val="auto"/>
          <w:sz w:val="28"/>
          <w:szCs w:val="28"/>
          <w:highlight w:val="none"/>
        </w:rPr>
      </w:pPr>
      <w:r>
        <w:rPr>
          <w:rFonts w:hint="eastAsia" w:ascii="宋体" w:hAnsi="宋体" w:eastAsia="宋体" w:cs="宋体"/>
          <w:b w:val="0"/>
          <w:bCs w:val="0"/>
          <w:color w:val="auto"/>
          <w:sz w:val="28"/>
          <w:szCs w:val="28"/>
          <w:highlight w:val="none"/>
        </w:rPr>
        <w:t>（一）</w:t>
      </w:r>
      <w:r>
        <w:rPr>
          <w:rFonts w:hint="eastAsia" w:ascii="宋体" w:hAnsi="宋体" w:eastAsia="宋体" w:cs="宋体"/>
          <w:b w:val="0"/>
          <w:bCs w:val="0"/>
          <w:color w:val="auto"/>
          <w:sz w:val="28"/>
          <w:szCs w:val="28"/>
          <w:highlight w:val="none"/>
          <w:lang w:val="en-US" w:eastAsia="zh-CN"/>
        </w:rPr>
        <w:t>投标</w:t>
      </w:r>
      <w:r>
        <w:rPr>
          <w:rFonts w:hint="eastAsia" w:ascii="宋体" w:hAnsi="宋体" w:eastAsia="宋体" w:cs="宋体"/>
          <w:b w:val="0"/>
          <w:bCs w:val="0"/>
          <w:color w:val="auto"/>
          <w:sz w:val="28"/>
          <w:szCs w:val="28"/>
          <w:highlight w:val="none"/>
        </w:rPr>
        <w:t>有效期内撤销</w:t>
      </w:r>
      <w:r>
        <w:rPr>
          <w:rFonts w:hint="eastAsia" w:ascii="宋体" w:hAnsi="宋体" w:eastAsia="宋体" w:cs="宋体"/>
          <w:b w:val="0"/>
          <w:bCs w:val="0"/>
          <w:color w:val="auto"/>
          <w:sz w:val="28"/>
          <w:szCs w:val="28"/>
          <w:highlight w:val="none"/>
          <w:lang w:val="en-US" w:eastAsia="zh-CN"/>
        </w:rPr>
        <w:t>投标</w:t>
      </w:r>
      <w:r>
        <w:rPr>
          <w:rFonts w:hint="eastAsia" w:ascii="宋体" w:hAnsi="宋体" w:eastAsia="宋体" w:cs="宋体"/>
          <w:b w:val="0"/>
          <w:bCs w:val="0"/>
          <w:color w:val="auto"/>
          <w:sz w:val="28"/>
          <w:szCs w:val="28"/>
          <w:highlight w:val="none"/>
          <w:lang w:eastAsia="zh-CN"/>
        </w:rPr>
        <w:t>文件</w:t>
      </w:r>
      <w:r>
        <w:rPr>
          <w:rFonts w:hint="eastAsia" w:ascii="宋体" w:hAnsi="宋体" w:eastAsia="宋体" w:cs="宋体"/>
          <w:b w:val="0"/>
          <w:bCs w:val="0"/>
          <w:color w:val="auto"/>
          <w:sz w:val="28"/>
          <w:szCs w:val="28"/>
          <w:highlight w:val="none"/>
        </w:rPr>
        <w:t>的；</w:t>
      </w:r>
    </w:p>
    <w:p w14:paraId="517B30C4">
      <w:pPr>
        <w:pStyle w:val="12"/>
        <w:keepNext w:val="0"/>
        <w:keepLines w:val="0"/>
        <w:pageBreakBefore w:val="0"/>
        <w:widowControl w:val="0"/>
        <w:kinsoku/>
        <w:wordWrap w:val="0"/>
        <w:overflowPunct/>
        <w:topLinePunct w:val="0"/>
        <w:bidi w:val="0"/>
        <w:snapToGrid/>
        <w:spacing w:line="440" w:lineRule="exact"/>
        <w:ind w:left="-420" w:leftChars="-200" w:firstLine="263" w:firstLineChars="94"/>
        <w:jc w:val="left"/>
        <w:textAlignment w:val="auto"/>
        <w:rPr>
          <w:rFonts w:hint="eastAsia" w:ascii="宋体" w:hAnsi="宋体" w:eastAsia="宋体" w:cs="宋体"/>
          <w:b w:val="0"/>
          <w:bCs w:val="0"/>
          <w:color w:val="auto"/>
          <w:sz w:val="28"/>
          <w:szCs w:val="28"/>
          <w:highlight w:val="none"/>
        </w:rPr>
      </w:pPr>
      <w:r>
        <w:rPr>
          <w:rFonts w:hint="eastAsia" w:ascii="宋体" w:hAnsi="宋体" w:eastAsia="宋体" w:cs="宋体"/>
          <w:b w:val="0"/>
          <w:bCs w:val="0"/>
          <w:color w:val="auto"/>
          <w:sz w:val="28"/>
          <w:szCs w:val="28"/>
          <w:highlight w:val="none"/>
        </w:rPr>
        <w:t>（二）在采购人确定成交人以前放弃中标候选资格的；</w:t>
      </w:r>
    </w:p>
    <w:p w14:paraId="6C9098D3">
      <w:pPr>
        <w:pStyle w:val="12"/>
        <w:keepNext w:val="0"/>
        <w:keepLines w:val="0"/>
        <w:pageBreakBefore w:val="0"/>
        <w:widowControl w:val="0"/>
        <w:kinsoku/>
        <w:wordWrap w:val="0"/>
        <w:overflowPunct/>
        <w:topLinePunct w:val="0"/>
        <w:bidi w:val="0"/>
        <w:snapToGrid/>
        <w:spacing w:line="440" w:lineRule="exact"/>
        <w:ind w:left="-420" w:leftChars="-200" w:firstLine="263" w:firstLineChars="94"/>
        <w:jc w:val="left"/>
        <w:textAlignment w:val="auto"/>
        <w:rPr>
          <w:rFonts w:hint="eastAsia" w:ascii="宋体" w:hAnsi="宋体" w:eastAsia="宋体" w:cs="宋体"/>
          <w:b w:val="0"/>
          <w:bCs w:val="0"/>
          <w:color w:val="auto"/>
          <w:sz w:val="28"/>
          <w:szCs w:val="28"/>
          <w:highlight w:val="none"/>
        </w:rPr>
      </w:pPr>
      <w:r>
        <w:rPr>
          <w:rFonts w:hint="eastAsia" w:ascii="宋体" w:hAnsi="宋体" w:eastAsia="宋体" w:cs="宋体"/>
          <w:b w:val="0"/>
          <w:bCs w:val="0"/>
          <w:color w:val="auto"/>
          <w:sz w:val="28"/>
          <w:szCs w:val="28"/>
          <w:highlight w:val="none"/>
        </w:rPr>
        <w:t>（三）由于成交人的原因未能按照</w:t>
      </w:r>
      <w:r>
        <w:rPr>
          <w:rFonts w:hint="eastAsia" w:ascii="宋体" w:hAnsi="宋体" w:eastAsia="宋体" w:cs="宋体"/>
          <w:b w:val="0"/>
          <w:bCs w:val="0"/>
          <w:color w:val="auto"/>
          <w:sz w:val="28"/>
          <w:szCs w:val="28"/>
          <w:highlight w:val="none"/>
          <w:lang w:val="en-US" w:eastAsia="zh-CN"/>
        </w:rPr>
        <w:t>招标</w:t>
      </w:r>
      <w:r>
        <w:rPr>
          <w:rFonts w:hint="eastAsia" w:ascii="宋体" w:hAnsi="宋体" w:eastAsia="宋体" w:cs="宋体"/>
          <w:b w:val="0"/>
          <w:bCs w:val="0"/>
          <w:color w:val="auto"/>
          <w:sz w:val="28"/>
          <w:szCs w:val="28"/>
          <w:highlight w:val="none"/>
          <w:lang w:eastAsia="zh-CN"/>
        </w:rPr>
        <w:t>文件</w:t>
      </w:r>
      <w:r>
        <w:rPr>
          <w:rFonts w:hint="eastAsia" w:ascii="宋体" w:hAnsi="宋体" w:eastAsia="宋体" w:cs="宋体"/>
          <w:b w:val="0"/>
          <w:bCs w:val="0"/>
          <w:color w:val="auto"/>
          <w:sz w:val="28"/>
          <w:szCs w:val="28"/>
          <w:highlight w:val="none"/>
        </w:rPr>
        <w:t>的规定与采购人签订合同；</w:t>
      </w:r>
    </w:p>
    <w:p w14:paraId="7B116AA9">
      <w:pPr>
        <w:pStyle w:val="12"/>
        <w:keepNext w:val="0"/>
        <w:keepLines w:val="0"/>
        <w:pageBreakBefore w:val="0"/>
        <w:widowControl w:val="0"/>
        <w:kinsoku/>
        <w:wordWrap w:val="0"/>
        <w:overflowPunct/>
        <w:topLinePunct w:val="0"/>
        <w:bidi w:val="0"/>
        <w:snapToGrid/>
        <w:spacing w:line="440" w:lineRule="exact"/>
        <w:ind w:left="-420" w:leftChars="-200" w:firstLine="263" w:firstLineChars="94"/>
        <w:jc w:val="left"/>
        <w:textAlignment w:val="auto"/>
        <w:rPr>
          <w:rFonts w:hint="eastAsia" w:ascii="宋体" w:hAnsi="宋体" w:eastAsia="宋体" w:cs="宋体"/>
          <w:b w:val="0"/>
          <w:bCs w:val="0"/>
          <w:color w:val="auto"/>
          <w:sz w:val="28"/>
          <w:szCs w:val="28"/>
          <w:highlight w:val="none"/>
        </w:rPr>
      </w:pPr>
      <w:r>
        <w:rPr>
          <w:rFonts w:hint="eastAsia" w:ascii="宋体" w:hAnsi="宋体" w:eastAsia="宋体" w:cs="宋体"/>
          <w:b w:val="0"/>
          <w:bCs w:val="0"/>
          <w:color w:val="auto"/>
          <w:sz w:val="28"/>
          <w:szCs w:val="28"/>
          <w:highlight w:val="none"/>
        </w:rPr>
        <w:t>（四）在响应文件中提供虚假材料谋取中标；</w:t>
      </w:r>
    </w:p>
    <w:p w14:paraId="1BFBF923">
      <w:pPr>
        <w:pStyle w:val="12"/>
        <w:keepNext w:val="0"/>
        <w:keepLines w:val="0"/>
        <w:pageBreakBefore w:val="0"/>
        <w:widowControl w:val="0"/>
        <w:kinsoku/>
        <w:wordWrap w:val="0"/>
        <w:overflowPunct/>
        <w:topLinePunct w:val="0"/>
        <w:bidi w:val="0"/>
        <w:snapToGrid/>
        <w:spacing w:line="440" w:lineRule="exact"/>
        <w:ind w:left="-420" w:leftChars="-200" w:firstLine="263" w:firstLineChars="94"/>
        <w:jc w:val="left"/>
        <w:textAlignment w:val="auto"/>
        <w:rPr>
          <w:rFonts w:hint="eastAsia" w:ascii="宋体" w:hAnsi="宋体" w:eastAsia="宋体" w:cs="宋体"/>
          <w:b w:val="0"/>
          <w:bCs w:val="0"/>
          <w:color w:val="auto"/>
          <w:sz w:val="28"/>
          <w:szCs w:val="28"/>
          <w:highlight w:val="none"/>
        </w:rPr>
      </w:pPr>
      <w:r>
        <w:rPr>
          <w:rFonts w:hint="eastAsia" w:ascii="宋体" w:hAnsi="宋体" w:eastAsia="宋体" w:cs="宋体"/>
          <w:b w:val="0"/>
          <w:bCs w:val="0"/>
          <w:color w:val="auto"/>
          <w:sz w:val="28"/>
          <w:szCs w:val="28"/>
          <w:highlight w:val="none"/>
        </w:rPr>
        <w:t>（</w:t>
      </w:r>
      <w:r>
        <w:rPr>
          <w:rFonts w:hint="eastAsia" w:ascii="宋体" w:hAnsi="宋体" w:eastAsia="宋体" w:cs="宋体"/>
          <w:b w:val="0"/>
          <w:bCs w:val="0"/>
          <w:color w:val="auto"/>
          <w:sz w:val="28"/>
          <w:szCs w:val="28"/>
          <w:highlight w:val="none"/>
          <w:lang w:val="en-US" w:eastAsia="zh-CN"/>
        </w:rPr>
        <w:t>五</w:t>
      </w:r>
      <w:r>
        <w:rPr>
          <w:rFonts w:hint="eastAsia" w:ascii="宋体" w:hAnsi="宋体" w:eastAsia="宋体" w:cs="宋体"/>
          <w:b w:val="0"/>
          <w:bCs w:val="0"/>
          <w:color w:val="auto"/>
          <w:sz w:val="28"/>
          <w:szCs w:val="28"/>
          <w:highlight w:val="none"/>
        </w:rPr>
        <w:t>）与采购人、其他供应商或者采购代理机构恶意串通的；</w:t>
      </w:r>
    </w:p>
    <w:p w14:paraId="39F4DA93">
      <w:pPr>
        <w:pStyle w:val="12"/>
        <w:keepNext w:val="0"/>
        <w:keepLines w:val="0"/>
        <w:pageBreakBefore w:val="0"/>
        <w:widowControl w:val="0"/>
        <w:kinsoku/>
        <w:wordWrap w:val="0"/>
        <w:overflowPunct/>
        <w:topLinePunct w:val="0"/>
        <w:bidi w:val="0"/>
        <w:snapToGrid/>
        <w:spacing w:line="440" w:lineRule="exact"/>
        <w:ind w:left="-420" w:leftChars="-200" w:firstLine="263" w:firstLineChars="94"/>
        <w:jc w:val="left"/>
        <w:textAlignment w:val="auto"/>
        <w:rPr>
          <w:rFonts w:hint="eastAsia" w:ascii="宋体" w:hAnsi="宋体" w:eastAsia="宋体" w:cs="宋体"/>
          <w:b w:val="0"/>
          <w:bCs w:val="0"/>
          <w:color w:val="auto"/>
          <w:sz w:val="28"/>
          <w:szCs w:val="28"/>
          <w:highlight w:val="none"/>
        </w:rPr>
      </w:pPr>
      <w:r>
        <w:rPr>
          <w:rFonts w:hint="eastAsia" w:ascii="宋体" w:hAnsi="宋体" w:eastAsia="宋体" w:cs="宋体"/>
          <w:b w:val="0"/>
          <w:bCs w:val="0"/>
          <w:color w:val="auto"/>
          <w:sz w:val="28"/>
          <w:szCs w:val="28"/>
          <w:highlight w:val="none"/>
        </w:rPr>
        <w:t>（</w:t>
      </w:r>
      <w:r>
        <w:rPr>
          <w:rFonts w:hint="eastAsia" w:ascii="宋体" w:hAnsi="宋体" w:eastAsia="宋体" w:cs="宋体"/>
          <w:b w:val="0"/>
          <w:bCs w:val="0"/>
          <w:color w:val="auto"/>
          <w:sz w:val="28"/>
          <w:szCs w:val="28"/>
          <w:highlight w:val="none"/>
          <w:lang w:val="en-US" w:eastAsia="zh-CN"/>
        </w:rPr>
        <w:t>六</w:t>
      </w:r>
      <w:r>
        <w:rPr>
          <w:rFonts w:hint="eastAsia" w:ascii="宋体" w:hAnsi="宋体" w:eastAsia="宋体" w:cs="宋体"/>
          <w:b w:val="0"/>
          <w:bCs w:val="0"/>
          <w:color w:val="auto"/>
          <w:sz w:val="28"/>
          <w:szCs w:val="28"/>
          <w:highlight w:val="none"/>
        </w:rPr>
        <w:t>）</w:t>
      </w:r>
      <w:r>
        <w:rPr>
          <w:rFonts w:hint="eastAsia" w:ascii="宋体" w:hAnsi="宋体" w:eastAsia="宋体" w:cs="宋体"/>
          <w:b w:val="0"/>
          <w:bCs w:val="0"/>
          <w:color w:val="auto"/>
          <w:sz w:val="28"/>
          <w:szCs w:val="28"/>
          <w:highlight w:val="none"/>
          <w:lang w:val="en-US" w:eastAsia="zh-CN"/>
        </w:rPr>
        <w:t>投标</w:t>
      </w:r>
      <w:r>
        <w:rPr>
          <w:rFonts w:hint="eastAsia" w:ascii="宋体" w:hAnsi="宋体" w:eastAsia="宋体" w:cs="宋体"/>
          <w:b w:val="0"/>
          <w:bCs w:val="0"/>
          <w:color w:val="auto"/>
          <w:sz w:val="28"/>
          <w:szCs w:val="28"/>
          <w:highlight w:val="none"/>
        </w:rPr>
        <w:t>有效期内，供应商在政府采购活动中有违法、违规、违纪行为。</w:t>
      </w:r>
    </w:p>
    <w:p w14:paraId="11C1AFA1">
      <w:pPr>
        <w:pStyle w:val="12"/>
        <w:keepNext w:val="0"/>
        <w:keepLines w:val="0"/>
        <w:pageBreakBefore w:val="0"/>
        <w:widowControl w:val="0"/>
        <w:kinsoku/>
        <w:wordWrap w:val="0"/>
        <w:overflowPunct/>
        <w:topLinePunct w:val="0"/>
        <w:bidi w:val="0"/>
        <w:snapToGrid/>
        <w:spacing w:line="440" w:lineRule="exact"/>
        <w:ind w:left="-420" w:leftChars="-200" w:firstLine="263" w:firstLineChars="94"/>
        <w:jc w:val="left"/>
        <w:textAlignment w:val="auto"/>
        <w:rPr>
          <w:rFonts w:hint="eastAsia" w:ascii="宋体" w:hAnsi="宋体" w:eastAsia="宋体" w:cs="宋体"/>
          <w:b w:val="0"/>
          <w:bCs w:val="0"/>
          <w:color w:val="auto"/>
          <w:sz w:val="28"/>
          <w:szCs w:val="28"/>
          <w:highlight w:val="none"/>
        </w:rPr>
      </w:pPr>
      <w:r>
        <w:rPr>
          <w:rFonts w:hint="eastAsia" w:ascii="宋体" w:hAnsi="宋体" w:eastAsia="宋体" w:cs="宋体"/>
          <w:b w:val="0"/>
          <w:bCs w:val="0"/>
          <w:color w:val="auto"/>
          <w:sz w:val="28"/>
          <w:szCs w:val="28"/>
          <w:highlight w:val="none"/>
        </w:rPr>
        <w:t>由此产生的一切法律后果和责任由我公司承担。我公司声明放弃对此提出任何异议和追索的权利。</w:t>
      </w:r>
    </w:p>
    <w:p w14:paraId="6BA0E809">
      <w:pPr>
        <w:pStyle w:val="12"/>
        <w:keepNext w:val="0"/>
        <w:keepLines w:val="0"/>
        <w:pageBreakBefore w:val="0"/>
        <w:widowControl w:val="0"/>
        <w:kinsoku/>
        <w:wordWrap w:val="0"/>
        <w:overflowPunct/>
        <w:topLinePunct w:val="0"/>
        <w:bidi w:val="0"/>
        <w:snapToGrid/>
        <w:spacing w:line="440" w:lineRule="exact"/>
        <w:ind w:left="-420" w:leftChars="-200" w:firstLine="263" w:firstLineChars="94"/>
        <w:jc w:val="left"/>
        <w:textAlignment w:val="auto"/>
        <w:rPr>
          <w:rFonts w:hint="eastAsia" w:ascii="宋体" w:hAnsi="宋体" w:eastAsia="宋体" w:cs="宋体"/>
          <w:b w:val="0"/>
          <w:bCs w:val="0"/>
          <w:color w:val="auto"/>
          <w:sz w:val="28"/>
          <w:szCs w:val="28"/>
          <w:highlight w:val="none"/>
        </w:rPr>
      </w:pPr>
      <w:r>
        <w:rPr>
          <w:rFonts w:hint="eastAsia" w:ascii="宋体" w:hAnsi="宋体" w:eastAsia="宋体" w:cs="宋体"/>
          <w:b w:val="0"/>
          <w:bCs w:val="0"/>
          <w:color w:val="auto"/>
          <w:sz w:val="28"/>
          <w:szCs w:val="28"/>
          <w:highlight w:val="none"/>
        </w:rPr>
        <w:t>本公司对上述承诺的内容事项真实性负责。如经查实上述承诺的内容事项存在虚假，我公司愿意接受以提供虚假材料谋取中标追究法律责任，愿承担由此造成的一切法律后果。</w:t>
      </w:r>
    </w:p>
    <w:p w14:paraId="155D7C4C">
      <w:pPr>
        <w:pStyle w:val="12"/>
        <w:pageBreakBefore w:val="0"/>
        <w:kinsoku/>
        <w:wordWrap w:val="0"/>
        <w:overflowPunct/>
        <w:topLinePunct w:val="0"/>
        <w:bidi w:val="0"/>
        <w:spacing w:line="500" w:lineRule="exact"/>
        <w:ind w:left="-420" w:leftChars="-200" w:firstLine="263" w:firstLineChars="94"/>
        <w:rPr>
          <w:rFonts w:hint="eastAsia" w:ascii="宋体" w:hAnsi="宋体" w:eastAsia="宋体" w:cs="宋体"/>
          <w:color w:val="auto"/>
          <w:sz w:val="28"/>
          <w:szCs w:val="28"/>
          <w:highlight w:val="none"/>
        </w:rPr>
      </w:pPr>
    </w:p>
    <w:p w14:paraId="635C332B">
      <w:pPr>
        <w:pageBreakBefore w:val="0"/>
        <w:kinsoku/>
        <w:wordWrap w:val="0"/>
        <w:overflowPunct/>
        <w:topLinePunct w:val="0"/>
        <w:bidi w:val="0"/>
        <w:ind w:left="-420" w:leftChars="-200" w:firstLine="263" w:firstLineChars="94"/>
        <w:jc w:val="left"/>
        <w:rPr>
          <w:rFonts w:hint="eastAsia" w:ascii="宋体" w:hAnsi="宋体" w:eastAsia="宋体" w:cs="宋体"/>
          <w:sz w:val="28"/>
          <w:szCs w:val="28"/>
          <w:highlight w:val="none"/>
        </w:rPr>
      </w:pPr>
    </w:p>
    <w:p w14:paraId="7FC7D2D2">
      <w:pPr>
        <w:pageBreakBefore w:val="0"/>
        <w:kinsoku/>
        <w:wordWrap w:val="0"/>
        <w:overflowPunct/>
        <w:topLinePunct w:val="0"/>
        <w:bidi w:val="0"/>
        <w:ind w:left="-420" w:leftChars="-200" w:firstLine="263" w:firstLineChars="94"/>
        <w:jc w:val="left"/>
        <w:rPr>
          <w:rFonts w:hint="eastAsia" w:ascii="宋体" w:hAnsi="宋体" w:eastAsia="宋体" w:cs="宋体"/>
          <w:sz w:val="28"/>
          <w:szCs w:val="28"/>
          <w:highlight w:val="none"/>
        </w:rPr>
      </w:pPr>
      <w:r>
        <w:rPr>
          <w:rFonts w:hint="eastAsia" w:ascii="宋体" w:hAnsi="宋体" w:eastAsia="宋体" w:cs="宋体"/>
          <w:sz w:val="28"/>
          <w:szCs w:val="28"/>
          <w:highlight w:val="none"/>
        </w:rPr>
        <w:t>供应商：（单位电子签章）</w:t>
      </w:r>
    </w:p>
    <w:p w14:paraId="49D58FFE">
      <w:pPr>
        <w:pageBreakBefore w:val="0"/>
        <w:kinsoku/>
        <w:wordWrap w:val="0"/>
        <w:overflowPunct/>
        <w:topLinePunct w:val="0"/>
        <w:bidi w:val="0"/>
        <w:ind w:left="-420" w:leftChars="-200" w:firstLine="263" w:firstLineChars="94"/>
        <w:jc w:val="left"/>
        <w:rPr>
          <w:rFonts w:hint="eastAsia" w:ascii="宋体" w:hAnsi="宋体" w:eastAsia="宋体" w:cs="宋体"/>
          <w:color w:val="auto"/>
          <w:kern w:val="0"/>
          <w:sz w:val="28"/>
          <w:szCs w:val="28"/>
          <w:highlight w:val="none"/>
          <w:lang w:val="en-US" w:eastAsia="zh-CN" w:bidi="ar-SA"/>
        </w:rPr>
      </w:pPr>
      <w:r>
        <w:rPr>
          <w:rFonts w:hint="eastAsia" w:ascii="宋体" w:hAnsi="宋体" w:eastAsia="宋体" w:cs="宋体"/>
          <w:color w:val="auto"/>
          <w:kern w:val="0"/>
          <w:sz w:val="28"/>
          <w:szCs w:val="28"/>
          <w:highlight w:val="none"/>
          <w:lang w:val="en-US" w:eastAsia="zh-CN" w:bidi="ar-SA"/>
        </w:rPr>
        <w:t>法定代表人：（法人电子签章）</w:t>
      </w:r>
    </w:p>
    <w:p w14:paraId="42C8FAE3">
      <w:pPr>
        <w:pageBreakBefore w:val="0"/>
        <w:kinsoku/>
        <w:wordWrap w:val="0"/>
        <w:overflowPunct/>
        <w:topLinePunct w:val="0"/>
        <w:bidi w:val="0"/>
        <w:ind w:left="-420" w:leftChars="-200" w:firstLine="263" w:firstLineChars="94"/>
        <w:jc w:val="left"/>
        <w:rPr>
          <w:rFonts w:hint="eastAsia" w:ascii="宋体" w:hAnsi="宋体" w:eastAsia="宋体" w:cs="宋体"/>
          <w:sz w:val="28"/>
          <w:szCs w:val="28"/>
          <w:highlight w:val="none"/>
        </w:rPr>
      </w:pPr>
      <w:r>
        <w:rPr>
          <w:rFonts w:hint="eastAsia" w:ascii="宋体" w:hAnsi="宋体" w:eastAsia="宋体" w:cs="宋体"/>
          <w:sz w:val="28"/>
          <w:szCs w:val="28"/>
          <w:highlight w:val="none"/>
        </w:rPr>
        <w:t>日期：  年   月  日</w:t>
      </w:r>
    </w:p>
    <w:p w14:paraId="659E99A9">
      <w:pPr>
        <w:pStyle w:val="4"/>
        <w:pageBreakBefore w:val="0"/>
        <w:kinsoku/>
        <w:wordWrap w:val="0"/>
        <w:overflowPunct/>
        <w:topLinePunct w:val="0"/>
        <w:bidi w:val="0"/>
        <w:spacing w:line="440" w:lineRule="exact"/>
        <w:ind w:left="-420" w:leftChars="-200" w:firstLine="302" w:firstLineChars="94"/>
        <w:jc w:val="center"/>
        <w:rPr>
          <w:rFonts w:hint="eastAsia" w:ascii="宋体" w:hAnsi="宋体" w:eastAsia="宋体" w:cs="宋体"/>
          <w:b/>
          <w:bCs/>
          <w:kern w:val="2"/>
          <w:sz w:val="32"/>
          <w:szCs w:val="32"/>
          <w:highlight w:val="none"/>
          <w:lang w:val="en-US" w:eastAsia="zh-CN"/>
        </w:rPr>
      </w:pPr>
      <w:r>
        <w:rPr>
          <w:rFonts w:hint="eastAsia" w:ascii="宋体" w:hAnsi="宋体" w:eastAsia="宋体" w:cs="宋体"/>
          <w:b/>
          <w:bCs/>
          <w:kern w:val="2"/>
          <w:sz w:val="32"/>
          <w:szCs w:val="32"/>
          <w:highlight w:val="none"/>
          <w:lang w:val="en-US" w:eastAsia="zh-CN"/>
        </w:rPr>
        <w:t>六、资格审查资料</w:t>
      </w:r>
    </w:p>
    <w:p w14:paraId="187E42F7">
      <w:pPr>
        <w:pageBreakBefore w:val="0"/>
        <w:kinsoku/>
        <w:wordWrap w:val="0"/>
        <w:overflowPunct/>
        <w:topLinePunct w:val="0"/>
        <w:bidi w:val="0"/>
        <w:spacing w:line="360" w:lineRule="auto"/>
        <w:ind w:left="-420" w:leftChars="-200" w:firstLine="263" w:firstLineChars="94"/>
        <w:jc w:val="center"/>
        <w:rPr>
          <w:rFonts w:hint="eastAsia" w:ascii="宋体" w:hAnsi="宋体" w:eastAsia="宋体" w:cs="宋体"/>
          <w:bCs/>
          <w:kern w:val="0"/>
          <w:sz w:val="28"/>
          <w:szCs w:val="28"/>
          <w:highlight w:val="none"/>
        </w:rPr>
      </w:pPr>
      <w:r>
        <w:rPr>
          <w:rFonts w:hint="eastAsia" w:ascii="宋体" w:hAnsi="宋体" w:eastAsia="宋体" w:cs="宋体"/>
          <w:bCs/>
          <w:kern w:val="0"/>
          <w:sz w:val="28"/>
          <w:szCs w:val="28"/>
          <w:highlight w:val="none"/>
        </w:rPr>
        <w:t>1、企业基本情况表</w:t>
      </w:r>
    </w:p>
    <w:tbl>
      <w:tblPr>
        <w:tblStyle w:val="32"/>
        <w:tblW w:w="99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67"/>
        <w:gridCol w:w="960"/>
        <w:gridCol w:w="2518"/>
        <w:gridCol w:w="1517"/>
        <w:gridCol w:w="2545"/>
      </w:tblGrid>
      <w:tr w14:paraId="06BAB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7" w:hRule="atLeast"/>
          <w:jc w:val="center"/>
        </w:trPr>
        <w:tc>
          <w:tcPr>
            <w:tcW w:w="2367" w:type="dxa"/>
            <w:vAlign w:val="center"/>
          </w:tcPr>
          <w:p w14:paraId="6045AB2C">
            <w:pPr>
              <w:spacing w:line="360" w:lineRule="auto"/>
              <w:jc w:val="center"/>
              <w:rPr>
                <w:rFonts w:ascii="宋体" w:hAnsi="Times New Roman" w:eastAsia="宋体" w:cs="Times New Roman"/>
                <w:bCs/>
                <w:kern w:val="0"/>
                <w:sz w:val="28"/>
                <w:szCs w:val="28"/>
              </w:rPr>
            </w:pPr>
            <w:r>
              <w:rPr>
                <w:rFonts w:hint="eastAsia" w:ascii="宋体" w:hAnsi="Times New Roman" w:eastAsia="宋体" w:cs="Times New Roman"/>
                <w:bCs/>
                <w:kern w:val="0"/>
                <w:sz w:val="28"/>
                <w:szCs w:val="28"/>
              </w:rPr>
              <w:t>投标供应商名称</w:t>
            </w:r>
          </w:p>
        </w:tc>
        <w:tc>
          <w:tcPr>
            <w:tcW w:w="7540" w:type="dxa"/>
            <w:gridSpan w:val="4"/>
            <w:vAlign w:val="center"/>
          </w:tcPr>
          <w:p w14:paraId="28A75FA0">
            <w:pPr>
              <w:spacing w:line="360" w:lineRule="auto"/>
              <w:jc w:val="center"/>
              <w:rPr>
                <w:rFonts w:ascii="宋体" w:hAnsi="Times New Roman" w:eastAsia="宋体" w:cs="Times New Roman"/>
                <w:bCs/>
                <w:kern w:val="0"/>
                <w:sz w:val="28"/>
                <w:szCs w:val="28"/>
              </w:rPr>
            </w:pPr>
          </w:p>
        </w:tc>
      </w:tr>
      <w:tr w14:paraId="43208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3" w:hRule="atLeast"/>
          <w:jc w:val="center"/>
        </w:trPr>
        <w:tc>
          <w:tcPr>
            <w:tcW w:w="2367" w:type="dxa"/>
            <w:vAlign w:val="center"/>
          </w:tcPr>
          <w:p w14:paraId="2C1E057B">
            <w:pPr>
              <w:spacing w:line="360" w:lineRule="auto"/>
              <w:jc w:val="center"/>
              <w:rPr>
                <w:rFonts w:ascii="宋体" w:hAnsi="Times New Roman" w:eastAsia="宋体" w:cs="Times New Roman"/>
                <w:bCs/>
                <w:kern w:val="0"/>
                <w:sz w:val="28"/>
                <w:szCs w:val="28"/>
              </w:rPr>
            </w:pPr>
            <w:r>
              <w:rPr>
                <w:rFonts w:hint="eastAsia" w:ascii="宋体" w:hAnsi="Times New Roman" w:eastAsia="宋体" w:cs="Times New Roman"/>
                <w:bCs/>
                <w:kern w:val="0"/>
                <w:sz w:val="28"/>
                <w:szCs w:val="28"/>
              </w:rPr>
              <w:t>注册地址</w:t>
            </w:r>
          </w:p>
        </w:tc>
        <w:tc>
          <w:tcPr>
            <w:tcW w:w="3478" w:type="dxa"/>
            <w:gridSpan w:val="2"/>
            <w:vAlign w:val="center"/>
          </w:tcPr>
          <w:p w14:paraId="7FB7D711">
            <w:pPr>
              <w:spacing w:line="360" w:lineRule="auto"/>
              <w:jc w:val="center"/>
              <w:rPr>
                <w:rFonts w:ascii="宋体" w:hAnsi="Times New Roman" w:eastAsia="宋体" w:cs="Times New Roman"/>
                <w:bCs/>
                <w:kern w:val="0"/>
                <w:sz w:val="28"/>
                <w:szCs w:val="28"/>
              </w:rPr>
            </w:pPr>
          </w:p>
        </w:tc>
        <w:tc>
          <w:tcPr>
            <w:tcW w:w="1517" w:type="dxa"/>
            <w:vAlign w:val="center"/>
          </w:tcPr>
          <w:p w14:paraId="00CBA7A1">
            <w:pPr>
              <w:spacing w:line="360" w:lineRule="auto"/>
              <w:jc w:val="center"/>
              <w:rPr>
                <w:rFonts w:ascii="宋体" w:hAnsi="Times New Roman" w:eastAsia="宋体" w:cs="Times New Roman"/>
                <w:bCs/>
                <w:kern w:val="0"/>
                <w:sz w:val="28"/>
                <w:szCs w:val="28"/>
              </w:rPr>
            </w:pPr>
            <w:r>
              <w:rPr>
                <w:rFonts w:hint="eastAsia" w:ascii="宋体" w:hAnsi="Times New Roman" w:eastAsia="宋体" w:cs="Times New Roman"/>
                <w:bCs/>
                <w:kern w:val="0"/>
                <w:sz w:val="28"/>
                <w:szCs w:val="28"/>
              </w:rPr>
              <w:t>注册时间</w:t>
            </w:r>
          </w:p>
        </w:tc>
        <w:tc>
          <w:tcPr>
            <w:tcW w:w="2545" w:type="dxa"/>
            <w:vAlign w:val="center"/>
          </w:tcPr>
          <w:p w14:paraId="3B05ED9C">
            <w:pPr>
              <w:spacing w:line="360" w:lineRule="auto"/>
              <w:jc w:val="center"/>
              <w:rPr>
                <w:rFonts w:ascii="宋体" w:hAnsi="Times New Roman" w:eastAsia="宋体" w:cs="Times New Roman"/>
                <w:bCs/>
                <w:kern w:val="0"/>
                <w:sz w:val="28"/>
                <w:szCs w:val="28"/>
              </w:rPr>
            </w:pPr>
          </w:p>
        </w:tc>
      </w:tr>
      <w:tr w14:paraId="2D4AE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8" w:hRule="atLeast"/>
          <w:jc w:val="center"/>
        </w:trPr>
        <w:tc>
          <w:tcPr>
            <w:tcW w:w="2367" w:type="dxa"/>
            <w:vAlign w:val="center"/>
          </w:tcPr>
          <w:p w14:paraId="3342A970">
            <w:pPr>
              <w:spacing w:line="360" w:lineRule="auto"/>
              <w:jc w:val="center"/>
              <w:rPr>
                <w:rFonts w:ascii="宋体" w:hAnsi="Times New Roman" w:eastAsia="宋体" w:cs="Times New Roman"/>
                <w:bCs/>
                <w:kern w:val="0"/>
                <w:sz w:val="28"/>
                <w:szCs w:val="28"/>
              </w:rPr>
            </w:pPr>
            <w:r>
              <w:rPr>
                <w:rFonts w:hint="eastAsia" w:ascii="宋体" w:hAnsi="Times New Roman" w:eastAsia="宋体" w:cs="Times New Roman"/>
                <w:bCs/>
                <w:kern w:val="0"/>
                <w:sz w:val="28"/>
                <w:szCs w:val="28"/>
              </w:rPr>
              <w:t>法定代表人</w:t>
            </w:r>
          </w:p>
        </w:tc>
        <w:tc>
          <w:tcPr>
            <w:tcW w:w="960" w:type="dxa"/>
            <w:vAlign w:val="center"/>
          </w:tcPr>
          <w:p w14:paraId="48F4164C">
            <w:pPr>
              <w:spacing w:line="360" w:lineRule="auto"/>
              <w:jc w:val="center"/>
              <w:rPr>
                <w:rFonts w:ascii="宋体" w:hAnsi="Times New Roman" w:eastAsia="宋体" w:cs="Times New Roman"/>
                <w:bCs/>
                <w:kern w:val="0"/>
                <w:sz w:val="28"/>
                <w:szCs w:val="28"/>
              </w:rPr>
            </w:pPr>
            <w:r>
              <w:rPr>
                <w:rFonts w:hint="eastAsia" w:ascii="宋体" w:hAnsi="Times New Roman" w:eastAsia="宋体" w:cs="Times New Roman"/>
                <w:bCs/>
                <w:kern w:val="0"/>
                <w:sz w:val="28"/>
                <w:szCs w:val="28"/>
              </w:rPr>
              <w:t>姓名</w:t>
            </w:r>
          </w:p>
        </w:tc>
        <w:tc>
          <w:tcPr>
            <w:tcW w:w="2518" w:type="dxa"/>
            <w:vAlign w:val="center"/>
          </w:tcPr>
          <w:p w14:paraId="1C934F33">
            <w:pPr>
              <w:spacing w:line="360" w:lineRule="auto"/>
              <w:jc w:val="center"/>
              <w:rPr>
                <w:rFonts w:ascii="宋体" w:hAnsi="Times New Roman" w:eastAsia="宋体" w:cs="Times New Roman"/>
                <w:bCs/>
                <w:kern w:val="0"/>
                <w:sz w:val="28"/>
                <w:szCs w:val="28"/>
              </w:rPr>
            </w:pPr>
          </w:p>
        </w:tc>
        <w:tc>
          <w:tcPr>
            <w:tcW w:w="1517" w:type="dxa"/>
            <w:vAlign w:val="center"/>
          </w:tcPr>
          <w:p w14:paraId="3B69EAA6">
            <w:pPr>
              <w:spacing w:line="360" w:lineRule="auto"/>
              <w:jc w:val="center"/>
              <w:rPr>
                <w:rFonts w:ascii="宋体" w:hAnsi="Times New Roman" w:eastAsia="宋体" w:cs="Times New Roman"/>
                <w:bCs/>
                <w:kern w:val="0"/>
                <w:sz w:val="28"/>
                <w:szCs w:val="28"/>
              </w:rPr>
            </w:pPr>
            <w:r>
              <w:rPr>
                <w:rFonts w:hint="eastAsia" w:ascii="宋体" w:hAnsi="Times New Roman" w:eastAsia="宋体" w:cs="Times New Roman"/>
                <w:bCs/>
                <w:kern w:val="0"/>
                <w:sz w:val="28"/>
                <w:szCs w:val="28"/>
              </w:rPr>
              <w:t>电话</w:t>
            </w:r>
          </w:p>
        </w:tc>
        <w:tc>
          <w:tcPr>
            <w:tcW w:w="2545" w:type="dxa"/>
            <w:vAlign w:val="center"/>
          </w:tcPr>
          <w:p w14:paraId="015497CC">
            <w:pPr>
              <w:spacing w:line="360" w:lineRule="auto"/>
              <w:jc w:val="center"/>
              <w:rPr>
                <w:rFonts w:ascii="宋体" w:hAnsi="Times New Roman" w:eastAsia="宋体" w:cs="Times New Roman"/>
                <w:bCs/>
                <w:kern w:val="0"/>
                <w:sz w:val="28"/>
                <w:szCs w:val="28"/>
              </w:rPr>
            </w:pPr>
          </w:p>
        </w:tc>
      </w:tr>
      <w:tr w14:paraId="550F0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8" w:hRule="atLeast"/>
          <w:jc w:val="center"/>
        </w:trPr>
        <w:tc>
          <w:tcPr>
            <w:tcW w:w="2367" w:type="dxa"/>
            <w:vAlign w:val="center"/>
          </w:tcPr>
          <w:p w14:paraId="4E9150CC">
            <w:pPr>
              <w:spacing w:line="360" w:lineRule="auto"/>
              <w:jc w:val="center"/>
              <w:rPr>
                <w:rFonts w:ascii="宋体" w:hAnsi="Times New Roman" w:eastAsia="宋体" w:cs="Times New Roman"/>
                <w:bCs/>
                <w:kern w:val="0"/>
                <w:sz w:val="28"/>
                <w:szCs w:val="28"/>
              </w:rPr>
            </w:pPr>
            <w:r>
              <w:rPr>
                <w:rFonts w:hint="eastAsia" w:ascii="宋体" w:hAnsi="Times New Roman" w:eastAsia="宋体" w:cs="Times New Roman"/>
                <w:bCs/>
                <w:kern w:val="0"/>
                <w:sz w:val="28"/>
                <w:szCs w:val="28"/>
              </w:rPr>
              <w:t>项目负责人</w:t>
            </w:r>
          </w:p>
        </w:tc>
        <w:tc>
          <w:tcPr>
            <w:tcW w:w="960" w:type="dxa"/>
            <w:vAlign w:val="center"/>
          </w:tcPr>
          <w:p w14:paraId="472AB317">
            <w:pPr>
              <w:spacing w:line="360" w:lineRule="auto"/>
              <w:jc w:val="center"/>
              <w:rPr>
                <w:rFonts w:ascii="宋体" w:hAnsi="Times New Roman" w:eastAsia="宋体" w:cs="Times New Roman"/>
                <w:bCs/>
                <w:kern w:val="0"/>
                <w:sz w:val="28"/>
                <w:szCs w:val="28"/>
              </w:rPr>
            </w:pPr>
            <w:r>
              <w:rPr>
                <w:rFonts w:hint="eastAsia" w:ascii="宋体" w:hAnsi="Times New Roman" w:eastAsia="宋体" w:cs="Times New Roman"/>
                <w:bCs/>
                <w:kern w:val="0"/>
                <w:sz w:val="28"/>
                <w:szCs w:val="28"/>
              </w:rPr>
              <w:t>姓名</w:t>
            </w:r>
          </w:p>
        </w:tc>
        <w:tc>
          <w:tcPr>
            <w:tcW w:w="2518" w:type="dxa"/>
            <w:vAlign w:val="center"/>
          </w:tcPr>
          <w:p w14:paraId="1F3F0CCE">
            <w:pPr>
              <w:spacing w:line="360" w:lineRule="auto"/>
              <w:jc w:val="center"/>
              <w:rPr>
                <w:rFonts w:ascii="宋体" w:hAnsi="Times New Roman" w:eastAsia="宋体" w:cs="Times New Roman"/>
                <w:bCs/>
                <w:kern w:val="0"/>
                <w:sz w:val="28"/>
                <w:szCs w:val="28"/>
              </w:rPr>
            </w:pPr>
          </w:p>
        </w:tc>
        <w:tc>
          <w:tcPr>
            <w:tcW w:w="1517" w:type="dxa"/>
            <w:vAlign w:val="center"/>
          </w:tcPr>
          <w:p w14:paraId="00390239">
            <w:pPr>
              <w:spacing w:line="360" w:lineRule="auto"/>
              <w:jc w:val="center"/>
              <w:rPr>
                <w:rFonts w:ascii="宋体" w:hAnsi="Times New Roman" w:eastAsia="宋体" w:cs="Times New Roman"/>
                <w:bCs/>
                <w:kern w:val="0"/>
                <w:sz w:val="28"/>
                <w:szCs w:val="28"/>
              </w:rPr>
            </w:pPr>
            <w:r>
              <w:rPr>
                <w:rFonts w:hint="eastAsia" w:ascii="宋体" w:hAnsi="Times New Roman" w:eastAsia="宋体" w:cs="Times New Roman"/>
                <w:bCs/>
                <w:kern w:val="0"/>
                <w:sz w:val="28"/>
                <w:szCs w:val="28"/>
              </w:rPr>
              <w:t>电话</w:t>
            </w:r>
          </w:p>
        </w:tc>
        <w:tc>
          <w:tcPr>
            <w:tcW w:w="2545" w:type="dxa"/>
            <w:vAlign w:val="center"/>
          </w:tcPr>
          <w:p w14:paraId="0CB4F618">
            <w:pPr>
              <w:spacing w:line="360" w:lineRule="auto"/>
              <w:jc w:val="center"/>
              <w:rPr>
                <w:rFonts w:ascii="宋体" w:hAnsi="Times New Roman" w:eastAsia="宋体" w:cs="Times New Roman"/>
                <w:bCs/>
                <w:kern w:val="0"/>
                <w:sz w:val="28"/>
                <w:szCs w:val="28"/>
              </w:rPr>
            </w:pPr>
          </w:p>
        </w:tc>
      </w:tr>
      <w:tr w14:paraId="6E9E5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jc w:val="center"/>
        </w:trPr>
        <w:tc>
          <w:tcPr>
            <w:tcW w:w="2367" w:type="dxa"/>
            <w:vAlign w:val="center"/>
          </w:tcPr>
          <w:p w14:paraId="45D14E38">
            <w:pPr>
              <w:spacing w:line="360" w:lineRule="auto"/>
              <w:jc w:val="center"/>
              <w:rPr>
                <w:rFonts w:ascii="宋体" w:hAnsi="Times New Roman" w:eastAsia="宋体" w:cs="Times New Roman"/>
                <w:bCs/>
                <w:kern w:val="0"/>
                <w:sz w:val="28"/>
                <w:szCs w:val="28"/>
              </w:rPr>
            </w:pPr>
            <w:r>
              <w:rPr>
                <w:rFonts w:hint="eastAsia" w:ascii="宋体" w:hAnsi="Times New Roman" w:eastAsia="宋体" w:cs="Times New Roman"/>
                <w:bCs/>
                <w:kern w:val="0"/>
                <w:sz w:val="28"/>
                <w:szCs w:val="28"/>
              </w:rPr>
              <w:t>注册资金</w:t>
            </w:r>
          </w:p>
        </w:tc>
        <w:tc>
          <w:tcPr>
            <w:tcW w:w="7540" w:type="dxa"/>
            <w:gridSpan w:val="4"/>
            <w:vAlign w:val="center"/>
          </w:tcPr>
          <w:p w14:paraId="4A386B34">
            <w:pPr>
              <w:spacing w:line="360" w:lineRule="auto"/>
              <w:jc w:val="center"/>
              <w:rPr>
                <w:rFonts w:ascii="宋体" w:hAnsi="Times New Roman" w:eastAsia="宋体" w:cs="Times New Roman"/>
                <w:bCs/>
                <w:kern w:val="0"/>
                <w:sz w:val="28"/>
                <w:szCs w:val="28"/>
              </w:rPr>
            </w:pPr>
          </w:p>
        </w:tc>
      </w:tr>
      <w:tr w14:paraId="74CE4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2367" w:type="dxa"/>
            <w:vAlign w:val="center"/>
          </w:tcPr>
          <w:p w14:paraId="17574D5C">
            <w:pPr>
              <w:spacing w:line="360" w:lineRule="auto"/>
              <w:jc w:val="center"/>
              <w:rPr>
                <w:rFonts w:ascii="宋体" w:hAnsi="Times New Roman" w:eastAsia="宋体" w:cs="Times New Roman"/>
                <w:bCs/>
                <w:kern w:val="0"/>
                <w:sz w:val="28"/>
                <w:szCs w:val="28"/>
              </w:rPr>
            </w:pPr>
            <w:r>
              <w:rPr>
                <w:rFonts w:hint="eastAsia" w:ascii="宋体" w:hAnsi="Times New Roman" w:eastAsia="宋体" w:cs="Times New Roman"/>
                <w:bCs/>
                <w:kern w:val="0"/>
                <w:sz w:val="28"/>
                <w:szCs w:val="28"/>
              </w:rPr>
              <w:t>营业执照号</w:t>
            </w:r>
          </w:p>
        </w:tc>
        <w:tc>
          <w:tcPr>
            <w:tcW w:w="3478" w:type="dxa"/>
            <w:gridSpan w:val="2"/>
            <w:vAlign w:val="center"/>
          </w:tcPr>
          <w:p w14:paraId="3D6A8782">
            <w:pPr>
              <w:spacing w:line="360" w:lineRule="auto"/>
              <w:jc w:val="center"/>
              <w:rPr>
                <w:rFonts w:ascii="宋体" w:hAnsi="Times New Roman" w:eastAsia="宋体" w:cs="Times New Roman"/>
                <w:bCs/>
                <w:kern w:val="0"/>
                <w:sz w:val="28"/>
                <w:szCs w:val="28"/>
              </w:rPr>
            </w:pPr>
          </w:p>
        </w:tc>
        <w:tc>
          <w:tcPr>
            <w:tcW w:w="1517" w:type="dxa"/>
            <w:vAlign w:val="center"/>
          </w:tcPr>
          <w:p w14:paraId="53F4BEAD">
            <w:pPr>
              <w:spacing w:line="360" w:lineRule="auto"/>
              <w:jc w:val="center"/>
              <w:rPr>
                <w:rFonts w:ascii="宋体" w:hAnsi="Times New Roman" w:eastAsia="宋体" w:cs="Times New Roman"/>
                <w:bCs/>
                <w:kern w:val="0"/>
                <w:sz w:val="28"/>
                <w:szCs w:val="28"/>
              </w:rPr>
            </w:pPr>
            <w:r>
              <w:rPr>
                <w:rFonts w:hint="eastAsia" w:ascii="宋体" w:hAnsi="Times New Roman" w:eastAsia="宋体" w:cs="Times New Roman"/>
                <w:bCs/>
                <w:kern w:val="0"/>
                <w:sz w:val="28"/>
                <w:szCs w:val="28"/>
              </w:rPr>
              <w:t>有效期</w:t>
            </w:r>
          </w:p>
        </w:tc>
        <w:tc>
          <w:tcPr>
            <w:tcW w:w="2545" w:type="dxa"/>
            <w:vAlign w:val="center"/>
          </w:tcPr>
          <w:p w14:paraId="4643A42B">
            <w:pPr>
              <w:spacing w:line="360" w:lineRule="auto"/>
              <w:jc w:val="center"/>
              <w:rPr>
                <w:rFonts w:ascii="宋体" w:hAnsi="Times New Roman" w:eastAsia="宋体" w:cs="Times New Roman"/>
                <w:bCs/>
                <w:kern w:val="0"/>
                <w:sz w:val="28"/>
                <w:szCs w:val="28"/>
              </w:rPr>
            </w:pPr>
          </w:p>
        </w:tc>
      </w:tr>
      <w:tr w14:paraId="4C107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1" w:hRule="atLeast"/>
          <w:jc w:val="center"/>
        </w:trPr>
        <w:tc>
          <w:tcPr>
            <w:tcW w:w="2367" w:type="dxa"/>
            <w:vAlign w:val="center"/>
          </w:tcPr>
          <w:p w14:paraId="76C98BC8">
            <w:pPr>
              <w:spacing w:line="360" w:lineRule="auto"/>
              <w:jc w:val="center"/>
              <w:rPr>
                <w:rFonts w:ascii="宋体" w:hAnsi="Times New Roman" w:eastAsia="宋体" w:cs="Times New Roman"/>
                <w:bCs/>
                <w:kern w:val="0"/>
                <w:sz w:val="28"/>
                <w:szCs w:val="28"/>
              </w:rPr>
            </w:pPr>
            <w:r>
              <w:rPr>
                <w:rFonts w:hint="eastAsia" w:ascii="宋体" w:hAnsi="Times New Roman" w:eastAsia="宋体" w:cs="Times New Roman"/>
                <w:bCs/>
                <w:kern w:val="0"/>
                <w:sz w:val="28"/>
                <w:szCs w:val="28"/>
              </w:rPr>
              <w:t>经营范围</w:t>
            </w:r>
          </w:p>
        </w:tc>
        <w:tc>
          <w:tcPr>
            <w:tcW w:w="7540" w:type="dxa"/>
            <w:gridSpan w:val="4"/>
            <w:vAlign w:val="center"/>
          </w:tcPr>
          <w:p w14:paraId="6A1672BC">
            <w:pPr>
              <w:spacing w:line="360" w:lineRule="auto"/>
              <w:jc w:val="center"/>
              <w:rPr>
                <w:rFonts w:ascii="宋体" w:hAnsi="Times New Roman" w:eastAsia="宋体" w:cs="Times New Roman"/>
                <w:bCs/>
                <w:kern w:val="0"/>
                <w:sz w:val="28"/>
                <w:szCs w:val="28"/>
              </w:rPr>
            </w:pPr>
          </w:p>
        </w:tc>
      </w:tr>
      <w:tr w14:paraId="3FB84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7" w:hRule="atLeast"/>
          <w:jc w:val="center"/>
        </w:trPr>
        <w:tc>
          <w:tcPr>
            <w:tcW w:w="2367" w:type="dxa"/>
            <w:vAlign w:val="center"/>
          </w:tcPr>
          <w:p w14:paraId="0A040E40">
            <w:pPr>
              <w:spacing w:line="360" w:lineRule="auto"/>
              <w:jc w:val="center"/>
              <w:rPr>
                <w:rFonts w:ascii="宋体" w:hAnsi="Times New Roman" w:eastAsia="宋体" w:cs="Times New Roman"/>
                <w:bCs/>
                <w:kern w:val="0"/>
                <w:sz w:val="28"/>
                <w:szCs w:val="28"/>
              </w:rPr>
            </w:pPr>
            <w:r>
              <w:rPr>
                <w:rFonts w:hint="eastAsia" w:ascii="宋体" w:hAnsi="Times New Roman" w:eastAsia="宋体" w:cs="Times New Roman"/>
                <w:bCs/>
                <w:kern w:val="0"/>
                <w:sz w:val="28"/>
                <w:szCs w:val="28"/>
              </w:rPr>
              <w:t>备注</w:t>
            </w:r>
          </w:p>
        </w:tc>
        <w:tc>
          <w:tcPr>
            <w:tcW w:w="7540" w:type="dxa"/>
            <w:gridSpan w:val="4"/>
            <w:vAlign w:val="center"/>
          </w:tcPr>
          <w:p w14:paraId="732A634D">
            <w:pPr>
              <w:spacing w:line="360" w:lineRule="auto"/>
              <w:jc w:val="center"/>
              <w:rPr>
                <w:rFonts w:ascii="宋体" w:hAnsi="Times New Roman" w:eastAsia="宋体" w:cs="Times New Roman"/>
                <w:bCs/>
                <w:kern w:val="0"/>
                <w:sz w:val="28"/>
                <w:szCs w:val="28"/>
              </w:rPr>
            </w:pPr>
          </w:p>
        </w:tc>
      </w:tr>
    </w:tbl>
    <w:p w14:paraId="704739F9">
      <w:pPr>
        <w:pageBreakBefore w:val="0"/>
        <w:kinsoku/>
        <w:wordWrap w:val="0"/>
        <w:overflowPunct/>
        <w:topLinePunct w:val="0"/>
        <w:bidi w:val="0"/>
        <w:ind w:left="-420" w:leftChars="-200" w:firstLine="263" w:firstLineChars="94"/>
        <w:jc w:val="left"/>
        <w:rPr>
          <w:rFonts w:hint="eastAsia" w:ascii="宋体" w:hAnsi="宋体" w:eastAsia="宋体" w:cs="宋体"/>
          <w:sz w:val="28"/>
          <w:szCs w:val="28"/>
          <w:highlight w:val="none"/>
        </w:rPr>
      </w:pPr>
    </w:p>
    <w:p w14:paraId="5551B4AD">
      <w:pPr>
        <w:pageBreakBefore w:val="0"/>
        <w:kinsoku/>
        <w:wordWrap w:val="0"/>
        <w:overflowPunct/>
        <w:topLinePunct w:val="0"/>
        <w:bidi w:val="0"/>
        <w:ind w:left="-420" w:leftChars="-200" w:firstLine="263" w:firstLineChars="94"/>
        <w:jc w:val="left"/>
        <w:rPr>
          <w:rFonts w:hint="eastAsia" w:ascii="宋体" w:hAnsi="宋体" w:eastAsia="宋体" w:cs="宋体"/>
          <w:sz w:val="28"/>
          <w:szCs w:val="28"/>
          <w:highlight w:val="none"/>
        </w:rPr>
      </w:pPr>
      <w:r>
        <w:rPr>
          <w:rFonts w:hint="eastAsia" w:ascii="宋体" w:hAnsi="宋体" w:eastAsia="宋体" w:cs="宋体"/>
          <w:sz w:val="28"/>
          <w:szCs w:val="28"/>
          <w:highlight w:val="none"/>
        </w:rPr>
        <w:t>供应商：（单位电子签章）</w:t>
      </w:r>
    </w:p>
    <w:p w14:paraId="362A765A">
      <w:pPr>
        <w:pageBreakBefore w:val="0"/>
        <w:kinsoku/>
        <w:wordWrap w:val="0"/>
        <w:overflowPunct/>
        <w:topLinePunct w:val="0"/>
        <w:bidi w:val="0"/>
        <w:ind w:left="-420" w:leftChars="-200" w:firstLine="263" w:firstLineChars="94"/>
        <w:jc w:val="left"/>
        <w:rPr>
          <w:rFonts w:hint="eastAsia" w:ascii="宋体" w:hAnsi="宋体" w:eastAsia="宋体" w:cs="宋体"/>
          <w:sz w:val="28"/>
          <w:szCs w:val="28"/>
          <w:highlight w:val="none"/>
        </w:rPr>
      </w:pPr>
      <w:r>
        <w:rPr>
          <w:rFonts w:hint="eastAsia" w:ascii="宋体" w:hAnsi="宋体" w:eastAsia="宋体" w:cs="宋体"/>
          <w:sz w:val="28"/>
          <w:szCs w:val="28"/>
          <w:highlight w:val="none"/>
        </w:rPr>
        <w:t>法定代表人：（法人电子签章）</w:t>
      </w:r>
    </w:p>
    <w:p w14:paraId="450E8CD5">
      <w:pPr>
        <w:pageBreakBefore w:val="0"/>
        <w:kinsoku/>
        <w:wordWrap w:val="0"/>
        <w:overflowPunct/>
        <w:topLinePunct w:val="0"/>
        <w:bidi w:val="0"/>
        <w:ind w:left="-420" w:leftChars="-200" w:firstLine="263" w:firstLineChars="94"/>
        <w:jc w:val="left"/>
        <w:rPr>
          <w:rFonts w:hint="eastAsia" w:ascii="宋体" w:hAnsi="宋体" w:eastAsia="宋体" w:cs="宋体"/>
          <w:sz w:val="28"/>
          <w:szCs w:val="28"/>
          <w:highlight w:val="none"/>
        </w:rPr>
      </w:pPr>
      <w:r>
        <w:rPr>
          <w:rFonts w:hint="eastAsia" w:ascii="宋体" w:hAnsi="宋体" w:eastAsia="宋体" w:cs="宋体"/>
          <w:sz w:val="28"/>
          <w:szCs w:val="28"/>
          <w:highlight w:val="none"/>
        </w:rPr>
        <w:t>日期：  年   月  日</w:t>
      </w:r>
    </w:p>
    <w:p w14:paraId="59AC13CD">
      <w:pPr>
        <w:pageBreakBefore w:val="0"/>
        <w:kinsoku/>
        <w:wordWrap w:val="0"/>
        <w:overflowPunct/>
        <w:topLinePunct w:val="0"/>
        <w:bidi w:val="0"/>
        <w:spacing w:line="360" w:lineRule="auto"/>
        <w:ind w:left="-420" w:leftChars="-200" w:firstLine="302" w:firstLineChars="94"/>
        <w:jc w:val="center"/>
        <w:rPr>
          <w:rFonts w:hint="eastAsia" w:ascii="宋体" w:hAnsi="宋体" w:eastAsia="宋体" w:cs="宋体"/>
          <w:bCs/>
          <w:kern w:val="0"/>
          <w:sz w:val="28"/>
          <w:szCs w:val="28"/>
          <w:highlight w:val="none"/>
        </w:rPr>
      </w:pPr>
      <w:r>
        <w:rPr>
          <w:rFonts w:hint="eastAsia" w:ascii="宋体" w:hAnsi="宋体" w:eastAsia="宋体" w:cs="宋体"/>
          <w:b/>
          <w:bCs/>
          <w:sz w:val="32"/>
          <w:szCs w:val="32"/>
          <w:highlight w:val="none"/>
        </w:rPr>
        <w:br w:type="page"/>
      </w:r>
      <w:r>
        <w:rPr>
          <w:rFonts w:hint="eastAsia" w:ascii="宋体" w:hAnsi="宋体" w:eastAsia="宋体" w:cs="宋体"/>
          <w:bCs/>
          <w:kern w:val="0"/>
          <w:sz w:val="28"/>
          <w:szCs w:val="28"/>
          <w:highlight w:val="none"/>
        </w:rPr>
        <w:t>2、拟派项目负责人情况</w:t>
      </w:r>
    </w:p>
    <w:tbl>
      <w:tblPr>
        <w:tblStyle w:val="32"/>
        <w:tblW w:w="90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1"/>
        <w:gridCol w:w="678"/>
        <w:gridCol w:w="2187"/>
        <w:gridCol w:w="365"/>
        <w:gridCol w:w="1199"/>
        <w:gridCol w:w="502"/>
        <w:gridCol w:w="1701"/>
        <w:gridCol w:w="1285"/>
      </w:tblGrid>
      <w:tr w14:paraId="58A42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7" w:hRule="atLeast"/>
          <w:jc w:val="center"/>
        </w:trPr>
        <w:tc>
          <w:tcPr>
            <w:tcW w:w="1809" w:type="dxa"/>
            <w:gridSpan w:val="2"/>
            <w:noWrap w:val="0"/>
            <w:vAlign w:val="center"/>
          </w:tcPr>
          <w:p w14:paraId="3081BDDB">
            <w:pPr>
              <w:pageBreakBefore w:val="0"/>
              <w:kinsoku/>
              <w:wordWrap w:val="0"/>
              <w:overflowPunct/>
              <w:topLinePunct w:val="0"/>
              <w:bidi w:val="0"/>
              <w:spacing w:line="460" w:lineRule="exact"/>
              <w:ind w:left="-420" w:leftChars="-200" w:firstLine="263" w:firstLineChars="94"/>
              <w:jc w:val="center"/>
              <w:rPr>
                <w:rFonts w:hint="eastAsia" w:ascii="宋体" w:hAnsi="宋体" w:eastAsia="宋体" w:cs="宋体"/>
                <w:bCs/>
                <w:kern w:val="0"/>
                <w:sz w:val="28"/>
                <w:szCs w:val="28"/>
                <w:highlight w:val="none"/>
              </w:rPr>
            </w:pPr>
            <w:r>
              <w:rPr>
                <w:rFonts w:hint="eastAsia" w:ascii="宋体" w:hAnsi="宋体" w:eastAsia="宋体" w:cs="宋体"/>
                <w:bCs/>
                <w:kern w:val="0"/>
                <w:sz w:val="28"/>
                <w:szCs w:val="28"/>
                <w:highlight w:val="none"/>
              </w:rPr>
              <w:t>姓名</w:t>
            </w:r>
          </w:p>
        </w:tc>
        <w:tc>
          <w:tcPr>
            <w:tcW w:w="2187" w:type="dxa"/>
            <w:noWrap w:val="0"/>
            <w:vAlign w:val="center"/>
          </w:tcPr>
          <w:p w14:paraId="6ACF94B3">
            <w:pPr>
              <w:pageBreakBefore w:val="0"/>
              <w:kinsoku/>
              <w:wordWrap w:val="0"/>
              <w:overflowPunct/>
              <w:topLinePunct w:val="0"/>
              <w:bidi w:val="0"/>
              <w:spacing w:line="460" w:lineRule="exact"/>
              <w:ind w:left="-420" w:leftChars="-200" w:firstLine="263" w:firstLineChars="94"/>
              <w:jc w:val="center"/>
              <w:rPr>
                <w:rFonts w:hint="eastAsia" w:ascii="宋体" w:hAnsi="宋体" w:eastAsia="宋体" w:cs="宋体"/>
                <w:bCs/>
                <w:kern w:val="0"/>
                <w:sz w:val="28"/>
                <w:szCs w:val="28"/>
                <w:highlight w:val="none"/>
              </w:rPr>
            </w:pPr>
          </w:p>
        </w:tc>
        <w:tc>
          <w:tcPr>
            <w:tcW w:w="1564" w:type="dxa"/>
            <w:gridSpan w:val="2"/>
            <w:noWrap w:val="0"/>
            <w:vAlign w:val="center"/>
          </w:tcPr>
          <w:p w14:paraId="50774BA2">
            <w:pPr>
              <w:pageBreakBefore w:val="0"/>
              <w:kinsoku/>
              <w:wordWrap w:val="0"/>
              <w:overflowPunct/>
              <w:topLinePunct w:val="0"/>
              <w:bidi w:val="0"/>
              <w:spacing w:line="460" w:lineRule="exact"/>
              <w:ind w:left="-420" w:leftChars="-200" w:firstLine="263" w:firstLineChars="94"/>
              <w:jc w:val="center"/>
              <w:rPr>
                <w:rFonts w:hint="eastAsia" w:ascii="宋体" w:hAnsi="宋体" w:eastAsia="宋体" w:cs="宋体"/>
                <w:bCs/>
                <w:kern w:val="0"/>
                <w:sz w:val="28"/>
                <w:szCs w:val="28"/>
                <w:highlight w:val="none"/>
              </w:rPr>
            </w:pPr>
            <w:r>
              <w:rPr>
                <w:rFonts w:hint="eastAsia" w:ascii="宋体" w:hAnsi="宋体" w:eastAsia="宋体" w:cs="宋体"/>
                <w:bCs/>
                <w:kern w:val="0"/>
                <w:sz w:val="28"/>
                <w:szCs w:val="28"/>
                <w:highlight w:val="none"/>
              </w:rPr>
              <w:t>年龄</w:t>
            </w:r>
          </w:p>
        </w:tc>
        <w:tc>
          <w:tcPr>
            <w:tcW w:w="3488" w:type="dxa"/>
            <w:gridSpan w:val="3"/>
            <w:noWrap w:val="0"/>
            <w:vAlign w:val="center"/>
          </w:tcPr>
          <w:p w14:paraId="0FC84EC8">
            <w:pPr>
              <w:pageBreakBefore w:val="0"/>
              <w:kinsoku/>
              <w:wordWrap w:val="0"/>
              <w:overflowPunct/>
              <w:topLinePunct w:val="0"/>
              <w:bidi w:val="0"/>
              <w:spacing w:line="460" w:lineRule="exact"/>
              <w:ind w:left="-420" w:leftChars="-200" w:firstLine="263" w:firstLineChars="94"/>
              <w:jc w:val="center"/>
              <w:rPr>
                <w:rFonts w:hint="eastAsia" w:ascii="宋体" w:hAnsi="宋体" w:eastAsia="宋体" w:cs="宋体"/>
                <w:bCs/>
                <w:kern w:val="0"/>
                <w:sz w:val="28"/>
                <w:szCs w:val="28"/>
                <w:highlight w:val="none"/>
              </w:rPr>
            </w:pPr>
          </w:p>
        </w:tc>
      </w:tr>
      <w:tr w14:paraId="65AC2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jc w:val="center"/>
        </w:trPr>
        <w:tc>
          <w:tcPr>
            <w:tcW w:w="1809" w:type="dxa"/>
            <w:gridSpan w:val="2"/>
            <w:noWrap w:val="0"/>
            <w:vAlign w:val="center"/>
          </w:tcPr>
          <w:p w14:paraId="7D58C832">
            <w:pPr>
              <w:pageBreakBefore w:val="0"/>
              <w:kinsoku/>
              <w:wordWrap w:val="0"/>
              <w:overflowPunct/>
              <w:topLinePunct w:val="0"/>
              <w:bidi w:val="0"/>
              <w:spacing w:line="460" w:lineRule="exact"/>
              <w:ind w:left="-420" w:leftChars="-200" w:firstLine="263" w:firstLineChars="94"/>
              <w:jc w:val="center"/>
              <w:rPr>
                <w:rFonts w:hint="eastAsia" w:ascii="宋体" w:hAnsi="宋体" w:eastAsia="宋体" w:cs="宋体"/>
                <w:bCs/>
                <w:kern w:val="0"/>
                <w:sz w:val="28"/>
                <w:szCs w:val="28"/>
                <w:highlight w:val="none"/>
              </w:rPr>
            </w:pPr>
            <w:r>
              <w:rPr>
                <w:rFonts w:hint="eastAsia" w:ascii="宋体" w:hAnsi="宋体" w:eastAsia="宋体" w:cs="宋体"/>
                <w:bCs/>
                <w:kern w:val="0"/>
                <w:sz w:val="28"/>
                <w:szCs w:val="28"/>
                <w:highlight w:val="none"/>
              </w:rPr>
              <w:t>职务</w:t>
            </w:r>
          </w:p>
        </w:tc>
        <w:tc>
          <w:tcPr>
            <w:tcW w:w="2187" w:type="dxa"/>
            <w:noWrap w:val="0"/>
            <w:vAlign w:val="center"/>
          </w:tcPr>
          <w:p w14:paraId="6EC74DC1">
            <w:pPr>
              <w:pageBreakBefore w:val="0"/>
              <w:kinsoku/>
              <w:wordWrap w:val="0"/>
              <w:overflowPunct/>
              <w:topLinePunct w:val="0"/>
              <w:bidi w:val="0"/>
              <w:spacing w:line="460" w:lineRule="exact"/>
              <w:ind w:left="-420" w:leftChars="-200" w:firstLine="263" w:firstLineChars="94"/>
              <w:jc w:val="center"/>
              <w:rPr>
                <w:rFonts w:hint="eastAsia" w:ascii="宋体" w:hAnsi="宋体" w:eastAsia="宋体" w:cs="宋体"/>
                <w:bCs/>
                <w:kern w:val="0"/>
                <w:sz w:val="28"/>
                <w:szCs w:val="28"/>
                <w:highlight w:val="none"/>
              </w:rPr>
            </w:pPr>
          </w:p>
        </w:tc>
        <w:tc>
          <w:tcPr>
            <w:tcW w:w="1564" w:type="dxa"/>
            <w:gridSpan w:val="2"/>
            <w:noWrap w:val="0"/>
            <w:vAlign w:val="center"/>
          </w:tcPr>
          <w:p w14:paraId="537E3D90">
            <w:pPr>
              <w:pageBreakBefore w:val="0"/>
              <w:kinsoku/>
              <w:wordWrap w:val="0"/>
              <w:overflowPunct/>
              <w:topLinePunct w:val="0"/>
              <w:bidi w:val="0"/>
              <w:spacing w:line="460" w:lineRule="exact"/>
              <w:ind w:left="-420" w:leftChars="-200" w:firstLine="263" w:firstLineChars="94"/>
              <w:jc w:val="center"/>
              <w:rPr>
                <w:rFonts w:hint="eastAsia" w:ascii="宋体" w:hAnsi="宋体" w:eastAsia="宋体" w:cs="宋体"/>
                <w:bCs/>
                <w:kern w:val="0"/>
                <w:sz w:val="28"/>
                <w:szCs w:val="28"/>
                <w:highlight w:val="none"/>
              </w:rPr>
            </w:pPr>
            <w:r>
              <w:rPr>
                <w:rFonts w:hint="eastAsia" w:ascii="宋体" w:hAnsi="宋体" w:eastAsia="宋体" w:cs="宋体"/>
                <w:bCs/>
                <w:kern w:val="0"/>
                <w:sz w:val="28"/>
                <w:szCs w:val="28"/>
                <w:highlight w:val="none"/>
              </w:rPr>
              <w:t>电话</w:t>
            </w:r>
          </w:p>
        </w:tc>
        <w:tc>
          <w:tcPr>
            <w:tcW w:w="3488" w:type="dxa"/>
            <w:gridSpan w:val="3"/>
            <w:noWrap w:val="0"/>
            <w:vAlign w:val="center"/>
          </w:tcPr>
          <w:p w14:paraId="49FA9F0D">
            <w:pPr>
              <w:pageBreakBefore w:val="0"/>
              <w:kinsoku/>
              <w:wordWrap w:val="0"/>
              <w:overflowPunct/>
              <w:topLinePunct w:val="0"/>
              <w:bidi w:val="0"/>
              <w:spacing w:line="460" w:lineRule="exact"/>
              <w:ind w:left="-420" w:leftChars="-200" w:firstLine="263" w:firstLineChars="94"/>
              <w:jc w:val="center"/>
              <w:rPr>
                <w:rFonts w:hint="eastAsia" w:ascii="宋体" w:hAnsi="宋体" w:eastAsia="宋体" w:cs="宋体"/>
                <w:bCs/>
                <w:kern w:val="0"/>
                <w:sz w:val="28"/>
                <w:szCs w:val="28"/>
                <w:highlight w:val="none"/>
              </w:rPr>
            </w:pPr>
          </w:p>
        </w:tc>
      </w:tr>
      <w:tr w14:paraId="3331E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jc w:val="center"/>
        </w:trPr>
        <w:tc>
          <w:tcPr>
            <w:tcW w:w="1809" w:type="dxa"/>
            <w:gridSpan w:val="2"/>
            <w:noWrap w:val="0"/>
            <w:vAlign w:val="center"/>
          </w:tcPr>
          <w:p w14:paraId="428C1E0A">
            <w:pPr>
              <w:pageBreakBefore w:val="0"/>
              <w:kinsoku/>
              <w:wordWrap w:val="0"/>
              <w:overflowPunct/>
              <w:topLinePunct w:val="0"/>
              <w:bidi w:val="0"/>
              <w:spacing w:line="460" w:lineRule="exact"/>
              <w:ind w:left="-420" w:leftChars="-200" w:firstLine="263" w:firstLineChars="94"/>
              <w:jc w:val="center"/>
              <w:rPr>
                <w:rFonts w:hint="eastAsia" w:ascii="宋体" w:hAnsi="宋体" w:eastAsia="宋体" w:cs="宋体"/>
                <w:bCs/>
                <w:kern w:val="0"/>
                <w:sz w:val="28"/>
                <w:szCs w:val="28"/>
                <w:highlight w:val="none"/>
              </w:rPr>
            </w:pPr>
            <w:r>
              <w:rPr>
                <w:rFonts w:hint="eastAsia" w:ascii="宋体" w:hAnsi="宋体" w:eastAsia="宋体" w:cs="宋体"/>
                <w:bCs/>
                <w:kern w:val="0"/>
                <w:sz w:val="28"/>
                <w:szCs w:val="28"/>
                <w:highlight w:val="none"/>
              </w:rPr>
              <w:t>从事工作年限</w:t>
            </w:r>
          </w:p>
        </w:tc>
        <w:tc>
          <w:tcPr>
            <w:tcW w:w="7239" w:type="dxa"/>
            <w:gridSpan w:val="6"/>
            <w:noWrap w:val="0"/>
            <w:vAlign w:val="center"/>
          </w:tcPr>
          <w:p w14:paraId="0F747AF2">
            <w:pPr>
              <w:pageBreakBefore w:val="0"/>
              <w:kinsoku/>
              <w:wordWrap w:val="0"/>
              <w:overflowPunct/>
              <w:topLinePunct w:val="0"/>
              <w:bidi w:val="0"/>
              <w:spacing w:line="460" w:lineRule="exact"/>
              <w:ind w:left="-420" w:leftChars="-200" w:firstLine="263" w:firstLineChars="94"/>
              <w:jc w:val="center"/>
              <w:rPr>
                <w:rFonts w:hint="eastAsia" w:ascii="宋体" w:hAnsi="宋体" w:eastAsia="宋体" w:cs="宋体"/>
                <w:bCs/>
                <w:kern w:val="0"/>
                <w:sz w:val="28"/>
                <w:szCs w:val="28"/>
                <w:highlight w:val="none"/>
              </w:rPr>
            </w:pPr>
          </w:p>
        </w:tc>
      </w:tr>
      <w:tr w14:paraId="2CEEC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jc w:val="center"/>
        </w:trPr>
        <w:tc>
          <w:tcPr>
            <w:tcW w:w="1809" w:type="dxa"/>
            <w:gridSpan w:val="2"/>
            <w:noWrap w:val="0"/>
            <w:vAlign w:val="center"/>
          </w:tcPr>
          <w:p w14:paraId="65948740">
            <w:pPr>
              <w:pageBreakBefore w:val="0"/>
              <w:kinsoku/>
              <w:wordWrap w:val="0"/>
              <w:overflowPunct/>
              <w:topLinePunct w:val="0"/>
              <w:bidi w:val="0"/>
              <w:spacing w:line="460" w:lineRule="exact"/>
              <w:ind w:left="-420" w:leftChars="-200" w:firstLine="263" w:firstLineChars="94"/>
              <w:jc w:val="center"/>
              <w:rPr>
                <w:rFonts w:hint="eastAsia" w:ascii="宋体" w:hAnsi="宋体" w:eastAsia="宋体" w:cs="宋体"/>
                <w:bCs/>
                <w:kern w:val="0"/>
                <w:sz w:val="28"/>
                <w:szCs w:val="28"/>
                <w:highlight w:val="none"/>
              </w:rPr>
            </w:pPr>
            <w:r>
              <w:rPr>
                <w:rFonts w:hint="eastAsia" w:ascii="宋体" w:hAnsi="宋体" w:eastAsia="宋体" w:cs="宋体"/>
                <w:bCs/>
                <w:kern w:val="0"/>
                <w:sz w:val="28"/>
                <w:szCs w:val="28"/>
                <w:highlight w:val="none"/>
              </w:rPr>
              <w:t>···</w:t>
            </w:r>
          </w:p>
        </w:tc>
        <w:tc>
          <w:tcPr>
            <w:tcW w:w="7239" w:type="dxa"/>
            <w:gridSpan w:val="6"/>
            <w:noWrap w:val="0"/>
            <w:vAlign w:val="center"/>
          </w:tcPr>
          <w:p w14:paraId="28939916">
            <w:pPr>
              <w:pageBreakBefore w:val="0"/>
              <w:kinsoku/>
              <w:wordWrap w:val="0"/>
              <w:overflowPunct/>
              <w:topLinePunct w:val="0"/>
              <w:bidi w:val="0"/>
              <w:spacing w:line="460" w:lineRule="exact"/>
              <w:ind w:left="-420" w:leftChars="-200" w:firstLine="263" w:firstLineChars="94"/>
              <w:jc w:val="center"/>
              <w:rPr>
                <w:rFonts w:hint="eastAsia" w:ascii="宋体" w:hAnsi="宋体" w:eastAsia="宋体" w:cs="宋体"/>
                <w:bCs/>
                <w:kern w:val="0"/>
                <w:sz w:val="28"/>
                <w:szCs w:val="28"/>
                <w:highlight w:val="none"/>
              </w:rPr>
            </w:pPr>
          </w:p>
        </w:tc>
      </w:tr>
      <w:tr w14:paraId="4247C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jc w:val="center"/>
        </w:trPr>
        <w:tc>
          <w:tcPr>
            <w:tcW w:w="9048" w:type="dxa"/>
            <w:gridSpan w:val="8"/>
            <w:noWrap w:val="0"/>
            <w:vAlign w:val="center"/>
          </w:tcPr>
          <w:p w14:paraId="26FEBFFA">
            <w:pPr>
              <w:pageBreakBefore w:val="0"/>
              <w:kinsoku/>
              <w:wordWrap w:val="0"/>
              <w:overflowPunct/>
              <w:topLinePunct w:val="0"/>
              <w:bidi w:val="0"/>
              <w:spacing w:line="460" w:lineRule="exact"/>
              <w:ind w:left="-420" w:leftChars="-200" w:firstLine="263" w:firstLineChars="94"/>
              <w:jc w:val="center"/>
              <w:rPr>
                <w:rFonts w:hint="eastAsia" w:ascii="宋体" w:hAnsi="宋体" w:eastAsia="宋体" w:cs="宋体"/>
                <w:bCs/>
                <w:kern w:val="0"/>
                <w:sz w:val="28"/>
                <w:szCs w:val="28"/>
                <w:highlight w:val="none"/>
              </w:rPr>
            </w:pPr>
            <w:r>
              <w:rPr>
                <w:rFonts w:hint="eastAsia" w:ascii="宋体" w:hAnsi="宋体" w:eastAsia="宋体" w:cs="宋体"/>
                <w:bCs/>
                <w:kern w:val="0"/>
                <w:sz w:val="28"/>
                <w:szCs w:val="28"/>
                <w:highlight w:val="none"/>
              </w:rPr>
              <w:t>近3年以来完成的项目业绩</w:t>
            </w:r>
          </w:p>
        </w:tc>
      </w:tr>
      <w:tr w14:paraId="00F92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jc w:val="center"/>
        </w:trPr>
        <w:tc>
          <w:tcPr>
            <w:tcW w:w="1131" w:type="dxa"/>
            <w:noWrap w:val="0"/>
            <w:vAlign w:val="center"/>
          </w:tcPr>
          <w:p w14:paraId="16AFA309">
            <w:pPr>
              <w:pageBreakBefore w:val="0"/>
              <w:kinsoku/>
              <w:wordWrap w:val="0"/>
              <w:overflowPunct/>
              <w:topLinePunct w:val="0"/>
              <w:bidi w:val="0"/>
              <w:spacing w:line="460" w:lineRule="exact"/>
              <w:ind w:left="-420" w:leftChars="-200" w:firstLine="263" w:firstLineChars="94"/>
              <w:jc w:val="center"/>
              <w:rPr>
                <w:rFonts w:hint="eastAsia" w:ascii="宋体" w:hAnsi="宋体" w:eastAsia="宋体" w:cs="宋体"/>
                <w:bCs/>
                <w:kern w:val="0"/>
                <w:sz w:val="28"/>
                <w:szCs w:val="28"/>
                <w:highlight w:val="none"/>
              </w:rPr>
            </w:pPr>
            <w:r>
              <w:rPr>
                <w:rFonts w:hint="eastAsia" w:ascii="宋体" w:hAnsi="宋体" w:eastAsia="宋体" w:cs="宋体"/>
                <w:bCs/>
                <w:kern w:val="0"/>
                <w:sz w:val="28"/>
                <w:szCs w:val="28"/>
                <w:highlight w:val="none"/>
              </w:rPr>
              <w:t>序号</w:t>
            </w:r>
          </w:p>
        </w:tc>
        <w:tc>
          <w:tcPr>
            <w:tcW w:w="3230" w:type="dxa"/>
            <w:gridSpan w:val="3"/>
            <w:noWrap w:val="0"/>
            <w:vAlign w:val="center"/>
          </w:tcPr>
          <w:p w14:paraId="38AF4C28">
            <w:pPr>
              <w:pageBreakBefore w:val="0"/>
              <w:kinsoku/>
              <w:wordWrap w:val="0"/>
              <w:overflowPunct/>
              <w:topLinePunct w:val="0"/>
              <w:bidi w:val="0"/>
              <w:spacing w:line="460" w:lineRule="exact"/>
              <w:ind w:left="-420" w:leftChars="-200" w:firstLine="263" w:firstLineChars="94"/>
              <w:jc w:val="center"/>
              <w:rPr>
                <w:rFonts w:hint="eastAsia" w:ascii="宋体" w:hAnsi="宋体" w:eastAsia="宋体" w:cs="宋体"/>
                <w:bCs/>
                <w:kern w:val="0"/>
                <w:sz w:val="28"/>
                <w:szCs w:val="28"/>
                <w:highlight w:val="none"/>
              </w:rPr>
            </w:pPr>
            <w:r>
              <w:rPr>
                <w:rFonts w:hint="eastAsia" w:ascii="宋体" w:hAnsi="宋体" w:eastAsia="宋体" w:cs="宋体"/>
                <w:bCs/>
                <w:kern w:val="0"/>
                <w:sz w:val="28"/>
                <w:szCs w:val="28"/>
                <w:highlight w:val="none"/>
              </w:rPr>
              <w:t>项目名称</w:t>
            </w:r>
          </w:p>
        </w:tc>
        <w:tc>
          <w:tcPr>
            <w:tcW w:w="1701" w:type="dxa"/>
            <w:gridSpan w:val="2"/>
            <w:noWrap w:val="0"/>
            <w:vAlign w:val="center"/>
          </w:tcPr>
          <w:p w14:paraId="648E9825">
            <w:pPr>
              <w:pageBreakBefore w:val="0"/>
              <w:kinsoku/>
              <w:wordWrap w:val="0"/>
              <w:overflowPunct/>
              <w:topLinePunct w:val="0"/>
              <w:bidi w:val="0"/>
              <w:spacing w:line="460" w:lineRule="exact"/>
              <w:ind w:left="-420" w:leftChars="-200" w:firstLine="263" w:firstLineChars="94"/>
              <w:jc w:val="center"/>
              <w:rPr>
                <w:rFonts w:hint="eastAsia" w:ascii="宋体" w:hAnsi="宋体" w:eastAsia="宋体" w:cs="宋体"/>
                <w:bCs/>
                <w:kern w:val="0"/>
                <w:sz w:val="28"/>
                <w:szCs w:val="28"/>
                <w:highlight w:val="none"/>
              </w:rPr>
            </w:pPr>
            <w:r>
              <w:rPr>
                <w:rFonts w:hint="eastAsia" w:ascii="宋体" w:hAnsi="宋体" w:eastAsia="宋体" w:cs="宋体"/>
                <w:bCs/>
                <w:kern w:val="0"/>
                <w:sz w:val="28"/>
                <w:szCs w:val="28"/>
                <w:highlight w:val="none"/>
              </w:rPr>
              <w:t>项目实施地点</w:t>
            </w:r>
          </w:p>
        </w:tc>
        <w:tc>
          <w:tcPr>
            <w:tcW w:w="1701" w:type="dxa"/>
            <w:noWrap w:val="0"/>
            <w:vAlign w:val="center"/>
          </w:tcPr>
          <w:p w14:paraId="511CC73E">
            <w:pPr>
              <w:pageBreakBefore w:val="0"/>
              <w:kinsoku/>
              <w:wordWrap w:val="0"/>
              <w:overflowPunct/>
              <w:topLinePunct w:val="0"/>
              <w:bidi w:val="0"/>
              <w:spacing w:line="460" w:lineRule="exact"/>
              <w:ind w:left="-420" w:leftChars="-200" w:firstLine="263" w:firstLineChars="94"/>
              <w:jc w:val="center"/>
              <w:rPr>
                <w:rFonts w:hint="eastAsia" w:ascii="宋体" w:hAnsi="宋体" w:eastAsia="宋体" w:cs="宋体"/>
                <w:bCs/>
                <w:kern w:val="0"/>
                <w:sz w:val="28"/>
                <w:szCs w:val="28"/>
                <w:highlight w:val="none"/>
              </w:rPr>
            </w:pPr>
            <w:r>
              <w:rPr>
                <w:rFonts w:hint="eastAsia" w:ascii="宋体" w:hAnsi="宋体" w:eastAsia="宋体" w:cs="宋体"/>
                <w:bCs/>
                <w:kern w:val="0"/>
                <w:sz w:val="28"/>
                <w:szCs w:val="28"/>
                <w:highlight w:val="none"/>
              </w:rPr>
              <w:t>时间</w:t>
            </w:r>
          </w:p>
        </w:tc>
        <w:tc>
          <w:tcPr>
            <w:tcW w:w="1285" w:type="dxa"/>
            <w:noWrap w:val="0"/>
            <w:vAlign w:val="center"/>
          </w:tcPr>
          <w:p w14:paraId="52220799">
            <w:pPr>
              <w:pageBreakBefore w:val="0"/>
              <w:kinsoku/>
              <w:wordWrap w:val="0"/>
              <w:overflowPunct/>
              <w:topLinePunct w:val="0"/>
              <w:bidi w:val="0"/>
              <w:spacing w:line="460" w:lineRule="exact"/>
              <w:ind w:left="-420" w:leftChars="-200" w:firstLine="263" w:firstLineChars="94"/>
              <w:jc w:val="center"/>
              <w:rPr>
                <w:rFonts w:hint="eastAsia" w:ascii="宋体" w:hAnsi="宋体" w:eastAsia="宋体" w:cs="宋体"/>
                <w:bCs/>
                <w:kern w:val="0"/>
                <w:sz w:val="28"/>
                <w:szCs w:val="28"/>
                <w:highlight w:val="none"/>
              </w:rPr>
            </w:pPr>
            <w:r>
              <w:rPr>
                <w:rFonts w:hint="eastAsia" w:ascii="宋体" w:hAnsi="宋体" w:eastAsia="宋体" w:cs="宋体"/>
                <w:bCs/>
                <w:kern w:val="0"/>
                <w:sz w:val="28"/>
                <w:szCs w:val="28"/>
                <w:highlight w:val="none"/>
              </w:rPr>
              <w:t>备注</w:t>
            </w:r>
          </w:p>
        </w:tc>
      </w:tr>
      <w:tr w14:paraId="03975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7" w:hRule="atLeast"/>
          <w:jc w:val="center"/>
        </w:trPr>
        <w:tc>
          <w:tcPr>
            <w:tcW w:w="1131" w:type="dxa"/>
            <w:noWrap w:val="0"/>
            <w:vAlign w:val="center"/>
          </w:tcPr>
          <w:p w14:paraId="6FD9ABA8">
            <w:pPr>
              <w:pageBreakBefore w:val="0"/>
              <w:kinsoku/>
              <w:wordWrap w:val="0"/>
              <w:overflowPunct/>
              <w:topLinePunct w:val="0"/>
              <w:bidi w:val="0"/>
              <w:spacing w:line="460" w:lineRule="exact"/>
              <w:ind w:left="-420" w:leftChars="-200" w:firstLine="263" w:firstLineChars="94"/>
              <w:jc w:val="center"/>
              <w:rPr>
                <w:rFonts w:hint="eastAsia" w:ascii="宋体" w:hAnsi="宋体" w:eastAsia="宋体" w:cs="宋体"/>
                <w:bCs/>
                <w:kern w:val="0"/>
                <w:sz w:val="28"/>
                <w:szCs w:val="28"/>
                <w:highlight w:val="none"/>
              </w:rPr>
            </w:pPr>
            <w:r>
              <w:rPr>
                <w:rFonts w:hint="eastAsia" w:ascii="宋体" w:hAnsi="宋体" w:eastAsia="宋体" w:cs="宋体"/>
                <w:bCs/>
                <w:kern w:val="0"/>
                <w:sz w:val="28"/>
                <w:szCs w:val="28"/>
                <w:highlight w:val="none"/>
              </w:rPr>
              <w:t>1</w:t>
            </w:r>
          </w:p>
        </w:tc>
        <w:tc>
          <w:tcPr>
            <w:tcW w:w="3230" w:type="dxa"/>
            <w:gridSpan w:val="3"/>
            <w:noWrap w:val="0"/>
            <w:vAlign w:val="center"/>
          </w:tcPr>
          <w:p w14:paraId="30E0EE96">
            <w:pPr>
              <w:pageBreakBefore w:val="0"/>
              <w:kinsoku/>
              <w:wordWrap w:val="0"/>
              <w:overflowPunct/>
              <w:topLinePunct w:val="0"/>
              <w:bidi w:val="0"/>
              <w:spacing w:line="460" w:lineRule="exact"/>
              <w:ind w:left="-420" w:leftChars="-200" w:firstLine="263" w:firstLineChars="94"/>
              <w:jc w:val="center"/>
              <w:rPr>
                <w:rFonts w:hint="eastAsia" w:ascii="宋体" w:hAnsi="宋体" w:eastAsia="宋体" w:cs="宋体"/>
                <w:bCs/>
                <w:kern w:val="0"/>
                <w:sz w:val="28"/>
                <w:szCs w:val="28"/>
                <w:highlight w:val="none"/>
              </w:rPr>
            </w:pPr>
          </w:p>
        </w:tc>
        <w:tc>
          <w:tcPr>
            <w:tcW w:w="1701" w:type="dxa"/>
            <w:gridSpan w:val="2"/>
            <w:noWrap w:val="0"/>
            <w:vAlign w:val="center"/>
          </w:tcPr>
          <w:p w14:paraId="28CC54F9">
            <w:pPr>
              <w:pageBreakBefore w:val="0"/>
              <w:kinsoku/>
              <w:wordWrap w:val="0"/>
              <w:overflowPunct/>
              <w:topLinePunct w:val="0"/>
              <w:bidi w:val="0"/>
              <w:spacing w:line="460" w:lineRule="exact"/>
              <w:ind w:left="-420" w:leftChars="-200" w:firstLine="263" w:firstLineChars="94"/>
              <w:jc w:val="center"/>
              <w:rPr>
                <w:rFonts w:hint="eastAsia" w:ascii="宋体" w:hAnsi="宋体" w:eastAsia="宋体" w:cs="宋体"/>
                <w:bCs/>
                <w:sz w:val="28"/>
                <w:szCs w:val="28"/>
                <w:highlight w:val="none"/>
              </w:rPr>
            </w:pPr>
          </w:p>
        </w:tc>
        <w:tc>
          <w:tcPr>
            <w:tcW w:w="1701" w:type="dxa"/>
            <w:noWrap w:val="0"/>
            <w:vAlign w:val="center"/>
          </w:tcPr>
          <w:p w14:paraId="7C66F8BD">
            <w:pPr>
              <w:pageBreakBefore w:val="0"/>
              <w:kinsoku/>
              <w:wordWrap w:val="0"/>
              <w:overflowPunct/>
              <w:topLinePunct w:val="0"/>
              <w:bidi w:val="0"/>
              <w:spacing w:line="460" w:lineRule="exact"/>
              <w:ind w:left="-420" w:leftChars="-200" w:firstLine="263" w:firstLineChars="94"/>
              <w:jc w:val="center"/>
              <w:rPr>
                <w:rFonts w:hint="eastAsia" w:ascii="宋体" w:hAnsi="宋体" w:eastAsia="宋体" w:cs="宋体"/>
                <w:bCs/>
                <w:sz w:val="28"/>
                <w:szCs w:val="28"/>
                <w:highlight w:val="none"/>
              </w:rPr>
            </w:pPr>
          </w:p>
        </w:tc>
        <w:tc>
          <w:tcPr>
            <w:tcW w:w="1285" w:type="dxa"/>
            <w:noWrap w:val="0"/>
            <w:vAlign w:val="center"/>
          </w:tcPr>
          <w:p w14:paraId="244059F6">
            <w:pPr>
              <w:pageBreakBefore w:val="0"/>
              <w:kinsoku/>
              <w:wordWrap w:val="0"/>
              <w:overflowPunct/>
              <w:topLinePunct w:val="0"/>
              <w:bidi w:val="0"/>
              <w:spacing w:line="460" w:lineRule="exact"/>
              <w:ind w:left="-420" w:leftChars="-200" w:firstLine="263" w:firstLineChars="94"/>
              <w:jc w:val="center"/>
              <w:rPr>
                <w:rFonts w:hint="eastAsia" w:ascii="宋体" w:hAnsi="宋体" w:eastAsia="宋体" w:cs="宋体"/>
                <w:bCs/>
                <w:sz w:val="28"/>
                <w:szCs w:val="28"/>
                <w:highlight w:val="none"/>
              </w:rPr>
            </w:pPr>
          </w:p>
        </w:tc>
      </w:tr>
      <w:tr w14:paraId="225E1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1" w:hRule="atLeast"/>
          <w:jc w:val="center"/>
        </w:trPr>
        <w:tc>
          <w:tcPr>
            <w:tcW w:w="1131" w:type="dxa"/>
            <w:noWrap w:val="0"/>
            <w:vAlign w:val="center"/>
          </w:tcPr>
          <w:p w14:paraId="7A6E0E27">
            <w:pPr>
              <w:pageBreakBefore w:val="0"/>
              <w:kinsoku/>
              <w:wordWrap w:val="0"/>
              <w:overflowPunct/>
              <w:topLinePunct w:val="0"/>
              <w:bidi w:val="0"/>
              <w:spacing w:line="460" w:lineRule="exact"/>
              <w:ind w:left="-420" w:leftChars="-200" w:firstLine="263" w:firstLineChars="94"/>
              <w:jc w:val="center"/>
              <w:rPr>
                <w:rFonts w:hint="eastAsia" w:ascii="宋体" w:hAnsi="宋体" w:eastAsia="宋体" w:cs="宋体"/>
                <w:bCs/>
                <w:kern w:val="0"/>
                <w:sz w:val="28"/>
                <w:szCs w:val="28"/>
                <w:highlight w:val="none"/>
              </w:rPr>
            </w:pPr>
            <w:r>
              <w:rPr>
                <w:rFonts w:hint="eastAsia" w:ascii="宋体" w:hAnsi="宋体" w:eastAsia="宋体" w:cs="宋体"/>
                <w:bCs/>
                <w:kern w:val="0"/>
                <w:sz w:val="28"/>
                <w:szCs w:val="28"/>
                <w:highlight w:val="none"/>
              </w:rPr>
              <w:t>···</w:t>
            </w:r>
          </w:p>
        </w:tc>
        <w:tc>
          <w:tcPr>
            <w:tcW w:w="3230" w:type="dxa"/>
            <w:gridSpan w:val="3"/>
            <w:noWrap w:val="0"/>
            <w:vAlign w:val="center"/>
          </w:tcPr>
          <w:p w14:paraId="159DBA32">
            <w:pPr>
              <w:pageBreakBefore w:val="0"/>
              <w:kinsoku/>
              <w:wordWrap w:val="0"/>
              <w:overflowPunct/>
              <w:topLinePunct w:val="0"/>
              <w:bidi w:val="0"/>
              <w:spacing w:line="460" w:lineRule="exact"/>
              <w:ind w:left="-420" w:leftChars="-200" w:firstLine="263" w:firstLineChars="94"/>
              <w:jc w:val="center"/>
              <w:rPr>
                <w:rFonts w:hint="eastAsia" w:ascii="宋体" w:hAnsi="宋体" w:eastAsia="宋体" w:cs="宋体"/>
                <w:bCs/>
                <w:kern w:val="0"/>
                <w:sz w:val="28"/>
                <w:szCs w:val="28"/>
                <w:highlight w:val="none"/>
              </w:rPr>
            </w:pPr>
          </w:p>
        </w:tc>
        <w:tc>
          <w:tcPr>
            <w:tcW w:w="1701" w:type="dxa"/>
            <w:gridSpan w:val="2"/>
            <w:noWrap w:val="0"/>
            <w:vAlign w:val="center"/>
          </w:tcPr>
          <w:p w14:paraId="75E7D7DB">
            <w:pPr>
              <w:pageBreakBefore w:val="0"/>
              <w:kinsoku/>
              <w:wordWrap w:val="0"/>
              <w:overflowPunct/>
              <w:topLinePunct w:val="0"/>
              <w:bidi w:val="0"/>
              <w:spacing w:line="460" w:lineRule="exact"/>
              <w:ind w:left="-420" w:leftChars="-200" w:firstLine="264" w:firstLineChars="94"/>
              <w:jc w:val="center"/>
              <w:rPr>
                <w:rFonts w:hint="eastAsia" w:ascii="宋体" w:hAnsi="宋体" w:eastAsia="宋体" w:cs="宋体"/>
                <w:b/>
                <w:bCs/>
                <w:sz w:val="28"/>
                <w:szCs w:val="28"/>
                <w:highlight w:val="none"/>
              </w:rPr>
            </w:pPr>
          </w:p>
        </w:tc>
        <w:tc>
          <w:tcPr>
            <w:tcW w:w="1701" w:type="dxa"/>
            <w:noWrap w:val="0"/>
            <w:vAlign w:val="center"/>
          </w:tcPr>
          <w:p w14:paraId="5DC76090">
            <w:pPr>
              <w:pageBreakBefore w:val="0"/>
              <w:kinsoku/>
              <w:wordWrap w:val="0"/>
              <w:overflowPunct/>
              <w:topLinePunct w:val="0"/>
              <w:bidi w:val="0"/>
              <w:spacing w:line="460" w:lineRule="exact"/>
              <w:ind w:left="-420" w:leftChars="-200" w:firstLine="264" w:firstLineChars="94"/>
              <w:jc w:val="center"/>
              <w:rPr>
                <w:rFonts w:hint="eastAsia" w:ascii="宋体" w:hAnsi="宋体" w:eastAsia="宋体" w:cs="宋体"/>
                <w:b/>
                <w:bCs/>
                <w:sz w:val="28"/>
                <w:szCs w:val="28"/>
                <w:highlight w:val="none"/>
              </w:rPr>
            </w:pPr>
          </w:p>
        </w:tc>
        <w:tc>
          <w:tcPr>
            <w:tcW w:w="1285" w:type="dxa"/>
            <w:noWrap w:val="0"/>
            <w:vAlign w:val="center"/>
          </w:tcPr>
          <w:p w14:paraId="2B34086E">
            <w:pPr>
              <w:pageBreakBefore w:val="0"/>
              <w:kinsoku/>
              <w:wordWrap w:val="0"/>
              <w:overflowPunct/>
              <w:topLinePunct w:val="0"/>
              <w:bidi w:val="0"/>
              <w:spacing w:line="460" w:lineRule="exact"/>
              <w:ind w:left="-420" w:leftChars="-200" w:firstLine="264" w:firstLineChars="94"/>
              <w:jc w:val="center"/>
              <w:rPr>
                <w:rFonts w:hint="eastAsia" w:ascii="宋体" w:hAnsi="宋体" w:eastAsia="宋体" w:cs="宋体"/>
                <w:b/>
                <w:bCs/>
                <w:sz w:val="28"/>
                <w:szCs w:val="28"/>
                <w:highlight w:val="none"/>
              </w:rPr>
            </w:pPr>
          </w:p>
        </w:tc>
      </w:tr>
    </w:tbl>
    <w:p w14:paraId="6B01500F">
      <w:pPr>
        <w:pageBreakBefore w:val="0"/>
        <w:kinsoku/>
        <w:wordWrap w:val="0"/>
        <w:overflowPunct/>
        <w:topLinePunct w:val="0"/>
        <w:bidi w:val="0"/>
        <w:spacing w:line="360" w:lineRule="auto"/>
        <w:ind w:left="-420" w:leftChars="-200" w:firstLine="263" w:firstLineChars="94"/>
        <w:jc w:val="left"/>
        <w:rPr>
          <w:rFonts w:hint="eastAsia" w:ascii="宋体" w:hAnsi="宋体" w:eastAsia="宋体" w:cs="宋体"/>
          <w:bCs/>
          <w:kern w:val="0"/>
          <w:sz w:val="28"/>
          <w:szCs w:val="28"/>
          <w:highlight w:val="none"/>
        </w:rPr>
      </w:pPr>
      <w:r>
        <w:rPr>
          <w:rFonts w:hint="eastAsia" w:ascii="宋体" w:hAnsi="宋体" w:eastAsia="宋体" w:cs="宋体"/>
          <w:bCs/>
          <w:sz w:val="28"/>
          <w:szCs w:val="28"/>
          <w:highlight w:val="none"/>
        </w:rPr>
        <w:t>注：应附项目负责人社保、身份证、劳动合同等证明材料。</w:t>
      </w:r>
    </w:p>
    <w:p w14:paraId="25201295">
      <w:pPr>
        <w:pageBreakBefore w:val="0"/>
        <w:kinsoku/>
        <w:wordWrap w:val="0"/>
        <w:overflowPunct/>
        <w:topLinePunct w:val="0"/>
        <w:bidi w:val="0"/>
        <w:spacing w:line="500" w:lineRule="exact"/>
        <w:ind w:left="-420" w:leftChars="-200" w:firstLine="263" w:firstLineChars="94"/>
        <w:jc w:val="left"/>
        <w:rPr>
          <w:rFonts w:hint="eastAsia" w:ascii="宋体" w:hAnsi="宋体" w:eastAsia="宋体" w:cs="宋体"/>
          <w:bCs/>
          <w:kern w:val="0"/>
          <w:sz w:val="28"/>
          <w:szCs w:val="28"/>
          <w:highlight w:val="none"/>
        </w:rPr>
      </w:pPr>
    </w:p>
    <w:p w14:paraId="783C4F60">
      <w:pPr>
        <w:pageBreakBefore w:val="0"/>
        <w:kinsoku/>
        <w:wordWrap w:val="0"/>
        <w:overflowPunct/>
        <w:topLinePunct w:val="0"/>
        <w:bidi w:val="0"/>
        <w:ind w:left="-420" w:leftChars="-200" w:firstLine="263" w:firstLineChars="94"/>
        <w:jc w:val="left"/>
        <w:rPr>
          <w:rFonts w:hint="eastAsia" w:ascii="宋体" w:hAnsi="宋体" w:eastAsia="宋体" w:cs="宋体"/>
          <w:sz w:val="28"/>
          <w:szCs w:val="28"/>
          <w:highlight w:val="none"/>
        </w:rPr>
      </w:pPr>
      <w:r>
        <w:rPr>
          <w:rFonts w:hint="eastAsia" w:ascii="宋体" w:hAnsi="宋体" w:eastAsia="宋体" w:cs="宋体"/>
          <w:sz w:val="28"/>
          <w:szCs w:val="28"/>
          <w:highlight w:val="none"/>
        </w:rPr>
        <w:t>供应商：（单位电子签章）</w:t>
      </w:r>
    </w:p>
    <w:p w14:paraId="1E194E2D">
      <w:pPr>
        <w:pageBreakBefore w:val="0"/>
        <w:kinsoku/>
        <w:wordWrap w:val="0"/>
        <w:overflowPunct/>
        <w:topLinePunct w:val="0"/>
        <w:bidi w:val="0"/>
        <w:ind w:left="-420" w:leftChars="-200" w:firstLine="263" w:firstLineChars="94"/>
        <w:jc w:val="left"/>
        <w:rPr>
          <w:rFonts w:hint="eastAsia" w:ascii="宋体" w:hAnsi="宋体" w:eastAsia="宋体" w:cs="宋体"/>
          <w:sz w:val="28"/>
          <w:szCs w:val="28"/>
          <w:highlight w:val="none"/>
        </w:rPr>
      </w:pPr>
      <w:r>
        <w:rPr>
          <w:rFonts w:hint="eastAsia" w:ascii="宋体" w:hAnsi="宋体" w:eastAsia="宋体" w:cs="宋体"/>
          <w:sz w:val="28"/>
          <w:szCs w:val="28"/>
          <w:highlight w:val="none"/>
        </w:rPr>
        <w:t>法定代表人：（法人电子签章）</w:t>
      </w:r>
    </w:p>
    <w:p w14:paraId="1E6E2459">
      <w:pPr>
        <w:pageBreakBefore w:val="0"/>
        <w:kinsoku/>
        <w:wordWrap w:val="0"/>
        <w:overflowPunct/>
        <w:topLinePunct w:val="0"/>
        <w:bidi w:val="0"/>
        <w:ind w:left="-420" w:leftChars="-200" w:firstLine="263" w:firstLineChars="94"/>
        <w:jc w:val="left"/>
        <w:rPr>
          <w:rFonts w:hint="eastAsia" w:ascii="宋体" w:hAnsi="宋体" w:eastAsia="宋体" w:cs="宋体"/>
          <w:sz w:val="28"/>
          <w:szCs w:val="28"/>
          <w:highlight w:val="none"/>
        </w:rPr>
      </w:pPr>
      <w:r>
        <w:rPr>
          <w:rFonts w:hint="eastAsia" w:ascii="宋体" w:hAnsi="宋体" w:eastAsia="宋体" w:cs="宋体"/>
          <w:sz w:val="28"/>
          <w:szCs w:val="28"/>
          <w:highlight w:val="none"/>
        </w:rPr>
        <w:t>日期：  年   月  日</w:t>
      </w:r>
    </w:p>
    <w:p w14:paraId="0D1888F4">
      <w:pPr>
        <w:pageBreakBefore w:val="0"/>
        <w:kinsoku/>
        <w:wordWrap w:val="0"/>
        <w:overflowPunct/>
        <w:topLinePunct w:val="0"/>
        <w:bidi w:val="0"/>
        <w:spacing w:line="360" w:lineRule="auto"/>
        <w:ind w:left="-420" w:leftChars="-200" w:firstLine="264" w:firstLineChars="94"/>
        <w:jc w:val="center"/>
        <w:rPr>
          <w:rFonts w:hint="eastAsia" w:ascii="宋体" w:hAnsi="宋体" w:eastAsia="宋体" w:cs="宋体"/>
          <w:bCs/>
          <w:kern w:val="0"/>
          <w:sz w:val="28"/>
          <w:szCs w:val="28"/>
          <w:highlight w:val="none"/>
        </w:rPr>
      </w:pPr>
      <w:r>
        <w:rPr>
          <w:rFonts w:hint="eastAsia" w:ascii="宋体" w:hAnsi="宋体" w:eastAsia="宋体" w:cs="宋体"/>
          <w:b/>
          <w:bCs/>
          <w:sz w:val="28"/>
          <w:szCs w:val="28"/>
          <w:highlight w:val="none"/>
        </w:rPr>
        <w:br w:type="page"/>
      </w:r>
      <w:r>
        <w:rPr>
          <w:rFonts w:hint="eastAsia" w:ascii="宋体" w:hAnsi="宋体" w:eastAsia="宋体" w:cs="宋体"/>
          <w:bCs/>
          <w:kern w:val="0"/>
          <w:sz w:val="28"/>
          <w:szCs w:val="28"/>
          <w:highlight w:val="none"/>
        </w:rPr>
        <w:t>3、供应商资格证明文件</w:t>
      </w:r>
    </w:p>
    <w:p w14:paraId="57AFFC6F">
      <w:pPr>
        <w:pageBreakBefore w:val="0"/>
        <w:kinsoku/>
        <w:wordWrap w:val="0"/>
        <w:overflowPunct/>
        <w:topLinePunct w:val="0"/>
        <w:bidi w:val="0"/>
        <w:spacing w:line="360" w:lineRule="auto"/>
        <w:ind w:left="-420" w:leftChars="-200" w:firstLine="263" w:firstLineChars="94"/>
        <w:jc w:val="center"/>
        <w:rPr>
          <w:rFonts w:hint="eastAsia" w:ascii="宋体" w:hAnsi="宋体" w:eastAsia="宋体" w:cs="宋体"/>
          <w:bCs/>
          <w:kern w:val="0"/>
          <w:sz w:val="28"/>
          <w:szCs w:val="28"/>
          <w:highlight w:val="none"/>
        </w:rPr>
      </w:pPr>
      <w:r>
        <w:rPr>
          <w:rFonts w:hint="eastAsia" w:ascii="宋体" w:hAnsi="宋体" w:eastAsia="宋体" w:cs="宋体"/>
          <w:bCs/>
          <w:kern w:val="0"/>
          <w:sz w:val="28"/>
          <w:szCs w:val="28"/>
          <w:highlight w:val="none"/>
        </w:rPr>
        <w:t>（格式自拟，</w:t>
      </w:r>
      <w:r>
        <w:rPr>
          <w:rFonts w:hint="eastAsia" w:ascii="宋体" w:hAnsi="宋体" w:eastAsia="宋体" w:cs="宋体"/>
          <w:bCs/>
          <w:sz w:val="28"/>
          <w:szCs w:val="28"/>
          <w:highlight w:val="none"/>
        </w:rPr>
        <w:t>应逐页加</w:t>
      </w:r>
      <w:r>
        <w:rPr>
          <w:rFonts w:hint="eastAsia" w:ascii="宋体" w:hAnsi="宋体" w:eastAsia="宋体" w:cs="宋体"/>
          <w:sz w:val="28"/>
          <w:szCs w:val="28"/>
          <w:highlight w:val="none"/>
        </w:rPr>
        <w:t>盖单位及法人</w:t>
      </w:r>
      <w:r>
        <w:rPr>
          <w:rFonts w:hint="eastAsia" w:ascii="宋体" w:hAnsi="宋体" w:eastAsia="宋体" w:cs="宋体"/>
          <w:bCs/>
          <w:sz w:val="28"/>
          <w:szCs w:val="28"/>
          <w:highlight w:val="none"/>
        </w:rPr>
        <w:t>电子</w:t>
      </w:r>
      <w:r>
        <w:rPr>
          <w:rFonts w:hint="eastAsia" w:ascii="宋体" w:hAnsi="宋体" w:eastAsia="宋体" w:cs="宋体"/>
          <w:sz w:val="28"/>
          <w:szCs w:val="28"/>
          <w:highlight w:val="none"/>
        </w:rPr>
        <w:t>签章</w:t>
      </w:r>
      <w:r>
        <w:rPr>
          <w:rFonts w:hint="eastAsia" w:ascii="宋体" w:hAnsi="宋体" w:eastAsia="宋体" w:cs="宋体"/>
          <w:bCs/>
          <w:kern w:val="0"/>
          <w:sz w:val="28"/>
          <w:szCs w:val="28"/>
          <w:highlight w:val="none"/>
        </w:rPr>
        <w:t>）</w:t>
      </w:r>
    </w:p>
    <w:p w14:paraId="78E8A1D7">
      <w:pPr>
        <w:pStyle w:val="12"/>
        <w:pageBreakBefore w:val="0"/>
        <w:kinsoku/>
        <w:wordWrap w:val="0"/>
        <w:overflowPunct/>
        <w:topLinePunct w:val="0"/>
        <w:bidi w:val="0"/>
        <w:ind w:left="-420" w:leftChars="-200" w:firstLine="263" w:firstLineChars="94"/>
        <w:rPr>
          <w:rFonts w:hint="eastAsia" w:ascii="宋体" w:hAnsi="宋体" w:eastAsia="宋体" w:cs="宋体"/>
          <w:color w:val="auto"/>
          <w:sz w:val="28"/>
          <w:szCs w:val="28"/>
          <w:highlight w:val="none"/>
        </w:rPr>
      </w:pPr>
    </w:p>
    <w:p w14:paraId="05AAE30F">
      <w:pPr>
        <w:pStyle w:val="4"/>
        <w:pageBreakBefore w:val="0"/>
        <w:kinsoku/>
        <w:wordWrap w:val="0"/>
        <w:overflowPunct/>
        <w:topLinePunct w:val="0"/>
        <w:bidi w:val="0"/>
        <w:spacing w:line="440" w:lineRule="exact"/>
        <w:ind w:left="-420" w:leftChars="-200" w:firstLine="264" w:firstLineChars="94"/>
        <w:jc w:val="center"/>
        <w:rPr>
          <w:rFonts w:hint="eastAsia" w:ascii="宋体" w:hAnsi="宋体" w:eastAsia="宋体" w:cs="宋体"/>
          <w:b w:val="0"/>
          <w:bCs w:val="0"/>
          <w:kern w:val="2"/>
          <w:sz w:val="32"/>
          <w:szCs w:val="32"/>
          <w:highlight w:val="none"/>
          <w:lang w:val="en-US" w:eastAsia="zh-CN" w:bidi="ar-SA"/>
        </w:rPr>
      </w:pPr>
      <w:r>
        <w:rPr>
          <w:rFonts w:hint="eastAsia" w:ascii="宋体" w:hAnsi="宋体" w:eastAsia="宋体" w:cs="宋体"/>
          <w:b/>
          <w:bCs/>
          <w:sz w:val="28"/>
          <w:szCs w:val="28"/>
          <w:highlight w:val="none"/>
        </w:rPr>
        <w:br w:type="page"/>
      </w:r>
      <w:r>
        <w:rPr>
          <w:rFonts w:hint="eastAsia" w:ascii="宋体" w:hAnsi="宋体" w:eastAsia="宋体" w:cs="宋体"/>
          <w:b/>
          <w:bCs/>
          <w:kern w:val="2"/>
          <w:sz w:val="32"/>
          <w:szCs w:val="32"/>
          <w:highlight w:val="none"/>
          <w:lang w:val="en-US" w:eastAsia="zh-CN"/>
        </w:rPr>
        <w:t>七、技术部分</w:t>
      </w:r>
    </w:p>
    <w:p w14:paraId="6525B1CC">
      <w:pPr>
        <w:pageBreakBefore w:val="0"/>
        <w:kinsoku/>
        <w:wordWrap w:val="0"/>
        <w:overflowPunct/>
        <w:topLinePunct w:val="0"/>
        <w:bidi w:val="0"/>
        <w:jc w:val="center"/>
        <w:rPr>
          <w:rFonts w:hint="eastAsia" w:ascii="宋体" w:hAnsi="宋体" w:eastAsia="宋体" w:cs="宋体"/>
          <w:color w:val="auto"/>
          <w:sz w:val="28"/>
          <w:szCs w:val="32"/>
          <w:lang w:val="en-US" w:eastAsia="zh-CN"/>
        </w:rPr>
      </w:pPr>
      <w:r>
        <w:rPr>
          <w:rFonts w:hint="eastAsia" w:ascii="宋体" w:hAnsi="宋体" w:eastAsia="宋体" w:cs="宋体"/>
          <w:color w:val="auto"/>
          <w:sz w:val="28"/>
          <w:szCs w:val="32"/>
          <w:lang w:val="en-US" w:eastAsia="zh-CN"/>
        </w:rPr>
        <w:t>（此项内容格式自拟，内容应包括但不限制于评分办法提到的内容。）</w:t>
      </w:r>
    </w:p>
    <w:p w14:paraId="6AB91F20">
      <w:pPr>
        <w:pageBreakBefore w:val="0"/>
        <w:kinsoku/>
        <w:wordWrap w:val="0"/>
        <w:overflowPunct/>
        <w:topLinePunct w:val="0"/>
        <w:bidi w:val="0"/>
        <w:jc w:val="center"/>
        <w:rPr>
          <w:rFonts w:hint="eastAsia" w:ascii="宋体" w:hAnsi="宋体" w:eastAsia="宋体" w:cs="宋体"/>
          <w:b w:val="0"/>
          <w:bCs w:val="0"/>
          <w:kern w:val="2"/>
          <w:sz w:val="32"/>
          <w:szCs w:val="32"/>
          <w:highlight w:val="none"/>
          <w:lang w:val="en-US" w:eastAsia="zh-CN" w:bidi="ar-SA"/>
        </w:rPr>
      </w:pPr>
      <w:r>
        <w:rPr>
          <w:rFonts w:hint="eastAsia" w:ascii="宋体" w:hAnsi="宋体" w:eastAsia="宋体" w:cs="宋体"/>
          <w:b w:val="0"/>
          <w:bCs w:val="0"/>
          <w:kern w:val="2"/>
          <w:sz w:val="32"/>
          <w:szCs w:val="32"/>
          <w:highlight w:val="none"/>
          <w:lang w:val="en-US" w:eastAsia="zh-CN" w:bidi="ar-SA"/>
        </w:rPr>
        <w:br w:type="page"/>
      </w:r>
    </w:p>
    <w:p w14:paraId="50699B83">
      <w:pPr>
        <w:pStyle w:val="4"/>
        <w:pageBreakBefore w:val="0"/>
        <w:kinsoku/>
        <w:wordWrap w:val="0"/>
        <w:overflowPunct/>
        <w:topLinePunct w:val="0"/>
        <w:bidi w:val="0"/>
        <w:spacing w:line="440" w:lineRule="exact"/>
        <w:ind w:left="-420" w:leftChars="-200" w:firstLine="302" w:firstLineChars="94"/>
        <w:jc w:val="center"/>
        <w:rPr>
          <w:rFonts w:hint="eastAsia" w:ascii="宋体" w:hAnsi="宋体" w:eastAsia="宋体" w:cs="宋体"/>
          <w:b/>
          <w:bCs/>
          <w:kern w:val="2"/>
          <w:sz w:val="32"/>
          <w:szCs w:val="32"/>
          <w:highlight w:val="none"/>
          <w:lang w:val="en-US" w:eastAsia="zh-CN"/>
        </w:rPr>
      </w:pPr>
      <w:r>
        <w:rPr>
          <w:rFonts w:hint="eastAsia" w:ascii="宋体" w:hAnsi="宋体" w:eastAsia="宋体" w:cs="宋体"/>
          <w:b/>
          <w:bCs/>
          <w:kern w:val="2"/>
          <w:sz w:val="32"/>
          <w:szCs w:val="32"/>
          <w:highlight w:val="none"/>
          <w:lang w:val="en-US" w:eastAsia="zh-CN"/>
        </w:rPr>
        <w:t>八、商务部分</w:t>
      </w:r>
    </w:p>
    <w:p w14:paraId="70D84547">
      <w:pPr>
        <w:pageBreakBefore w:val="0"/>
        <w:kinsoku/>
        <w:wordWrap w:val="0"/>
        <w:overflowPunct/>
        <w:topLinePunct w:val="0"/>
        <w:bidi w:val="0"/>
        <w:spacing w:line="360" w:lineRule="auto"/>
        <w:ind w:left="-420" w:leftChars="-200" w:firstLine="263" w:firstLineChars="94"/>
        <w:jc w:val="center"/>
        <w:rPr>
          <w:rFonts w:hint="eastAsia" w:ascii="宋体" w:hAnsi="宋体" w:eastAsia="宋体" w:cs="宋体"/>
          <w:sz w:val="28"/>
          <w:szCs w:val="28"/>
          <w:highlight w:val="none"/>
        </w:rPr>
      </w:pPr>
      <w:r>
        <w:rPr>
          <w:rFonts w:hint="eastAsia" w:ascii="宋体" w:hAnsi="宋体" w:eastAsia="宋体" w:cs="宋体"/>
          <w:bCs/>
          <w:kern w:val="0"/>
          <w:sz w:val="28"/>
          <w:szCs w:val="28"/>
          <w:highlight w:val="none"/>
        </w:rPr>
        <w:t>1、业绩一览表及证明材料</w:t>
      </w:r>
    </w:p>
    <w:tbl>
      <w:tblPr>
        <w:tblStyle w:val="32"/>
        <w:tblW w:w="88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1620"/>
        <w:gridCol w:w="1440"/>
        <w:gridCol w:w="1356"/>
        <w:gridCol w:w="1356"/>
        <w:gridCol w:w="2050"/>
      </w:tblGrid>
      <w:tr w14:paraId="51DD1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8" w:type="dxa"/>
            <w:tcBorders>
              <w:top w:val="single" w:color="auto" w:sz="4" w:space="0"/>
              <w:left w:val="single" w:color="auto" w:sz="4" w:space="0"/>
              <w:bottom w:val="single" w:color="auto" w:sz="4" w:space="0"/>
              <w:right w:val="single" w:color="auto" w:sz="4" w:space="0"/>
            </w:tcBorders>
            <w:noWrap w:val="0"/>
            <w:vAlign w:val="center"/>
          </w:tcPr>
          <w:p w14:paraId="3278834F">
            <w:pPr>
              <w:pageBreakBefore w:val="0"/>
              <w:kinsoku/>
              <w:wordWrap w:val="0"/>
              <w:overflowPunct/>
              <w:topLinePunct w:val="0"/>
              <w:bidi w:val="0"/>
              <w:ind w:left="-420" w:leftChars="-200" w:firstLine="263" w:firstLineChars="94"/>
              <w:jc w:val="center"/>
              <w:rPr>
                <w:rFonts w:hint="eastAsia" w:ascii="宋体" w:hAnsi="宋体" w:eastAsia="宋体" w:cs="宋体"/>
                <w:sz w:val="28"/>
                <w:szCs w:val="28"/>
                <w:highlight w:val="none"/>
              </w:rPr>
            </w:pPr>
            <w:r>
              <w:rPr>
                <w:rFonts w:hint="eastAsia" w:ascii="宋体" w:hAnsi="宋体" w:eastAsia="宋体" w:cs="宋体"/>
                <w:sz w:val="28"/>
                <w:szCs w:val="28"/>
                <w:highlight w:val="none"/>
              </w:rPr>
              <w:t>序号</w:t>
            </w:r>
          </w:p>
        </w:tc>
        <w:tc>
          <w:tcPr>
            <w:tcW w:w="1620" w:type="dxa"/>
            <w:tcBorders>
              <w:top w:val="single" w:color="auto" w:sz="4" w:space="0"/>
              <w:left w:val="nil"/>
              <w:bottom w:val="single" w:color="auto" w:sz="4" w:space="0"/>
              <w:right w:val="single" w:color="auto" w:sz="4" w:space="0"/>
            </w:tcBorders>
            <w:noWrap w:val="0"/>
            <w:vAlign w:val="center"/>
          </w:tcPr>
          <w:p w14:paraId="0B442FC8">
            <w:pPr>
              <w:pageBreakBefore w:val="0"/>
              <w:kinsoku/>
              <w:wordWrap w:val="0"/>
              <w:overflowPunct/>
              <w:topLinePunct w:val="0"/>
              <w:bidi w:val="0"/>
              <w:ind w:left="-420" w:leftChars="-200" w:firstLine="263" w:firstLineChars="94"/>
              <w:jc w:val="center"/>
              <w:rPr>
                <w:rFonts w:hint="eastAsia" w:ascii="宋体" w:hAnsi="宋体" w:eastAsia="宋体" w:cs="宋体"/>
                <w:sz w:val="28"/>
                <w:szCs w:val="28"/>
                <w:highlight w:val="none"/>
              </w:rPr>
            </w:pPr>
            <w:r>
              <w:rPr>
                <w:rFonts w:hint="eastAsia" w:ascii="宋体" w:hAnsi="宋体" w:eastAsia="宋体" w:cs="宋体"/>
                <w:sz w:val="28"/>
                <w:szCs w:val="28"/>
                <w:highlight w:val="none"/>
              </w:rPr>
              <w:t>项目名称</w:t>
            </w:r>
          </w:p>
        </w:tc>
        <w:tc>
          <w:tcPr>
            <w:tcW w:w="1440" w:type="dxa"/>
            <w:tcBorders>
              <w:top w:val="single" w:color="auto" w:sz="4" w:space="0"/>
              <w:left w:val="nil"/>
              <w:bottom w:val="single" w:color="auto" w:sz="4" w:space="0"/>
              <w:right w:val="single" w:color="auto" w:sz="4" w:space="0"/>
            </w:tcBorders>
            <w:noWrap w:val="0"/>
            <w:vAlign w:val="center"/>
          </w:tcPr>
          <w:p w14:paraId="4A4A7F19">
            <w:pPr>
              <w:pageBreakBefore w:val="0"/>
              <w:kinsoku/>
              <w:wordWrap w:val="0"/>
              <w:overflowPunct/>
              <w:topLinePunct w:val="0"/>
              <w:bidi w:val="0"/>
              <w:ind w:left="-420" w:leftChars="-200" w:firstLine="263" w:firstLineChars="94"/>
              <w:jc w:val="center"/>
              <w:rPr>
                <w:rFonts w:hint="eastAsia" w:ascii="宋体" w:hAnsi="宋体" w:eastAsia="宋体" w:cs="宋体"/>
                <w:sz w:val="28"/>
                <w:szCs w:val="28"/>
                <w:highlight w:val="none"/>
              </w:rPr>
            </w:pPr>
            <w:r>
              <w:rPr>
                <w:rFonts w:hint="eastAsia" w:ascii="宋体" w:hAnsi="宋体" w:eastAsia="宋体" w:cs="宋体"/>
                <w:sz w:val="28"/>
                <w:szCs w:val="28"/>
                <w:highlight w:val="none"/>
              </w:rPr>
              <w:t>实施时间</w:t>
            </w:r>
          </w:p>
        </w:tc>
        <w:tc>
          <w:tcPr>
            <w:tcW w:w="1356" w:type="dxa"/>
            <w:tcBorders>
              <w:top w:val="single" w:color="auto" w:sz="4" w:space="0"/>
              <w:left w:val="nil"/>
              <w:bottom w:val="single" w:color="auto" w:sz="4" w:space="0"/>
              <w:right w:val="single" w:color="auto" w:sz="4" w:space="0"/>
            </w:tcBorders>
            <w:noWrap w:val="0"/>
            <w:vAlign w:val="center"/>
          </w:tcPr>
          <w:p w14:paraId="6BE3F619">
            <w:pPr>
              <w:pageBreakBefore w:val="0"/>
              <w:kinsoku/>
              <w:wordWrap w:val="0"/>
              <w:overflowPunct/>
              <w:topLinePunct w:val="0"/>
              <w:bidi w:val="0"/>
              <w:ind w:left="-420" w:leftChars="-200" w:firstLine="263" w:firstLineChars="94"/>
              <w:jc w:val="center"/>
              <w:rPr>
                <w:rFonts w:hint="eastAsia" w:ascii="宋体" w:hAnsi="宋体" w:eastAsia="宋体" w:cs="宋体"/>
                <w:sz w:val="28"/>
                <w:szCs w:val="28"/>
                <w:highlight w:val="none"/>
              </w:rPr>
            </w:pPr>
            <w:r>
              <w:rPr>
                <w:rFonts w:hint="eastAsia" w:ascii="宋体" w:hAnsi="宋体" w:eastAsia="宋体" w:cs="宋体"/>
                <w:sz w:val="28"/>
                <w:szCs w:val="28"/>
                <w:highlight w:val="none"/>
              </w:rPr>
              <w:t>建设单位</w:t>
            </w:r>
          </w:p>
        </w:tc>
        <w:tc>
          <w:tcPr>
            <w:tcW w:w="1356" w:type="dxa"/>
            <w:tcBorders>
              <w:top w:val="single" w:color="auto" w:sz="4" w:space="0"/>
              <w:left w:val="nil"/>
              <w:bottom w:val="single" w:color="auto" w:sz="4" w:space="0"/>
              <w:right w:val="single" w:color="auto" w:sz="4" w:space="0"/>
            </w:tcBorders>
            <w:noWrap w:val="0"/>
            <w:vAlign w:val="center"/>
          </w:tcPr>
          <w:p w14:paraId="1AEC40FB">
            <w:pPr>
              <w:pageBreakBefore w:val="0"/>
              <w:kinsoku/>
              <w:wordWrap w:val="0"/>
              <w:overflowPunct/>
              <w:topLinePunct w:val="0"/>
              <w:bidi w:val="0"/>
              <w:ind w:left="-420" w:leftChars="-200" w:firstLine="263" w:firstLineChars="94"/>
              <w:jc w:val="center"/>
              <w:rPr>
                <w:rFonts w:hint="eastAsia" w:ascii="宋体" w:hAnsi="宋体" w:eastAsia="宋体" w:cs="宋体"/>
                <w:sz w:val="28"/>
                <w:szCs w:val="28"/>
                <w:highlight w:val="none"/>
              </w:rPr>
            </w:pPr>
            <w:r>
              <w:rPr>
                <w:rFonts w:hint="eastAsia" w:ascii="宋体" w:hAnsi="宋体" w:eastAsia="宋体" w:cs="宋体"/>
                <w:sz w:val="28"/>
                <w:szCs w:val="28"/>
                <w:highlight w:val="none"/>
              </w:rPr>
              <w:t>单位地址</w:t>
            </w:r>
          </w:p>
        </w:tc>
        <w:tc>
          <w:tcPr>
            <w:tcW w:w="2050" w:type="dxa"/>
            <w:tcBorders>
              <w:top w:val="single" w:color="auto" w:sz="4" w:space="0"/>
              <w:left w:val="nil"/>
              <w:bottom w:val="single" w:color="auto" w:sz="4" w:space="0"/>
              <w:right w:val="single" w:color="auto" w:sz="4" w:space="0"/>
            </w:tcBorders>
            <w:noWrap w:val="0"/>
            <w:vAlign w:val="center"/>
          </w:tcPr>
          <w:p w14:paraId="18578B31">
            <w:pPr>
              <w:pageBreakBefore w:val="0"/>
              <w:kinsoku/>
              <w:wordWrap w:val="0"/>
              <w:overflowPunct/>
              <w:topLinePunct w:val="0"/>
              <w:bidi w:val="0"/>
              <w:ind w:left="-420" w:leftChars="-200" w:firstLine="263" w:firstLineChars="94"/>
              <w:jc w:val="center"/>
              <w:rPr>
                <w:rFonts w:hint="eastAsia" w:ascii="宋体" w:hAnsi="宋体" w:eastAsia="宋体" w:cs="宋体"/>
                <w:sz w:val="28"/>
                <w:szCs w:val="28"/>
                <w:highlight w:val="none"/>
              </w:rPr>
            </w:pPr>
            <w:r>
              <w:rPr>
                <w:rFonts w:hint="eastAsia" w:ascii="宋体" w:hAnsi="宋体" w:eastAsia="宋体" w:cs="宋体"/>
                <w:sz w:val="28"/>
                <w:szCs w:val="28"/>
                <w:highlight w:val="none"/>
              </w:rPr>
              <w:t>联系人及电话</w:t>
            </w:r>
          </w:p>
        </w:tc>
      </w:tr>
      <w:tr w14:paraId="72801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8" w:type="dxa"/>
            <w:tcBorders>
              <w:top w:val="single" w:color="auto" w:sz="4" w:space="0"/>
              <w:left w:val="single" w:color="auto" w:sz="4" w:space="0"/>
              <w:bottom w:val="single" w:color="auto" w:sz="4" w:space="0"/>
              <w:right w:val="single" w:color="auto" w:sz="4" w:space="0"/>
            </w:tcBorders>
            <w:noWrap w:val="0"/>
            <w:vAlign w:val="center"/>
          </w:tcPr>
          <w:p w14:paraId="2BD9A180">
            <w:pPr>
              <w:pageBreakBefore w:val="0"/>
              <w:kinsoku/>
              <w:wordWrap w:val="0"/>
              <w:overflowPunct/>
              <w:topLinePunct w:val="0"/>
              <w:bidi w:val="0"/>
              <w:ind w:left="-420" w:leftChars="-200" w:firstLine="263" w:firstLineChars="94"/>
              <w:jc w:val="center"/>
              <w:rPr>
                <w:rFonts w:hint="eastAsia" w:ascii="宋体" w:hAnsi="宋体" w:eastAsia="宋体" w:cs="宋体"/>
                <w:sz w:val="28"/>
                <w:szCs w:val="28"/>
                <w:highlight w:val="none"/>
              </w:rPr>
            </w:pPr>
            <w:r>
              <w:rPr>
                <w:rFonts w:hint="eastAsia" w:ascii="宋体" w:hAnsi="宋体" w:eastAsia="宋体" w:cs="宋体"/>
                <w:sz w:val="28"/>
                <w:szCs w:val="28"/>
                <w:highlight w:val="none"/>
              </w:rPr>
              <w:t>1</w:t>
            </w:r>
          </w:p>
        </w:tc>
        <w:tc>
          <w:tcPr>
            <w:tcW w:w="1620" w:type="dxa"/>
            <w:tcBorders>
              <w:top w:val="single" w:color="auto" w:sz="4" w:space="0"/>
              <w:left w:val="nil"/>
              <w:bottom w:val="single" w:color="auto" w:sz="4" w:space="0"/>
              <w:right w:val="single" w:color="auto" w:sz="4" w:space="0"/>
            </w:tcBorders>
            <w:noWrap w:val="0"/>
            <w:vAlign w:val="center"/>
          </w:tcPr>
          <w:p w14:paraId="74C80733">
            <w:pPr>
              <w:pageBreakBefore w:val="0"/>
              <w:kinsoku/>
              <w:wordWrap w:val="0"/>
              <w:overflowPunct/>
              <w:topLinePunct w:val="0"/>
              <w:bidi w:val="0"/>
              <w:ind w:left="-420" w:leftChars="-200" w:firstLine="263" w:firstLineChars="94"/>
              <w:jc w:val="center"/>
              <w:rPr>
                <w:rFonts w:hint="eastAsia" w:ascii="宋体" w:hAnsi="宋体" w:eastAsia="宋体" w:cs="宋体"/>
                <w:sz w:val="28"/>
                <w:szCs w:val="28"/>
                <w:highlight w:val="none"/>
              </w:rPr>
            </w:pPr>
          </w:p>
        </w:tc>
        <w:tc>
          <w:tcPr>
            <w:tcW w:w="1440" w:type="dxa"/>
            <w:tcBorders>
              <w:top w:val="single" w:color="auto" w:sz="4" w:space="0"/>
              <w:left w:val="nil"/>
              <w:bottom w:val="single" w:color="auto" w:sz="4" w:space="0"/>
              <w:right w:val="single" w:color="auto" w:sz="4" w:space="0"/>
            </w:tcBorders>
            <w:noWrap w:val="0"/>
            <w:vAlign w:val="center"/>
          </w:tcPr>
          <w:p w14:paraId="252F3056">
            <w:pPr>
              <w:pageBreakBefore w:val="0"/>
              <w:kinsoku/>
              <w:wordWrap w:val="0"/>
              <w:overflowPunct/>
              <w:topLinePunct w:val="0"/>
              <w:bidi w:val="0"/>
              <w:ind w:left="-420" w:leftChars="-200" w:firstLine="263" w:firstLineChars="94"/>
              <w:jc w:val="center"/>
              <w:rPr>
                <w:rFonts w:hint="eastAsia" w:ascii="宋体" w:hAnsi="宋体" w:eastAsia="宋体" w:cs="宋体"/>
                <w:sz w:val="28"/>
                <w:szCs w:val="28"/>
                <w:highlight w:val="none"/>
              </w:rPr>
            </w:pPr>
          </w:p>
        </w:tc>
        <w:tc>
          <w:tcPr>
            <w:tcW w:w="1356" w:type="dxa"/>
            <w:tcBorders>
              <w:top w:val="single" w:color="auto" w:sz="4" w:space="0"/>
              <w:left w:val="nil"/>
              <w:bottom w:val="single" w:color="auto" w:sz="4" w:space="0"/>
              <w:right w:val="single" w:color="auto" w:sz="4" w:space="0"/>
            </w:tcBorders>
            <w:noWrap w:val="0"/>
            <w:vAlign w:val="center"/>
          </w:tcPr>
          <w:p w14:paraId="387F98B0">
            <w:pPr>
              <w:pageBreakBefore w:val="0"/>
              <w:kinsoku/>
              <w:wordWrap w:val="0"/>
              <w:overflowPunct/>
              <w:topLinePunct w:val="0"/>
              <w:bidi w:val="0"/>
              <w:ind w:left="-420" w:leftChars="-200" w:firstLine="263" w:firstLineChars="94"/>
              <w:jc w:val="center"/>
              <w:rPr>
                <w:rFonts w:hint="eastAsia" w:ascii="宋体" w:hAnsi="宋体" w:eastAsia="宋体" w:cs="宋体"/>
                <w:sz w:val="28"/>
                <w:szCs w:val="28"/>
                <w:highlight w:val="none"/>
              </w:rPr>
            </w:pPr>
          </w:p>
        </w:tc>
        <w:tc>
          <w:tcPr>
            <w:tcW w:w="1356" w:type="dxa"/>
            <w:tcBorders>
              <w:top w:val="single" w:color="auto" w:sz="4" w:space="0"/>
              <w:left w:val="nil"/>
              <w:bottom w:val="single" w:color="auto" w:sz="4" w:space="0"/>
              <w:right w:val="single" w:color="auto" w:sz="4" w:space="0"/>
            </w:tcBorders>
            <w:noWrap w:val="0"/>
            <w:vAlign w:val="center"/>
          </w:tcPr>
          <w:p w14:paraId="715CDC69">
            <w:pPr>
              <w:pageBreakBefore w:val="0"/>
              <w:kinsoku/>
              <w:wordWrap w:val="0"/>
              <w:overflowPunct/>
              <w:topLinePunct w:val="0"/>
              <w:bidi w:val="0"/>
              <w:ind w:left="-420" w:leftChars="-200" w:firstLine="263" w:firstLineChars="94"/>
              <w:jc w:val="center"/>
              <w:rPr>
                <w:rFonts w:hint="eastAsia" w:ascii="宋体" w:hAnsi="宋体" w:eastAsia="宋体" w:cs="宋体"/>
                <w:sz w:val="28"/>
                <w:szCs w:val="28"/>
                <w:highlight w:val="none"/>
              </w:rPr>
            </w:pPr>
          </w:p>
        </w:tc>
        <w:tc>
          <w:tcPr>
            <w:tcW w:w="2050" w:type="dxa"/>
            <w:tcBorders>
              <w:top w:val="single" w:color="auto" w:sz="4" w:space="0"/>
              <w:left w:val="nil"/>
              <w:bottom w:val="single" w:color="auto" w:sz="4" w:space="0"/>
              <w:right w:val="single" w:color="auto" w:sz="4" w:space="0"/>
            </w:tcBorders>
            <w:noWrap w:val="0"/>
            <w:vAlign w:val="center"/>
          </w:tcPr>
          <w:p w14:paraId="2C119F8A">
            <w:pPr>
              <w:pageBreakBefore w:val="0"/>
              <w:kinsoku/>
              <w:wordWrap w:val="0"/>
              <w:overflowPunct/>
              <w:topLinePunct w:val="0"/>
              <w:bidi w:val="0"/>
              <w:ind w:left="-420" w:leftChars="-200" w:firstLine="263" w:firstLineChars="94"/>
              <w:jc w:val="center"/>
              <w:rPr>
                <w:rFonts w:hint="eastAsia" w:ascii="宋体" w:hAnsi="宋体" w:eastAsia="宋体" w:cs="宋体"/>
                <w:sz w:val="28"/>
                <w:szCs w:val="28"/>
                <w:highlight w:val="none"/>
              </w:rPr>
            </w:pPr>
          </w:p>
        </w:tc>
      </w:tr>
      <w:tr w14:paraId="1DC66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8" w:type="dxa"/>
            <w:tcBorders>
              <w:top w:val="single" w:color="auto" w:sz="4" w:space="0"/>
              <w:left w:val="single" w:color="auto" w:sz="4" w:space="0"/>
              <w:bottom w:val="single" w:color="auto" w:sz="4" w:space="0"/>
              <w:right w:val="single" w:color="auto" w:sz="4" w:space="0"/>
            </w:tcBorders>
            <w:noWrap w:val="0"/>
            <w:vAlign w:val="center"/>
          </w:tcPr>
          <w:p w14:paraId="13D9FD59">
            <w:pPr>
              <w:pageBreakBefore w:val="0"/>
              <w:kinsoku/>
              <w:wordWrap w:val="0"/>
              <w:overflowPunct/>
              <w:topLinePunct w:val="0"/>
              <w:bidi w:val="0"/>
              <w:ind w:left="-420" w:leftChars="-200" w:firstLine="263" w:firstLineChars="94"/>
              <w:jc w:val="center"/>
              <w:rPr>
                <w:rFonts w:hint="eastAsia" w:ascii="宋体" w:hAnsi="宋体" w:eastAsia="宋体" w:cs="宋体"/>
                <w:sz w:val="28"/>
                <w:szCs w:val="28"/>
                <w:highlight w:val="none"/>
              </w:rPr>
            </w:pPr>
            <w:r>
              <w:rPr>
                <w:rFonts w:hint="eastAsia" w:ascii="宋体" w:hAnsi="宋体" w:eastAsia="宋体" w:cs="宋体"/>
                <w:sz w:val="28"/>
                <w:szCs w:val="28"/>
                <w:highlight w:val="none"/>
              </w:rPr>
              <w:t>2</w:t>
            </w:r>
          </w:p>
        </w:tc>
        <w:tc>
          <w:tcPr>
            <w:tcW w:w="1620" w:type="dxa"/>
            <w:tcBorders>
              <w:top w:val="single" w:color="auto" w:sz="4" w:space="0"/>
              <w:left w:val="nil"/>
              <w:bottom w:val="single" w:color="auto" w:sz="4" w:space="0"/>
              <w:right w:val="single" w:color="auto" w:sz="4" w:space="0"/>
            </w:tcBorders>
            <w:noWrap w:val="0"/>
            <w:vAlign w:val="center"/>
          </w:tcPr>
          <w:p w14:paraId="15F8FB67">
            <w:pPr>
              <w:pageBreakBefore w:val="0"/>
              <w:kinsoku/>
              <w:wordWrap w:val="0"/>
              <w:overflowPunct/>
              <w:topLinePunct w:val="0"/>
              <w:bidi w:val="0"/>
              <w:ind w:left="-420" w:leftChars="-200" w:firstLine="263" w:firstLineChars="94"/>
              <w:jc w:val="center"/>
              <w:rPr>
                <w:rFonts w:hint="eastAsia" w:ascii="宋体" w:hAnsi="宋体" w:eastAsia="宋体" w:cs="宋体"/>
                <w:sz w:val="28"/>
                <w:szCs w:val="28"/>
                <w:highlight w:val="none"/>
              </w:rPr>
            </w:pPr>
          </w:p>
        </w:tc>
        <w:tc>
          <w:tcPr>
            <w:tcW w:w="1440" w:type="dxa"/>
            <w:tcBorders>
              <w:top w:val="single" w:color="auto" w:sz="4" w:space="0"/>
              <w:left w:val="nil"/>
              <w:bottom w:val="single" w:color="auto" w:sz="4" w:space="0"/>
              <w:right w:val="single" w:color="auto" w:sz="4" w:space="0"/>
            </w:tcBorders>
            <w:noWrap w:val="0"/>
            <w:vAlign w:val="center"/>
          </w:tcPr>
          <w:p w14:paraId="42409C9D">
            <w:pPr>
              <w:pageBreakBefore w:val="0"/>
              <w:kinsoku/>
              <w:wordWrap w:val="0"/>
              <w:overflowPunct/>
              <w:topLinePunct w:val="0"/>
              <w:bidi w:val="0"/>
              <w:ind w:left="-420" w:leftChars="-200" w:firstLine="263" w:firstLineChars="94"/>
              <w:jc w:val="center"/>
              <w:rPr>
                <w:rFonts w:hint="eastAsia" w:ascii="宋体" w:hAnsi="宋体" w:eastAsia="宋体" w:cs="宋体"/>
                <w:sz w:val="28"/>
                <w:szCs w:val="28"/>
                <w:highlight w:val="none"/>
              </w:rPr>
            </w:pPr>
          </w:p>
        </w:tc>
        <w:tc>
          <w:tcPr>
            <w:tcW w:w="1356" w:type="dxa"/>
            <w:tcBorders>
              <w:top w:val="single" w:color="auto" w:sz="4" w:space="0"/>
              <w:left w:val="nil"/>
              <w:bottom w:val="single" w:color="auto" w:sz="4" w:space="0"/>
              <w:right w:val="single" w:color="auto" w:sz="4" w:space="0"/>
            </w:tcBorders>
            <w:noWrap w:val="0"/>
            <w:vAlign w:val="center"/>
          </w:tcPr>
          <w:p w14:paraId="149865EE">
            <w:pPr>
              <w:pageBreakBefore w:val="0"/>
              <w:kinsoku/>
              <w:wordWrap w:val="0"/>
              <w:overflowPunct/>
              <w:topLinePunct w:val="0"/>
              <w:bidi w:val="0"/>
              <w:ind w:left="-420" w:leftChars="-200" w:firstLine="263" w:firstLineChars="94"/>
              <w:jc w:val="center"/>
              <w:rPr>
                <w:rFonts w:hint="eastAsia" w:ascii="宋体" w:hAnsi="宋体" w:eastAsia="宋体" w:cs="宋体"/>
                <w:sz w:val="28"/>
                <w:szCs w:val="28"/>
                <w:highlight w:val="none"/>
              </w:rPr>
            </w:pPr>
          </w:p>
        </w:tc>
        <w:tc>
          <w:tcPr>
            <w:tcW w:w="1356" w:type="dxa"/>
            <w:tcBorders>
              <w:top w:val="single" w:color="auto" w:sz="4" w:space="0"/>
              <w:left w:val="nil"/>
              <w:bottom w:val="single" w:color="auto" w:sz="4" w:space="0"/>
              <w:right w:val="single" w:color="auto" w:sz="4" w:space="0"/>
            </w:tcBorders>
            <w:noWrap w:val="0"/>
            <w:vAlign w:val="center"/>
          </w:tcPr>
          <w:p w14:paraId="183379AA">
            <w:pPr>
              <w:pageBreakBefore w:val="0"/>
              <w:kinsoku/>
              <w:wordWrap w:val="0"/>
              <w:overflowPunct/>
              <w:topLinePunct w:val="0"/>
              <w:bidi w:val="0"/>
              <w:ind w:left="-420" w:leftChars="-200" w:firstLine="263" w:firstLineChars="94"/>
              <w:jc w:val="center"/>
              <w:rPr>
                <w:rFonts w:hint="eastAsia" w:ascii="宋体" w:hAnsi="宋体" w:eastAsia="宋体" w:cs="宋体"/>
                <w:sz w:val="28"/>
                <w:szCs w:val="28"/>
                <w:highlight w:val="none"/>
              </w:rPr>
            </w:pPr>
          </w:p>
        </w:tc>
        <w:tc>
          <w:tcPr>
            <w:tcW w:w="2050" w:type="dxa"/>
            <w:tcBorders>
              <w:top w:val="single" w:color="auto" w:sz="4" w:space="0"/>
              <w:left w:val="nil"/>
              <w:bottom w:val="single" w:color="auto" w:sz="4" w:space="0"/>
              <w:right w:val="single" w:color="auto" w:sz="4" w:space="0"/>
            </w:tcBorders>
            <w:noWrap w:val="0"/>
            <w:vAlign w:val="center"/>
          </w:tcPr>
          <w:p w14:paraId="3FAE95A3">
            <w:pPr>
              <w:pageBreakBefore w:val="0"/>
              <w:kinsoku/>
              <w:wordWrap w:val="0"/>
              <w:overflowPunct/>
              <w:topLinePunct w:val="0"/>
              <w:bidi w:val="0"/>
              <w:ind w:left="-420" w:leftChars="-200" w:firstLine="263" w:firstLineChars="94"/>
              <w:jc w:val="center"/>
              <w:rPr>
                <w:rFonts w:hint="eastAsia" w:ascii="宋体" w:hAnsi="宋体" w:eastAsia="宋体" w:cs="宋体"/>
                <w:sz w:val="28"/>
                <w:szCs w:val="28"/>
                <w:highlight w:val="none"/>
              </w:rPr>
            </w:pPr>
          </w:p>
        </w:tc>
      </w:tr>
      <w:tr w14:paraId="5571E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8" w:type="dxa"/>
            <w:tcBorders>
              <w:top w:val="single" w:color="auto" w:sz="4" w:space="0"/>
              <w:left w:val="single" w:color="auto" w:sz="4" w:space="0"/>
              <w:bottom w:val="single" w:color="auto" w:sz="4" w:space="0"/>
              <w:right w:val="single" w:color="auto" w:sz="4" w:space="0"/>
            </w:tcBorders>
            <w:noWrap w:val="0"/>
            <w:vAlign w:val="center"/>
          </w:tcPr>
          <w:p w14:paraId="249350F4">
            <w:pPr>
              <w:pageBreakBefore w:val="0"/>
              <w:kinsoku/>
              <w:wordWrap w:val="0"/>
              <w:overflowPunct/>
              <w:topLinePunct w:val="0"/>
              <w:bidi w:val="0"/>
              <w:ind w:left="-420" w:leftChars="-200" w:firstLine="263" w:firstLineChars="94"/>
              <w:jc w:val="center"/>
              <w:rPr>
                <w:rFonts w:hint="eastAsia" w:ascii="宋体" w:hAnsi="宋体" w:eastAsia="宋体" w:cs="宋体"/>
                <w:sz w:val="28"/>
                <w:szCs w:val="28"/>
                <w:highlight w:val="none"/>
              </w:rPr>
            </w:pPr>
          </w:p>
        </w:tc>
        <w:tc>
          <w:tcPr>
            <w:tcW w:w="1620" w:type="dxa"/>
            <w:tcBorders>
              <w:top w:val="single" w:color="auto" w:sz="4" w:space="0"/>
              <w:left w:val="nil"/>
              <w:bottom w:val="single" w:color="auto" w:sz="4" w:space="0"/>
              <w:right w:val="single" w:color="auto" w:sz="4" w:space="0"/>
            </w:tcBorders>
            <w:noWrap w:val="0"/>
            <w:vAlign w:val="center"/>
          </w:tcPr>
          <w:p w14:paraId="059C848E">
            <w:pPr>
              <w:pageBreakBefore w:val="0"/>
              <w:kinsoku/>
              <w:wordWrap w:val="0"/>
              <w:overflowPunct/>
              <w:topLinePunct w:val="0"/>
              <w:bidi w:val="0"/>
              <w:ind w:left="-420" w:leftChars="-200" w:firstLine="263" w:firstLineChars="94"/>
              <w:jc w:val="center"/>
              <w:rPr>
                <w:rFonts w:hint="eastAsia" w:ascii="宋体" w:hAnsi="宋体" w:eastAsia="宋体" w:cs="宋体"/>
                <w:sz w:val="28"/>
                <w:szCs w:val="28"/>
                <w:highlight w:val="none"/>
              </w:rPr>
            </w:pPr>
          </w:p>
        </w:tc>
        <w:tc>
          <w:tcPr>
            <w:tcW w:w="1440" w:type="dxa"/>
            <w:tcBorders>
              <w:top w:val="single" w:color="auto" w:sz="4" w:space="0"/>
              <w:left w:val="nil"/>
              <w:bottom w:val="single" w:color="auto" w:sz="4" w:space="0"/>
              <w:right w:val="single" w:color="auto" w:sz="4" w:space="0"/>
            </w:tcBorders>
            <w:noWrap w:val="0"/>
            <w:vAlign w:val="center"/>
          </w:tcPr>
          <w:p w14:paraId="7F50DD0B">
            <w:pPr>
              <w:pageBreakBefore w:val="0"/>
              <w:kinsoku/>
              <w:wordWrap w:val="0"/>
              <w:overflowPunct/>
              <w:topLinePunct w:val="0"/>
              <w:bidi w:val="0"/>
              <w:ind w:left="-420" w:leftChars="-200" w:firstLine="263" w:firstLineChars="94"/>
              <w:jc w:val="center"/>
              <w:rPr>
                <w:rFonts w:hint="eastAsia" w:ascii="宋体" w:hAnsi="宋体" w:eastAsia="宋体" w:cs="宋体"/>
                <w:sz w:val="28"/>
                <w:szCs w:val="28"/>
                <w:highlight w:val="none"/>
              </w:rPr>
            </w:pPr>
          </w:p>
        </w:tc>
        <w:tc>
          <w:tcPr>
            <w:tcW w:w="1356" w:type="dxa"/>
            <w:tcBorders>
              <w:top w:val="single" w:color="auto" w:sz="4" w:space="0"/>
              <w:left w:val="nil"/>
              <w:bottom w:val="single" w:color="auto" w:sz="4" w:space="0"/>
              <w:right w:val="single" w:color="auto" w:sz="4" w:space="0"/>
            </w:tcBorders>
            <w:noWrap w:val="0"/>
            <w:vAlign w:val="center"/>
          </w:tcPr>
          <w:p w14:paraId="28E56C50">
            <w:pPr>
              <w:pageBreakBefore w:val="0"/>
              <w:kinsoku/>
              <w:wordWrap w:val="0"/>
              <w:overflowPunct/>
              <w:topLinePunct w:val="0"/>
              <w:bidi w:val="0"/>
              <w:ind w:left="-420" w:leftChars="-200" w:firstLine="263" w:firstLineChars="94"/>
              <w:jc w:val="center"/>
              <w:rPr>
                <w:rFonts w:hint="eastAsia" w:ascii="宋体" w:hAnsi="宋体" w:eastAsia="宋体" w:cs="宋体"/>
                <w:sz w:val="28"/>
                <w:szCs w:val="28"/>
                <w:highlight w:val="none"/>
              </w:rPr>
            </w:pPr>
          </w:p>
        </w:tc>
        <w:tc>
          <w:tcPr>
            <w:tcW w:w="1356" w:type="dxa"/>
            <w:tcBorders>
              <w:top w:val="single" w:color="auto" w:sz="4" w:space="0"/>
              <w:left w:val="nil"/>
              <w:bottom w:val="single" w:color="auto" w:sz="4" w:space="0"/>
              <w:right w:val="single" w:color="auto" w:sz="4" w:space="0"/>
            </w:tcBorders>
            <w:noWrap w:val="0"/>
            <w:vAlign w:val="center"/>
          </w:tcPr>
          <w:p w14:paraId="669074AC">
            <w:pPr>
              <w:pageBreakBefore w:val="0"/>
              <w:kinsoku/>
              <w:wordWrap w:val="0"/>
              <w:overflowPunct/>
              <w:topLinePunct w:val="0"/>
              <w:bidi w:val="0"/>
              <w:ind w:left="-420" w:leftChars="-200" w:firstLine="263" w:firstLineChars="94"/>
              <w:jc w:val="center"/>
              <w:rPr>
                <w:rFonts w:hint="eastAsia" w:ascii="宋体" w:hAnsi="宋体" w:eastAsia="宋体" w:cs="宋体"/>
                <w:sz w:val="28"/>
                <w:szCs w:val="28"/>
                <w:highlight w:val="none"/>
              </w:rPr>
            </w:pPr>
          </w:p>
        </w:tc>
        <w:tc>
          <w:tcPr>
            <w:tcW w:w="2050" w:type="dxa"/>
            <w:tcBorders>
              <w:top w:val="single" w:color="auto" w:sz="4" w:space="0"/>
              <w:left w:val="nil"/>
              <w:bottom w:val="single" w:color="auto" w:sz="4" w:space="0"/>
              <w:right w:val="single" w:color="auto" w:sz="4" w:space="0"/>
            </w:tcBorders>
            <w:noWrap w:val="0"/>
            <w:vAlign w:val="center"/>
          </w:tcPr>
          <w:p w14:paraId="0D8DF5E3">
            <w:pPr>
              <w:pageBreakBefore w:val="0"/>
              <w:kinsoku/>
              <w:wordWrap w:val="0"/>
              <w:overflowPunct/>
              <w:topLinePunct w:val="0"/>
              <w:bidi w:val="0"/>
              <w:ind w:left="-420" w:leftChars="-200" w:firstLine="263" w:firstLineChars="94"/>
              <w:jc w:val="center"/>
              <w:rPr>
                <w:rFonts w:hint="eastAsia" w:ascii="宋体" w:hAnsi="宋体" w:eastAsia="宋体" w:cs="宋体"/>
                <w:sz w:val="28"/>
                <w:szCs w:val="28"/>
                <w:highlight w:val="none"/>
              </w:rPr>
            </w:pPr>
          </w:p>
        </w:tc>
      </w:tr>
      <w:tr w14:paraId="3AE82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8" w:type="dxa"/>
            <w:tcBorders>
              <w:top w:val="single" w:color="auto" w:sz="4" w:space="0"/>
              <w:left w:val="single" w:color="auto" w:sz="4" w:space="0"/>
              <w:bottom w:val="single" w:color="auto" w:sz="4" w:space="0"/>
              <w:right w:val="single" w:color="auto" w:sz="4" w:space="0"/>
            </w:tcBorders>
            <w:noWrap w:val="0"/>
            <w:vAlign w:val="center"/>
          </w:tcPr>
          <w:p w14:paraId="1567A9DE">
            <w:pPr>
              <w:pageBreakBefore w:val="0"/>
              <w:kinsoku/>
              <w:wordWrap w:val="0"/>
              <w:overflowPunct/>
              <w:topLinePunct w:val="0"/>
              <w:bidi w:val="0"/>
              <w:ind w:left="-420" w:leftChars="-200" w:firstLine="263" w:firstLineChars="94"/>
              <w:jc w:val="center"/>
              <w:rPr>
                <w:rFonts w:hint="eastAsia" w:ascii="宋体" w:hAnsi="宋体" w:eastAsia="宋体" w:cs="宋体"/>
                <w:sz w:val="28"/>
                <w:szCs w:val="28"/>
                <w:highlight w:val="none"/>
              </w:rPr>
            </w:pPr>
          </w:p>
        </w:tc>
        <w:tc>
          <w:tcPr>
            <w:tcW w:w="1620" w:type="dxa"/>
            <w:tcBorders>
              <w:top w:val="single" w:color="auto" w:sz="4" w:space="0"/>
              <w:left w:val="nil"/>
              <w:bottom w:val="single" w:color="auto" w:sz="4" w:space="0"/>
              <w:right w:val="single" w:color="auto" w:sz="4" w:space="0"/>
            </w:tcBorders>
            <w:noWrap w:val="0"/>
            <w:vAlign w:val="center"/>
          </w:tcPr>
          <w:p w14:paraId="7BDB318E">
            <w:pPr>
              <w:pageBreakBefore w:val="0"/>
              <w:kinsoku/>
              <w:wordWrap w:val="0"/>
              <w:overflowPunct/>
              <w:topLinePunct w:val="0"/>
              <w:bidi w:val="0"/>
              <w:ind w:left="-420" w:leftChars="-200" w:firstLine="263" w:firstLineChars="94"/>
              <w:jc w:val="center"/>
              <w:rPr>
                <w:rFonts w:hint="eastAsia" w:ascii="宋体" w:hAnsi="宋体" w:eastAsia="宋体" w:cs="宋体"/>
                <w:sz w:val="28"/>
                <w:szCs w:val="28"/>
                <w:highlight w:val="none"/>
              </w:rPr>
            </w:pPr>
          </w:p>
        </w:tc>
        <w:tc>
          <w:tcPr>
            <w:tcW w:w="1440" w:type="dxa"/>
            <w:tcBorders>
              <w:top w:val="single" w:color="auto" w:sz="4" w:space="0"/>
              <w:left w:val="nil"/>
              <w:bottom w:val="single" w:color="auto" w:sz="4" w:space="0"/>
              <w:right w:val="single" w:color="auto" w:sz="4" w:space="0"/>
            </w:tcBorders>
            <w:noWrap w:val="0"/>
            <w:vAlign w:val="center"/>
          </w:tcPr>
          <w:p w14:paraId="2AFAECF0">
            <w:pPr>
              <w:pageBreakBefore w:val="0"/>
              <w:kinsoku/>
              <w:wordWrap w:val="0"/>
              <w:overflowPunct/>
              <w:topLinePunct w:val="0"/>
              <w:bidi w:val="0"/>
              <w:ind w:left="-420" w:leftChars="-200" w:firstLine="263" w:firstLineChars="94"/>
              <w:jc w:val="center"/>
              <w:rPr>
                <w:rFonts w:hint="eastAsia" w:ascii="宋体" w:hAnsi="宋体" w:eastAsia="宋体" w:cs="宋体"/>
                <w:sz w:val="28"/>
                <w:szCs w:val="28"/>
                <w:highlight w:val="none"/>
              </w:rPr>
            </w:pPr>
          </w:p>
        </w:tc>
        <w:tc>
          <w:tcPr>
            <w:tcW w:w="1356" w:type="dxa"/>
            <w:tcBorders>
              <w:top w:val="single" w:color="auto" w:sz="4" w:space="0"/>
              <w:left w:val="nil"/>
              <w:bottom w:val="single" w:color="auto" w:sz="4" w:space="0"/>
              <w:right w:val="single" w:color="auto" w:sz="4" w:space="0"/>
            </w:tcBorders>
            <w:noWrap w:val="0"/>
            <w:vAlign w:val="center"/>
          </w:tcPr>
          <w:p w14:paraId="735EB824">
            <w:pPr>
              <w:pageBreakBefore w:val="0"/>
              <w:kinsoku/>
              <w:wordWrap w:val="0"/>
              <w:overflowPunct/>
              <w:topLinePunct w:val="0"/>
              <w:bidi w:val="0"/>
              <w:ind w:left="-420" w:leftChars="-200" w:firstLine="263" w:firstLineChars="94"/>
              <w:jc w:val="center"/>
              <w:rPr>
                <w:rFonts w:hint="eastAsia" w:ascii="宋体" w:hAnsi="宋体" w:eastAsia="宋体" w:cs="宋体"/>
                <w:sz w:val="28"/>
                <w:szCs w:val="28"/>
                <w:highlight w:val="none"/>
              </w:rPr>
            </w:pPr>
          </w:p>
        </w:tc>
        <w:tc>
          <w:tcPr>
            <w:tcW w:w="1356" w:type="dxa"/>
            <w:tcBorders>
              <w:top w:val="single" w:color="auto" w:sz="4" w:space="0"/>
              <w:left w:val="nil"/>
              <w:bottom w:val="single" w:color="auto" w:sz="4" w:space="0"/>
              <w:right w:val="single" w:color="auto" w:sz="4" w:space="0"/>
            </w:tcBorders>
            <w:noWrap w:val="0"/>
            <w:vAlign w:val="center"/>
          </w:tcPr>
          <w:p w14:paraId="5091A7C9">
            <w:pPr>
              <w:pageBreakBefore w:val="0"/>
              <w:kinsoku/>
              <w:wordWrap w:val="0"/>
              <w:overflowPunct/>
              <w:topLinePunct w:val="0"/>
              <w:bidi w:val="0"/>
              <w:ind w:left="-420" w:leftChars="-200" w:firstLine="263" w:firstLineChars="94"/>
              <w:jc w:val="center"/>
              <w:rPr>
                <w:rFonts w:hint="eastAsia" w:ascii="宋体" w:hAnsi="宋体" w:eastAsia="宋体" w:cs="宋体"/>
                <w:sz w:val="28"/>
                <w:szCs w:val="28"/>
                <w:highlight w:val="none"/>
              </w:rPr>
            </w:pPr>
          </w:p>
        </w:tc>
        <w:tc>
          <w:tcPr>
            <w:tcW w:w="2050" w:type="dxa"/>
            <w:tcBorders>
              <w:top w:val="single" w:color="auto" w:sz="4" w:space="0"/>
              <w:left w:val="nil"/>
              <w:bottom w:val="single" w:color="auto" w:sz="4" w:space="0"/>
              <w:right w:val="single" w:color="auto" w:sz="4" w:space="0"/>
            </w:tcBorders>
            <w:noWrap w:val="0"/>
            <w:vAlign w:val="center"/>
          </w:tcPr>
          <w:p w14:paraId="770B35A1">
            <w:pPr>
              <w:pageBreakBefore w:val="0"/>
              <w:kinsoku/>
              <w:wordWrap w:val="0"/>
              <w:overflowPunct/>
              <w:topLinePunct w:val="0"/>
              <w:bidi w:val="0"/>
              <w:ind w:left="-420" w:leftChars="-200" w:firstLine="263" w:firstLineChars="94"/>
              <w:jc w:val="center"/>
              <w:rPr>
                <w:rFonts w:hint="eastAsia" w:ascii="宋体" w:hAnsi="宋体" w:eastAsia="宋体" w:cs="宋体"/>
                <w:sz w:val="28"/>
                <w:szCs w:val="28"/>
                <w:highlight w:val="none"/>
              </w:rPr>
            </w:pPr>
          </w:p>
        </w:tc>
      </w:tr>
      <w:tr w14:paraId="1B39F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8" w:type="dxa"/>
            <w:tcBorders>
              <w:top w:val="single" w:color="auto" w:sz="4" w:space="0"/>
              <w:left w:val="single" w:color="auto" w:sz="4" w:space="0"/>
              <w:bottom w:val="single" w:color="auto" w:sz="4" w:space="0"/>
              <w:right w:val="single" w:color="auto" w:sz="4" w:space="0"/>
            </w:tcBorders>
            <w:noWrap w:val="0"/>
            <w:vAlign w:val="center"/>
          </w:tcPr>
          <w:p w14:paraId="69C1C800">
            <w:pPr>
              <w:pageBreakBefore w:val="0"/>
              <w:kinsoku/>
              <w:wordWrap w:val="0"/>
              <w:overflowPunct/>
              <w:topLinePunct w:val="0"/>
              <w:bidi w:val="0"/>
              <w:ind w:left="-420" w:leftChars="-200" w:firstLine="263" w:firstLineChars="94"/>
              <w:jc w:val="center"/>
              <w:rPr>
                <w:rFonts w:hint="eastAsia" w:ascii="宋体" w:hAnsi="宋体" w:eastAsia="宋体" w:cs="宋体"/>
                <w:sz w:val="28"/>
                <w:szCs w:val="28"/>
                <w:highlight w:val="none"/>
              </w:rPr>
            </w:pPr>
          </w:p>
        </w:tc>
        <w:tc>
          <w:tcPr>
            <w:tcW w:w="1620" w:type="dxa"/>
            <w:tcBorders>
              <w:top w:val="single" w:color="auto" w:sz="4" w:space="0"/>
              <w:left w:val="nil"/>
              <w:bottom w:val="single" w:color="auto" w:sz="4" w:space="0"/>
              <w:right w:val="single" w:color="auto" w:sz="4" w:space="0"/>
            </w:tcBorders>
            <w:noWrap w:val="0"/>
            <w:vAlign w:val="center"/>
          </w:tcPr>
          <w:p w14:paraId="487D2763">
            <w:pPr>
              <w:pageBreakBefore w:val="0"/>
              <w:kinsoku/>
              <w:wordWrap w:val="0"/>
              <w:overflowPunct/>
              <w:topLinePunct w:val="0"/>
              <w:bidi w:val="0"/>
              <w:ind w:left="-420" w:leftChars="-200" w:firstLine="263" w:firstLineChars="94"/>
              <w:jc w:val="center"/>
              <w:rPr>
                <w:rFonts w:hint="eastAsia" w:ascii="宋体" w:hAnsi="宋体" w:eastAsia="宋体" w:cs="宋体"/>
                <w:sz w:val="28"/>
                <w:szCs w:val="28"/>
                <w:highlight w:val="none"/>
              </w:rPr>
            </w:pPr>
          </w:p>
        </w:tc>
        <w:tc>
          <w:tcPr>
            <w:tcW w:w="1440" w:type="dxa"/>
            <w:tcBorders>
              <w:top w:val="single" w:color="auto" w:sz="4" w:space="0"/>
              <w:left w:val="nil"/>
              <w:bottom w:val="single" w:color="auto" w:sz="4" w:space="0"/>
              <w:right w:val="single" w:color="auto" w:sz="4" w:space="0"/>
            </w:tcBorders>
            <w:noWrap w:val="0"/>
            <w:vAlign w:val="center"/>
          </w:tcPr>
          <w:p w14:paraId="50C08077">
            <w:pPr>
              <w:pageBreakBefore w:val="0"/>
              <w:kinsoku/>
              <w:wordWrap w:val="0"/>
              <w:overflowPunct/>
              <w:topLinePunct w:val="0"/>
              <w:bidi w:val="0"/>
              <w:ind w:left="-420" w:leftChars="-200" w:firstLine="263" w:firstLineChars="94"/>
              <w:jc w:val="center"/>
              <w:rPr>
                <w:rFonts w:hint="eastAsia" w:ascii="宋体" w:hAnsi="宋体" w:eastAsia="宋体" w:cs="宋体"/>
                <w:sz w:val="28"/>
                <w:szCs w:val="28"/>
                <w:highlight w:val="none"/>
              </w:rPr>
            </w:pPr>
          </w:p>
        </w:tc>
        <w:tc>
          <w:tcPr>
            <w:tcW w:w="1356" w:type="dxa"/>
            <w:tcBorders>
              <w:top w:val="single" w:color="auto" w:sz="4" w:space="0"/>
              <w:left w:val="nil"/>
              <w:bottom w:val="single" w:color="auto" w:sz="4" w:space="0"/>
              <w:right w:val="single" w:color="auto" w:sz="4" w:space="0"/>
            </w:tcBorders>
            <w:noWrap w:val="0"/>
            <w:vAlign w:val="center"/>
          </w:tcPr>
          <w:p w14:paraId="3759C36A">
            <w:pPr>
              <w:pageBreakBefore w:val="0"/>
              <w:kinsoku/>
              <w:wordWrap w:val="0"/>
              <w:overflowPunct/>
              <w:topLinePunct w:val="0"/>
              <w:bidi w:val="0"/>
              <w:ind w:left="-420" w:leftChars="-200" w:firstLine="263" w:firstLineChars="94"/>
              <w:jc w:val="center"/>
              <w:rPr>
                <w:rFonts w:hint="eastAsia" w:ascii="宋体" w:hAnsi="宋体" w:eastAsia="宋体" w:cs="宋体"/>
                <w:sz w:val="28"/>
                <w:szCs w:val="28"/>
                <w:highlight w:val="none"/>
              </w:rPr>
            </w:pPr>
          </w:p>
        </w:tc>
        <w:tc>
          <w:tcPr>
            <w:tcW w:w="1356" w:type="dxa"/>
            <w:tcBorders>
              <w:top w:val="single" w:color="auto" w:sz="4" w:space="0"/>
              <w:left w:val="nil"/>
              <w:bottom w:val="single" w:color="auto" w:sz="4" w:space="0"/>
              <w:right w:val="single" w:color="auto" w:sz="4" w:space="0"/>
            </w:tcBorders>
            <w:noWrap w:val="0"/>
            <w:vAlign w:val="center"/>
          </w:tcPr>
          <w:p w14:paraId="133BD055">
            <w:pPr>
              <w:pageBreakBefore w:val="0"/>
              <w:kinsoku/>
              <w:wordWrap w:val="0"/>
              <w:overflowPunct/>
              <w:topLinePunct w:val="0"/>
              <w:bidi w:val="0"/>
              <w:ind w:left="-420" w:leftChars="-200" w:firstLine="263" w:firstLineChars="94"/>
              <w:jc w:val="center"/>
              <w:rPr>
                <w:rFonts w:hint="eastAsia" w:ascii="宋体" w:hAnsi="宋体" w:eastAsia="宋体" w:cs="宋体"/>
                <w:sz w:val="28"/>
                <w:szCs w:val="28"/>
                <w:highlight w:val="none"/>
              </w:rPr>
            </w:pPr>
          </w:p>
        </w:tc>
        <w:tc>
          <w:tcPr>
            <w:tcW w:w="2050" w:type="dxa"/>
            <w:tcBorders>
              <w:top w:val="single" w:color="auto" w:sz="4" w:space="0"/>
              <w:left w:val="nil"/>
              <w:bottom w:val="single" w:color="auto" w:sz="4" w:space="0"/>
              <w:right w:val="single" w:color="auto" w:sz="4" w:space="0"/>
            </w:tcBorders>
            <w:noWrap w:val="0"/>
            <w:vAlign w:val="center"/>
          </w:tcPr>
          <w:p w14:paraId="47580C64">
            <w:pPr>
              <w:pageBreakBefore w:val="0"/>
              <w:kinsoku/>
              <w:wordWrap w:val="0"/>
              <w:overflowPunct/>
              <w:topLinePunct w:val="0"/>
              <w:bidi w:val="0"/>
              <w:ind w:left="-420" w:leftChars="-200" w:firstLine="263" w:firstLineChars="94"/>
              <w:jc w:val="center"/>
              <w:rPr>
                <w:rFonts w:hint="eastAsia" w:ascii="宋体" w:hAnsi="宋体" w:eastAsia="宋体" w:cs="宋体"/>
                <w:sz w:val="28"/>
                <w:szCs w:val="28"/>
                <w:highlight w:val="none"/>
              </w:rPr>
            </w:pPr>
          </w:p>
        </w:tc>
      </w:tr>
      <w:tr w14:paraId="662F8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8" w:type="dxa"/>
            <w:tcBorders>
              <w:top w:val="single" w:color="auto" w:sz="4" w:space="0"/>
              <w:left w:val="single" w:color="auto" w:sz="4" w:space="0"/>
              <w:bottom w:val="single" w:color="auto" w:sz="4" w:space="0"/>
              <w:right w:val="single" w:color="auto" w:sz="4" w:space="0"/>
            </w:tcBorders>
            <w:noWrap w:val="0"/>
            <w:vAlign w:val="center"/>
          </w:tcPr>
          <w:p w14:paraId="24CDC30B">
            <w:pPr>
              <w:pageBreakBefore w:val="0"/>
              <w:kinsoku/>
              <w:wordWrap w:val="0"/>
              <w:overflowPunct/>
              <w:topLinePunct w:val="0"/>
              <w:bidi w:val="0"/>
              <w:ind w:left="-420" w:leftChars="-200" w:firstLine="263" w:firstLineChars="94"/>
              <w:jc w:val="center"/>
              <w:rPr>
                <w:rFonts w:hint="eastAsia" w:ascii="宋体" w:hAnsi="宋体" w:eastAsia="宋体" w:cs="宋体"/>
                <w:sz w:val="28"/>
                <w:szCs w:val="28"/>
                <w:highlight w:val="none"/>
              </w:rPr>
            </w:pPr>
          </w:p>
        </w:tc>
        <w:tc>
          <w:tcPr>
            <w:tcW w:w="1620" w:type="dxa"/>
            <w:tcBorders>
              <w:top w:val="single" w:color="auto" w:sz="4" w:space="0"/>
              <w:left w:val="nil"/>
              <w:bottom w:val="single" w:color="auto" w:sz="4" w:space="0"/>
              <w:right w:val="single" w:color="auto" w:sz="4" w:space="0"/>
            </w:tcBorders>
            <w:noWrap w:val="0"/>
            <w:vAlign w:val="center"/>
          </w:tcPr>
          <w:p w14:paraId="44640F89">
            <w:pPr>
              <w:pageBreakBefore w:val="0"/>
              <w:kinsoku/>
              <w:wordWrap w:val="0"/>
              <w:overflowPunct/>
              <w:topLinePunct w:val="0"/>
              <w:bidi w:val="0"/>
              <w:ind w:left="-420" w:leftChars="-200" w:firstLine="263" w:firstLineChars="94"/>
              <w:jc w:val="center"/>
              <w:rPr>
                <w:rFonts w:hint="eastAsia" w:ascii="宋体" w:hAnsi="宋体" w:eastAsia="宋体" w:cs="宋体"/>
                <w:sz w:val="28"/>
                <w:szCs w:val="28"/>
                <w:highlight w:val="none"/>
              </w:rPr>
            </w:pPr>
          </w:p>
        </w:tc>
        <w:tc>
          <w:tcPr>
            <w:tcW w:w="1440" w:type="dxa"/>
            <w:tcBorders>
              <w:top w:val="single" w:color="auto" w:sz="4" w:space="0"/>
              <w:left w:val="nil"/>
              <w:bottom w:val="single" w:color="auto" w:sz="4" w:space="0"/>
              <w:right w:val="single" w:color="auto" w:sz="4" w:space="0"/>
            </w:tcBorders>
            <w:noWrap w:val="0"/>
            <w:vAlign w:val="center"/>
          </w:tcPr>
          <w:p w14:paraId="332DC543">
            <w:pPr>
              <w:pageBreakBefore w:val="0"/>
              <w:kinsoku/>
              <w:wordWrap w:val="0"/>
              <w:overflowPunct/>
              <w:topLinePunct w:val="0"/>
              <w:bidi w:val="0"/>
              <w:ind w:left="-420" w:leftChars="-200" w:firstLine="263" w:firstLineChars="94"/>
              <w:jc w:val="center"/>
              <w:rPr>
                <w:rFonts w:hint="eastAsia" w:ascii="宋体" w:hAnsi="宋体" w:eastAsia="宋体" w:cs="宋体"/>
                <w:sz w:val="28"/>
                <w:szCs w:val="28"/>
                <w:highlight w:val="none"/>
              </w:rPr>
            </w:pPr>
          </w:p>
        </w:tc>
        <w:tc>
          <w:tcPr>
            <w:tcW w:w="1356" w:type="dxa"/>
            <w:tcBorders>
              <w:top w:val="single" w:color="auto" w:sz="4" w:space="0"/>
              <w:left w:val="nil"/>
              <w:bottom w:val="single" w:color="auto" w:sz="4" w:space="0"/>
              <w:right w:val="single" w:color="auto" w:sz="4" w:space="0"/>
            </w:tcBorders>
            <w:noWrap w:val="0"/>
            <w:vAlign w:val="center"/>
          </w:tcPr>
          <w:p w14:paraId="0843C0C2">
            <w:pPr>
              <w:pageBreakBefore w:val="0"/>
              <w:kinsoku/>
              <w:wordWrap w:val="0"/>
              <w:overflowPunct/>
              <w:topLinePunct w:val="0"/>
              <w:bidi w:val="0"/>
              <w:ind w:left="-420" w:leftChars="-200" w:firstLine="263" w:firstLineChars="94"/>
              <w:jc w:val="center"/>
              <w:rPr>
                <w:rFonts w:hint="eastAsia" w:ascii="宋体" w:hAnsi="宋体" w:eastAsia="宋体" w:cs="宋体"/>
                <w:sz w:val="28"/>
                <w:szCs w:val="28"/>
                <w:highlight w:val="none"/>
              </w:rPr>
            </w:pPr>
          </w:p>
        </w:tc>
        <w:tc>
          <w:tcPr>
            <w:tcW w:w="1356" w:type="dxa"/>
            <w:tcBorders>
              <w:top w:val="single" w:color="auto" w:sz="4" w:space="0"/>
              <w:left w:val="nil"/>
              <w:bottom w:val="single" w:color="auto" w:sz="4" w:space="0"/>
              <w:right w:val="single" w:color="auto" w:sz="4" w:space="0"/>
            </w:tcBorders>
            <w:noWrap w:val="0"/>
            <w:vAlign w:val="center"/>
          </w:tcPr>
          <w:p w14:paraId="7443E25D">
            <w:pPr>
              <w:pageBreakBefore w:val="0"/>
              <w:kinsoku/>
              <w:wordWrap w:val="0"/>
              <w:overflowPunct/>
              <w:topLinePunct w:val="0"/>
              <w:bidi w:val="0"/>
              <w:ind w:left="-420" w:leftChars="-200" w:firstLine="263" w:firstLineChars="94"/>
              <w:jc w:val="center"/>
              <w:rPr>
                <w:rFonts w:hint="eastAsia" w:ascii="宋体" w:hAnsi="宋体" w:eastAsia="宋体" w:cs="宋体"/>
                <w:sz w:val="28"/>
                <w:szCs w:val="28"/>
                <w:highlight w:val="none"/>
              </w:rPr>
            </w:pPr>
          </w:p>
        </w:tc>
        <w:tc>
          <w:tcPr>
            <w:tcW w:w="2050" w:type="dxa"/>
            <w:tcBorders>
              <w:top w:val="single" w:color="auto" w:sz="4" w:space="0"/>
              <w:left w:val="nil"/>
              <w:bottom w:val="single" w:color="auto" w:sz="4" w:space="0"/>
              <w:right w:val="single" w:color="auto" w:sz="4" w:space="0"/>
            </w:tcBorders>
            <w:noWrap w:val="0"/>
            <w:vAlign w:val="center"/>
          </w:tcPr>
          <w:p w14:paraId="27E55C47">
            <w:pPr>
              <w:pageBreakBefore w:val="0"/>
              <w:kinsoku/>
              <w:wordWrap w:val="0"/>
              <w:overflowPunct/>
              <w:topLinePunct w:val="0"/>
              <w:bidi w:val="0"/>
              <w:ind w:left="-420" w:leftChars="-200" w:firstLine="263" w:firstLineChars="94"/>
              <w:jc w:val="center"/>
              <w:rPr>
                <w:rFonts w:hint="eastAsia" w:ascii="宋体" w:hAnsi="宋体" w:eastAsia="宋体" w:cs="宋体"/>
                <w:sz w:val="28"/>
                <w:szCs w:val="28"/>
                <w:highlight w:val="none"/>
              </w:rPr>
            </w:pPr>
          </w:p>
        </w:tc>
      </w:tr>
      <w:tr w14:paraId="1BAB4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8" w:type="dxa"/>
            <w:tcBorders>
              <w:top w:val="single" w:color="auto" w:sz="4" w:space="0"/>
              <w:left w:val="single" w:color="auto" w:sz="4" w:space="0"/>
              <w:bottom w:val="single" w:color="auto" w:sz="4" w:space="0"/>
              <w:right w:val="single" w:color="auto" w:sz="4" w:space="0"/>
            </w:tcBorders>
            <w:noWrap w:val="0"/>
            <w:vAlign w:val="center"/>
          </w:tcPr>
          <w:p w14:paraId="4A698E20">
            <w:pPr>
              <w:pageBreakBefore w:val="0"/>
              <w:kinsoku/>
              <w:wordWrap w:val="0"/>
              <w:overflowPunct/>
              <w:topLinePunct w:val="0"/>
              <w:bidi w:val="0"/>
              <w:ind w:left="-420" w:leftChars="-200" w:firstLine="263" w:firstLineChars="94"/>
              <w:jc w:val="center"/>
              <w:rPr>
                <w:rFonts w:hint="eastAsia" w:ascii="宋体" w:hAnsi="宋体" w:eastAsia="宋体" w:cs="宋体"/>
                <w:sz w:val="28"/>
                <w:szCs w:val="28"/>
                <w:highlight w:val="none"/>
              </w:rPr>
            </w:pPr>
          </w:p>
        </w:tc>
        <w:tc>
          <w:tcPr>
            <w:tcW w:w="1620" w:type="dxa"/>
            <w:tcBorders>
              <w:top w:val="single" w:color="auto" w:sz="4" w:space="0"/>
              <w:left w:val="nil"/>
              <w:bottom w:val="single" w:color="auto" w:sz="4" w:space="0"/>
              <w:right w:val="single" w:color="auto" w:sz="4" w:space="0"/>
            </w:tcBorders>
            <w:noWrap w:val="0"/>
            <w:vAlign w:val="center"/>
          </w:tcPr>
          <w:p w14:paraId="1FDBF6DA">
            <w:pPr>
              <w:pageBreakBefore w:val="0"/>
              <w:kinsoku/>
              <w:wordWrap w:val="0"/>
              <w:overflowPunct/>
              <w:topLinePunct w:val="0"/>
              <w:bidi w:val="0"/>
              <w:ind w:left="-420" w:leftChars="-200" w:firstLine="263" w:firstLineChars="94"/>
              <w:jc w:val="center"/>
              <w:rPr>
                <w:rFonts w:hint="eastAsia" w:ascii="宋体" w:hAnsi="宋体" w:eastAsia="宋体" w:cs="宋体"/>
                <w:sz w:val="28"/>
                <w:szCs w:val="28"/>
                <w:highlight w:val="none"/>
              </w:rPr>
            </w:pPr>
          </w:p>
        </w:tc>
        <w:tc>
          <w:tcPr>
            <w:tcW w:w="1440" w:type="dxa"/>
            <w:tcBorders>
              <w:top w:val="single" w:color="auto" w:sz="4" w:space="0"/>
              <w:left w:val="nil"/>
              <w:bottom w:val="single" w:color="auto" w:sz="4" w:space="0"/>
              <w:right w:val="single" w:color="auto" w:sz="4" w:space="0"/>
            </w:tcBorders>
            <w:noWrap w:val="0"/>
            <w:vAlign w:val="center"/>
          </w:tcPr>
          <w:p w14:paraId="2E57F023">
            <w:pPr>
              <w:pageBreakBefore w:val="0"/>
              <w:kinsoku/>
              <w:wordWrap w:val="0"/>
              <w:overflowPunct/>
              <w:topLinePunct w:val="0"/>
              <w:bidi w:val="0"/>
              <w:ind w:left="-420" w:leftChars="-200" w:firstLine="263" w:firstLineChars="94"/>
              <w:jc w:val="center"/>
              <w:rPr>
                <w:rFonts w:hint="eastAsia" w:ascii="宋体" w:hAnsi="宋体" w:eastAsia="宋体" w:cs="宋体"/>
                <w:sz w:val="28"/>
                <w:szCs w:val="28"/>
                <w:highlight w:val="none"/>
              </w:rPr>
            </w:pPr>
          </w:p>
        </w:tc>
        <w:tc>
          <w:tcPr>
            <w:tcW w:w="1356" w:type="dxa"/>
            <w:tcBorders>
              <w:top w:val="single" w:color="auto" w:sz="4" w:space="0"/>
              <w:left w:val="nil"/>
              <w:bottom w:val="single" w:color="auto" w:sz="4" w:space="0"/>
              <w:right w:val="single" w:color="auto" w:sz="4" w:space="0"/>
            </w:tcBorders>
            <w:noWrap w:val="0"/>
            <w:vAlign w:val="center"/>
          </w:tcPr>
          <w:p w14:paraId="62D5D421">
            <w:pPr>
              <w:pageBreakBefore w:val="0"/>
              <w:kinsoku/>
              <w:wordWrap w:val="0"/>
              <w:overflowPunct/>
              <w:topLinePunct w:val="0"/>
              <w:bidi w:val="0"/>
              <w:ind w:left="-420" w:leftChars="-200" w:firstLine="263" w:firstLineChars="94"/>
              <w:jc w:val="center"/>
              <w:rPr>
                <w:rFonts w:hint="eastAsia" w:ascii="宋体" w:hAnsi="宋体" w:eastAsia="宋体" w:cs="宋体"/>
                <w:sz w:val="28"/>
                <w:szCs w:val="28"/>
                <w:highlight w:val="none"/>
              </w:rPr>
            </w:pPr>
          </w:p>
        </w:tc>
        <w:tc>
          <w:tcPr>
            <w:tcW w:w="1356" w:type="dxa"/>
            <w:tcBorders>
              <w:top w:val="single" w:color="auto" w:sz="4" w:space="0"/>
              <w:left w:val="nil"/>
              <w:bottom w:val="single" w:color="auto" w:sz="4" w:space="0"/>
              <w:right w:val="single" w:color="auto" w:sz="4" w:space="0"/>
            </w:tcBorders>
            <w:noWrap w:val="0"/>
            <w:vAlign w:val="center"/>
          </w:tcPr>
          <w:p w14:paraId="070621B9">
            <w:pPr>
              <w:pageBreakBefore w:val="0"/>
              <w:kinsoku/>
              <w:wordWrap w:val="0"/>
              <w:overflowPunct/>
              <w:topLinePunct w:val="0"/>
              <w:bidi w:val="0"/>
              <w:ind w:left="-420" w:leftChars="-200" w:firstLine="263" w:firstLineChars="94"/>
              <w:jc w:val="center"/>
              <w:rPr>
                <w:rFonts w:hint="eastAsia" w:ascii="宋体" w:hAnsi="宋体" w:eastAsia="宋体" w:cs="宋体"/>
                <w:sz w:val="28"/>
                <w:szCs w:val="28"/>
                <w:highlight w:val="none"/>
              </w:rPr>
            </w:pPr>
          </w:p>
        </w:tc>
        <w:tc>
          <w:tcPr>
            <w:tcW w:w="2050" w:type="dxa"/>
            <w:tcBorders>
              <w:top w:val="single" w:color="auto" w:sz="4" w:space="0"/>
              <w:left w:val="nil"/>
              <w:bottom w:val="single" w:color="auto" w:sz="4" w:space="0"/>
              <w:right w:val="single" w:color="auto" w:sz="4" w:space="0"/>
            </w:tcBorders>
            <w:noWrap w:val="0"/>
            <w:vAlign w:val="center"/>
          </w:tcPr>
          <w:p w14:paraId="25D48140">
            <w:pPr>
              <w:pageBreakBefore w:val="0"/>
              <w:kinsoku/>
              <w:wordWrap w:val="0"/>
              <w:overflowPunct/>
              <w:topLinePunct w:val="0"/>
              <w:bidi w:val="0"/>
              <w:ind w:left="-420" w:leftChars="-200" w:firstLine="263" w:firstLineChars="94"/>
              <w:jc w:val="center"/>
              <w:rPr>
                <w:rFonts w:hint="eastAsia" w:ascii="宋体" w:hAnsi="宋体" w:eastAsia="宋体" w:cs="宋体"/>
                <w:sz w:val="28"/>
                <w:szCs w:val="28"/>
                <w:highlight w:val="none"/>
              </w:rPr>
            </w:pPr>
          </w:p>
        </w:tc>
      </w:tr>
      <w:tr w14:paraId="3937D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8" w:type="dxa"/>
            <w:tcBorders>
              <w:top w:val="single" w:color="auto" w:sz="4" w:space="0"/>
              <w:left w:val="single" w:color="auto" w:sz="4" w:space="0"/>
              <w:bottom w:val="single" w:color="auto" w:sz="4" w:space="0"/>
              <w:right w:val="single" w:color="auto" w:sz="4" w:space="0"/>
            </w:tcBorders>
            <w:noWrap w:val="0"/>
            <w:vAlign w:val="center"/>
          </w:tcPr>
          <w:p w14:paraId="28039108">
            <w:pPr>
              <w:pageBreakBefore w:val="0"/>
              <w:kinsoku/>
              <w:wordWrap w:val="0"/>
              <w:overflowPunct/>
              <w:topLinePunct w:val="0"/>
              <w:bidi w:val="0"/>
              <w:ind w:left="-420" w:leftChars="-200" w:firstLine="263" w:firstLineChars="94"/>
              <w:jc w:val="center"/>
              <w:rPr>
                <w:rFonts w:hint="eastAsia" w:ascii="宋体" w:hAnsi="宋体" w:eastAsia="宋体" w:cs="宋体"/>
                <w:sz w:val="28"/>
                <w:szCs w:val="28"/>
                <w:highlight w:val="none"/>
              </w:rPr>
            </w:pPr>
          </w:p>
        </w:tc>
        <w:tc>
          <w:tcPr>
            <w:tcW w:w="1620" w:type="dxa"/>
            <w:tcBorders>
              <w:top w:val="single" w:color="auto" w:sz="4" w:space="0"/>
              <w:left w:val="nil"/>
              <w:bottom w:val="single" w:color="auto" w:sz="4" w:space="0"/>
              <w:right w:val="single" w:color="auto" w:sz="4" w:space="0"/>
            </w:tcBorders>
            <w:noWrap w:val="0"/>
            <w:vAlign w:val="center"/>
          </w:tcPr>
          <w:p w14:paraId="2C8129A0">
            <w:pPr>
              <w:pageBreakBefore w:val="0"/>
              <w:kinsoku/>
              <w:wordWrap w:val="0"/>
              <w:overflowPunct/>
              <w:topLinePunct w:val="0"/>
              <w:bidi w:val="0"/>
              <w:ind w:left="-420" w:leftChars="-200" w:firstLine="263" w:firstLineChars="94"/>
              <w:jc w:val="center"/>
              <w:rPr>
                <w:rFonts w:hint="eastAsia" w:ascii="宋体" w:hAnsi="宋体" w:eastAsia="宋体" w:cs="宋体"/>
                <w:sz w:val="28"/>
                <w:szCs w:val="28"/>
                <w:highlight w:val="none"/>
              </w:rPr>
            </w:pPr>
          </w:p>
        </w:tc>
        <w:tc>
          <w:tcPr>
            <w:tcW w:w="1440" w:type="dxa"/>
            <w:tcBorders>
              <w:top w:val="single" w:color="auto" w:sz="4" w:space="0"/>
              <w:left w:val="nil"/>
              <w:bottom w:val="single" w:color="auto" w:sz="4" w:space="0"/>
              <w:right w:val="single" w:color="auto" w:sz="4" w:space="0"/>
            </w:tcBorders>
            <w:noWrap w:val="0"/>
            <w:vAlign w:val="center"/>
          </w:tcPr>
          <w:p w14:paraId="49DB7B7A">
            <w:pPr>
              <w:pageBreakBefore w:val="0"/>
              <w:kinsoku/>
              <w:wordWrap w:val="0"/>
              <w:overflowPunct/>
              <w:topLinePunct w:val="0"/>
              <w:bidi w:val="0"/>
              <w:ind w:left="-420" w:leftChars="-200" w:firstLine="263" w:firstLineChars="94"/>
              <w:jc w:val="center"/>
              <w:rPr>
                <w:rFonts w:hint="eastAsia" w:ascii="宋体" w:hAnsi="宋体" w:eastAsia="宋体" w:cs="宋体"/>
                <w:sz w:val="28"/>
                <w:szCs w:val="28"/>
                <w:highlight w:val="none"/>
              </w:rPr>
            </w:pPr>
          </w:p>
        </w:tc>
        <w:tc>
          <w:tcPr>
            <w:tcW w:w="1356" w:type="dxa"/>
            <w:tcBorders>
              <w:top w:val="single" w:color="auto" w:sz="4" w:space="0"/>
              <w:left w:val="nil"/>
              <w:bottom w:val="single" w:color="auto" w:sz="4" w:space="0"/>
              <w:right w:val="single" w:color="auto" w:sz="4" w:space="0"/>
            </w:tcBorders>
            <w:noWrap w:val="0"/>
            <w:vAlign w:val="center"/>
          </w:tcPr>
          <w:p w14:paraId="0E46DBB1">
            <w:pPr>
              <w:pageBreakBefore w:val="0"/>
              <w:kinsoku/>
              <w:wordWrap w:val="0"/>
              <w:overflowPunct/>
              <w:topLinePunct w:val="0"/>
              <w:bidi w:val="0"/>
              <w:ind w:left="-420" w:leftChars="-200" w:firstLine="263" w:firstLineChars="94"/>
              <w:jc w:val="center"/>
              <w:rPr>
                <w:rFonts w:hint="eastAsia" w:ascii="宋体" w:hAnsi="宋体" w:eastAsia="宋体" w:cs="宋体"/>
                <w:sz w:val="28"/>
                <w:szCs w:val="28"/>
                <w:highlight w:val="none"/>
              </w:rPr>
            </w:pPr>
          </w:p>
        </w:tc>
        <w:tc>
          <w:tcPr>
            <w:tcW w:w="1356" w:type="dxa"/>
            <w:tcBorders>
              <w:top w:val="single" w:color="auto" w:sz="4" w:space="0"/>
              <w:left w:val="nil"/>
              <w:bottom w:val="single" w:color="auto" w:sz="4" w:space="0"/>
              <w:right w:val="single" w:color="auto" w:sz="4" w:space="0"/>
            </w:tcBorders>
            <w:noWrap w:val="0"/>
            <w:vAlign w:val="center"/>
          </w:tcPr>
          <w:p w14:paraId="46438C92">
            <w:pPr>
              <w:pageBreakBefore w:val="0"/>
              <w:kinsoku/>
              <w:wordWrap w:val="0"/>
              <w:overflowPunct/>
              <w:topLinePunct w:val="0"/>
              <w:bidi w:val="0"/>
              <w:ind w:left="-420" w:leftChars="-200" w:firstLine="263" w:firstLineChars="94"/>
              <w:jc w:val="center"/>
              <w:rPr>
                <w:rFonts w:hint="eastAsia" w:ascii="宋体" w:hAnsi="宋体" w:eastAsia="宋体" w:cs="宋体"/>
                <w:sz w:val="28"/>
                <w:szCs w:val="28"/>
                <w:highlight w:val="none"/>
              </w:rPr>
            </w:pPr>
          </w:p>
        </w:tc>
        <w:tc>
          <w:tcPr>
            <w:tcW w:w="2050" w:type="dxa"/>
            <w:tcBorders>
              <w:top w:val="single" w:color="auto" w:sz="4" w:space="0"/>
              <w:left w:val="nil"/>
              <w:bottom w:val="single" w:color="auto" w:sz="4" w:space="0"/>
              <w:right w:val="single" w:color="auto" w:sz="4" w:space="0"/>
            </w:tcBorders>
            <w:noWrap w:val="0"/>
            <w:vAlign w:val="center"/>
          </w:tcPr>
          <w:p w14:paraId="182B41DF">
            <w:pPr>
              <w:pageBreakBefore w:val="0"/>
              <w:kinsoku/>
              <w:wordWrap w:val="0"/>
              <w:overflowPunct/>
              <w:topLinePunct w:val="0"/>
              <w:bidi w:val="0"/>
              <w:ind w:left="-420" w:leftChars="-200" w:firstLine="263" w:firstLineChars="94"/>
              <w:jc w:val="center"/>
              <w:rPr>
                <w:rFonts w:hint="eastAsia" w:ascii="宋体" w:hAnsi="宋体" w:eastAsia="宋体" w:cs="宋体"/>
                <w:sz w:val="28"/>
                <w:szCs w:val="28"/>
                <w:highlight w:val="none"/>
              </w:rPr>
            </w:pPr>
          </w:p>
        </w:tc>
      </w:tr>
    </w:tbl>
    <w:p w14:paraId="5B3BB8DA">
      <w:pPr>
        <w:pageBreakBefore w:val="0"/>
        <w:kinsoku/>
        <w:wordWrap w:val="0"/>
        <w:overflowPunct/>
        <w:topLinePunct w:val="0"/>
        <w:bidi w:val="0"/>
        <w:spacing w:line="500" w:lineRule="exact"/>
        <w:ind w:left="-420" w:leftChars="-200" w:firstLine="263" w:firstLineChars="94"/>
        <w:jc w:val="left"/>
        <w:rPr>
          <w:rFonts w:hint="eastAsia" w:ascii="宋体" w:hAnsi="宋体" w:eastAsia="宋体" w:cs="宋体"/>
          <w:bCs/>
          <w:kern w:val="0"/>
          <w:sz w:val="28"/>
          <w:szCs w:val="28"/>
          <w:highlight w:val="none"/>
        </w:rPr>
      </w:pPr>
    </w:p>
    <w:p w14:paraId="35C48DBA">
      <w:pPr>
        <w:pageBreakBefore w:val="0"/>
        <w:kinsoku/>
        <w:wordWrap w:val="0"/>
        <w:overflowPunct/>
        <w:topLinePunct w:val="0"/>
        <w:bidi w:val="0"/>
        <w:ind w:left="-420" w:leftChars="-200" w:firstLine="263" w:firstLineChars="94"/>
        <w:jc w:val="left"/>
        <w:rPr>
          <w:rFonts w:hint="eastAsia" w:ascii="宋体" w:hAnsi="宋体" w:eastAsia="宋体" w:cs="宋体"/>
          <w:sz w:val="28"/>
          <w:szCs w:val="28"/>
          <w:highlight w:val="none"/>
        </w:rPr>
      </w:pPr>
      <w:r>
        <w:rPr>
          <w:rFonts w:hint="eastAsia" w:ascii="宋体" w:hAnsi="宋体" w:eastAsia="宋体" w:cs="宋体"/>
          <w:sz w:val="28"/>
          <w:szCs w:val="28"/>
          <w:highlight w:val="none"/>
        </w:rPr>
        <w:t>供应商：（单位电子签章）</w:t>
      </w:r>
    </w:p>
    <w:p w14:paraId="18C21DB6">
      <w:pPr>
        <w:pageBreakBefore w:val="0"/>
        <w:kinsoku/>
        <w:wordWrap w:val="0"/>
        <w:overflowPunct/>
        <w:topLinePunct w:val="0"/>
        <w:bidi w:val="0"/>
        <w:ind w:left="-420" w:leftChars="-200" w:firstLine="263" w:firstLineChars="94"/>
        <w:jc w:val="left"/>
        <w:rPr>
          <w:rFonts w:hint="eastAsia" w:ascii="宋体" w:hAnsi="宋体" w:eastAsia="宋体" w:cs="宋体"/>
          <w:sz w:val="28"/>
          <w:szCs w:val="28"/>
          <w:highlight w:val="none"/>
        </w:rPr>
      </w:pPr>
      <w:r>
        <w:rPr>
          <w:rFonts w:hint="eastAsia" w:ascii="宋体" w:hAnsi="宋体" w:eastAsia="宋体" w:cs="宋体"/>
          <w:sz w:val="28"/>
          <w:szCs w:val="28"/>
          <w:highlight w:val="none"/>
        </w:rPr>
        <w:t>法定代表人：（法人电子签章）</w:t>
      </w:r>
    </w:p>
    <w:p w14:paraId="474FE60F">
      <w:pPr>
        <w:pageBreakBefore w:val="0"/>
        <w:kinsoku/>
        <w:wordWrap w:val="0"/>
        <w:overflowPunct/>
        <w:topLinePunct w:val="0"/>
        <w:bidi w:val="0"/>
        <w:ind w:left="-420" w:leftChars="-200" w:firstLine="263" w:firstLineChars="94"/>
        <w:jc w:val="left"/>
        <w:rPr>
          <w:rFonts w:hint="eastAsia" w:ascii="宋体" w:hAnsi="宋体" w:eastAsia="宋体" w:cs="宋体"/>
          <w:sz w:val="28"/>
          <w:szCs w:val="28"/>
          <w:highlight w:val="none"/>
        </w:rPr>
      </w:pPr>
      <w:r>
        <w:rPr>
          <w:rFonts w:hint="eastAsia" w:ascii="宋体" w:hAnsi="宋体" w:eastAsia="宋体" w:cs="宋体"/>
          <w:sz w:val="28"/>
          <w:szCs w:val="28"/>
          <w:highlight w:val="none"/>
        </w:rPr>
        <w:t>日期：  年   月  日</w:t>
      </w:r>
    </w:p>
    <w:p w14:paraId="757285EF">
      <w:pPr>
        <w:pageBreakBefore w:val="0"/>
        <w:kinsoku/>
        <w:wordWrap w:val="0"/>
        <w:overflowPunct/>
        <w:topLinePunct w:val="0"/>
        <w:bidi w:val="0"/>
        <w:spacing w:line="360" w:lineRule="auto"/>
        <w:ind w:left="-420" w:leftChars="-200" w:firstLine="264" w:firstLineChars="94"/>
        <w:rPr>
          <w:rFonts w:hint="eastAsia" w:ascii="宋体" w:hAnsi="宋体" w:eastAsia="宋体" w:cs="宋体"/>
          <w:kern w:val="0"/>
          <w:sz w:val="28"/>
          <w:szCs w:val="28"/>
          <w:highlight w:val="none"/>
        </w:rPr>
      </w:pPr>
      <w:r>
        <w:rPr>
          <w:rFonts w:hint="eastAsia" w:ascii="宋体" w:hAnsi="宋体" w:eastAsia="宋体" w:cs="宋体"/>
          <w:b/>
          <w:sz w:val="28"/>
          <w:szCs w:val="28"/>
          <w:highlight w:val="none"/>
        </w:rPr>
        <w:t>注：投标人所列项目清单应附供货合同</w:t>
      </w:r>
      <w:r>
        <w:rPr>
          <w:rFonts w:hint="eastAsia" w:ascii="宋体" w:hAnsi="宋体" w:eastAsia="宋体" w:cs="宋体"/>
          <w:b/>
          <w:sz w:val="28"/>
          <w:szCs w:val="28"/>
          <w:highlight w:val="none"/>
          <w:lang w:val="en-US" w:eastAsia="zh-CN"/>
        </w:rPr>
        <w:t>或</w:t>
      </w:r>
      <w:r>
        <w:rPr>
          <w:rFonts w:hint="eastAsia" w:ascii="宋体" w:hAnsi="宋体" w:eastAsia="宋体" w:cs="宋体"/>
          <w:b/>
          <w:sz w:val="28"/>
          <w:szCs w:val="28"/>
          <w:highlight w:val="none"/>
        </w:rPr>
        <w:t>中标通知书</w:t>
      </w:r>
      <w:r>
        <w:rPr>
          <w:rFonts w:hint="eastAsia" w:ascii="宋体" w:hAnsi="宋体" w:eastAsia="宋体" w:cs="宋体"/>
          <w:b/>
          <w:sz w:val="28"/>
          <w:szCs w:val="28"/>
          <w:highlight w:val="none"/>
          <w:lang w:val="en-US" w:eastAsia="zh-CN"/>
        </w:rPr>
        <w:t>原件扫描件</w:t>
      </w:r>
      <w:r>
        <w:rPr>
          <w:rFonts w:hint="eastAsia" w:ascii="宋体" w:hAnsi="宋体" w:eastAsia="宋体" w:cs="宋体"/>
          <w:b/>
          <w:sz w:val="28"/>
          <w:szCs w:val="28"/>
          <w:highlight w:val="none"/>
        </w:rPr>
        <w:t>，时间要求为</w:t>
      </w:r>
      <w:r>
        <w:rPr>
          <w:rFonts w:hint="eastAsia" w:ascii="宋体" w:hAnsi="宋体" w:eastAsia="宋体" w:cs="宋体"/>
          <w:b/>
          <w:sz w:val="28"/>
          <w:szCs w:val="28"/>
          <w:highlight w:val="none"/>
          <w:lang w:val="en-US" w:eastAsia="zh-CN"/>
        </w:rPr>
        <w:t>2023</w:t>
      </w:r>
      <w:r>
        <w:rPr>
          <w:rFonts w:hint="eastAsia" w:ascii="宋体" w:hAnsi="宋体" w:eastAsia="宋体" w:cs="宋体"/>
          <w:b/>
          <w:sz w:val="28"/>
          <w:szCs w:val="28"/>
          <w:highlight w:val="none"/>
        </w:rPr>
        <w:t>年1月1日以来。</w:t>
      </w:r>
    </w:p>
    <w:p w14:paraId="0ED3E203">
      <w:pPr>
        <w:pStyle w:val="4"/>
        <w:pageBreakBefore w:val="0"/>
        <w:kinsoku/>
        <w:wordWrap w:val="0"/>
        <w:overflowPunct/>
        <w:topLinePunct w:val="0"/>
        <w:bidi w:val="0"/>
        <w:spacing w:line="440" w:lineRule="exact"/>
        <w:ind w:left="-420" w:leftChars="-200" w:firstLine="263" w:firstLineChars="94"/>
        <w:jc w:val="center"/>
        <w:rPr>
          <w:rFonts w:hint="eastAsia" w:ascii="宋体" w:hAnsi="宋体" w:eastAsia="宋体" w:cs="宋体"/>
          <w:b/>
          <w:bCs/>
          <w:color w:val="auto"/>
          <w:spacing w:val="0"/>
          <w:sz w:val="32"/>
          <w:szCs w:val="32"/>
          <w:lang w:val="en-US" w:eastAsia="zh-CN"/>
        </w:rPr>
      </w:pPr>
      <w:r>
        <w:rPr>
          <w:rFonts w:hint="eastAsia" w:ascii="宋体" w:hAnsi="宋体" w:eastAsia="宋体" w:cs="宋体"/>
          <w:bCs/>
          <w:kern w:val="0"/>
          <w:sz w:val="28"/>
          <w:szCs w:val="28"/>
          <w:highlight w:val="none"/>
        </w:rPr>
        <w:br w:type="page"/>
      </w:r>
      <w:r>
        <w:rPr>
          <w:rFonts w:hint="eastAsia" w:ascii="宋体" w:hAnsi="宋体" w:eastAsia="宋体" w:cs="宋体"/>
          <w:b/>
          <w:bCs/>
          <w:kern w:val="2"/>
          <w:sz w:val="32"/>
          <w:szCs w:val="32"/>
          <w:highlight w:val="none"/>
          <w:lang w:val="en-US" w:eastAsia="zh-CN"/>
        </w:rPr>
        <w:t>九、其它资料</w:t>
      </w:r>
    </w:p>
    <w:p w14:paraId="0FC12F62">
      <w:pPr>
        <w:pageBreakBefore w:val="0"/>
        <w:widowControl/>
        <w:kinsoku/>
        <w:wordWrap w:val="0"/>
        <w:overflowPunct/>
        <w:topLinePunct w:val="0"/>
        <w:bidi w:val="0"/>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（供应商认为应附的其他资料，格式自拟，应逐页加盖单位及法人电子签章）</w:t>
      </w:r>
    </w:p>
    <w:p w14:paraId="2368ED8A">
      <w:pPr>
        <w:pageBreakBefore w:val="0"/>
        <w:kinsoku/>
        <w:wordWrap w:val="0"/>
        <w:overflowPunct/>
        <w:topLinePunct w:val="0"/>
        <w:bidi w:val="0"/>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br w:type="page"/>
      </w:r>
    </w:p>
    <w:p w14:paraId="5E30B897">
      <w:pPr>
        <w:pageBreakBefore w:val="0"/>
        <w:kinsoku/>
        <w:wordWrap w:val="0"/>
        <w:overflowPunct/>
        <w:topLinePunct w:val="0"/>
        <w:bidi w:val="0"/>
        <w:spacing w:before="312" w:beforeLines="100" w:after="312" w:afterLines="100" w:line="360" w:lineRule="auto"/>
        <w:ind w:left="-420" w:leftChars="-200" w:firstLine="340" w:firstLineChars="94"/>
        <w:jc w:val="center"/>
        <w:outlineLvl w:val="1"/>
        <w:rPr>
          <w:rFonts w:hint="eastAsia" w:ascii="宋体" w:hAnsi="宋体" w:eastAsia="宋体" w:cs="宋体"/>
          <w:color w:val="000000"/>
          <w:kern w:val="0"/>
          <w:sz w:val="28"/>
          <w:szCs w:val="28"/>
          <w:highlight w:val="none"/>
        </w:rPr>
      </w:pPr>
      <w:r>
        <w:rPr>
          <w:rFonts w:hint="eastAsia" w:ascii="宋体" w:hAnsi="宋体" w:eastAsia="宋体" w:cs="宋体"/>
          <w:b/>
          <w:bCs/>
          <w:color w:val="000000"/>
          <w:kern w:val="0"/>
          <w:sz w:val="36"/>
          <w:szCs w:val="36"/>
          <w:highlight w:val="none"/>
        </w:rPr>
        <w:t>享受政府采购政策扶持的证明材料</w:t>
      </w:r>
    </w:p>
    <w:p w14:paraId="13FCEC89">
      <w:pPr>
        <w:keepNext/>
        <w:keepLines/>
        <w:pageBreakBefore w:val="0"/>
        <w:kinsoku/>
        <w:wordWrap w:val="0"/>
        <w:overflowPunct/>
        <w:topLinePunct w:val="0"/>
        <w:bidi w:val="0"/>
        <w:spacing w:line="415" w:lineRule="auto"/>
        <w:ind w:left="-420" w:leftChars="-200" w:firstLine="264" w:firstLineChars="94"/>
        <w:jc w:val="center"/>
        <w:rPr>
          <w:rFonts w:hint="eastAsia" w:ascii="宋体" w:hAnsi="宋体" w:eastAsia="宋体" w:cs="宋体"/>
          <w:b/>
          <w:bCs/>
          <w:sz w:val="28"/>
          <w:szCs w:val="28"/>
          <w:highlight w:val="none"/>
        </w:rPr>
      </w:pPr>
      <w:bookmarkStart w:id="22" w:name="_Toc144905420"/>
      <w:bookmarkStart w:id="23" w:name="_Toc3802"/>
      <w:bookmarkStart w:id="24" w:name="_Toc116401619"/>
      <w:bookmarkStart w:id="25" w:name="_Toc109465630"/>
      <w:r>
        <w:rPr>
          <w:rFonts w:hint="eastAsia" w:ascii="宋体" w:hAnsi="宋体" w:eastAsia="宋体" w:cs="宋体"/>
          <w:b/>
          <w:bCs/>
          <w:sz w:val="28"/>
          <w:szCs w:val="28"/>
          <w:highlight w:val="none"/>
        </w:rPr>
        <w:t>1、中小企业声明函</w:t>
      </w:r>
      <w:bookmarkEnd w:id="22"/>
      <w:bookmarkEnd w:id="23"/>
      <w:bookmarkEnd w:id="24"/>
      <w:bookmarkEnd w:id="25"/>
    </w:p>
    <w:p w14:paraId="27065FF7">
      <w:pPr>
        <w:pageBreakBefore w:val="0"/>
        <w:kinsoku/>
        <w:wordWrap w:val="0"/>
        <w:overflowPunct/>
        <w:topLinePunct w:val="0"/>
        <w:bidi w:val="0"/>
        <w:ind w:left="-420" w:leftChars="-200" w:firstLine="226" w:firstLineChars="94"/>
        <w:jc w:val="center"/>
        <w:rPr>
          <w:rFonts w:hint="eastAsia" w:ascii="宋体" w:hAnsi="宋体" w:eastAsia="宋体" w:cs="宋体"/>
          <w:b/>
          <w:bCs/>
          <w:iCs/>
          <w:sz w:val="24"/>
          <w:szCs w:val="24"/>
          <w:highlight w:val="none"/>
        </w:rPr>
      </w:pPr>
      <w:r>
        <w:rPr>
          <w:rFonts w:hint="eastAsia" w:ascii="宋体" w:hAnsi="宋体" w:eastAsia="宋体" w:cs="宋体"/>
          <w:b/>
          <w:bCs/>
          <w:iCs/>
          <w:sz w:val="24"/>
          <w:szCs w:val="24"/>
          <w:highlight w:val="none"/>
        </w:rPr>
        <w:t>（属于中小微企业的填写，不属于的无需填写此项内容）</w:t>
      </w:r>
    </w:p>
    <w:p w14:paraId="703E2DA4">
      <w:pPr>
        <w:pageBreakBefore w:val="0"/>
        <w:kinsoku/>
        <w:wordWrap w:val="0"/>
        <w:overflowPunct/>
        <w:topLinePunct w:val="0"/>
        <w:bidi w:val="0"/>
        <w:spacing w:line="360" w:lineRule="auto"/>
        <w:ind w:left="-420" w:leftChars="-200" w:firstLine="225" w:firstLineChars="94"/>
        <w:rPr>
          <w:rFonts w:hint="eastAsia" w:ascii="宋体" w:hAnsi="宋体" w:eastAsia="宋体" w:cs="宋体"/>
          <w:sz w:val="24"/>
          <w:szCs w:val="24"/>
          <w:highlight w:val="none"/>
        </w:rPr>
      </w:pPr>
    </w:p>
    <w:p w14:paraId="63AAE9A4">
      <w:pPr>
        <w:pageBreakBefore w:val="0"/>
        <w:kinsoku/>
        <w:wordWrap w:val="0"/>
        <w:overflowPunct/>
        <w:topLinePunct w:val="0"/>
        <w:autoSpaceDE w:val="0"/>
        <w:autoSpaceDN w:val="0"/>
        <w:bidi w:val="0"/>
        <w:spacing w:line="360" w:lineRule="auto"/>
        <w:ind w:left="-420" w:leftChars="-200" w:firstLine="225" w:firstLineChars="94"/>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本公司郑重声明，根据《政府采购促进中小企业发展管理办法》（财库﹝2020﹞46号）的规定，本公司参加</w:t>
      </w:r>
      <w:r>
        <w:rPr>
          <w:rFonts w:hint="eastAsia" w:ascii="宋体" w:hAnsi="宋体" w:eastAsia="宋体" w:cs="宋体"/>
          <w:kern w:val="0"/>
          <w:sz w:val="24"/>
          <w:szCs w:val="24"/>
          <w:highlight w:val="none"/>
          <w:u w:val="single"/>
        </w:rPr>
        <w:t>（单位名称）</w:t>
      </w:r>
      <w:r>
        <w:rPr>
          <w:rFonts w:hint="eastAsia" w:ascii="宋体" w:hAnsi="宋体" w:eastAsia="宋体" w:cs="宋体"/>
          <w:kern w:val="0"/>
          <w:sz w:val="24"/>
          <w:szCs w:val="24"/>
          <w:highlight w:val="none"/>
        </w:rPr>
        <w:t>的</w:t>
      </w:r>
      <w:r>
        <w:rPr>
          <w:rFonts w:hint="eastAsia" w:ascii="宋体" w:hAnsi="宋体" w:eastAsia="宋体" w:cs="宋体"/>
          <w:kern w:val="0"/>
          <w:sz w:val="24"/>
          <w:szCs w:val="24"/>
          <w:highlight w:val="none"/>
          <w:u w:val="single"/>
        </w:rPr>
        <w:t>（项目名称）</w:t>
      </w:r>
      <w:r>
        <w:rPr>
          <w:rFonts w:hint="eastAsia" w:ascii="宋体" w:hAnsi="宋体" w:eastAsia="宋体" w:cs="宋体"/>
          <w:kern w:val="0"/>
          <w:sz w:val="24"/>
          <w:szCs w:val="24"/>
          <w:highlight w:val="none"/>
        </w:rPr>
        <w:t>采购活动，提供的货物全部由符合政策要求的中小企业制造。相关企业的具体情况如下：</w:t>
      </w:r>
    </w:p>
    <w:p w14:paraId="3CA52AAB">
      <w:pPr>
        <w:pageBreakBefore w:val="0"/>
        <w:kinsoku/>
        <w:wordWrap w:val="0"/>
        <w:overflowPunct/>
        <w:topLinePunct w:val="0"/>
        <w:autoSpaceDE w:val="0"/>
        <w:autoSpaceDN w:val="0"/>
        <w:bidi w:val="0"/>
        <w:spacing w:line="360" w:lineRule="auto"/>
        <w:ind w:left="-420" w:leftChars="-200" w:firstLine="225" w:firstLineChars="94"/>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w:t>
      </w:r>
      <w:r>
        <w:rPr>
          <w:rFonts w:hint="eastAsia" w:ascii="宋体" w:hAnsi="宋体" w:eastAsia="宋体" w:cs="宋体"/>
          <w:kern w:val="0"/>
          <w:sz w:val="24"/>
          <w:szCs w:val="24"/>
          <w:highlight w:val="none"/>
          <w:u w:val="single"/>
        </w:rPr>
        <w:t>（标的名称）</w:t>
      </w:r>
      <w:r>
        <w:rPr>
          <w:rFonts w:hint="eastAsia" w:ascii="宋体" w:hAnsi="宋体" w:eastAsia="宋体" w:cs="宋体"/>
          <w:kern w:val="0"/>
          <w:sz w:val="24"/>
          <w:szCs w:val="24"/>
          <w:highlight w:val="none"/>
        </w:rPr>
        <w:t xml:space="preserve">，属于 </w:t>
      </w:r>
      <w:r>
        <w:rPr>
          <w:rFonts w:hint="eastAsia" w:ascii="宋体" w:hAnsi="宋体" w:eastAsia="宋体" w:cs="宋体"/>
          <w:kern w:val="0"/>
          <w:sz w:val="24"/>
          <w:szCs w:val="24"/>
          <w:highlight w:val="none"/>
          <w:u w:val="single"/>
        </w:rPr>
        <w:t xml:space="preserve">（采购文件中明确的所属行业）  </w:t>
      </w:r>
      <w:r>
        <w:rPr>
          <w:rFonts w:hint="eastAsia" w:ascii="宋体" w:hAnsi="宋体" w:eastAsia="宋体" w:cs="宋体"/>
          <w:kern w:val="0"/>
          <w:sz w:val="24"/>
          <w:szCs w:val="24"/>
          <w:highlight w:val="none"/>
        </w:rPr>
        <w:t>行业；制造商为</w:t>
      </w:r>
      <w:r>
        <w:rPr>
          <w:rFonts w:hint="eastAsia" w:ascii="宋体" w:hAnsi="宋体" w:eastAsia="宋体" w:cs="宋体"/>
          <w:kern w:val="0"/>
          <w:sz w:val="24"/>
          <w:szCs w:val="24"/>
          <w:highlight w:val="none"/>
          <w:u w:val="single"/>
        </w:rPr>
        <w:t xml:space="preserve"> （企业名称）  </w:t>
      </w:r>
      <w:r>
        <w:rPr>
          <w:rFonts w:hint="eastAsia" w:ascii="宋体" w:hAnsi="宋体" w:eastAsia="宋体" w:cs="宋体"/>
          <w:kern w:val="0"/>
          <w:sz w:val="24"/>
          <w:szCs w:val="24"/>
          <w:highlight w:val="none"/>
        </w:rPr>
        <w:t>，从业人员</w:t>
      </w:r>
      <w:r>
        <w:rPr>
          <w:rFonts w:hint="eastAsia" w:ascii="宋体" w:hAnsi="宋体" w:eastAsia="宋体" w:cs="宋体"/>
          <w:kern w:val="0"/>
          <w:sz w:val="24"/>
          <w:szCs w:val="24"/>
          <w:highlight w:val="none"/>
          <w:u w:val="single"/>
        </w:rPr>
        <w:t xml:space="preserve">     </w:t>
      </w:r>
      <w:r>
        <w:rPr>
          <w:rFonts w:hint="eastAsia" w:ascii="宋体" w:hAnsi="宋体" w:eastAsia="宋体" w:cs="宋体"/>
          <w:kern w:val="0"/>
          <w:sz w:val="24"/>
          <w:szCs w:val="24"/>
          <w:highlight w:val="none"/>
        </w:rPr>
        <w:t>人，营业收入为</w:t>
      </w:r>
      <w:r>
        <w:rPr>
          <w:rFonts w:hint="eastAsia" w:ascii="宋体" w:hAnsi="宋体" w:eastAsia="宋体" w:cs="宋体"/>
          <w:kern w:val="0"/>
          <w:sz w:val="24"/>
          <w:szCs w:val="24"/>
          <w:highlight w:val="none"/>
          <w:u w:val="single"/>
        </w:rPr>
        <w:t xml:space="preserve">     </w:t>
      </w:r>
      <w:r>
        <w:rPr>
          <w:rFonts w:hint="eastAsia" w:ascii="宋体" w:hAnsi="宋体" w:eastAsia="宋体" w:cs="宋体"/>
          <w:kern w:val="0"/>
          <w:sz w:val="24"/>
          <w:szCs w:val="24"/>
          <w:highlight w:val="none"/>
        </w:rPr>
        <w:t>万元，资产总额为</w:t>
      </w:r>
      <w:r>
        <w:rPr>
          <w:rFonts w:hint="eastAsia" w:ascii="宋体" w:hAnsi="宋体" w:eastAsia="宋体" w:cs="宋体"/>
          <w:kern w:val="0"/>
          <w:sz w:val="24"/>
          <w:szCs w:val="24"/>
          <w:highlight w:val="none"/>
          <w:u w:val="single"/>
        </w:rPr>
        <w:t xml:space="preserve">    </w:t>
      </w:r>
      <w:r>
        <w:rPr>
          <w:rFonts w:hint="eastAsia" w:ascii="宋体" w:hAnsi="宋体" w:eastAsia="宋体" w:cs="宋体"/>
          <w:kern w:val="0"/>
          <w:sz w:val="24"/>
          <w:szCs w:val="24"/>
          <w:highlight w:val="none"/>
        </w:rPr>
        <w:t>万元，属于</w:t>
      </w:r>
      <w:r>
        <w:rPr>
          <w:rFonts w:hint="eastAsia" w:ascii="宋体" w:hAnsi="宋体" w:eastAsia="宋体" w:cs="宋体"/>
          <w:kern w:val="0"/>
          <w:sz w:val="24"/>
          <w:szCs w:val="24"/>
          <w:highlight w:val="none"/>
          <w:u w:val="single"/>
        </w:rPr>
        <w:t xml:space="preserve"> （中型企业、小型企业、微型企业）</w:t>
      </w:r>
      <w:r>
        <w:rPr>
          <w:rFonts w:hint="eastAsia" w:ascii="宋体" w:hAnsi="宋体" w:eastAsia="宋体" w:cs="宋体"/>
          <w:kern w:val="0"/>
          <w:sz w:val="24"/>
          <w:szCs w:val="24"/>
          <w:highlight w:val="none"/>
        </w:rPr>
        <w:t xml:space="preserve"> ；</w:t>
      </w:r>
    </w:p>
    <w:p w14:paraId="677D7F6C">
      <w:pPr>
        <w:pageBreakBefore w:val="0"/>
        <w:kinsoku/>
        <w:wordWrap w:val="0"/>
        <w:overflowPunct/>
        <w:topLinePunct w:val="0"/>
        <w:autoSpaceDE w:val="0"/>
        <w:autoSpaceDN w:val="0"/>
        <w:bidi w:val="0"/>
        <w:spacing w:line="360" w:lineRule="auto"/>
        <w:ind w:left="-420" w:leftChars="-200" w:firstLine="225" w:firstLineChars="94"/>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2.</w:t>
      </w:r>
      <w:r>
        <w:rPr>
          <w:rFonts w:hint="eastAsia" w:ascii="宋体" w:hAnsi="宋体" w:eastAsia="宋体" w:cs="宋体"/>
          <w:kern w:val="0"/>
          <w:sz w:val="24"/>
          <w:szCs w:val="24"/>
          <w:highlight w:val="none"/>
          <w:u w:val="single"/>
        </w:rPr>
        <w:t>（标的名称）</w:t>
      </w:r>
      <w:r>
        <w:rPr>
          <w:rFonts w:hint="eastAsia" w:ascii="宋体" w:hAnsi="宋体" w:eastAsia="宋体" w:cs="宋体"/>
          <w:kern w:val="0"/>
          <w:sz w:val="24"/>
          <w:szCs w:val="24"/>
          <w:highlight w:val="none"/>
        </w:rPr>
        <w:t xml:space="preserve">，属于 </w:t>
      </w:r>
      <w:r>
        <w:rPr>
          <w:rFonts w:hint="eastAsia" w:ascii="宋体" w:hAnsi="宋体" w:eastAsia="宋体" w:cs="宋体"/>
          <w:kern w:val="0"/>
          <w:sz w:val="24"/>
          <w:szCs w:val="24"/>
          <w:highlight w:val="none"/>
          <w:u w:val="single"/>
        </w:rPr>
        <w:t xml:space="preserve">（采购文件中明确的所属行业）  </w:t>
      </w:r>
      <w:r>
        <w:rPr>
          <w:rFonts w:hint="eastAsia" w:ascii="宋体" w:hAnsi="宋体" w:eastAsia="宋体" w:cs="宋体"/>
          <w:kern w:val="0"/>
          <w:sz w:val="24"/>
          <w:szCs w:val="24"/>
          <w:highlight w:val="none"/>
        </w:rPr>
        <w:t>行业；制造商为</w:t>
      </w:r>
      <w:r>
        <w:rPr>
          <w:rFonts w:hint="eastAsia" w:ascii="宋体" w:hAnsi="宋体" w:eastAsia="宋体" w:cs="宋体"/>
          <w:kern w:val="0"/>
          <w:sz w:val="24"/>
          <w:szCs w:val="24"/>
          <w:highlight w:val="none"/>
          <w:u w:val="single"/>
        </w:rPr>
        <w:t xml:space="preserve"> （企业名称）  </w:t>
      </w:r>
      <w:r>
        <w:rPr>
          <w:rFonts w:hint="eastAsia" w:ascii="宋体" w:hAnsi="宋体" w:eastAsia="宋体" w:cs="宋体"/>
          <w:kern w:val="0"/>
          <w:sz w:val="24"/>
          <w:szCs w:val="24"/>
          <w:highlight w:val="none"/>
        </w:rPr>
        <w:t>，从业人员</w:t>
      </w:r>
      <w:r>
        <w:rPr>
          <w:rFonts w:hint="eastAsia" w:ascii="宋体" w:hAnsi="宋体" w:eastAsia="宋体" w:cs="宋体"/>
          <w:kern w:val="0"/>
          <w:sz w:val="24"/>
          <w:szCs w:val="24"/>
          <w:highlight w:val="none"/>
          <w:u w:val="single"/>
        </w:rPr>
        <w:t xml:space="preserve">     </w:t>
      </w:r>
      <w:r>
        <w:rPr>
          <w:rFonts w:hint="eastAsia" w:ascii="宋体" w:hAnsi="宋体" w:eastAsia="宋体" w:cs="宋体"/>
          <w:kern w:val="0"/>
          <w:sz w:val="24"/>
          <w:szCs w:val="24"/>
          <w:highlight w:val="none"/>
        </w:rPr>
        <w:t>人，营业收入为</w:t>
      </w:r>
      <w:r>
        <w:rPr>
          <w:rFonts w:hint="eastAsia" w:ascii="宋体" w:hAnsi="宋体" w:eastAsia="宋体" w:cs="宋体"/>
          <w:kern w:val="0"/>
          <w:sz w:val="24"/>
          <w:szCs w:val="24"/>
          <w:highlight w:val="none"/>
          <w:u w:val="single"/>
        </w:rPr>
        <w:t xml:space="preserve">     </w:t>
      </w:r>
      <w:r>
        <w:rPr>
          <w:rFonts w:hint="eastAsia" w:ascii="宋体" w:hAnsi="宋体" w:eastAsia="宋体" w:cs="宋体"/>
          <w:kern w:val="0"/>
          <w:sz w:val="24"/>
          <w:szCs w:val="24"/>
          <w:highlight w:val="none"/>
        </w:rPr>
        <w:t>万元，资产总额为</w:t>
      </w:r>
      <w:r>
        <w:rPr>
          <w:rFonts w:hint="eastAsia" w:ascii="宋体" w:hAnsi="宋体" w:eastAsia="宋体" w:cs="宋体"/>
          <w:kern w:val="0"/>
          <w:sz w:val="24"/>
          <w:szCs w:val="24"/>
          <w:highlight w:val="none"/>
          <w:u w:val="single"/>
        </w:rPr>
        <w:t xml:space="preserve">    </w:t>
      </w:r>
      <w:r>
        <w:rPr>
          <w:rFonts w:hint="eastAsia" w:ascii="宋体" w:hAnsi="宋体" w:eastAsia="宋体" w:cs="宋体"/>
          <w:kern w:val="0"/>
          <w:sz w:val="24"/>
          <w:szCs w:val="24"/>
          <w:highlight w:val="none"/>
        </w:rPr>
        <w:t>万元，属于</w:t>
      </w:r>
      <w:r>
        <w:rPr>
          <w:rFonts w:hint="eastAsia" w:ascii="宋体" w:hAnsi="宋体" w:eastAsia="宋体" w:cs="宋体"/>
          <w:kern w:val="0"/>
          <w:sz w:val="24"/>
          <w:szCs w:val="24"/>
          <w:highlight w:val="none"/>
          <w:u w:val="single"/>
        </w:rPr>
        <w:t xml:space="preserve"> （中型企业、小型企业、微型企业）</w:t>
      </w:r>
      <w:r>
        <w:rPr>
          <w:rFonts w:hint="eastAsia" w:ascii="宋体" w:hAnsi="宋体" w:eastAsia="宋体" w:cs="宋体"/>
          <w:kern w:val="0"/>
          <w:sz w:val="24"/>
          <w:szCs w:val="24"/>
          <w:highlight w:val="none"/>
        </w:rPr>
        <w:t xml:space="preserve"> ；</w:t>
      </w:r>
    </w:p>
    <w:p w14:paraId="664E21BD">
      <w:pPr>
        <w:pageBreakBefore w:val="0"/>
        <w:kinsoku/>
        <w:wordWrap w:val="0"/>
        <w:overflowPunct/>
        <w:topLinePunct w:val="0"/>
        <w:autoSpaceDE w:val="0"/>
        <w:autoSpaceDN w:val="0"/>
        <w:bidi w:val="0"/>
        <w:spacing w:line="360" w:lineRule="auto"/>
        <w:ind w:left="-420" w:leftChars="-200" w:firstLine="225" w:firstLineChars="94"/>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w:t>
      </w:r>
    </w:p>
    <w:p w14:paraId="48CD3035">
      <w:pPr>
        <w:pageBreakBefore w:val="0"/>
        <w:kinsoku/>
        <w:wordWrap w:val="0"/>
        <w:overflowPunct/>
        <w:topLinePunct w:val="0"/>
        <w:autoSpaceDE w:val="0"/>
        <w:autoSpaceDN w:val="0"/>
        <w:bidi w:val="0"/>
        <w:spacing w:line="360" w:lineRule="auto"/>
        <w:ind w:left="-420" w:leftChars="-200" w:firstLine="225" w:firstLineChars="94"/>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以上企业，不属于大企业的分支机构，不存在控股股东为大企业的情形，也不存在与大企业的负责人为同一人的情形。</w:t>
      </w:r>
    </w:p>
    <w:p w14:paraId="7DC3F461">
      <w:pPr>
        <w:pageBreakBefore w:val="0"/>
        <w:kinsoku/>
        <w:wordWrap w:val="0"/>
        <w:overflowPunct/>
        <w:topLinePunct w:val="0"/>
        <w:autoSpaceDE w:val="0"/>
        <w:autoSpaceDN w:val="0"/>
        <w:bidi w:val="0"/>
        <w:spacing w:line="360" w:lineRule="auto"/>
        <w:ind w:left="-420" w:leftChars="-200" w:firstLine="225" w:firstLineChars="94"/>
        <w:rPr>
          <w:rFonts w:hint="eastAsia" w:ascii="宋体" w:hAnsi="宋体" w:eastAsia="宋体" w:cs="宋体"/>
          <w:kern w:val="0"/>
          <w:sz w:val="24"/>
          <w:szCs w:val="24"/>
          <w:highlight w:val="none"/>
        </w:rPr>
      </w:pPr>
    </w:p>
    <w:p w14:paraId="0C0792ED">
      <w:pPr>
        <w:pageBreakBefore w:val="0"/>
        <w:kinsoku/>
        <w:wordWrap w:val="0"/>
        <w:overflowPunct/>
        <w:topLinePunct w:val="0"/>
        <w:autoSpaceDE w:val="0"/>
        <w:autoSpaceDN w:val="0"/>
        <w:bidi w:val="0"/>
        <w:spacing w:line="360" w:lineRule="auto"/>
        <w:ind w:left="-420" w:leftChars="-200" w:firstLine="225" w:firstLineChars="94"/>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本企业对上述声明内容的真实性负责。如有虚假，将依法承担相应责任。</w:t>
      </w:r>
    </w:p>
    <w:p w14:paraId="021CCD3F">
      <w:pPr>
        <w:pageBreakBefore w:val="0"/>
        <w:kinsoku/>
        <w:wordWrap w:val="0"/>
        <w:overflowPunct/>
        <w:topLinePunct w:val="0"/>
        <w:autoSpaceDE w:val="0"/>
        <w:autoSpaceDN w:val="0"/>
        <w:bidi w:val="0"/>
        <w:spacing w:line="360" w:lineRule="auto"/>
        <w:ind w:left="-420" w:leftChars="-200" w:firstLine="225" w:firstLineChars="94"/>
        <w:rPr>
          <w:rFonts w:hint="eastAsia" w:ascii="宋体" w:hAnsi="宋体" w:eastAsia="宋体" w:cs="宋体"/>
          <w:kern w:val="0"/>
          <w:sz w:val="24"/>
          <w:szCs w:val="24"/>
          <w:highlight w:val="none"/>
        </w:rPr>
      </w:pPr>
    </w:p>
    <w:p w14:paraId="6C668684">
      <w:pPr>
        <w:pageBreakBefore w:val="0"/>
        <w:kinsoku/>
        <w:wordWrap w:val="0"/>
        <w:overflowPunct/>
        <w:topLinePunct w:val="0"/>
        <w:autoSpaceDE w:val="0"/>
        <w:autoSpaceDN w:val="0"/>
        <w:bidi w:val="0"/>
        <w:spacing w:line="360" w:lineRule="auto"/>
        <w:ind w:left="-420" w:leftChars="-200" w:firstLine="225" w:firstLineChars="94"/>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企业名称（盖章）：</w:t>
      </w:r>
      <w:r>
        <w:rPr>
          <w:rFonts w:hint="eastAsia" w:ascii="宋体" w:hAnsi="宋体" w:eastAsia="宋体" w:cs="宋体"/>
          <w:color w:val="000000"/>
          <w:kern w:val="0"/>
          <w:sz w:val="24"/>
          <w:szCs w:val="24"/>
          <w:highlight w:val="none"/>
          <w:u w:val="single"/>
        </w:rPr>
        <w:t xml:space="preserve">          </w:t>
      </w:r>
    </w:p>
    <w:p w14:paraId="5E961383">
      <w:pPr>
        <w:pageBreakBefore w:val="0"/>
        <w:kinsoku/>
        <w:wordWrap w:val="0"/>
        <w:overflowPunct/>
        <w:topLinePunct w:val="0"/>
        <w:autoSpaceDE w:val="0"/>
        <w:autoSpaceDN w:val="0"/>
        <w:bidi w:val="0"/>
        <w:spacing w:line="360" w:lineRule="auto"/>
        <w:ind w:left="-420" w:leftChars="-200" w:firstLine="225" w:firstLineChars="94"/>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日期：</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kern w:val="0"/>
          <w:sz w:val="24"/>
          <w:szCs w:val="24"/>
          <w:highlight w:val="none"/>
        </w:rPr>
        <w:t>年</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kern w:val="0"/>
          <w:sz w:val="24"/>
          <w:szCs w:val="24"/>
          <w:highlight w:val="none"/>
        </w:rPr>
        <w:t>月</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kern w:val="0"/>
          <w:sz w:val="24"/>
          <w:szCs w:val="24"/>
          <w:highlight w:val="none"/>
        </w:rPr>
        <w:t>日</w:t>
      </w:r>
    </w:p>
    <w:p w14:paraId="1E616FA5">
      <w:pPr>
        <w:pageBreakBefore w:val="0"/>
        <w:kinsoku/>
        <w:wordWrap w:val="0"/>
        <w:overflowPunct/>
        <w:topLinePunct w:val="0"/>
        <w:autoSpaceDE w:val="0"/>
        <w:autoSpaceDN w:val="0"/>
        <w:bidi w:val="0"/>
        <w:spacing w:line="360" w:lineRule="auto"/>
        <w:ind w:left="-420" w:leftChars="-200" w:firstLine="225" w:firstLineChars="94"/>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说明：</w:t>
      </w:r>
    </w:p>
    <w:p w14:paraId="41B96651">
      <w:pPr>
        <w:pageBreakBefore w:val="0"/>
        <w:kinsoku/>
        <w:wordWrap w:val="0"/>
        <w:overflowPunct/>
        <w:topLinePunct w:val="0"/>
        <w:autoSpaceDE w:val="0"/>
        <w:autoSpaceDN w:val="0"/>
        <w:bidi w:val="0"/>
        <w:spacing w:line="360" w:lineRule="auto"/>
        <w:ind w:left="-420" w:leftChars="-200" w:firstLine="225" w:firstLineChars="94"/>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1、填写前请认真阅读《财政部、工业和信息化部关于印发《政府采购促进中小企业发展管理办法》的通知（财库[2020]46 号）相关规定。</w:t>
      </w:r>
    </w:p>
    <w:p w14:paraId="5602CEB7">
      <w:pPr>
        <w:pageBreakBefore w:val="0"/>
        <w:kinsoku/>
        <w:wordWrap w:val="0"/>
        <w:overflowPunct/>
        <w:topLinePunct w:val="0"/>
        <w:autoSpaceDE w:val="0"/>
        <w:autoSpaceDN w:val="0"/>
        <w:bidi w:val="0"/>
        <w:spacing w:line="360" w:lineRule="auto"/>
        <w:ind w:left="-420" w:leftChars="-200" w:firstLine="225" w:firstLineChars="94"/>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2、从业人员、营业收入、资产总额填报上一年度数据，无上一年度数据的新成立企业可不填报。</w:t>
      </w:r>
    </w:p>
    <w:p w14:paraId="34C56DBA">
      <w:pPr>
        <w:pageBreakBefore w:val="0"/>
        <w:kinsoku/>
        <w:wordWrap w:val="0"/>
        <w:overflowPunct/>
        <w:topLinePunct w:val="0"/>
        <w:autoSpaceDE w:val="0"/>
        <w:autoSpaceDN w:val="0"/>
        <w:bidi w:val="0"/>
        <w:spacing w:line="360" w:lineRule="auto"/>
        <w:ind w:left="-420" w:leftChars="-200" w:firstLine="225" w:firstLineChars="94"/>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3、未按上述要求提供、填写的，评审时不予以考虑。</w:t>
      </w:r>
    </w:p>
    <w:p w14:paraId="2F74AFAA">
      <w:pPr>
        <w:pageBreakBefore w:val="0"/>
        <w:kinsoku/>
        <w:wordWrap w:val="0"/>
        <w:overflowPunct/>
        <w:topLinePunct w:val="0"/>
        <w:bidi w:val="0"/>
        <w:spacing w:line="360" w:lineRule="auto"/>
        <w:ind w:left="-420" w:leftChars="-200" w:firstLine="264" w:firstLineChars="94"/>
        <w:jc w:val="center"/>
        <w:rPr>
          <w:rFonts w:hint="eastAsia" w:ascii="宋体" w:hAnsi="宋体" w:eastAsia="宋体" w:cs="宋体"/>
          <w:b/>
          <w:bCs/>
          <w:sz w:val="32"/>
          <w:szCs w:val="32"/>
          <w:highlight w:val="none"/>
        </w:rPr>
      </w:pPr>
      <w:r>
        <w:rPr>
          <w:rFonts w:hint="eastAsia" w:ascii="宋体" w:hAnsi="宋体" w:eastAsia="宋体" w:cs="宋体"/>
          <w:b/>
          <w:bCs/>
          <w:sz w:val="28"/>
          <w:szCs w:val="32"/>
          <w:highlight w:val="none"/>
        </w:rPr>
        <w:br w:type="page"/>
      </w:r>
      <w:r>
        <w:rPr>
          <w:rFonts w:hint="eastAsia" w:ascii="宋体" w:hAnsi="宋体" w:eastAsia="宋体" w:cs="宋体"/>
          <w:b/>
          <w:bCs/>
          <w:sz w:val="28"/>
          <w:szCs w:val="32"/>
          <w:highlight w:val="none"/>
        </w:rPr>
        <w:t>2、残疾人福利性单位声明函</w:t>
      </w:r>
    </w:p>
    <w:p w14:paraId="2689A982">
      <w:pPr>
        <w:pageBreakBefore w:val="0"/>
        <w:kinsoku/>
        <w:wordWrap w:val="0"/>
        <w:overflowPunct/>
        <w:topLinePunct w:val="0"/>
        <w:bidi w:val="0"/>
        <w:ind w:left="-420" w:leftChars="-200" w:firstLine="226" w:firstLineChars="94"/>
        <w:jc w:val="center"/>
        <w:rPr>
          <w:rFonts w:hint="eastAsia" w:ascii="宋体" w:hAnsi="宋体" w:eastAsia="宋体" w:cs="宋体"/>
          <w:b/>
          <w:bCs/>
          <w:iCs/>
          <w:sz w:val="24"/>
          <w:szCs w:val="24"/>
          <w:highlight w:val="none"/>
        </w:rPr>
      </w:pPr>
      <w:r>
        <w:rPr>
          <w:rFonts w:hint="eastAsia" w:ascii="宋体" w:hAnsi="宋体" w:eastAsia="宋体" w:cs="宋体"/>
          <w:b/>
          <w:bCs/>
          <w:iCs/>
          <w:sz w:val="24"/>
          <w:szCs w:val="24"/>
          <w:highlight w:val="none"/>
        </w:rPr>
        <w:t>（属于残疾人福利性单位的填写，不属于的无需填写此项内容）</w:t>
      </w:r>
    </w:p>
    <w:p w14:paraId="3D63A9F8">
      <w:pPr>
        <w:pageBreakBefore w:val="0"/>
        <w:kinsoku/>
        <w:wordWrap w:val="0"/>
        <w:overflowPunct/>
        <w:topLinePunct w:val="0"/>
        <w:bidi w:val="0"/>
        <w:spacing w:line="360" w:lineRule="auto"/>
        <w:ind w:left="-420" w:leftChars="-200" w:firstLine="302" w:firstLineChars="94"/>
        <w:jc w:val="center"/>
        <w:rPr>
          <w:rFonts w:hint="eastAsia" w:ascii="宋体" w:hAnsi="宋体" w:eastAsia="宋体" w:cs="宋体"/>
          <w:b/>
          <w:bCs/>
          <w:sz w:val="32"/>
          <w:szCs w:val="32"/>
          <w:highlight w:val="none"/>
        </w:rPr>
      </w:pPr>
    </w:p>
    <w:p w14:paraId="0D0E84F4">
      <w:pPr>
        <w:pageBreakBefore w:val="0"/>
        <w:kinsoku/>
        <w:wordWrap w:val="0"/>
        <w:overflowPunct/>
        <w:topLinePunct w:val="0"/>
        <w:bidi w:val="0"/>
        <w:snapToGrid w:val="0"/>
        <w:spacing w:line="520" w:lineRule="exact"/>
        <w:ind w:left="-420" w:leftChars="-200" w:right="84" w:rightChars="40" w:firstLine="300" w:firstLineChars="94"/>
        <w:jc w:val="center"/>
        <w:rPr>
          <w:rFonts w:hint="eastAsia" w:ascii="宋体" w:hAnsi="宋体" w:eastAsia="宋体" w:cs="宋体"/>
          <w:sz w:val="32"/>
          <w:szCs w:val="32"/>
          <w:highlight w:val="none"/>
        </w:rPr>
      </w:pPr>
    </w:p>
    <w:p w14:paraId="19E6A398">
      <w:pPr>
        <w:pageBreakBefore w:val="0"/>
        <w:kinsoku/>
        <w:wordWrap w:val="0"/>
        <w:overflowPunct/>
        <w:topLinePunct w:val="0"/>
        <w:bidi w:val="0"/>
        <w:spacing w:line="360" w:lineRule="auto"/>
        <w:ind w:left="-420" w:leftChars="-200" w:firstLine="225" w:firstLineChars="94"/>
        <w:rPr>
          <w:rFonts w:hint="eastAsia" w:ascii="宋体" w:hAnsi="宋体" w:eastAsia="宋体" w:cs="宋体"/>
          <w:sz w:val="24"/>
          <w:szCs w:val="24"/>
          <w:highlight w:val="none"/>
        </w:rPr>
      </w:pPr>
      <w:r>
        <w:rPr>
          <w:rFonts w:hint="eastAsia" w:ascii="宋体" w:hAnsi="宋体" w:eastAsia="宋体" w:cs="宋体"/>
          <w:sz w:val="24"/>
          <w:szCs w:val="24"/>
          <w:highlight w:val="none"/>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或者提供其他残疾人福利性单位制造的货物（不包括使用非残疾人福利性单位注册商标的货物）。</w:t>
      </w:r>
    </w:p>
    <w:p w14:paraId="643A39F7">
      <w:pPr>
        <w:pageBreakBefore w:val="0"/>
        <w:kinsoku/>
        <w:wordWrap w:val="0"/>
        <w:overflowPunct/>
        <w:topLinePunct w:val="0"/>
        <w:bidi w:val="0"/>
        <w:spacing w:line="360" w:lineRule="auto"/>
        <w:ind w:left="-420" w:leftChars="-200" w:firstLine="225" w:firstLineChars="94"/>
        <w:rPr>
          <w:rFonts w:hint="eastAsia" w:ascii="宋体" w:hAnsi="宋体" w:eastAsia="宋体" w:cs="宋体"/>
          <w:b/>
          <w:bCs/>
          <w:sz w:val="32"/>
          <w:szCs w:val="32"/>
          <w:highlight w:val="none"/>
        </w:rPr>
      </w:pPr>
      <w:r>
        <w:rPr>
          <w:rFonts w:hint="eastAsia" w:ascii="宋体" w:hAnsi="宋体" w:eastAsia="宋体" w:cs="宋体"/>
          <w:sz w:val="24"/>
          <w:szCs w:val="24"/>
          <w:highlight w:val="none"/>
        </w:rPr>
        <w:t>本单位对上述声明的真实性负责。如有虚假，将依法承担相应责任。</w:t>
      </w:r>
    </w:p>
    <w:p w14:paraId="03C19C76">
      <w:pPr>
        <w:pageBreakBefore w:val="0"/>
        <w:kinsoku/>
        <w:wordWrap w:val="0"/>
        <w:overflowPunct/>
        <w:topLinePunct w:val="0"/>
        <w:bidi w:val="0"/>
        <w:spacing w:line="360" w:lineRule="auto"/>
        <w:ind w:left="-420" w:leftChars="-200" w:firstLine="302" w:firstLineChars="94"/>
        <w:jc w:val="center"/>
        <w:rPr>
          <w:rFonts w:hint="eastAsia" w:ascii="宋体" w:hAnsi="宋体" w:eastAsia="宋体" w:cs="宋体"/>
          <w:b/>
          <w:bCs/>
          <w:sz w:val="32"/>
          <w:szCs w:val="32"/>
          <w:highlight w:val="none"/>
        </w:rPr>
      </w:pPr>
    </w:p>
    <w:p w14:paraId="5C7272D4">
      <w:pPr>
        <w:pageBreakBefore w:val="0"/>
        <w:kinsoku/>
        <w:wordWrap w:val="0"/>
        <w:overflowPunct/>
        <w:topLinePunct w:val="0"/>
        <w:autoSpaceDE w:val="0"/>
        <w:autoSpaceDN w:val="0"/>
        <w:bidi w:val="0"/>
        <w:spacing w:line="360" w:lineRule="auto"/>
        <w:ind w:left="-420" w:leftChars="-200" w:firstLine="225" w:firstLineChars="94"/>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企业名称（盖章）：</w:t>
      </w:r>
      <w:r>
        <w:rPr>
          <w:rFonts w:hint="eastAsia" w:ascii="宋体" w:hAnsi="宋体" w:eastAsia="宋体" w:cs="宋体"/>
          <w:color w:val="000000"/>
          <w:kern w:val="0"/>
          <w:sz w:val="24"/>
          <w:szCs w:val="24"/>
          <w:highlight w:val="none"/>
          <w:u w:val="single"/>
        </w:rPr>
        <w:t xml:space="preserve">          </w:t>
      </w:r>
    </w:p>
    <w:p w14:paraId="3430313E">
      <w:pPr>
        <w:pageBreakBefore w:val="0"/>
        <w:kinsoku/>
        <w:wordWrap w:val="0"/>
        <w:overflowPunct/>
        <w:topLinePunct w:val="0"/>
        <w:autoSpaceDE w:val="0"/>
        <w:autoSpaceDN w:val="0"/>
        <w:bidi w:val="0"/>
        <w:spacing w:line="360" w:lineRule="auto"/>
        <w:ind w:left="-420" w:leftChars="-200" w:firstLine="225" w:firstLineChars="94"/>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日期：</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kern w:val="0"/>
          <w:sz w:val="24"/>
          <w:szCs w:val="24"/>
          <w:highlight w:val="none"/>
        </w:rPr>
        <w:t>年</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kern w:val="0"/>
          <w:sz w:val="24"/>
          <w:szCs w:val="24"/>
          <w:highlight w:val="none"/>
        </w:rPr>
        <w:t>月</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kern w:val="0"/>
          <w:sz w:val="24"/>
          <w:szCs w:val="24"/>
          <w:highlight w:val="none"/>
        </w:rPr>
        <w:t>日</w:t>
      </w:r>
    </w:p>
    <w:p w14:paraId="02A6C197">
      <w:pPr>
        <w:pageBreakBefore w:val="0"/>
        <w:kinsoku/>
        <w:wordWrap w:val="0"/>
        <w:overflowPunct/>
        <w:topLinePunct w:val="0"/>
        <w:bidi w:val="0"/>
        <w:spacing w:line="400" w:lineRule="exact"/>
        <w:ind w:left="-420" w:leftChars="-200" w:firstLine="300" w:firstLineChars="94"/>
        <w:jc w:val="center"/>
        <w:rPr>
          <w:rFonts w:hint="eastAsia" w:ascii="宋体" w:hAnsi="宋体" w:eastAsia="宋体" w:cs="宋体"/>
          <w:bCs/>
          <w:color w:val="000000"/>
          <w:sz w:val="32"/>
          <w:szCs w:val="24"/>
          <w:highlight w:val="none"/>
        </w:rPr>
      </w:pPr>
    </w:p>
    <w:p w14:paraId="426BD840">
      <w:pPr>
        <w:pStyle w:val="5"/>
        <w:pageBreakBefore w:val="0"/>
        <w:kinsoku/>
        <w:wordWrap w:val="0"/>
        <w:overflowPunct/>
        <w:topLinePunct w:val="0"/>
        <w:bidi w:val="0"/>
        <w:ind w:left="-420" w:leftChars="-200" w:firstLine="300" w:firstLineChars="94"/>
        <w:rPr>
          <w:rFonts w:hint="eastAsia" w:ascii="宋体" w:hAnsi="宋体" w:eastAsia="宋体" w:cs="宋体"/>
          <w:bCs/>
          <w:color w:val="000000"/>
          <w:sz w:val="32"/>
          <w:szCs w:val="24"/>
          <w:highlight w:val="none"/>
        </w:rPr>
      </w:pPr>
    </w:p>
    <w:p w14:paraId="5CFC64C6">
      <w:pPr>
        <w:pStyle w:val="5"/>
        <w:pageBreakBefore w:val="0"/>
        <w:kinsoku/>
        <w:wordWrap w:val="0"/>
        <w:overflowPunct/>
        <w:topLinePunct w:val="0"/>
        <w:bidi w:val="0"/>
        <w:ind w:left="-420" w:leftChars="-200" w:firstLine="300" w:firstLineChars="94"/>
        <w:rPr>
          <w:rFonts w:hint="eastAsia" w:ascii="宋体" w:hAnsi="宋体" w:eastAsia="宋体" w:cs="宋体"/>
          <w:bCs/>
          <w:color w:val="000000"/>
          <w:sz w:val="32"/>
          <w:szCs w:val="24"/>
          <w:highlight w:val="none"/>
        </w:rPr>
      </w:pPr>
    </w:p>
    <w:p w14:paraId="72815237">
      <w:pPr>
        <w:pStyle w:val="5"/>
        <w:pageBreakBefore w:val="0"/>
        <w:kinsoku/>
        <w:wordWrap w:val="0"/>
        <w:overflowPunct/>
        <w:topLinePunct w:val="0"/>
        <w:bidi w:val="0"/>
        <w:ind w:left="-420" w:leftChars="-200" w:firstLine="300" w:firstLineChars="94"/>
        <w:rPr>
          <w:rFonts w:hint="eastAsia" w:ascii="宋体" w:hAnsi="宋体" w:eastAsia="宋体" w:cs="宋体"/>
          <w:bCs/>
          <w:color w:val="000000"/>
          <w:sz w:val="32"/>
          <w:szCs w:val="24"/>
          <w:highlight w:val="none"/>
        </w:rPr>
      </w:pPr>
    </w:p>
    <w:p w14:paraId="13F02812">
      <w:pPr>
        <w:pStyle w:val="5"/>
        <w:pageBreakBefore w:val="0"/>
        <w:kinsoku/>
        <w:wordWrap w:val="0"/>
        <w:overflowPunct/>
        <w:topLinePunct w:val="0"/>
        <w:bidi w:val="0"/>
        <w:ind w:left="-420" w:leftChars="-200" w:firstLine="300" w:firstLineChars="94"/>
        <w:rPr>
          <w:rFonts w:hint="eastAsia" w:ascii="宋体" w:hAnsi="宋体" w:eastAsia="宋体" w:cs="宋体"/>
          <w:bCs/>
          <w:color w:val="000000"/>
          <w:sz w:val="32"/>
          <w:szCs w:val="24"/>
          <w:highlight w:val="none"/>
        </w:rPr>
      </w:pPr>
    </w:p>
    <w:p w14:paraId="6728BFC0">
      <w:pPr>
        <w:pStyle w:val="5"/>
        <w:pageBreakBefore w:val="0"/>
        <w:kinsoku/>
        <w:wordWrap w:val="0"/>
        <w:overflowPunct/>
        <w:topLinePunct w:val="0"/>
        <w:bidi w:val="0"/>
        <w:ind w:left="-420" w:leftChars="-200" w:firstLine="300" w:firstLineChars="94"/>
        <w:rPr>
          <w:rFonts w:hint="eastAsia" w:ascii="宋体" w:hAnsi="宋体" w:eastAsia="宋体" w:cs="宋体"/>
          <w:bCs/>
          <w:color w:val="000000"/>
          <w:sz w:val="32"/>
          <w:szCs w:val="24"/>
          <w:highlight w:val="none"/>
        </w:rPr>
      </w:pPr>
    </w:p>
    <w:p w14:paraId="18E0AC9E">
      <w:pPr>
        <w:pStyle w:val="5"/>
        <w:pageBreakBefore w:val="0"/>
        <w:kinsoku/>
        <w:wordWrap w:val="0"/>
        <w:overflowPunct/>
        <w:topLinePunct w:val="0"/>
        <w:bidi w:val="0"/>
        <w:ind w:left="-420" w:leftChars="-200" w:firstLine="300" w:firstLineChars="94"/>
        <w:rPr>
          <w:rFonts w:hint="eastAsia" w:ascii="宋体" w:hAnsi="宋体" w:eastAsia="宋体" w:cs="宋体"/>
          <w:bCs/>
          <w:color w:val="000000"/>
          <w:sz w:val="32"/>
          <w:szCs w:val="24"/>
          <w:highlight w:val="none"/>
        </w:rPr>
      </w:pPr>
    </w:p>
    <w:p w14:paraId="4992558D">
      <w:pPr>
        <w:pStyle w:val="5"/>
        <w:pageBreakBefore w:val="0"/>
        <w:kinsoku/>
        <w:wordWrap w:val="0"/>
        <w:overflowPunct/>
        <w:topLinePunct w:val="0"/>
        <w:bidi w:val="0"/>
        <w:ind w:left="-420" w:leftChars="-200" w:firstLine="300" w:firstLineChars="94"/>
        <w:rPr>
          <w:rFonts w:hint="eastAsia" w:ascii="宋体" w:hAnsi="宋体" w:eastAsia="宋体" w:cs="宋体"/>
          <w:bCs/>
          <w:color w:val="000000"/>
          <w:sz w:val="32"/>
          <w:szCs w:val="24"/>
          <w:highlight w:val="none"/>
        </w:rPr>
      </w:pPr>
    </w:p>
    <w:p w14:paraId="5921F96B">
      <w:pPr>
        <w:pStyle w:val="5"/>
        <w:pageBreakBefore w:val="0"/>
        <w:kinsoku/>
        <w:wordWrap w:val="0"/>
        <w:overflowPunct/>
        <w:topLinePunct w:val="0"/>
        <w:bidi w:val="0"/>
        <w:ind w:left="-420" w:leftChars="-200" w:firstLine="300" w:firstLineChars="94"/>
        <w:rPr>
          <w:rFonts w:hint="eastAsia" w:ascii="宋体" w:hAnsi="宋体" w:eastAsia="宋体" w:cs="宋体"/>
          <w:bCs/>
          <w:color w:val="000000"/>
          <w:sz w:val="32"/>
          <w:szCs w:val="24"/>
          <w:highlight w:val="none"/>
        </w:rPr>
      </w:pPr>
    </w:p>
    <w:p w14:paraId="3A3C6E87">
      <w:pPr>
        <w:pStyle w:val="5"/>
        <w:pageBreakBefore w:val="0"/>
        <w:kinsoku/>
        <w:wordWrap w:val="0"/>
        <w:overflowPunct/>
        <w:topLinePunct w:val="0"/>
        <w:bidi w:val="0"/>
        <w:ind w:left="-420" w:leftChars="-200" w:firstLine="300" w:firstLineChars="94"/>
        <w:rPr>
          <w:rFonts w:hint="eastAsia" w:ascii="宋体" w:hAnsi="宋体" w:eastAsia="宋体" w:cs="宋体"/>
          <w:bCs/>
          <w:color w:val="000000"/>
          <w:sz w:val="32"/>
          <w:szCs w:val="24"/>
          <w:highlight w:val="none"/>
        </w:rPr>
      </w:pPr>
    </w:p>
    <w:p w14:paraId="108EB47D">
      <w:pPr>
        <w:pStyle w:val="5"/>
        <w:pageBreakBefore w:val="0"/>
        <w:kinsoku/>
        <w:wordWrap w:val="0"/>
        <w:overflowPunct/>
        <w:topLinePunct w:val="0"/>
        <w:bidi w:val="0"/>
        <w:ind w:left="-420" w:leftChars="-200" w:firstLine="300" w:firstLineChars="94"/>
        <w:rPr>
          <w:rFonts w:hint="eastAsia" w:ascii="宋体" w:hAnsi="宋体" w:eastAsia="宋体" w:cs="宋体"/>
          <w:bCs/>
          <w:color w:val="000000"/>
          <w:sz w:val="32"/>
          <w:szCs w:val="24"/>
          <w:highlight w:val="none"/>
        </w:rPr>
      </w:pPr>
    </w:p>
    <w:p w14:paraId="6363F413">
      <w:pPr>
        <w:pStyle w:val="12"/>
        <w:pageBreakBefore w:val="0"/>
        <w:numPr>
          <w:ilvl w:val="0"/>
          <w:numId w:val="0"/>
        </w:numPr>
        <w:kinsoku/>
        <w:wordWrap w:val="0"/>
        <w:overflowPunct/>
        <w:topLinePunct w:val="0"/>
        <w:bidi w:val="0"/>
        <w:ind w:left="-420" w:leftChars="-200" w:firstLine="300" w:firstLineChars="94"/>
        <w:jc w:val="both"/>
        <w:rPr>
          <w:rFonts w:hint="eastAsia" w:ascii="宋体" w:hAnsi="宋体" w:eastAsia="宋体" w:cs="宋体"/>
          <w:b w:val="0"/>
          <w:bCs w:val="0"/>
          <w:color w:val="auto"/>
          <w:sz w:val="32"/>
          <w:szCs w:val="32"/>
          <w:highlight w:val="none"/>
          <w:lang w:val="en-US" w:eastAsia="zh-CN"/>
        </w:rPr>
      </w:pPr>
      <w:r>
        <w:rPr>
          <w:rFonts w:hint="eastAsia" w:ascii="宋体" w:hAnsi="宋体" w:eastAsia="宋体" w:cs="宋体"/>
          <w:b w:val="0"/>
          <w:bCs w:val="0"/>
          <w:color w:val="auto"/>
          <w:sz w:val="32"/>
          <w:szCs w:val="32"/>
          <w:highlight w:val="none"/>
          <w:lang w:val="en-US" w:eastAsia="zh-CN"/>
        </w:rPr>
        <w:t xml:space="preserve">       </w:t>
      </w:r>
      <w:r>
        <w:rPr>
          <w:rFonts w:hint="eastAsia" w:ascii="宋体" w:hAnsi="宋体" w:eastAsia="宋体" w:cs="宋体"/>
          <w:b w:val="0"/>
          <w:bCs w:val="0"/>
          <w:color w:val="auto"/>
          <w:sz w:val="32"/>
          <w:szCs w:val="32"/>
          <w:highlight w:val="none"/>
        </w:rPr>
        <w:br w:type="page"/>
      </w:r>
      <w:r>
        <w:rPr>
          <w:rFonts w:hint="eastAsia" w:ascii="宋体" w:hAnsi="宋体" w:eastAsia="宋体" w:cs="宋体"/>
          <w:b w:val="0"/>
          <w:bCs w:val="0"/>
          <w:color w:val="auto"/>
          <w:sz w:val="32"/>
          <w:szCs w:val="32"/>
          <w:highlight w:val="none"/>
          <w:lang w:val="en-US" w:eastAsia="zh-CN"/>
        </w:rPr>
        <w:t xml:space="preserve"> 附件3</w:t>
      </w:r>
    </w:p>
    <w:p w14:paraId="19608512">
      <w:pPr>
        <w:pStyle w:val="12"/>
        <w:pageBreakBefore w:val="0"/>
        <w:numPr>
          <w:ilvl w:val="0"/>
          <w:numId w:val="0"/>
        </w:numPr>
        <w:kinsoku/>
        <w:wordWrap w:val="0"/>
        <w:overflowPunct/>
        <w:topLinePunct w:val="0"/>
        <w:bidi w:val="0"/>
        <w:ind w:left="-420" w:leftChars="-200" w:firstLine="225" w:firstLineChars="94"/>
        <w:jc w:val="both"/>
        <w:rPr>
          <w:rFonts w:hint="eastAsia" w:ascii="宋体" w:hAnsi="宋体" w:eastAsia="宋体" w:cs="宋体"/>
          <w:b w:val="0"/>
          <w:bCs w:val="0"/>
          <w:color w:val="auto"/>
          <w:sz w:val="32"/>
          <w:szCs w:val="32"/>
          <w:highlight w:val="none"/>
          <w:lang w:val="en-US" w:eastAsia="zh-CN"/>
        </w:rPr>
      </w:pPr>
      <w:r>
        <w:rPr>
          <w:rFonts w:hint="eastAsia" w:ascii="宋体" w:hAnsi="宋体" w:eastAsia="宋体" w:cs="宋体"/>
          <w:color w:val="000000"/>
          <w:highlight w:val="none"/>
        </w:rPr>
        <w:drawing>
          <wp:inline distT="0" distB="0" distL="114300" distR="114300">
            <wp:extent cx="6116955" cy="4813300"/>
            <wp:effectExtent l="0" t="0" r="17145" b="6350"/>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18"/>
                    <a:stretch>
                      <a:fillRect/>
                    </a:stretch>
                  </pic:blipFill>
                  <pic:spPr>
                    <a:xfrm>
                      <a:off x="0" y="0"/>
                      <a:ext cx="6116955" cy="4813300"/>
                    </a:xfrm>
                    <a:prstGeom prst="rect">
                      <a:avLst/>
                    </a:prstGeom>
                    <a:noFill/>
                    <a:ln>
                      <a:noFill/>
                    </a:ln>
                  </pic:spPr>
                </pic:pic>
              </a:graphicData>
            </a:graphic>
          </wp:inline>
        </w:drawing>
      </w:r>
      <w:r>
        <w:rPr>
          <w:rFonts w:hint="eastAsia" w:ascii="宋体" w:hAnsi="宋体" w:eastAsia="宋体" w:cs="宋体"/>
          <w:b w:val="0"/>
          <w:bCs w:val="0"/>
          <w:color w:val="auto"/>
          <w:sz w:val="32"/>
          <w:szCs w:val="32"/>
          <w:highlight w:val="none"/>
          <w:lang w:val="en-US" w:eastAsia="zh-CN"/>
        </w:rPr>
        <w:t xml:space="preserve">               </w:t>
      </w:r>
    </w:p>
    <w:p w14:paraId="308B14E8">
      <w:pPr>
        <w:pStyle w:val="12"/>
        <w:pageBreakBefore w:val="0"/>
        <w:numPr>
          <w:ilvl w:val="0"/>
          <w:numId w:val="0"/>
        </w:numPr>
        <w:kinsoku/>
        <w:wordWrap w:val="0"/>
        <w:overflowPunct/>
        <w:topLinePunct w:val="0"/>
        <w:bidi w:val="0"/>
        <w:ind w:left="-420" w:leftChars="-200" w:firstLine="300" w:firstLineChars="94"/>
        <w:jc w:val="both"/>
        <w:rPr>
          <w:rFonts w:hint="eastAsia" w:ascii="宋体" w:hAnsi="宋体" w:eastAsia="宋体" w:cs="宋体"/>
          <w:b w:val="0"/>
          <w:bCs w:val="0"/>
          <w:color w:val="auto"/>
          <w:sz w:val="32"/>
          <w:szCs w:val="32"/>
          <w:highlight w:val="none"/>
          <w:lang w:val="en-US" w:eastAsia="zh-CN"/>
        </w:rPr>
      </w:pPr>
    </w:p>
    <w:p w14:paraId="081654C1">
      <w:pPr>
        <w:pStyle w:val="12"/>
        <w:pageBreakBefore w:val="0"/>
        <w:numPr>
          <w:ilvl w:val="0"/>
          <w:numId w:val="0"/>
        </w:numPr>
        <w:kinsoku/>
        <w:wordWrap w:val="0"/>
        <w:overflowPunct/>
        <w:topLinePunct w:val="0"/>
        <w:bidi w:val="0"/>
        <w:ind w:left="-420" w:leftChars="-200" w:firstLine="300" w:firstLineChars="94"/>
        <w:jc w:val="both"/>
        <w:rPr>
          <w:rFonts w:hint="eastAsia" w:ascii="宋体" w:hAnsi="宋体" w:eastAsia="宋体" w:cs="宋体"/>
          <w:b w:val="0"/>
          <w:bCs w:val="0"/>
          <w:color w:val="auto"/>
          <w:sz w:val="32"/>
          <w:szCs w:val="32"/>
          <w:highlight w:val="none"/>
          <w:lang w:val="en-US" w:eastAsia="zh-CN"/>
        </w:rPr>
      </w:pPr>
    </w:p>
    <w:p w14:paraId="4C02CFDF">
      <w:pPr>
        <w:pStyle w:val="12"/>
        <w:pageBreakBefore w:val="0"/>
        <w:numPr>
          <w:ilvl w:val="0"/>
          <w:numId w:val="0"/>
        </w:numPr>
        <w:kinsoku/>
        <w:wordWrap w:val="0"/>
        <w:overflowPunct/>
        <w:topLinePunct w:val="0"/>
        <w:bidi w:val="0"/>
        <w:ind w:left="-420" w:leftChars="-200" w:firstLine="300" w:firstLineChars="94"/>
        <w:jc w:val="both"/>
        <w:rPr>
          <w:rFonts w:hint="eastAsia" w:ascii="宋体" w:hAnsi="宋体" w:eastAsia="宋体" w:cs="宋体"/>
          <w:b w:val="0"/>
          <w:bCs w:val="0"/>
          <w:color w:val="auto"/>
          <w:sz w:val="32"/>
          <w:szCs w:val="32"/>
          <w:highlight w:val="none"/>
          <w:lang w:val="en-US" w:eastAsia="zh-CN"/>
        </w:rPr>
      </w:pPr>
    </w:p>
    <w:p w14:paraId="2F3B0821">
      <w:pPr>
        <w:pStyle w:val="12"/>
        <w:pageBreakBefore w:val="0"/>
        <w:numPr>
          <w:ilvl w:val="0"/>
          <w:numId w:val="0"/>
        </w:numPr>
        <w:kinsoku/>
        <w:wordWrap w:val="0"/>
        <w:overflowPunct/>
        <w:topLinePunct w:val="0"/>
        <w:bidi w:val="0"/>
        <w:ind w:left="-420" w:leftChars="-200" w:firstLine="300" w:firstLineChars="94"/>
        <w:jc w:val="both"/>
        <w:rPr>
          <w:rFonts w:hint="eastAsia" w:ascii="宋体" w:hAnsi="宋体" w:eastAsia="宋体" w:cs="宋体"/>
          <w:b w:val="0"/>
          <w:bCs w:val="0"/>
          <w:color w:val="auto"/>
          <w:sz w:val="32"/>
          <w:szCs w:val="32"/>
          <w:highlight w:val="none"/>
          <w:lang w:val="en-US" w:eastAsia="zh-CN"/>
        </w:rPr>
      </w:pPr>
    </w:p>
    <w:p w14:paraId="7D12233C">
      <w:pPr>
        <w:pStyle w:val="12"/>
        <w:pageBreakBefore w:val="0"/>
        <w:numPr>
          <w:ilvl w:val="0"/>
          <w:numId w:val="0"/>
        </w:numPr>
        <w:kinsoku/>
        <w:wordWrap w:val="0"/>
        <w:overflowPunct/>
        <w:topLinePunct w:val="0"/>
        <w:bidi w:val="0"/>
        <w:ind w:left="-420" w:leftChars="-200" w:firstLine="300" w:firstLineChars="94"/>
        <w:jc w:val="both"/>
        <w:rPr>
          <w:rFonts w:hint="eastAsia" w:ascii="宋体" w:hAnsi="宋体" w:eastAsia="宋体" w:cs="宋体"/>
          <w:b w:val="0"/>
          <w:bCs w:val="0"/>
          <w:color w:val="auto"/>
          <w:sz w:val="32"/>
          <w:szCs w:val="32"/>
          <w:highlight w:val="none"/>
          <w:lang w:val="en-US" w:eastAsia="zh-CN"/>
        </w:rPr>
      </w:pPr>
    </w:p>
    <w:p w14:paraId="0708FA5B">
      <w:pPr>
        <w:pageBreakBefore w:val="0"/>
        <w:kinsoku/>
        <w:wordWrap w:val="0"/>
        <w:overflowPunct/>
        <w:topLinePunct w:val="0"/>
        <w:bidi w:val="0"/>
        <w:ind w:left="-420" w:leftChars="-200" w:firstLine="197" w:firstLineChars="94"/>
        <w:rPr>
          <w:rFonts w:hint="eastAsia" w:ascii="宋体" w:hAnsi="宋体" w:eastAsia="宋体" w:cs="宋体"/>
          <w:color w:val="000000" w:themeColor="text1"/>
          <w:highlight w:val="none"/>
          <w14:textFill>
            <w14:solidFill>
              <w14:schemeClr w14:val="tx1"/>
            </w14:solidFill>
          </w14:textFill>
        </w:rPr>
      </w:pPr>
    </w:p>
    <w:sectPr>
      <w:pgSz w:w="11906" w:h="16838"/>
      <w:pgMar w:top="1440" w:right="1286"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7EDF86C-E544-4322-8C82-B31A78C4A62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方正大标宋简体">
    <w:altName w:val="微软雅黑"/>
    <w:panose1 w:val="03000509000000000000"/>
    <w:charset w:val="86"/>
    <w:family w:val="auto"/>
    <w:pitch w:val="default"/>
    <w:sig w:usb0="00000000" w:usb1="00000000" w:usb2="00000000" w:usb3="00000000" w:csb0="00040000" w:csb1="00000000"/>
  </w:font>
  <w:font w:name="Arial Unicode MS">
    <w:altName w:val="宋体"/>
    <w:panose1 w:val="020B0604020202020204"/>
    <w:charset w:val="86"/>
    <w:family w:val="swiss"/>
    <w:pitch w:val="default"/>
    <w:sig w:usb0="00000000" w:usb1="00000000" w:usb2="0000003F" w:usb3="00000000" w:csb0="003F01FF" w:csb1="00000000"/>
  </w:font>
  <w:font w:name="方正小标宋简体">
    <w:panose1 w:val="03000509000000000000"/>
    <w:charset w:val="86"/>
    <w:family w:val="auto"/>
    <w:pitch w:val="default"/>
    <w:sig w:usb0="00000001" w:usb1="080E0000" w:usb2="00000000" w:usb3="00000000" w:csb0="00040000" w:csb1="00000000"/>
    <w:embedRegular r:id="rId2" w:fontKey="{576639AB-4919-4287-91F6-414853705B5A}"/>
  </w:font>
  <w:font w:name="WPSEMBED3">
    <w:panose1 w:val="03000509000000000000"/>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0241EF">
    <w:pPr>
      <w:pStyle w:val="1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C5B6EB">
    <w:pPr>
      <w:pStyle w:val="1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D49AABA">
                          <w:pPr>
                            <w:pStyle w:val="19"/>
                          </w:pPr>
                          <w:r>
                            <w:fldChar w:fldCharType="begin"/>
                          </w:r>
                          <w:r>
                            <w:instrText xml:space="preserve"> PAGE  \* MERGEFORMAT </w:instrText>
                          </w:r>
                          <w:r>
                            <w:fldChar w:fldCharType="separate"/>
                          </w:r>
                          <w:r>
                            <w:t>55</w:t>
                          </w:r>
                          <w:r>
                            <w:fldChar w:fldCharType="end"/>
                          </w:r>
                        </w:p>
                      </w:txbxContent>
                    </wps:txbx>
                    <wps:bodyPr wrap="none" lIns="0" tIns="0" rIns="0" bIns="0" upright="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5SyCLIAQAAmQMAAA4AAAAAAAAAAQAgAAAAHgEAAGRycy9lMm9Eb2Mu&#10;eG1sUEsFBgAAAAAGAAYAWQEAAFgFAAAAAA==&#10;">
              <v:fill on="f" focussize="0,0"/>
              <v:stroke on="f"/>
              <v:imagedata o:title=""/>
              <o:lock v:ext="edit" aspectratio="f"/>
              <v:textbox inset="0mm,0mm,0mm,0mm" style="mso-fit-shape-to-text:t;">
                <w:txbxContent>
                  <w:p w14:paraId="6D49AABA">
                    <w:pPr>
                      <w:pStyle w:val="19"/>
                    </w:pPr>
                    <w:r>
                      <w:fldChar w:fldCharType="begin"/>
                    </w:r>
                    <w:r>
                      <w:instrText xml:space="preserve"> PAGE  \* MERGEFORMAT </w:instrText>
                    </w:r>
                    <w:r>
                      <w:fldChar w:fldCharType="separate"/>
                    </w:r>
                    <w:r>
                      <w:t>55</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127DF2">
    <w:pPr>
      <w:pStyle w:val="19"/>
      <w:jc w:val="center"/>
    </w:pPr>
    <w:r>
      <w:fldChar w:fldCharType="begin"/>
    </w:r>
    <w:r>
      <w:instrText xml:space="preserve"> PAGE   \* MERGEFORMAT </w:instrText>
    </w:r>
    <w:r>
      <w:fldChar w:fldCharType="separate"/>
    </w:r>
    <w:r>
      <w:rPr>
        <w:lang w:val="zh-CN"/>
      </w:rPr>
      <w:t>3</w:t>
    </w:r>
    <w:r>
      <w:fldChar w:fldCharType="end"/>
    </w:r>
  </w:p>
  <w:p w14:paraId="0D0C0107">
    <w:pPr>
      <w:pStyle w:val="19"/>
      <w:jc w:val="right"/>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C2909F">
    <w:pPr>
      <w:pStyle w:val="20"/>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20E92F">
    <w:pPr>
      <w:pStyle w:val="2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267F5AE"/>
    <w:multiLevelType w:val="singleLevel"/>
    <w:tmpl w:val="1267F5AE"/>
    <w:lvl w:ilvl="0" w:tentative="0">
      <w:start w:val="9"/>
      <w:numFmt w:val="chineseCounting"/>
      <w:suff w:val="nothing"/>
      <w:lvlText w:val="%1、"/>
      <w:lvlJc w:val="left"/>
      <w:rPr>
        <w:rFonts w:hint="eastAsia"/>
      </w:rPr>
    </w:lvl>
  </w:abstractNum>
  <w:abstractNum w:abstractNumId="1">
    <w:nsid w:val="39CB68A3"/>
    <w:multiLevelType w:val="multilevel"/>
    <w:tmpl w:val="39CB68A3"/>
    <w:lvl w:ilvl="0" w:tentative="0">
      <w:start w:val="1"/>
      <w:numFmt w:val="decimal"/>
      <w:suff w:val="nothing"/>
      <w:lvlText w:val="第%1章 "/>
      <w:lvlJc w:val="left"/>
      <w:pPr>
        <w:ind w:left="0" w:firstLine="0"/>
      </w:pPr>
      <w:rPr>
        <w:rFonts w:ascii="方正大标宋简体" w:eastAsia="方正大标宋简体"/>
        <w:b w:val="0"/>
        <w:i w:val="0"/>
        <w:sz w:val="36"/>
        <w:szCs w:val="36"/>
      </w:rPr>
    </w:lvl>
    <w:lvl w:ilvl="1" w:tentative="0">
      <w:start w:val="1"/>
      <w:numFmt w:val="decimal"/>
      <w:pStyle w:val="48"/>
      <w:suff w:val="nothing"/>
      <w:lvlText w:val="    %1、"/>
      <w:lvlJc w:val="left"/>
      <w:pPr>
        <w:ind w:left="0" w:firstLine="0"/>
      </w:pPr>
      <w:rPr>
        <w:rFonts w:ascii="黑体" w:eastAsia="黑体"/>
        <w:b/>
        <w:i w:val="0"/>
        <w:sz w:val="30"/>
        <w:szCs w:val="30"/>
      </w:rPr>
    </w:lvl>
    <w:lvl w:ilvl="2" w:tentative="0">
      <w:start w:val="1"/>
      <w:numFmt w:val="decimal"/>
      <w:suff w:val="nothing"/>
      <w:lvlText w:val="    %1.%2 "/>
      <w:lvlJc w:val="left"/>
      <w:pPr>
        <w:ind w:left="459" w:firstLine="0"/>
      </w:pPr>
      <w:rPr>
        <w:b w:val="0"/>
        <w:bCs w:val="0"/>
        <w:i w:val="0"/>
        <w:iCs w:val="0"/>
        <w:caps w:val="0"/>
        <w:smallCaps w:val="0"/>
        <w:vanish w:val="0"/>
        <w:color w:val="000000"/>
        <w:position w:val="0"/>
      </w:rPr>
    </w:lvl>
    <w:lvl w:ilvl="3" w:tentative="0">
      <w:start w:val="1"/>
      <w:numFmt w:val="decimal"/>
      <w:suff w:val="nothing"/>
      <w:lvlText w:val="    %1.%2.%3  "/>
      <w:lvlJc w:val="left"/>
      <w:pPr>
        <w:ind w:left="0" w:firstLine="0"/>
      </w:pPr>
      <w:rPr>
        <w:rFonts w:ascii="仿宋_GB2312" w:eastAsia="仿宋_GB2312"/>
        <w:b/>
        <w:i w:val="0"/>
        <w:sz w:val="28"/>
        <w:szCs w:val="28"/>
      </w:rPr>
    </w:lvl>
    <w:lvl w:ilvl="4" w:tentative="0">
      <w:start w:val="1"/>
      <w:numFmt w:val="decimal"/>
      <w:suff w:val="nothing"/>
      <w:lvlText w:val=""/>
      <w:lvlJc w:val="left"/>
      <w:pPr>
        <w:ind w:left="0" w:firstLine="0"/>
      </w:pPr>
    </w:lvl>
    <w:lvl w:ilvl="5" w:tentative="0">
      <w:start w:val="1"/>
      <w:numFmt w:val="decimal"/>
      <w:suff w:val="nothing"/>
      <w:lvlText w:val=""/>
      <w:lvlJc w:val="left"/>
      <w:pPr>
        <w:ind w:left="0" w:firstLine="0"/>
      </w:pPr>
    </w:lvl>
    <w:lvl w:ilvl="6" w:tentative="0">
      <w:start w:val="1"/>
      <w:numFmt w:val="decimal"/>
      <w:suff w:val="nothing"/>
      <w:lvlText w:val=""/>
      <w:lvlJc w:val="left"/>
      <w:pPr>
        <w:ind w:left="0" w:firstLine="0"/>
      </w:pPr>
    </w:lvl>
    <w:lvl w:ilvl="7" w:tentative="0">
      <w:start w:val="1"/>
      <w:numFmt w:val="decimal"/>
      <w:suff w:val="nothing"/>
      <w:lvlText w:val=""/>
      <w:lvlJc w:val="left"/>
      <w:pPr>
        <w:ind w:left="0" w:firstLine="0"/>
      </w:pPr>
    </w:lvl>
    <w:lvl w:ilvl="8" w:tentative="0">
      <w:start w:val="1"/>
      <w:numFmt w:val="decimal"/>
      <w:suff w:val="nothing"/>
      <w:lvlText w:val=""/>
      <w:lvlJc w:val="left"/>
      <w:pPr>
        <w:ind w:left="0" w:firstLine="0"/>
      </w:pPr>
    </w:lvl>
  </w:abstractNum>
  <w:abstractNum w:abstractNumId="2">
    <w:nsid w:val="4F3FF634"/>
    <w:multiLevelType w:val="singleLevel"/>
    <w:tmpl w:val="4F3FF634"/>
    <w:lvl w:ilvl="0" w:tentative="0">
      <w:start w:val="2"/>
      <w:numFmt w:val="decimal"/>
      <w:lvlText w:val="%1."/>
      <w:lvlJc w:val="left"/>
      <w:pPr>
        <w:tabs>
          <w:tab w:val="left" w:pos="312"/>
        </w:tabs>
      </w:pPr>
    </w:lvl>
  </w:abstractNum>
  <w:abstractNum w:abstractNumId="3">
    <w:nsid w:val="7C1343C4"/>
    <w:multiLevelType w:val="singleLevel"/>
    <w:tmpl w:val="7C1343C4"/>
    <w:lvl w:ilvl="0" w:tentative="0">
      <w:start w:val="2"/>
      <w:numFmt w:val="decimal"/>
      <w:suff w:val="nothing"/>
      <w:lvlText w:val="%1、"/>
      <w:lvlJc w:val="left"/>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63C5"/>
    <w:rsid w:val="00031121"/>
    <w:rsid w:val="000B1429"/>
    <w:rsid w:val="00174297"/>
    <w:rsid w:val="00195470"/>
    <w:rsid w:val="001B7466"/>
    <w:rsid w:val="00274C59"/>
    <w:rsid w:val="00275B6E"/>
    <w:rsid w:val="002B6404"/>
    <w:rsid w:val="002C60C4"/>
    <w:rsid w:val="00332D99"/>
    <w:rsid w:val="00347866"/>
    <w:rsid w:val="003848CF"/>
    <w:rsid w:val="00456779"/>
    <w:rsid w:val="0049389E"/>
    <w:rsid w:val="004E5A0F"/>
    <w:rsid w:val="0059496F"/>
    <w:rsid w:val="007155D3"/>
    <w:rsid w:val="007E325F"/>
    <w:rsid w:val="008114FE"/>
    <w:rsid w:val="00864078"/>
    <w:rsid w:val="008C79F3"/>
    <w:rsid w:val="008F3015"/>
    <w:rsid w:val="00903187"/>
    <w:rsid w:val="00961027"/>
    <w:rsid w:val="00994628"/>
    <w:rsid w:val="009B6A11"/>
    <w:rsid w:val="009E7184"/>
    <w:rsid w:val="009F3FD4"/>
    <w:rsid w:val="00A12844"/>
    <w:rsid w:val="00A4646B"/>
    <w:rsid w:val="00A72883"/>
    <w:rsid w:val="00B56A09"/>
    <w:rsid w:val="00B61751"/>
    <w:rsid w:val="00BB2F63"/>
    <w:rsid w:val="00BE77F2"/>
    <w:rsid w:val="00C85820"/>
    <w:rsid w:val="00C963C5"/>
    <w:rsid w:val="00CA54B4"/>
    <w:rsid w:val="00D009D6"/>
    <w:rsid w:val="00D0227B"/>
    <w:rsid w:val="00D2215E"/>
    <w:rsid w:val="00D2233B"/>
    <w:rsid w:val="00D32012"/>
    <w:rsid w:val="00D72B19"/>
    <w:rsid w:val="00DC7658"/>
    <w:rsid w:val="00E60E13"/>
    <w:rsid w:val="00E776BB"/>
    <w:rsid w:val="00F50204"/>
    <w:rsid w:val="00FF1BF6"/>
    <w:rsid w:val="020538D8"/>
    <w:rsid w:val="022C33BC"/>
    <w:rsid w:val="029D33DC"/>
    <w:rsid w:val="02AB0121"/>
    <w:rsid w:val="03A86154"/>
    <w:rsid w:val="04561A95"/>
    <w:rsid w:val="04F55751"/>
    <w:rsid w:val="05301608"/>
    <w:rsid w:val="056811D2"/>
    <w:rsid w:val="056A1C9B"/>
    <w:rsid w:val="05777F14"/>
    <w:rsid w:val="05EB0929"/>
    <w:rsid w:val="06654211"/>
    <w:rsid w:val="06655D42"/>
    <w:rsid w:val="07561F05"/>
    <w:rsid w:val="07E76EF1"/>
    <w:rsid w:val="08096DC4"/>
    <w:rsid w:val="08124FA3"/>
    <w:rsid w:val="082E128C"/>
    <w:rsid w:val="08314631"/>
    <w:rsid w:val="088202F4"/>
    <w:rsid w:val="08AE6180"/>
    <w:rsid w:val="0A1F0C00"/>
    <w:rsid w:val="0A285C81"/>
    <w:rsid w:val="0A4F4D28"/>
    <w:rsid w:val="0A62366B"/>
    <w:rsid w:val="0B446AEB"/>
    <w:rsid w:val="0B49399F"/>
    <w:rsid w:val="0B872EC7"/>
    <w:rsid w:val="0C2B15FE"/>
    <w:rsid w:val="0C4818C5"/>
    <w:rsid w:val="0C601702"/>
    <w:rsid w:val="0C850C33"/>
    <w:rsid w:val="0CAB5F0B"/>
    <w:rsid w:val="0F716D39"/>
    <w:rsid w:val="0F930041"/>
    <w:rsid w:val="0FC41BBC"/>
    <w:rsid w:val="10284C2D"/>
    <w:rsid w:val="10934597"/>
    <w:rsid w:val="10D60716"/>
    <w:rsid w:val="10F57B36"/>
    <w:rsid w:val="110805BA"/>
    <w:rsid w:val="131B6383"/>
    <w:rsid w:val="138008DC"/>
    <w:rsid w:val="13811187"/>
    <w:rsid w:val="14522738"/>
    <w:rsid w:val="15056FAA"/>
    <w:rsid w:val="15913B28"/>
    <w:rsid w:val="15C51BDB"/>
    <w:rsid w:val="16296A75"/>
    <w:rsid w:val="16411887"/>
    <w:rsid w:val="16F26DF8"/>
    <w:rsid w:val="170E43AB"/>
    <w:rsid w:val="1743234C"/>
    <w:rsid w:val="17452CDD"/>
    <w:rsid w:val="17B42F96"/>
    <w:rsid w:val="17BC462A"/>
    <w:rsid w:val="17D83E7F"/>
    <w:rsid w:val="17DB6228"/>
    <w:rsid w:val="17E27079"/>
    <w:rsid w:val="17E56F60"/>
    <w:rsid w:val="18051102"/>
    <w:rsid w:val="184C7A67"/>
    <w:rsid w:val="19B65DB1"/>
    <w:rsid w:val="1AAD3C89"/>
    <w:rsid w:val="1AB525C0"/>
    <w:rsid w:val="1ADE04AE"/>
    <w:rsid w:val="1BAC6712"/>
    <w:rsid w:val="1BD04127"/>
    <w:rsid w:val="1C200B6A"/>
    <w:rsid w:val="1CC56BA8"/>
    <w:rsid w:val="1D281CF6"/>
    <w:rsid w:val="1E285DF8"/>
    <w:rsid w:val="1E450758"/>
    <w:rsid w:val="1E870D71"/>
    <w:rsid w:val="1F044C17"/>
    <w:rsid w:val="1F1950FF"/>
    <w:rsid w:val="1F6E55DB"/>
    <w:rsid w:val="20083D60"/>
    <w:rsid w:val="20337402"/>
    <w:rsid w:val="204329CA"/>
    <w:rsid w:val="21010807"/>
    <w:rsid w:val="21E405BF"/>
    <w:rsid w:val="22545A72"/>
    <w:rsid w:val="22850451"/>
    <w:rsid w:val="23623B5A"/>
    <w:rsid w:val="23F92711"/>
    <w:rsid w:val="24351446"/>
    <w:rsid w:val="24625F9D"/>
    <w:rsid w:val="24EA02AB"/>
    <w:rsid w:val="254B10A4"/>
    <w:rsid w:val="26024838"/>
    <w:rsid w:val="26797743"/>
    <w:rsid w:val="267A3A57"/>
    <w:rsid w:val="29767FB9"/>
    <w:rsid w:val="298F31CF"/>
    <w:rsid w:val="2A2E29E8"/>
    <w:rsid w:val="2A300B83"/>
    <w:rsid w:val="2B634F9F"/>
    <w:rsid w:val="2BD62FDB"/>
    <w:rsid w:val="2C505482"/>
    <w:rsid w:val="2C7C1C5F"/>
    <w:rsid w:val="2D1C4507"/>
    <w:rsid w:val="2D2C5FF3"/>
    <w:rsid w:val="2D5D3C8D"/>
    <w:rsid w:val="2E6C4379"/>
    <w:rsid w:val="2EF72869"/>
    <w:rsid w:val="2F097580"/>
    <w:rsid w:val="30244DAA"/>
    <w:rsid w:val="30F524B2"/>
    <w:rsid w:val="310E7707"/>
    <w:rsid w:val="313B6F5B"/>
    <w:rsid w:val="318850D4"/>
    <w:rsid w:val="319E48F7"/>
    <w:rsid w:val="327D42CB"/>
    <w:rsid w:val="32C263C3"/>
    <w:rsid w:val="32FF13C6"/>
    <w:rsid w:val="338A3D83"/>
    <w:rsid w:val="33D044A2"/>
    <w:rsid w:val="3411315F"/>
    <w:rsid w:val="34AC170A"/>
    <w:rsid w:val="34B7396C"/>
    <w:rsid w:val="35164711"/>
    <w:rsid w:val="35C332D1"/>
    <w:rsid w:val="35DA1C76"/>
    <w:rsid w:val="364610BA"/>
    <w:rsid w:val="37074CED"/>
    <w:rsid w:val="37700C97"/>
    <w:rsid w:val="37CD072E"/>
    <w:rsid w:val="386F48F8"/>
    <w:rsid w:val="390C36F8"/>
    <w:rsid w:val="396C0E37"/>
    <w:rsid w:val="3A4F678F"/>
    <w:rsid w:val="3AA54601"/>
    <w:rsid w:val="3AE87150"/>
    <w:rsid w:val="3B255D0B"/>
    <w:rsid w:val="3B5507F7"/>
    <w:rsid w:val="3B945CA7"/>
    <w:rsid w:val="3BE62D04"/>
    <w:rsid w:val="3BEB240F"/>
    <w:rsid w:val="3C13123E"/>
    <w:rsid w:val="3C174FD4"/>
    <w:rsid w:val="3C6417D1"/>
    <w:rsid w:val="3CA8487C"/>
    <w:rsid w:val="3D034246"/>
    <w:rsid w:val="3D2E1B4B"/>
    <w:rsid w:val="3E554590"/>
    <w:rsid w:val="3E902F70"/>
    <w:rsid w:val="3F427B4D"/>
    <w:rsid w:val="40574261"/>
    <w:rsid w:val="413B5B10"/>
    <w:rsid w:val="415D2AF7"/>
    <w:rsid w:val="42B71375"/>
    <w:rsid w:val="43200F7B"/>
    <w:rsid w:val="435606D1"/>
    <w:rsid w:val="4369479E"/>
    <w:rsid w:val="43D27DDD"/>
    <w:rsid w:val="446058AE"/>
    <w:rsid w:val="45AD38E4"/>
    <w:rsid w:val="461F5878"/>
    <w:rsid w:val="46236B27"/>
    <w:rsid w:val="4676770C"/>
    <w:rsid w:val="46893BAA"/>
    <w:rsid w:val="469B2D5C"/>
    <w:rsid w:val="46A8783E"/>
    <w:rsid w:val="46E82445"/>
    <w:rsid w:val="47A520E4"/>
    <w:rsid w:val="47CE2EEB"/>
    <w:rsid w:val="47E97841"/>
    <w:rsid w:val="47FB1D04"/>
    <w:rsid w:val="48194880"/>
    <w:rsid w:val="48376AB4"/>
    <w:rsid w:val="488B7AF5"/>
    <w:rsid w:val="48F45EF4"/>
    <w:rsid w:val="4905403E"/>
    <w:rsid w:val="49940662"/>
    <w:rsid w:val="49CC73EA"/>
    <w:rsid w:val="49D03DC3"/>
    <w:rsid w:val="4A104E82"/>
    <w:rsid w:val="4A4E0C0C"/>
    <w:rsid w:val="4A606088"/>
    <w:rsid w:val="4AAD26D9"/>
    <w:rsid w:val="4B577B99"/>
    <w:rsid w:val="4C115F9A"/>
    <w:rsid w:val="4C627A59"/>
    <w:rsid w:val="4CE641A2"/>
    <w:rsid w:val="4CF768BD"/>
    <w:rsid w:val="4D3A4C4B"/>
    <w:rsid w:val="4D613774"/>
    <w:rsid w:val="4D8527D5"/>
    <w:rsid w:val="4DB82445"/>
    <w:rsid w:val="4DBD305B"/>
    <w:rsid w:val="4F312A77"/>
    <w:rsid w:val="50CE160C"/>
    <w:rsid w:val="527A5F1B"/>
    <w:rsid w:val="52A33867"/>
    <w:rsid w:val="52CF4F5B"/>
    <w:rsid w:val="52D2312E"/>
    <w:rsid w:val="53450CAD"/>
    <w:rsid w:val="53CE29C2"/>
    <w:rsid w:val="54EC430E"/>
    <w:rsid w:val="552D42D9"/>
    <w:rsid w:val="556D1D67"/>
    <w:rsid w:val="57CC06F9"/>
    <w:rsid w:val="5814181F"/>
    <w:rsid w:val="589D5A46"/>
    <w:rsid w:val="58E467E4"/>
    <w:rsid w:val="591405AB"/>
    <w:rsid w:val="5930613D"/>
    <w:rsid w:val="596E6F1A"/>
    <w:rsid w:val="5A0538AC"/>
    <w:rsid w:val="5A211A7E"/>
    <w:rsid w:val="5A292701"/>
    <w:rsid w:val="5A672244"/>
    <w:rsid w:val="5A8B212E"/>
    <w:rsid w:val="5AB86A1E"/>
    <w:rsid w:val="5ACC3EC3"/>
    <w:rsid w:val="5B8E38C0"/>
    <w:rsid w:val="5BA079C3"/>
    <w:rsid w:val="5BDC17B4"/>
    <w:rsid w:val="5C0276AD"/>
    <w:rsid w:val="5C1D7BD9"/>
    <w:rsid w:val="5C432DA6"/>
    <w:rsid w:val="5C5D24D2"/>
    <w:rsid w:val="5CFD1AAD"/>
    <w:rsid w:val="5D192F00"/>
    <w:rsid w:val="5D3476B8"/>
    <w:rsid w:val="5D9C143B"/>
    <w:rsid w:val="5DAB13B5"/>
    <w:rsid w:val="5DD706C5"/>
    <w:rsid w:val="5DED3345"/>
    <w:rsid w:val="5EBB1D95"/>
    <w:rsid w:val="5F1254E7"/>
    <w:rsid w:val="5F1B1604"/>
    <w:rsid w:val="5F71773E"/>
    <w:rsid w:val="5FD0361E"/>
    <w:rsid w:val="605517D3"/>
    <w:rsid w:val="60C54BF7"/>
    <w:rsid w:val="61041E28"/>
    <w:rsid w:val="610E7EC5"/>
    <w:rsid w:val="61BA6334"/>
    <w:rsid w:val="61E93609"/>
    <w:rsid w:val="62112F1B"/>
    <w:rsid w:val="62435EB3"/>
    <w:rsid w:val="62F00CE7"/>
    <w:rsid w:val="62FD0BCE"/>
    <w:rsid w:val="630977B4"/>
    <w:rsid w:val="630E4B89"/>
    <w:rsid w:val="639E343B"/>
    <w:rsid w:val="642B0721"/>
    <w:rsid w:val="644845B5"/>
    <w:rsid w:val="64933096"/>
    <w:rsid w:val="65906271"/>
    <w:rsid w:val="66770C98"/>
    <w:rsid w:val="669F3353"/>
    <w:rsid w:val="66A15D14"/>
    <w:rsid w:val="66D734E4"/>
    <w:rsid w:val="67F77951"/>
    <w:rsid w:val="683E3FD1"/>
    <w:rsid w:val="68471F61"/>
    <w:rsid w:val="68655DC2"/>
    <w:rsid w:val="68BC0BE4"/>
    <w:rsid w:val="68D742D1"/>
    <w:rsid w:val="68F57DB5"/>
    <w:rsid w:val="68FF7E12"/>
    <w:rsid w:val="69677889"/>
    <w:rsid w:val="69FE36D6"/>
    <w:rsid w:val="6A537326"/>
    <w:rsid w:val="6AE461D0"/>
    <w:rsid w:val="6C276CBC"/>
    <w:rsid w:val="6CCA7618"/>
    <w:rsid w:val="6D5B484B"/>
    <w:rsid w:val="6DFF1C9E"/>
    <w:rsid w:val="6E93356C"/>
    <w:rsid w:val="6EC61B1E"/>
    <w:rsid w:val="6ED053E9"/>
    <w:rsid w:val="6F0A2324"/>
    <w:rsid w:val="6F4037AA"/>
    <w:rsid w:val="6F7B35A7"/>
    <w:rsid w:val="6F9A78FD"/>
    <w:rsid w:val="70306ECF"/>
    <w:rsid w:val="70441BEA"/>
    <w:rsid w:val="709A29E5"/>
    <w:rsid w:val="70D42109"/>
    <w:rsid w:val="718129CA"/>
    <w:rsid w:val="71B21B83"/>
    <w:rsid w:val="71CF38F4"/>
    <w:rsid w:val="72752E54"/>
    <w:rsid w:val="72A010BF"/>
    <w:rsid w:val="72CB65F3"/>
    <w:rsid w:val="72EB41D1"/>
    <w:rsid w:val="731E487F"/>
    <w:rsid w:val="738246AA"/>
    <w:rsid w:val="74100024"/>
    <w:rsid w:val="74463A57"/>
    <w:rsid w:val="74A847BD"/>
    <w:rsid w:val="7553467E"/>
    <w:rsid w:val="75B85125"/>
    <w:rsid w:val="75EB2391"/>
    <w:rsid w:val="76510D68"/>
    <w:rsid w:val="768F5A85"/>
    <w:rsid w:val="76CC0B8C"/>
    <w:rsid w:val="76CF41D8"/>
    <w:rsid w:val="77183DD1"/>
    <w:rsid w:val="77326F9A"/>
    <w:rsid w:val="775F3FA8"/>
    <w:rsid w:val="783E7867"/>
    <w:rsid w:val="7845423F"/>
    <w:rsid w:val="790954A7"/>
    <w:rsid w:val="7923725F"/>
    <w:rsid w:val="79902B50"/>
    <w:rsid w:val="79A24DAE"/>
    <w:rsid w:val="7A4D39CA"/>
    <w:rsid w:val="7A5944E4"/>
    <w:rsid w:val="7AD86F31"/>
    <w:rsid w:val="7B140FE8"/>
    <w:rsid w:val="7B5B0730"/>
    <w:rsid w:val="7BA77D1A"/>
    <w:rsid w:val="7BBC11CF"/>
    <w:rsid w:val="7BC84A63"/>
    <w:rsid w:val="7BFB5B7C"/>
    <w:rsid w:val="7C6905FA"/>
    <w:rsid w:val="7CBE247F"/>
    <w:rsid w:val="7CF950E8"/>
    <w:rsid w:val="7D491FD6"/>
    <w:rsid w:val="7D503DC4"/>
    <w:rsid w:val="7D7F0C2F"/>
    <w:rsid w:val="7DF551A9"/>
    <w:rsid w:val="7E991353"/>
    <w:rsid w:val="7F392B36"/>
    <w:rsid w:val="7F663065"/>
    <w:rsid w:val="7FB126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qFormat="1" w:uiPriority="99" w:semiHidden="0"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iPriority="99"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iPriority="99" w:semiHidden="0" w:name="toa heading"/>
    <w:lsdException w:qFormat="1" w:unhideWhenUsed="0"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uiPriority="99" w:name="Body Text Indent 3"/>
    <w:lsdException w:uiPriority="99" w:name="Block Text"/>
    <w:lsdException w:qFormat="1" w:unhideWhenUsed="0" w:uiPriority="0" w:semiHidden="0" w:name="Hyperlink"/>
    <w:lsdException w:qFormat="1"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qFormat="1" w:unhideWhenUsed="0" w:uiPriority="0" w:semiHidden="0" w:name="HTML Acronym"/>
    <w:lsdException w:uiPriority="99"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iPriority="99"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3"/>
    <w:link w:val="51"/>
    <w:qFormat/>
    <w:uiPriority w:val="0"/>
    <w:pPr>
      <w:keepNext/>
      <w:keepLines/>
      <w:spacing w:before="340" w:after="330" w:line="578" w:lineRule="auto"/>
      <w:outlineLvl w:val="0"/>
    </w:pPr>
    <w:rPr>
      <w:rFonts w:ascii="Calibri" w:hAnsi="Calibri" w:eastAsia="宋体" w:cs="Times New Roman"/>
      <w:b/>
      <w:bCs/>
      <w:kern w:val="44"/>
      <w:sz w:val="44"/>
      <w:szCs w:val="44"/>
    </w:rPr>
  </w:style>
  <w:style w:type="paragraph" w:styleId="4">
    <w:name w:val="heading 2"/>
    <w:basedOn w:val="1"/>
    <w:next w:val="5"/>
    <w:link w:val="147"/>
    <w:qFormat/>
    <w:uiPriority w:val="0"/>
    <w:pPr>
      <w:keepNext/>
      <w:keepLines/>
      <w:spacing w:before="100" w:beforeAutospacing="1" w:after="100" w:afterAutospacing="1" w:line="240" w:lineRule="atLeast"/>
      <w:ind w:left="851" w:hanging="284"/>
      <w:textAlignment w:val="baseline"/>
      <w:outlineLvl w:val="1"/>
    </w:pPr>
    <w:rPr>
      <w:rFonts w:ascii="黑体" w:hAnsi="Arial" w:eastAsia="黑体" w:cs="Times New Roman"/>
      <w:kern w:val="0"/>
      <w:sz w:val="28"/>
      <w:szCs w:val="28"/>
    </w:rPr>
  </w:style>
  <w:style w:type="paragraph" w:styleId="6">
    <w:name w:val="heading 3"/>
    <w:basedOn w:val="1"/>
    <w:next w:val="1"/>
    <w:link w:val="53"/>
    <w:qFormat/>
    <w:uiPriority w:val="0"/>
    <w:pPr>
      <w:keepNext/>
      <w:keepLines/>
      <w:spacing w:before="260" w:after="260" w:line="408" w:lineRule="auto"/>
      <w:outlineLvl w:val="2"/>
    </w:pPr>
    <w:rPr>
      <w:rFonts w:ascii="Times New Roman" w:hAnsi="Times New Roman" w:eastAsia="宋体" w:cs="Times New Roman"/>
      <w:b/>
      <w:bCs/>
      <w:kern w:val="0"/>
      <w:sz w:val="32"/>
      <w:szCs w:val="32"/>
    </w:rPr>
  </w:style>
  <w:style w:type="paragraph" w:styleId="7">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34">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customStyle="1" w:styleId="3">
    <w:name w:val="文档正文"/>
    <w:basedOn w:val="1"/>
    <w:qFormat/>
    <w:uiPriority w:val="0"/>
    <w:pPr>
      <w:spacing w:line="480" w:lineRule="atLeast"/>
      <w:ind w:firstLine="567"/>
      <w:textAlignment w:val="baseline"/>
    </w:pPr>
    <w:rPr>
      <w:rFonts w:ascii="仿宋_GB2312" w:hAnsi="仿宋_GB2312" w:eastAsia="宋体" w:cs="宋体"/>
      <w:sz w:val="28"/>
      <w:szCs w:val="28"/>
    </w:rPr>
  </w:style>
  <w:style w:type="paragraph" w:styleId="5">
    <w:name w:val="Normal Indent"/>
    <w:basedOn w:val="1"/>
    <w:qFormat/>
    <w:uiPriority w:val="0"/>
    <w:pPr>
      <w:ind w:firstLine="420"/>
    </w:pPr>
    <w:rPr>
      <w:rFonts w:ascii="Calibri" w:hAnsi="Calibri" w:eastAsia="宋体" w:cs="Times New Roman"/>
      <w:sz w:val="28"/>
      <w:szCs w:val="28"/>
    </w:rPr>
  </w:style>
  <w:style w:type="paragraph" w:styleId="8">
    <w:name w:val="Document Map"/>
    <w:basedOn w:val="1"/>
    <w:link w:val="55"/>
    <w:qFormat/>
    <w:uiPriority w:val="0"/>
    <w:rPr>
      <w:rFonts w:ascii="宋体" w:hAnsi="Times New Roman" w:eastAsia="宋体" w:cs="Times New Roman"/>
      <w:kern w:val="0"/>
      <w:sz w:val="18"/>
      <w:szCs w:val="18"/>
    </w:rPr>
  </w:style>
  <w:style w:type="paragraph" w:styleId="9">
    <w:name w:val="toa heading"/>
    <w:basedOn w:val="1"/>
    <w:next w:val="1"/>
    <w:unhideWhenUsed/>
    <w:qFormat/>
    <w:uiPriority w:val="99"/>
    <w:rPr>
      <w:rFonts w:ascii="Cambria" w:hAnsi="Cambria" w:eastAsia="微软雅黑" w:cs="Arial"/>
      <w:szCs w:val="21"/>
    </w:rPr>
  </w:style>
  <w:style w:type="paragraph" w:styleId="10">
    <w:name w:val="annotation text"/>
    <w:basedOn w:val="1"/>
    <w:link w:val="56"/>
    <w:qFormat/>
    <w:uiPriority w:val="0"/>
    <w:pPr>
      <w:jc w:val="left"/>
    </w:pPr>
    <w:rPr>
      <w:rFonts w:ascii="Calibri" w:hAnsi="Calibri" w:eastAsia="宋体" w:cs="Times New Roman"/>
      <w:kern w:val="0"/>
      <w:sz w:val="20"/>
      <w:szCs w:val="20"/>
    </w:rPr>
  </w:style>
  <w:style w:type="paragraph" w:styleId="11">
    <w:name w:val="Body Text"/>
    <w:basedOn w:val="1"/>
    <w:next w:val="12"/>
    <w:link w:val="58"/>
    <w:qFormat/>
    <w:uiPriority w:val="0"/>
    <w:pPr>
      <w:spacing w:after="120"/>
    </w:pPr>
    <w:rPr>
      <w:rFonts w:ascii="Times New Roman" w:hAnsi="Times New Roman" w:eastAsia="宋体" w:cs="Times New Roman"/>
      <w:kern w:val="0"/>
      <w:sz w:val="20"/>
      <w:szCs w:val="21"/>
    </w:rPr>
  </w:style>
  <w:style w:type="paragraph" w:customStyle="1" w:styleId="12">
    <w:name w:val="Default"/>
    <w:basedOn w:val="13"/>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paragraph" w:styleId="13">
    <w:name w:val="Plain Text"/>
    <w:basedOn w:val="1"/>
    <w:next w:val="11"/>
    <w:link w:val="62"/>
    <w:qFormat/>
    <w:uiPriority w:val="0"/>
    <w:pPr>
      <w:adjustRightInd w:val="0"/>
      <w:textAlignment w:val="baseline"/>
    </w:pPr>
    <w:rPr>
      <w:rFonts w:ascii="宋体" w:hAnsi="Courier New" w:eastAsia="宋体" w:cs="Times New Roman"/>
      <w:kern w:val="0"/>
      <w:sz w:val="20"/>
      <w:szCs w:val="20"/>
    </w:rPr>
  </w:style>
  <w:style w:type="paragraph" w:styleId="14">
    <w:name w:val="Body Text Indent"/>
    <w:basedOn w:val="1"/>
    <w:next w:val="15"/>
    <w:link w:val="61"/>
    <w:unhideWhenUsed/>
    <w:qFormat/>
    <w:uiPriority w:val="0"/>
    <w:pPr>
      <w:spacing w:after="120"/>
      <w:ind w:left="420" w:leftChars="200"/>
    </w:pPr>
    <w:rPr>
      <w:rFonts w:ascii="Times New Roman" w:hAnsi="Times New Roman" w:eastAsia="宋体" w:cs="Times New Roman"/>
    </w:rPr>
  </w:style>
  <w:style w:type="paragraph" w:styleId="15">
    <w:name w:val="envelope return"/>
    <w:basedOn w:val="1"/>
    <w:unhideWhenUsed/>
    <w:qFormat/>
    <w:uiPriority w:val="99"/>
    <w:pPr>
      <w:snapToGrid w:val="0"/>
    </w:pPr>
    <w:rPr>
      <w:rFonts w:ascii="Arial" w:hAnsi="Arial" w:cs="Arial"/>
    </w:rPr>
  </w:style>
  <w:style w:type="paragraph" w:styleId="16">
    <w:name w:val="Date"/>
    <w:basedOn w:val="1"/>
    <w:next w:val="1"/>
    <w:link w:val="64"/>
    <w:qFormat/>
    <w:uiPriority w:val="0"/>
    <w:rPr>
      <w:rFonts w:ascii="宋体" w:hAnsi="宋体" w:eastAsia="宋体" w:cs="Times New Roman"/>
      <w:kern w:val="0"/>
      <w:sz w:val="32"/>
      <w:szCs w:val="32"/>
    </w:rPr>
  </w:style>
  <w:style w:type="paragraph" w:styleId="17">
    <w:name w:val="Body Text Indent 2"/>
    <w:basedOn w:val="1"/>
    <w:link w:val="65"/>
    <w:qFormat/>
    <w:uiPriority w:val="0"/>
    <w:pPr>
      <w:spacing w:after="120" w:line="480" w:lineRule="auto"/>
      <w:ind w:left="420" w:leftChars="200"/>
    </w:pPr>
    <w:rPr>
      <w:rFonts w:ascii="Times New Roman" w:hAnsi="Times New Roman" w:eastAsia="宋体" w:cs="Times New Roman"/>
      <w:kern w:val="0"/>
      <w:sz w:val="20"/>
      <w:szCs w:val="21"/>
    </w:rPr>
  </w:style>
  <w:style w:type="paragraph" w:styleId="18">
    <w:name w:val="Balloon Text"/>
    <w:basedOn w:val="1"/>
    <w:link w:val="67"/>
    <w:qFormat/>
    <w:uiPriority w:val="0"/>
    <w:rPr>
      <w:rFonts w:ascii="Times New Roman" w:hAnsi="Times New Roman" w:eastAsia="宋体" w:cs="Times New Roman"/>
      <w:kern w:val="0"/>
      <w:sz w:val="18"/>
      <w:szCs w:val="18"/>
    </w:rPr>
  </w:style>
  <w:style w:type="paragraph" w:styleId="19">
    <w:name w:val="footer"/>
    <w:basedOn w:val="1"/>
    <w:link w:val="50"/>
    <w:unhideWhenUsed/>
    <w:qFormat/>
    <w:uiPriority w:val="0"/>
    <w:pPr>
      <w:tabs>
        <w:tab w:val="center" w:pos="4153"/>
        <w:tab w:val="right" w:pos="8306"/>
      </w:tabs>
      <w:snapToGrid w:val="0"/>
      <w:jc w:val="left"/>
    </w:pPr>
    <w:rPr>
      <w:sz w:val="18"/>
      <w:szCs w:val="18"/>
    </w:rPr>
  </w:style>
  <w:style w:type="paragraph" w:styleId="20">
    <w:name w:val="header"/>
    <w:basedOn w:val="1"/>
    <w:link w:val="49"/>
    <w:unhideWhenUsed/>
    <w:qFormat/>
    <w:uiPriority w:val="0"/>
    <w:pPr>
      <w:pBdr>
        <w:bottom w:val="single" w:color="auto" w:sz="6" w:space="1"/>
      </w:pBdr>
      <w:tabs>
        <w:tab w:val="center" w:pos="4153"/>
        <w:tab w:val="right" w:pos="8306"/>
      </w:tabs>
      <w:snapToGrid w:val="0"/>
      <w:jc w:val="center"/>
    </w:pPr>
    <w:rPr>
      <w:sz w:val="18"/>
      <w:szCs w:val="18"/>
    </w:rPr>
  </w:style>
  <w:style w:type="paragraph" w:styleId="21">
    <w:name w:val="List"/>
    <w:basedOn w:val="1"/>
    <w:qFormat/>
    <w:uiPriority w:val="99"/>
    <w:pPr>
      <w:ind w:left="420" w:hanging="420"/>
    </w:pPr>
    <w:rPr>
      <w:rFonts w:ascii="Arial" w:hAnsi="Arial" w:eastAsia="楷体_GB2312"/>
      <w:kern w:val="2"/>
      <w:sz w:val="28"/>
    </w:rPr>
  </w:style>
  <w:style w:type="paragraph" w:styleId="22">
    <w:name w:val="index 7"/>
    <w:basedOn w:val="1"/>
    <w:next w:val="1"/>
    <w:unhideWhenUsed/>
    <w:qFormat/>
    <w:uiPriority w:val="99"/>
    <w:pPr>
      <w:ind w:left="1200" w:leftChars="1200"/>
    </w:pPr>
  </w:style>
  <w:style w:type="paragraph" w:styleId="23">
    <w:name w:val="Body Text 2"/>
    <w:basedOn w:val="1"/>
    <w:link w:val="68"/>
    <w:qFormat/>
    <w:uiPriority w:val="0"/>
    <w:rPr>
      <w:rFonts w:ascii="宋体" w:hAnsi="宋体" w:eastAsia="宋体" w:cs="Arial"/>
      <w:b/>
      <w:kern w:val="0"/>
      <w:sz w:val="28"/>
      <w:szCs w:val="20"/>
    </w:rPr>
  </w:style>
  <w:style w:type="paragraph" w:styleId="24">
    <w:name w:val="Message Header"/>
    <w:basedOn w:val="1"/>
    <w:next w:val="25"/>
    <w:link w:val="69"/>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eastAsia="宋体" w:cs="Times New Roman"/>
      <w:szCs w:val="21"/>
    </w:rPr>
  </w:style>
  <w:style w:type="paragraph" w:customStyle="1" w:styleId="25">
    <w:name w:val="我的正文"/>
    <w:basedOn w:val="14"/>
    <w:qFormat/>
    <w:uiPriority w:val="0"/>
    <w:pPr>
      <w:ind w:firstLine="480" w:firstLineChars="200"/>
    </w:pPr>
    <w:rPr>
      <w:szCs w:val="20"/>
    </w:rPr>
  </w:style>
  <w:style w:type="paragraph" w:styleId="26">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styleId="27">
    <w:name w:val="Title"/>
    <w:basedOn w:val="28"/>
    <w:next w:val="1"/>
    <w:qFormat/>
    <w:uiPriority w:val="0"/>
    <w:pPr>
      <w:spacing w:before="240" w:after="60"/>
      <w:jc w:val="center"/>
      <w:outlineLvl w:val="0"/>
    </w:pPr>
    <w:rPr>
      <w:rFonts w:ascii="Cambria" w:hAnsi="Cambria" w:cs="Times New Roman"/>
      <w:b/>
      <w:bCs/>
      <w:kern w:val="2"/>
      <w:sz w:val="32"/>
      <w:szCs w:val="32"/>
    </w:rPr>
  </w:style>
  <w:style w:type="paragraph" w:styleId="28">
    <w:name w:val="No Spacing"/>
    <w:basedOn w:val="1"/>
    <w:qFormat/>
    <w:uiPriority w:val="0"/>
    <w:pPr>
      <w:widowControl w:val="0"/>
      <w:jc w:val="both"/>
    </w:pPr>
    <w:rPr>
      <w:rFonts w:ascii="Times New Roman" w:hAnsi="Times New Roman" w:eastAsia="宋体" w:cs="Arial"/>
      <w:kern w:val="2"/>
      <w:sz w:val="21"/>
      <w:szCs w:val="22"/>
      <w:lang w:val="en-US" w:eastAsia="zh-CN" w:bidi="ar-SA"/>
    </w:rPr>
  </w:style>
  <w:style w:type="paragraph" w:styleId="29">
    <w:name w:val="annotation subject"/>
    <w:basedOn w:val="10"/>
    <w:next w:val="10"/>
    <w:link w:val="70"/>
    <w:qFormat/>
    <w:uiPriority w:val="0"/>
    <w:rPr>
      <w:b/>
      <w:bCs/>
    </w:rPr>
  </w:style>
  <w:style w:type="paragraph" w:styleId="30">
    <w:name w:val="Body Text First Indent"/>
    <w:basedOn w:val="11"/>
    <w:link w:val="59"/>
    <w:qFormat/>
    <w:uiPriority w:val="0"/>
    <w:pPr>
      <w:ind w:firstLine="420" w:firstLineChars="100"/>
    </w:pPr>
    <w:rPr>
      <w:rFonts w:ascii="Calibri" w:hAnsi="Calibri"/>
      <w:szCs w:val="20"/>
    </w:rPr>
  </w:style>
  <w:style w:type="paragraph" w:styleId="31">
    <w:name w:val="Body Text First Indent 2"/>
    <w:basedOn w:val="14"/>
    <w:next w:val="21"/>
    <w:link w:val="71"/>
    <w:qFormat/>
    <w:uiPriority w:val="0"/>
    <w:pPr>
      <w:ind w:firstLine="420" w:firstLineChars="200"/>
    </w:pPr>
    <w:rPr>
      <w:rFonts w:ascii="Calibri" w:hAnsi="Calibri"/>
      <w:kern w:val="0"/>
      <w:sz w:val="20"/>
      <w:szCs w:val="20"/>
    </w:rPr>
  </w:style>
  <w:style w:type="table" w:styleId="33">
    <w:name w:val="Table Grid"/>
    <w:basedOn w:val="32"/>
    <w:qFormat/>
    <w:uiPriority w:val="0"/>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5">
    <w:name w:val="Strong"/>
    <w:basedOn w:val="34"/>
    <w:qFormat/>
    <w:uiPriority w:val="0"/>
    <w:rPr>
      <w:rFonts w:ascii="Calibri" w:hAnsi="Calibri" w:eastAsia="宋体" w:cs="Times New Roman"/>
      <w:b/>
      <w:bCs/>
    </w:rPr>
  </w:style>
  <w:style w:type="character" w:styleId="36">
    <w:name w:val="FollowedHyperlink"/>
    <w:basedOn w:val="34"/>
    <w:unhideWhenUsed/>
    <w:qFormat/>
    <w:uiPriority w:val="99"/>
    <w:rPr>
      <w:color w:val="800080"/>
      <w:u w:val="none"/>
    </w:rPr>
  </w:style>
  <w:style w:type="character" w:styleId="37">
    <w:name w:val="Emphasis"/>
    <w:qFormat/>
    <w:uiPriority w:val="0"/>
    <w:rPr>
      <w:rFonts w:ascii="Calibri" w:hAnsi="Calibri" w:eastAsia="宋体" w:cs="Times New Roman"/>
      <w:b/>
    </w:rPr>
  </w:style>
  <w:style w:type="character" w:styleId="38">
    <w:name w:val="HTML Definition"/>
    <w:qFormat/>
    <w:uiPriority w:val="0"/>
    <w:rPr>
      <w:rFonts w:ascii="Calibri" w:hAnsi="Calibri" w:eastAsia="宋体" w:cs="Times New Roman"/>
    </w:rPr>
  </w:style>
  <w:style w:type="character" w:styleId="39">
    <w:name w:val="HTML Typewriter"/>
    <w:qFormat/>
    <w:uiPriority w:val="0"/>
    <w:rPr>
      <w:rFonts w:hint="default" w:ascii="monospace" w:hAnsi="monospace" w:eastAsia="monospace" w:cs="monospace"/>
      <w:sz w:val="20"/>
    </w:rPr>
  </w:style>
  <w:style w:type="character" w:styleId="40">
    <w:name w:val="HTML Acronym"/>
    <w:qFormat/>
    <w:uiPriority w:val="0"/>
    <w:rPr>
      <w:rFonts w:ascii="Calibri" w:hAnsi="Calibri" w:eastAsia="宋体" w:cs="Times New Roman"/>
    </w:rPr>
  </w:style>
  <w:style w:type="character" w:styleId="41">
    <w:name w:val="HTML Variable"/>
    <w:qFormat/>
    <w:uiPriority w:val="0"/>
    <w:rPr>
      <w:rFonts w:ascii="Calibri" w:hAnsi="Calibri" w:eastAsia="宋体" w:cs="Times New Roman"/>
    </w:rPr>
  </w:style>
  <w:style w:type="character" w:styleId="42">
    <w:name w:val="Hyperlink"/>
    <w:qFormat/>
    <w:uiPriority w:val="0"/>
    <w:rPr>
      <w:rFonts w:ascii="Calibri" w:hAnsi="Calibri" w:eastAsia="宋体" w:cs="Times New Roman"/>
      <w:color w:val="0000FF"/>
      <w:u w:val="single"/>
    </w:rPr>
  </w:style>
  <w:style w:type="character" w:styleId="43">
    <w:name w:val="HTML Code"/>
    <w:qFormat/>
    <w:uiPriority w:val="0"/>
    <w:rPr>
      <w:rFonts w:ascii="monospace" w:hAnsi="monospace" w:eastAsia="monospace" w:cs="monospace"/>
      <w:sz w:val="20"/>
    </w:rPr>
  </w:style>
  <w:style w:type="character" w:styleId="44">
    <w:name w:val="annotation reference"/>
    <w:qFormat/>
    <w:uiPriority w:val="0"/>
    <w:rPr>
      <w:rFonts w:ascii="Calibri" w:hAnsi="Calibri" w:eastAsia="宋体" w:cs="Times New Roman"/>
      <w:sz w:val="21"/>
      <w:szCs w:val="21"/>
    </w:rPr>
  </w:style>
  <w:style w:type="character" w:styleId="45">
    <w:name w:val="HTML Cite"/>
    <w:qFormat/>
    <w:uiPriority w:val="0"/>
    <w:rPr>
      <w:rFonts w:ascii="Calibri" w:hAnsi="Calibri" w:eastAsia="宋体" w:cs="Times New Roman"/>
    </w:rPr>
  </w:style>
  <w:style w:type="character" w:styleId="46">
    <w:name w:val="HTML Keyboard"/>
    <w:qFormat/>
    <w:uiPriority w:val="0"/>
    <w:rPr>
      <w:rFonts w:hint="default" w:ascii="monospace" w:hAnsi="monospace" w:eastAsia="monospace" w:cs="monospace"/>
      <w:color w:val="FFFFFF"/>
      <w:sz w:val="20"/>
      <w:shd w:val="clear" w:color="auto" w:fill="76C0E3"/>
    </w:rPr>
  </w:style>
  <w:style w:type="character" w:styleId="47">
    <w:name w:val="HTML Sample"/>
    <w:qFormat/>
    <w:uiPriority w:val="0"/>
    <w:rPr>
      <w:rFonts w:hint="default" w:ascii="monospace" w:hAnsi="monospace" w:eastAsia="monospace" w:cs="monospace"/>
    </w:rPr>
  </w:style>
  <w:style w:type="paragraph" w:customStyle="1" w:styleId="48">
    <w:name w:val="Heading2"/>
    <w:basedOn w:val="1"/>
    <w:next w:val="1"/>
    <w:qFormat/>
    <w:uiPriority w:val="0"/>
    <w:pPr>
      <w:keepNext/>
      <w:keepLines/>
      <w:numPr>
        <w:ilvl w:val="1"/>
        <w:numId w:val="1"/>
      </w:numPr>
      <w:spacing w:before="260" w:after="260" w:line="415" w:lineRule="auto"/>
    </w:pPr>
    <w:rPr>
      <w:rFonts w:ascii="Arial" w:hAnsi="Arial" w:eastAsia="黑体"/>
      <w:b/>
      <w:bCs/>
      <w:kern w:val="2"/>
      <w:sz w:val="32"/>
      <w:szCs w:val="32"/>
    </w:rPr>
  </w:style>
  <w:style w:type="character" w:customStyle="1" w:styleId="49">
    <w:name w:val="页眉 Char"/>
    <w:basedOn w:val="34"/>
    <w:link w:val="20"/>
    <w:qFormat/>
    <w:uiPriority w:val="0"/>
    <w:rPr>
      <w:sz w:val="18"/>
      <w:szCs w:val="18"/>
    </w:rPr>
  </w:style>
  <w:style w:type="character" w:customStyle="1" w:styleId="50">
    <w:name w:val="页脚 Char"/>
    <w:basedOn w:val="34"/>
    <w:link w:val="19"/>
    <w:qFormat/>
    <w:uiPriority w:val="0"/>
    <w:rPr>
      <w:sz w:val="18"/>
      <w:szCs w:val="18"/>
    </w:rPr>
  </w:style>
  <w:style w:type="character" w:customStyle="1" w:styleId="51">
    <w:name w:val="标题 1 Char"/>
    <w:basedOn w:val="34"/>
    <w:link w:val="2"/>
    <w:qFormat/>
    <w:uiPriority w:val="0"/>
    <w:rPr>
      <w:rFonts w:ascii="Calibri" w:hAnsi="Calibri" w:eastAsia="宋体" w:cs="Times New Roman"/>
      <w:b/>
      <w:bCs/>
      <w:kern w:val="44"/>
      <w:sz w:val="44"/>
      <w:szCs w:val="44"/>
    </w:rPr>
  </w:style>
  <w:style w:type="character" w:customStyle="1" w:styleId="52">
    <w:name w:val="标题 2 Char"/>
    <w:basedOn w:val="34"/>
    <w:link w:val="4"/>
    <w:qFormat/>
    <w:uiPriority w:val="0"/>
    <w:rPr>
      <w:rFonts w:ascii="黑体" w:hAnsi="Arial" w:eastAsia="黑体" w:cs="Times New Roman"/>
      <w:kern w:val="0"/>
      <w:sz w:val="28"/>
      <w:szCs w:val="28"/>
    </w:rPr>
  </w:style>
  <w:style w:type="character" w:customStyle="1" w:styleId="53">
    <w:name w:val="标题 3 Char"/>
    <w:basedOn w:val="34"/>
    <w:link w:val="6"/>
    <w:qFormat/>
    <w:uiPriority w:val="0"/>
    <w:rPr>
      <w:rFonts w:ascii="Times New Roman" w:hAnsi="Times New Roman" w:eastAsia="宋体" w:cs="Times New Roman"/>
      <w:b/>
      <w:bCs/>
      <w:kern w:val="0"/>
      <w:sz w:val="32"/>
      <w:szCs w:val="32"/>
    </w:rPr>
  </w:style>
  <w:style w:type="character" w:customStyle="1" w:styleId="54">
    <w:name w:val="文档结构图 Char"/>
    <w:basedOn w:val="34"/>
    <w:link w:val="8"/>
    <w:qFormat/>
    <w:uiPriority w:val="0"/>
    <w:rPr>
      <w:rFonts w:ascii="宋体" w:eastAsia="宋体"/>
      <w:sz w:val="18"/>
      <w:szCs w:val="18"/>
    </w:rPr>
  </w:style>
  <w:style w:type="character" w:customStyle="1" w:styleId="55">
    <w:name w:val="文档结构图 Char1"/>
    <w:link w:val="8"/>
    <w:qFormat/>
    <w:uiPriority w:val="0"/>
    <w:rPr>
      <w:rFonts w:ascii="宋体" w:hAnsi="Times New Roman" w:eastAsia="宋体" w:cs="Times New Roman"/>
      <w:kern w:val="0"/>
      <w:sz w:val="18"/>
      <w:szCs w:val="18"/>
    </w:rPr>
  </w:style>
  <w:style w:type="character" w:customStyle="1" w:styleId="56">
    <w:name w:val="批注文字 Char"/>
    <w:basedOn w:val="34"/>
    <w:link w:val="10"/>
    <w:qFormat/>
    <w:uiPriority w:val="0"/>
    <w:rPr>
      <w:rFonts w:ascii="Calibri" w:hAnsi="Calibri" w:eastAsia="宋体" w:cs="Times New Roman"/>
      <w:kern w:val="0"/>
      <w:sz w:val="20"/>
      <w:szCs w:val="20"/>
    </w:rPr>
  </w:style>
  <w:style w:type="character" w:customStyle="1" w:styleId="57">
    <w:name w:val="正文文本 Char"/>
    <w:basedOn w:val="34"/>
    <w:link w:val="11"/>
    <w:qFormat/>
    <w:uiPriority w:val="0"/>
  </w:style>
  <w:style w:type="character" w:customStyle="1" w:styleId="58">
    <w:name w:val="正文文本 Char2"/>
    <w:link w:val="11"/>
    <w:qFormat/>
    <w:uiPriority w:val="0"/>
    <w:rPr>
      <w:rFonts w:ascii="Times New Roman" w:hAnsi="Times New Roman" w:eastAsia="宋体" w:cs="Times New Roman"/>
      <w:kern w:val="0"/>
      <w:sz w:val="20"/>
      <w:szCs w:val="21"/>
    </w:rPr>
  </w:style>
  <w:style w:type="character" w:customStyle="1" w:styleId="59">
    <w:name w:val="正文首行缩进 Char"/>
    <w:basedOn w:val="57"/>
    <w:link w:val="30"/>
    <w:qFormat/>
    <w:uiPriority w:val="0"/>
    <w:rPr>
      <w:rFonts w:ascii="Calibri" w:hAnsi="Calibri" w:eastAsia="宋体" w:cs="Times New Roman"/>
      <w:kern w:val="0"/>
      <w:sz w:val="20"/>
      <w:szCs w:val="20"/>
    </w:rPr>
  </w:style>
  <w:style w:type="character" w:customStyle="1" w:styleId="60">
    <w:name w:val="正文文本缩进 Char"/>
    <w:basedOn w:val="34"/>
    <w:link w:val="14"/>
    <w:qFormat/>
    <w:uiPriority w:val="0"/>
  </w:style>
  <w:style w:type="character" w:customStyle="1" w:styleId="61">
    <w:name w:val="正文文本缩进 Char3"/>
    <w:basedOn w:val="34"/>
    <w:link w:val="14"/>
    <w:qFormat/>
    <w:uiPriority w:val="0"/>
    <w:rPr>
      <w:rFonts w:ascii="Times New Roman" w:hAnsi="Times New Roman" w:eastAsia="宋体" w:cs="Times New Roman"/>
    </w:rPr>
  </w:style>
  <w:style w:type="character" w:customStyle="1" w:styleId="62">
    <w:name w:val="纯文本 Char"/>
    <w:basedOn w:val="34"/>
    <w:link w:val="13"/>
    <w:qFormat/>
    <w:uiPriority w:val="0"/>
    <w:rPr>
      <w:rFonts w:ascii="宋体" w:hAnsi="Courier New" w:eastAsia="宋体" w:cs="Times New Roman"/>
      <w:kern w:val="0"/>
      <w:sz w:val="20"/>
      <w:szCs w:val="20"/>
    </w:rPr>
  </w:style>
  <w:style w:type="character" w:customStyle="1" w:styleId="63">
    <w:name w:val="日期 Char"/>
    <w:basedOn w:val="34"/>
    <w:link w:val="16"/>
    <w:qFormat/>
    <w:uiPriority w:val="0"/>
  </w:style>
  <w:style w:type="character" w:customStyle="1" w:styleId="64">
    <w:name w:val="日期 Char2"/>
    <w:link w:val="16"/>
    <w:qFormat/>
    <w:uiPriority w:val="0"/>
    <w:rPr>
      <w:rFonts w:ascii="宋体" w:hAnsi="宋体" w:eastAsia="宋体" w:cs="Times New Roman"/>
      <w:kern w:val="0"/>
      <w:sz w:val="32"/>
      <w:szCs w:val="32"/>
    </w:rPr>
  </w:style>
  <w:style w:type="character" w:customStyle="1" w:styleId="65">
    <w:name w:val="正文文本缩进 2 Char"/>
    <w:basedOn w:val="34"/>
    <w:link w:val="17"/>
    <w:qFormat/>
    <w:uiPriority w:val="0"/>
    <w:rPr>
      <w:rFonts w:ascii="Times New Roman" w:hAnsi="Times New Roman" w:eastAsia="宋体" w:cs="Times New Roman"/>
      <w:kern w:val="0"/>
      <w:sz w:val="20"/>
      <w:szCs w:val="21"/>
    </w:rPr>
  </w:style>
  <w:style w:type="character" w:customStyle="1" w:styleId="66">
    <w:name w:val="批注框文本 Char"/>
    <w:basedOn w:val="34"/>
    <w:link w:val="18"/>
    <w:qFormat/>
    <w:uiPriority w:val="0"/>
    <w:rPr>
      <w:sz w:val="18"/>
      <w:szCs w:val="18"/>
    </w:rPr>
  </w:style>
  <w:style w:type="character" w:customStyle="1" w:styleId="67">
    <w:name w:val="批注框文本 Char2"/>
    <w:link w:val="18"/>
    <w:qFormat/>
    <w:uiPriority w:val="0"/>
    <w:rPr>
      <w:rFonts w:ascii="Times New Roman" w:hAnsi="Times New Roman" w:eastAsia="宋体" w:cs="Times New Roman"/>
      <w:kern w:val="0"/>
      <w:sz w:val="18"/>
      <w:szCs w:val="18"/>
    </w:rPr>
  </w:style>
  <w:style w:type="character" w:customStyle="1" w:styleId="68">
    <w:name w:val="正文文本 2 Char"/>
    <w:basedOn w:val="34"/>
    <w:link w:val="23"/>
    <w:qFormat/>
    <w:uiPriority w:val="0"/>
    <w:rPr>
      <w:rFonts w:ascii="宋体" w:hAnsi="宋体" w:eastAsia="宋体" w:cs="Arial"/>
      <w:b/>
      <w:kern w:val="0"/>
      <w:sz w:val="28"/>
      <w:szCs w:val="20"/>
    </w:rPr>
  </w:style>
  <w:style w:type="character" w:customStyle="1" w:styleId="69">
    <w:name w:val="信息标题 Char"/>
    <w:basedOn w:val="34"/>
    <w:link w:val="24"/>
    <w:qFormat/>
    <w:uiPriority w:val="0"/>
    <w:rPr>
      <w:rFonts w:ascii="Cambria" w:hAnsi="Cambria" w:eastAsia="宋体" w:cs="Times New Roman"/>
      <w:szCs w:val="21"/>
      <w:shd w:val="pct20" w:color="auto" w:fill="auto"/>
    </w:rPr>
  </w:style>
  <w:style w:type="character" w:customStyle="1" w:styleId="70">
    <w:name w:val="批注主题 Char"/>
    <w:basedOn w:val="56"/>
    <w:link w:val="29"/>
    <w:qFormat/>
    <w:uiPriority w:val="0"/>
    <w:rPr>
      <w:b/>
      <w:bCs/>
    </w:rPr>
  </w:style>
  <w:style w:type="character" w:customStyle="1" w:styleId="71">
    <w:name w:val="正文首行缩进 2 Char"/>
    <w:basedOn w:val="60"/>
    <w:link w:val="31"/>
    <w:qFormat/>
    <w:uiPriority w:val="0"/>
    <w:rPr>
      <w:rFonts w:ascii="Calibri" w:hAnsi="Calibri" w:eastAsia="宋体" w:cs="Times New Roman"/>
      <w:kern w:val="0"/>
      <w:sz w:val="20"/>
      <w:szCs w:val="20"/>
    </w:rPr>
  </w:style>
  <w:style w:type="character" w:customStyle="1" w:styleId="72">
    <w:name w:val="日期 Char4"/>
    <w:basedOn w:val="34"/>
    <w:semiHidden/>
    <w:qFormat/>
    <w:uiPriority w:val="99"/>
  </w:style>
  <w:style w:type="character" w:customStyle="1" w:styleId="73">
    <w:name w:val="正文首行缩进 Char2"/>
    <w:qFormat/>
    <w:uiPriority w:val="0"/>
    <w:rPr>
      <w:rFonts w:ascii="Calibri" w:hAnsi="Calibri" w:eastAsia="宋体" w:cs="Times New Roman"/>
      <w:szCs w:val="21"/>
    </w:rPr>
  </w:style>
  <w:style w:type="character" w:customStyle="1" w:styleId="74">
    <w:name w:val="批注主题 Char1"/>
    <w:qFormat/>
    <w:uiPriority w:val="0"/>
    <w:rPr>
      <w:rFonts w:ascii="Times New Roman" w:hAnsi="Times New Roman" w:eastAsia="宋体" w:cs="Times New Roman"/>
      <w:b/>
      <w:bCs/>
      <w:szCs w:val="21"/>
    </w:rPr>
  </w:style>
  <w:style w:type="character" w:customStyle="1" w:styleId="75">
    <w:name w:val="页眉 Char4"/>
    <w:qFormat/>
    <w:uiPriority w:val="0"/>
    <w:rPr>
      <w:rFonts w:ascii="Times New Roman" w:hAnsi="Times New Roman" w:eastAsia="宋体" w:cs="Times New Roman"/>
      <w:sz w:val="18"/>
      <w:szCs w:val="18"/>
    </w:rPr>
  </w:style>
  <w:style w:type="character" w:customStyle="1" w:styleId="76">
    <w:name w:val="页脚 Char2"/>
    <w:qFormat/>
    <w:uiPriority w:val="0"/>
    <w:rPr>
      <w:rFonts w:ascii="Times New Roman" w:hAnsi="Times New Roman" w:eastAsia="宋体" w:cs="Times New Roman"/>
      <w:kern w:val="0"/>
      <w:sz w:val="18"/>
      <w:szCs w:val="18"/>
    </w:rPr>
  </w:style>
  <w:style w:type="character" w:customStyle="1" w:styleId="77">
    <w:name w:val="正文文本缩进 2 Char1"/>
    <w:basedOn w:val="34"/>
    <w:semiHidden/>
    <w:qFormat/>
    <w:uiPriority w:val="99"/>
  </w:style>
  <w:style w:type="character" w:customStyle="1" w:styleId="78">
    <w:name w:val="页眉 Char2"/>
    <w:qFormat/>
    <w:uiPriority w:val="0"/>
    <w:rPr>
      <w:rFonts w:ascii="Times New Roman" w:hAnsi="Times New Roman" w:eastAsia="宋体" w:cs="Times New Roman"/>
      <w:sz w:val="18"/>
      <w:szCs w:val="18"/>
    </w:rPr>
  </w:style>
  <w:style w:type="character" w:customStyle="1" w:styleId="79">
    <w:name w:val="纯文本 Char2"/>
    <w:qFormat/>
    <w:uiPriority w:val="0"/>
    <w:rPr>
      <w:rFonts w:ascii="宋体" w:hAnsi="Courier New" w:eastAsia="宋体" w:cs="Courier New"/>
      <w:szCs w:val="21"/>
    </w:rPr>
  </w:style>
  <w:style w:type="character" w:customStyle="1" w:styleId="80">
    <w:name w:val="日期 Char3"/>
    <w:qFormat/>
    <w:uiPriority w:val="0"/>
    <w:rPr>
      <w:rFonts w:ascii="Times New Roman" w:hAnsi="Times New Roman" w:eastAsia="宋体" w:cs="Times New Roman"/>
      <w:szCs w:val="21"/>
    </w:rPr>
  </w:style>
  <w:style w:type="character" w:customStyle="1" w:styleId="81">
    <w:name w:val="列出段落 Char"/>
    <w:link w:val="82"/>
    <w:qFormat/>
    <w:uiPriority w:val="0"/>
    <w:rPr>
      <w:rFonts w:ascii="Calibri" w:hAnsi="Calibri"/>
      <w:szCs w:val="24"/>
    </w:rPr>
  </w:style>
  <w:style w:type="paragraph" w:styleId="82">
    <w:name w:val="List Paragraph"/>
    <w:basedOn w:val="1"/>
    <w:link w:val="81"/>
    <w:qFormat/>
    <w:uiPriority w:val="0"/>
    <w:pPr>
      <w:ind w:firstLine="420" w:firstLineChars="200"/>
    </w:pPr>
    <w:rPr>
      <w:rFonts w:ascii="Calibri" w:hAnsi="Calibri"/>
      <w:szCs w:val="24"/>
    </w:rPr>
  </w:style>
  <w:style w:type="character" w:customStyle="1" w:styleId="83">
    <w:name w:val="纯文本 Char1"/>
    <w:qFormat/>
    <w:uiPriority w:val="0"/>
    <w:rPr>
      <w:rFonts w:ascii="宋体" w:hAnsi="Courier New" w:eastAsia="宋体" w:cs="Courier New"/>
      <w:szCs w:val="21"/>
    </w:rPr>
  </w:style>
  <w:style w:type="character" w:customStyle="1" w:styleId="84">
    <w:name w:val="hover"/>
    <w:qFormat/>
    <w:uiPriority w:val="0"/>
    <w:rPr>
      <w:rFonts w:ascii="Calibri" w:hAnsi="Calibri" w:eastAsia="宋体" w:cs="Times New Roman"/>
      <w:color w:val="2590EB"/>
    </w:rPr>
  </w:style>
  <w:style w:type="character" w:customStyle="1" w:styleId="85">
    <w:name w:val="正文文本 Char1"/>
    <w:qFormat/>
    <w:uiPriority w:val="0"/>
    <w:rPr>
      <w:rFonts w:ascii="Times New Roman" w:hAnsi="Times New Roman" w:eastAsia="宋体" w:cs="Times New Roman"/>
      <w:szCs w:val="21"/>
    </w:rPr>
  </w:style>
  <w:style w:type="character" w:customStyle="1" w:styleId="86">
    <w:name w:val="文档结构图 Char4"/>
    <w:basedOn w:val="34"/>
    <w:semiHidden/>
    <w:qFormat/>
    <w:uiPriority w:val="99"/>
    <w:rPr>
      <w:rFonts w:ascii="宋体" w:eastAsia="宋体"/>
      <w:sz w:val="18"/>
      <w:szCs w:val="18"/>
    </w:rPr>
  </w:style>
  <w:style w:type="character" w:customStyle="1" w:styleId="87">
    <w:name w:val="页眉 Char3"/>
    <w:qFormat/>
    <w:uiPriority w:val="0"/>
    <w:rPr>
      <w:rFonts w:ascii="Times New Roman" w:hAnsi="Times New Roman" w:eastAsia="宋体" w:cs="Times New Roman"/>
      <w:sz w:val="18"/>
      <w:szCs w:val="18"/>
    </w:rPr>
  </w:style>
  <w:style w:type="character" w:customStyle="1" w:styleId="88">
    <w:name w:val="日期 Char1"/>
    <w:qFormat/>
    <w:uiPriority w:val="0"/>
    <w:rPr>
      <w:rFonts w:ascii="Times New Roman" w:hAnsi="Times New Roman" w:eastAsia="宋体" w:cs="Times New Roman"/>
      <w:szCs w:val="21"/>
    </w:rPr>
  </w:style>
  <w:style w:type="character" w:customStyle="1" w:styleId="89">
    <w:name w:val="文档结构图 Char2"/>
    <w:qFormat/>
    <w:uiPriority w:val="0"/>
    <w:rPr>
      <w:rFonts w:ascii="宋体" w:hAnsi="Times New Roman" w:eastAsia="宋体" w:cs="Times New Roman"/>
      <w:sz w:val="18"/>
      <w:szCs w:val="18"/>
    </w:rPr>
  </w:style>
  <w:style w:type="character" w:customStyle="1" w:styleId="90">
    <w:name w:val="正文文本缩进 Char2"/>
    <w:qFormat/>
    <w:uiPriority w:val="0"/>
    <w:rPr>
      <w:rFonts w:ascii="Times New Roman" w:hAnsi="Times New Roman" w:eastAsia="宋体" w:cs="Times New Roman"/>
      <w:szCs w:val="21"/>
    </w:rPr>
  </w:style>
  <w:style w:type="character" w:customStyle="1" w:styleId="91">
    <w:name w:val="Intense Reference"/>
    <w:qFormat/>
    <w:uiPriority w:val="0"/>
    <w:rPr>
      <w:rFonts w:ascii="Calibri" w:hAnsi="Calibri" w:eastAsia="宋体" w:cs="Times New Roman"/>
      <w:b/>
      <w:bCs/>
      <w:smallCaps/>
      <w:color w:val="C0504D"/>
      <w:spacing w:val="5"/>
      <w:u w:val="single"/>
    </w:rPr>
  </w:style>
  <w:style w:type="character" w:customStyle="1" w:styleId="92">
    <w:name w:val="批注框文本 Char3"/>
    <w:qFormat/>
    <w:uiPriority w:val="0"/>
    <w:rPr>
      <w:rFonts w:ascii="Times New Roman" w:hAnsi="Times New Roman" w:eastAsia="宋体" w:cs="Times New Roman"/>
      <w:sz w:val="18"/>
      <w:szCs w:val="18"/>
    </w:rPr>
  </w:style>
  <w:style w:type="character" w:customStyle="1" w:styleId="93">
    <w:name w:val="批注框文本 Char4"/>
    <w:qFormat/>
    <w:uiPriority w:val="0"/>
    <w:rPr>
      <w:rFonts w:ascii="Times New Roman" w:hAnsi="Times New Roman" w:eastAsia="宋体" w:cs="Times New Roman"/>
      <w:sz w:val="18"/>
      <w:szCs w:val="18"/>
    </w:rPr>
  </w:style>
  <w:style w:type="character" w:customStyle="1" w:styleId="94">
    <w:name w:val="批注框文本 Char1"/>
    <w:qFormat/>
    <w:uiPriority w:val="0"/>
    <w:rPr>
      <w:rFonts w:ascii="Times New Roman" w:hAnsi="Times New Roman" w:eastAsia="宋体" w:cs="Times New Roman"/>
      <w:sz w:val="18"/>
      <w:szCs w:val="18"/>
    </w:rPr>
  </w:style>
  <w:style w:type="character" w:customStyle="1" w:styleId="95">
    <w:name w:val="批注文字 Char2"/>
    <w:qFormat/>
    <w:uiPriority w:val="0"/>
    <w:rPr>
      <w:rFonts w:ascii="Times New Roman" w:hAnsi="Times New Roman" w:eastAsia="宋体" w:cs="Times New Roman"/>
      <w:szCs w:val="21"/>
    </w:rPr>
  </w:style>
  <w:style w:type="character" w:customStyle="1" w:styleId="96">
    <w:name w:val="15"/>
    <w:qFormat/>
    <w:uiPriority w:val="0"/>
    <w:rPr>
      <w:rFonts w:hint="default" w:ascii="Calibri" w:hAnsi="Calibri" w:eastAsia="宋体" w:cs="Times New Roman"/>
      <w:color w:val="CC0000"/>
    </w:rPr>
  </w:style>
  <w:style w:type="character" w:customStyle="1" w:styleId="97">
    <w:name w:val="正文文本 Char3"/>
    <w:basedOn w:val="34"/>
    <w:semiHidden/>
    <w:qFormat/>
    <w:uiPriority w:val="99"/>
  </w:style>
  <w:style w:type="character" w:customStyle="1" w:styleId="98">
    <w:name w:val="hanggao2"/>
    <w:qFormat/>
    <w:uiPriority w:val="0"/>
    <w:rPr>
      <w:rFonts w:ascii="Calibri" w:hAnsi="Calibri" w:eastAsia="宋体" w:cs="Times New Roman"/>
      <w:sz w:val="18"/>
      <w:szCs w:val="18"/>
    </w:rPr>
  </w:style>
  <w:style w:type="character" w:customStyle="1" w:styleId="99">
    <w:name w:val="批注主题 Char2"/>
    <w:qFormat/>
    <w:uiPriority w:val="0"/>
    <w:rPr>
      <w:rFonts w:ascii="Times New Roman" w:hAnsi="Times New Roman" w:eastAsia="宋体" w:cs="Times New Roman"/>
      <w:b/>
      <w:bCs/>
      <w:szCs w:val="21"/>
    </w:rPr>
  </w:style>
  <w:style w:type="character" w:customStyle="1" w:styleId="100">
    <w:name w:val="10"/>
    <w:qFormat/>
    <w:uiPriority w:val="0"/>
    <w:rPr>
      <w:rFonts w:hint="default" w:ascii="Calibri" w:hAnsi="Calibri" w:eastAsia="宋体" w:cs="Times New Roman"/>
    </w:rPr>
  </w:style>
  <w:style w:type="character" w:customStyle="1" w:styleId="101">
    <w:name w:val="页眉 Char1"/>
    <w:qFormat/>
    <w:uiPriority w:val="0"/>
    <w:rPr>
      <w:rFonts w:ascii="Times New Roman" w:hAnsi="Times New Roman" w:eastAsia="宋体" w:cs="Times New Roman"/>
      <w:sz w:val="18"/>
      <w:szCs w:val="18"/>
    </w:rPr>
  </w:style>
  <w:style w:type="character" w:customStyle="1" w:styleId="102">
    <w:name w:val="正文首行缩进 2 Char2"/>
    <w:qFormat/>
    <w:uiPriority w:val="0"/>
    <w:rPr>
      <w:rFonts w:ascii="Calibri" w:hAnsi="Calibri" w:eastAsia="宋体" w:cs="Times New Roman"/>
      <w:szCs w:val="21"/>
    </w:rPr>
  </w:style>
  <w:style w:type="character" w:customStyle="1" w:styleId="103">
    <w:name w:val="批注主题 Char3"/>
    <w:basedOn w:val="104"/>
    <w:semiHidden/>
    <w:qFormat/>
    <w:uiPriority w:val="99"/>
    <w:rPr>
      <w:b/>
      <w:bCs/>
    </w:rPr>
  </w:style>
  <w:style w:type="character" w:customStyle="1" w:styleId="104">
    <w:name w:val="批注文字 Char3"/>
    <w:basedOn w:val="34"/>
    <w:semiHidden/>
    <w:qFormat/>
    <w:uiPriority w:val="99"/>
  </w:style>
  <w:style w:type="character" w:customStyle="1" w:styleId="105">
    <w:name w:val="页脚 Char1"/>
    <w:qFormat/>
    <w:uiPriority w:val="0"/>
    <w:rPr>
      <w:rFonts w:ascii="Times New Roman" w:hAnsi="Times New Roman" w:eastAsia="宋体" w:cs="Times New Roman"/>
      <w:sz w:val="18"/>
      <w:szCs w:val="18"/>
    </w:rPr>
  </w:style>
  <w:style w:type="character" w:customStyle="1" w:styleId="106">
    <w:name w:val="文档结构图 Char3"/>
    <w:qFormat/>
    <w:uiPriority w:val="0"/>
    <w:rPr>
      <w:rFonts w:ascii="宋体" w:hAnsi="Times New Roman" w:eastAsia="宋体" w:cs="Times New Roman"/>
      <w:sz w:val="18"/>
      <w:szCs w:val="18"/>
    </w:rPr>
  </w:style>
  <w:style w:type="character" w:customStyle="1" w:styleId="107">
    <w:name w:val="font11"/>
    <w:basedOn w:val="34"/>
    <w:qFormat/>
    <w:uiPriority w:val="0"/>
    <w:rPr>
      <w:rFonts w:hint="eastAsia" w:ascii="宋体" w:hAnsi="宋体" w:eastAsia="宋体" w:cs="宋体"/>
      <w:color w:val="FF0000"/>
      <w:sz w:val="20"/>
      <w:szCs w:val="20"/>
      <w:u w:val="none"/>
    </w:rPr>
  </w:style>
  <w:style w:type="character" w:customStyle="1" w:styleId="108">
    <w:name w:val="16"/>
    <w:qFormat/>
    <w:uiPriority w:val="0"/>
    <w:rPr>
      <w:rFonts w:hint="default" w:ascii="Times New Roman" w:hAnsi="Times New Roman" w:eastAsia="宋体" w:cs="Times New Roman"/>
    </w:rPr>
  </w:style>
  <w:style w:type="character" w:customStyle="1" w:styleId="109">
    <w:name w:val="正文首行缩进 Char1"/>
    <w:qFormat/>
    <w:uiPriority w:val="0"/>
    <w:rPr>
      <w:rFonts w:ascii="Times New Roman" w:hAnsi="Times New Roman" w:eastAsia="Arial Unicode MS" w:cs="Arial Unicode MS"/>
      <w:color w:val="000000"/>
      <w:sz w:val="28"/>
      <w:szCs w:val="28"/>
      <w:u w:color="000000"/>
    </w:rPr>
  </w:style>
  <w:style w:type="character" w:customStyle="1" w:styleId="110">
    <w:name w:val="正文首行缩进 Char3"/>
    <w:basedOn w:val="97"/>
    <w:semiHidden/>
    <w:qFormat/>
    <w:uiPriority w:val="99"/>
  </w:style>
  <w:style w:type="character" w:customStyle="1" w:styleId="111">
    <w:name w:val="正文首行缩进 2 Char3"/>
    <w:basedOn w:val="61"/>
    <w:semiHidden/>
    <w:qFormat/>
    <w:uiPriority w:val="99"/>
  </w:style>
  <w:style w:type="character" w:customStyle="1" w:styleId="112">
    <w:name w:val="正文首行缩进 2 Char1"/>
    <w:qFormat/>
    <w:uiPriority w:val="0"/>
    <w:rPr>
      <w:rFonts w:ascii="Times New Roman" w:hAnsi="Times New Roman" w:eastAsia="Arial Unicode MS" w:cs="Arial Unicode MS"/>
      <w:color w:val="000000"/>
      <w:szCs w:val="21"/>
      <w:u w:color="000000"/>
    </w:rPr>
  </w:style>
  <w:style w:type="character" w:customStyle="1" w:styleId="113">
    <w:name w:val="hover3"/>
    <w:qFormat/>
    <w:uiPriority w:val="0"/>
    <w:rPr>
      <w:rFonts w:ascii="Calibri" w:hAnsi="Calibri" w:eastAsia="宋体" w:cs="Times New Roman"/>
    </w:rPr>
  </w:style>
  <w:style w:type="character" w:customStyle="1" w:styleId="114">
    <w:name w:val="纯文本 Char3"/>
    <w:basedOn w:val="34"/>
    <w:semiHidden/>
    <w:qFormat/>
    <w:uiPriority w:val="99"/>
    <w:rPr>
      <w:rFonts w:ascii="宋体" w:hAnsi="Courier New" w:eastAsia="宋体" w:cs="Courier New"/>
      <w:szCs w:val="21"/>
    </w:rPr>
  </w:style>
  <w:style w:type="character" w:customStyle="1" w:styleId="115">
    <w:name w:val="font01"/>
    <w:qFormat/>
    <w:uiPriority w:val="0"/>
    <w:rPr>
      <w:rFonts w:hint="eastAsia" w:ascii="宋体" w:hAnsi="宋体" w:eastAsia="宋体" w:cs="宋体"/>
      <w:color w:val="000000"/>
      <w:sz w:val="22"/>
      <w:szCs w:val="22"/>
      <w:u w:val="none"/>
    </w:rPr>
  </w:style>
  <w:style w:type="character" w:customStyle="1" w:styleId="116">
    <w:name w:val="a"/>
    <w:qFormat/>
    <w:uiPriority w:val="0"/>
    <w:rPr>
      <w:rFonts w:ascii="Calibri" w:hAnsi="Calibri" w:eastAsia="宋体" w:cs="Times New Roman"/>
    </w:rPr>
  </w:style>
  <w:style w:type="character" w:customStyle="1" w:styleId="117">
    <w:name w:val="批注框文本 Char5"/>
    <w:basedOn w:val="34"/>
    <w:semiHidden/>
    <w:qFormat/>
    <w:uiPriority w:val="99"/>
    <w:rPr>
      <w:sz w:val="18"/>
      <w:szCs w:val="18"/>
    </w:rPr>
  </w:style>
  <w:style w:type="character" w:customStyle="1" w:styleId="118">
    <w:name w:val="正文文本缩进 Char1"/>
    <w:qFormat/>
    <w:uiPriority w:val="0"/>
    <w:rPr>
      <w:rFonts w:ascii="Times New Roman" w:hAnsi="Times New Roman" w:eastAsia="宋体" w:cs="Times New Roman"/>
      <w:szCs w:val="21"/>
    </w:rPr>
  </w:style>
  <w:style w:type="character" w:customStyle="1" w:styleId="119">
    <w:name w:val="mini-outputtext1"/>
    <w:basedOn w:val="34"/>
    <w:qFormat/>
    <w:uiPriority w:val="0"/>
    <w:rPr>
      <w:rFonts w:ascii="Calibri" w:hAnsi="Calibri" w:eastAsia="宋体" w:cs="Times New Roman"/>
    </w:rPr>
  </w:style>
  <w:style w:type="character" w:customStyle="1" w:styleId="120">
    <w:name w:val="font61"/>
    <w:qFormat/>
    <w:uiPriority w:val="0"/>
    <w:rPr>
      <w:rFonts w:hint="eastAsia" w:ascii="宋体" w:hAnsi="宋体" w:eastAsia="宋体" w:cs="宋体"/>
      <w:color w:val="000000"/>
      <w:sz w:val="22"/>
      <w:szCs w:val="22"/>
      <w:u w:val="none"/>
    </w:rPr>
  </w:style>
  <w:style w:type="character" w:customStyle="1" w:styleId="121">
    <w:name w:val="hover1"/>
    <w:qFormat/>
    <w:uiPriority w:val="0"/>
    <w:rPr>
      <w:rFonts w:ascii="Calibri" w:hAnsi="Calibri" w:eastAsia="宋体" w:cs="Times New Roman"/>
      <w:color w:val="2590EB"/>
    </w:rPr>
  </w:style>
  <w:style w:type="character" w:customStyle="1" w:styleId="122">
    <w:name w:val="hover2"/>
    <w:qFormat/>
    <w:uiPriority w:val="0"/>
    <w:rPr>
      <w:rFonts w:ascii="Calibri" w:hAnsi="Calibri" w:eastAsia="宋体" w:cs="Times New Roman"/>
      <w:color w:val="2590EB"/>
    </w:rPr>
  </w:style>
  <w:style w:type="character" w:customStyle="1" w:styleId="123">
    <w:name w:val="批注文字 Char1"/>
    <w:qFormat/>
    <w:uiPriority w:val="0"/>
    <w:rPr>
      <w:rFonts w:ascii="Times New Roman" w:hAnsi="Times New Roman" w:eastAsia="宋体" w:cs="Times New Roman"/>
      <w:szCs w:val="21"/>
    </w:rPr>
  </w:style>
  <w:style w:type="character" w:customStyle="1" w:styleId="124">
    <w:name w:val="页脚 Char3"/>
    <w:qFormat/>
    <w:uiPriority w:val="0"/>
    <w:rPr>
      <w:rFonts w:ascii="Times New Roman" w:hAnsi="Times New Roman" w:eastAsia="宋体" w:cs="Times New Roman"/>
      <w:sz w:val="18"/>
      <w:szCs w:val="18"/>
    </w:rPr>
  </w:style>
  <w:style w:type="paragraph" w:customStyle="1" w:styleId="125">
    <w:name w:val="_Style 6"/>
    <w:next w:val="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26">
    <w:name w:val="无间距"/>
    <w:qFormat/>
    <w:uiPriority w:val="0"/>
    <w:pPr>
      <w:widowControl w:val="0"/>
      <w:jc w:val="both"/>
    </w:pPr>
    <w:rPr>
      <w:rFonts w:ascii="Times New Roman" w:hAnsi="Times New Roman" w:eastAsia="宋体" w:cs="Arial"/>
      <w:kern w:val="2"/>
      <w:sz w:val="21"/>
      <w:szCs w:val="24"/>
      <w:lang w:val="en-US" w:eastAsia="zh-CN" w:bidi="ar-SA"/>
    </w:rPr>
  </w:style>
  <w:style w:type="paragraph" w:customStyle="1" w:styleId="127">
    <w:name w:val="_Style 0"/>
    <w:qFormat/>
    <w:uiPriority w:val="0"/>
    <w:pPr>
      <w:widowControl w:val="0"/>
      <w:jc w:val="both"/>
    </w:pPr>
    <w:rPr>
      <w:rFonts w:ascii="Times New Roman" w:hAnsi="Times New Roman" w:eastAsia="宋体" w:cs="Arial"/>
      <w:kern w:val="2"/>
      <w:sz w:val="21"/>
      <w:szCs w:val="22"/>
      <w:lang w:val="en-US" w:eastAsia="zh-CN" w:bidi="ar-SA"/>
    </w:rPr>
  </w:style>
  <w:style w:type="paragraph" w:customStyle="1" w:styleId="128">
    <w:name w:val="正文 New New New New"/>
    <w:qFormat/>
    <w:uiPriority w:val="0"/>
    <w:pPr>
      <w:widowControl w:val="0"/>
      <w:jc w:val="both"/>
    </w:pPr>
    <w:rPr>
      <w:rFonts w:ascii="Times New Roman" w:hAnsi="Times New Roman" w:eastAsia="宋体" w:cs="Arial"/>
      <w:kern w:val="0"/>
      <w:sz w:val="20"/>
      <w:szCs w:val="24"/>
      <w:lang w:val="en-US" w:eastAsia="zh-CN" w:bidi="ar-SA"/>
    </w:rPr>
  </w:style>
  <w:style w:type="paragraph" w:customStyle="1" w:styleId="129">
    <w:name w:val="正文文本 21"/>
    <w:basedOn w:val="1"/>
    <w:qFormat/>
    <w:uiPriority w:val="0"/>
    <w:rPr>
      <w:rFonts w:ascii="Calibri" w:hAnsi="Calibri" w:eastAsia="宋体" w:cs="Arial"/>
      <w:szCs w:val="21"/>
    </w:rPr>
  </w:style>
  <w:style w:type="paragraph" w:customStyle="1" w:styleId="130">
    <w:name w:val="a0"/>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31">
    <w:name w:val="列出段落1"/>
    <w:basedOn w:val="1"/>
    <w:qFormat/>
    <w:uiPriority w:val="0"/>
    <w:pPr>
      <w:ind w:firstLine="420" w:firstLineChars="200"/>
    </w:pPr>
    <w:rPr>
      <w:rFonts w:ascii="Calibri" w:hAnsi="Calibri" w:eastAsia="宋体" w:cs="Times New Roman"/>
      <w:szCs w:val="21"/>
    </w:rPr>
  </w:style>
  <w:style w:type="paragraph" w:customStyle="1" w:styleId="132">
    <w:name w:val="&quot;msolistparagraph&quot;"/>
    <w:basedOn w:val="1"/>
    <w:qFormat/>
    <w:uiPriority w:val="0"/>
    <w:pPr>
      <w:ind w:firstLine="420" w:firstLineChars="200"/>
    </w:pPr>
    <w:rPr>
      <w:rFonts w:ascii="Times New Roman" w:hAnsi="Times New Roman" w:eastAsia="宋体" w:cs="Times New Roman"/>
      <w:szCs w:val="24"/>
    </w:rPr>
  </w:style>
  <w:style w:type="paragraph" w:customStyle="1" w:styleId="133">
    <w:name w:val="_Style 29"/>
    <w:basedOn w:val="1"/>
    <w:next w:val="82"/>
    <w:qFormat/>
    <w:uiPriority w:val="0"/>
    <w:pPr>
      <w:ind w:firstLine="420" w:firstLineChars="200"/>
    </w:pPr>
    <w:rPr>
      <w:rFonts w:ascii="Calibri" w:hAnsi="Calibri" w:eastAsia="宋体" w:cs="Times New Roman"/>
      <w:szCs w:val="24"/>
    </w:rPr>
  </w:style>
  <w:style w:type="paragraph" w:customStyle="1" w:styleId="134">
    <w:name w:val="无间隔1"/>
    <w:qFormat/>
    <w:uiPriority w:val="0"/>
    <w:pPr>
      <w:widowControl w:val="0"/>
      <w:jc w:val="both"/>
    </w:pPr>
    <w:rPr>
      <w:rFonts w:ascii="Times New Roman" w:hAnsi="Times New Roman" w:eastAsia="宋体" w:cs="Arial"/>
      <w:kern w:val="2"/>
      <w:sz w:val="21"/>
      <w:szCs w:val="24"/>
      <w:lang w:val="en-US" w:eastAsia="zh-CN" w:bidi="ar-SA"/>
    </w:rPr>
  </w:style>
  <w:style w:type="paragraph" w:customStyle="1" w:styleId="135">
    <w:name w:val="WPSOffice手动目录 1"/>
    <w:qFormat/>
    <w:uiPriority w:val="0"/>
    <w:rPr>
      <w:rFonts w:ascii="Times New Roman" w:hAnsi="Times New Roman" w:eastAsia="宋体" w:cs="Times New Roman"/>
      <w:kern w:val="0"/>
      <w:sz w:val="20"/>
      <w:szCs w:val="20"/>
      <w:lang w:val="en-US" w:eastAsia="zh-CN" w:bidi="ar-SA"/>
    </w:rPr>
  </w:style>
  <w:style w:type="paragraph" w:customStyle="1" w:styleId="136">
    <w:name w:val="正文_13_0"/>
    <w:qFormat/>
    <w:uiPriority w:val="0"/>
    <w:pPr>
      <w:widowControl w:val="0"/>
      <w:pBdr>
        <w:top w:val="none" w:color="000000" w:sz="0" w:space="0"/>
        <w:left w:val="none" w:color="000000" w:sz="0" w:space="0"/>
        <w:bottom w:val="none" w:color="000000" w:sz="0" w:space="0"/>
        <w:right w:val="none" w:color="000000" w:sz="0" w:space="0"/>
        <w:between w:val="none" w:color="000000" w:sz="0" w:space="0"/>
      </w:pBdr>
      <w:jc w:val="both"/>
    </w:pPr>
    <w:rPr>
      <w:rFonts w:ascii="Times New Roman" w:hAnsi="Times New Roman" w:eastAsia="宋体" w:cs="Times New Roman"/>
      <w:kern w:val="1"/>
      <w:sz w:val="21"/>
      <w:szCs w:val="24"/>
      <w:lang w:val="en-US" w:eastAsia="zh-CN" w:bidi="ar-SA"/>
    </w:rPr>
  </w:style>
  <w:style w:type="paragraph" w:customStyle="1" w:styleId="137">
    <w:name w:val="Table Paragraph"/>
    <w:basedOn w:val="1"/>
    <w:qFormat/>
    <w:uiPriority w:val="0"/>
    <w:pPr>
      <w:autoSpaceDE w:val="0"/>
      <w:autoSpaceDN w:val="0"/>
      <w:adjustRightInd w:val="0"/>
      <w:jc w:val="left"/>
    </w:pPr>
    <w:rPr>
      <w:rFonts w:ascii="宋体" w:hAnsi="Calibri" w:eastAsia="宋体" w:cs="宋体"/>
      <w:kern w:val="0"/>
      <w:sz w:val="24"/>
      <w:szCs w:val="24"/>
    </w:rPr>
  </w:style>
  <w:style w:type="paragraph" w:customStyle="1" w:styleId="138">
    <w:name w:val="cjk"/>
    <w:basedOn w:val="1"/>
    <w:qFormat/>
    <w:uiPriority w:val="0"/>
    <w:pPr>
      <w:widowControl/>
      <w:spacing w:before="100" w:beforeAutospacing="1" w:after="100" w:afterAutospacing="1"/>
      <w:jc w:val="left"/>
    </w:pPr>
    <w:rPr>
      <w:rFonts w:ascii="宋体" w:hAnsi="宋体" w:eastAsia="宋体" w:cs="宋体"/>
      <w:kern w:val="0"/>
      <w:sz w:val="24"/>
      <w:szCs w:val="24"/>
    </w:rPr>
  </w:style>
  <w:style w:type="table" w:customStyle="1" w:styleId="139">
    <w:name w:val="网格型2"/>
    <w:basedOn w:val="32"/>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40">
    <w:name w:val="网格型1"/>
    <w:basedOn w:val="32"/>
    <w:qFormat/>
    <w:uiPriority w:val="0"/>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41">
    <w:name w:val="first-child"/>
    <w:basedOn w:val="34"/>
    <w:qFormat/>
    <w:uiPriority w:val="0"/>
  </w:style>
  <w:style w:type="character" w:customStyle="1" w:styleId="142">
    <w:name w:val="layui-layer-tabnow"/>
    <w:basedOn w:val="34"/>
    <w:qFormat/>
    <w:uiPriority w:val="0"/>
    <w:rPr>
      <w:bdr w:val="single" w:color="CCCCCC" w:sz="4" w:space="0"/>
      <w:shd w:val="clear" w:fill="FFFFFF"/>
    </w:rPr>
  </w:style>
  <w:style w:type="paragraph" w:customStyle="1" w:styleId="143">
    <w:name w:val="正文 A"/>
    <w:qFormat/>
    <w:uiPriority w:val="0"/>
    <w:pPr>
      <w:keepNext w:val="0"/>
      <w:keepLines w:val="0"/>
      <w:pageBreakBefore w:val="0"/>
      <w:framePr w:wrap="around" w:vAnchor="margin" w:hAnchor="text" w:yAlign="top"/>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both"/>
      <w:outlineLvl w:val="9"/>
    </w:pPr>
    <w:rPr>
      <w:rFonts w:ascii="Calibri" w:hAnsi="Calibri" w:eastAsia="Arial Unicode MS" w:cs="Arial Unicode MS"/>
      <w:color w:val="000000"/>
      <w:spacing w:val="0"/>
      <w:w w:val="100"/>
      <w:kern w:val="2"/>
      <w:position w:val="0"/>
      <w:sz w:val="21"/>
      <w:szCs w:val="21"/>
      <w:u w:val="none" w:color="000000"/>
      <w:shd w:val="clear" w:color="auto" w:fill="auto"/>
      <w:vertAlign w:val="baseline"/>
      <w:lang w:val="en-US"/>
    </w:rPr>
  </w:style>
  <w:style w:type="paragraph" w:customStyle="1" w:styleId="144">
    <w:name w:val="标题 11"/>
    <w:basedOn w:val="1"/>
    <w:qFormat/>
    <w:uiPriority w:val="0"/>
    <w:pPr>
      <w:spacing w:before="340" w:beforeAutospacing="0" w:after="330" w:afterAutospacing="0" w:line="578" w:lineRule="auto"/>
      <w:outlineLvl w:val="0"/>
    </w:pPr>
    <w:rPr>
      <w:b/>
      <w:bCs/>
      <w:kern w:val="44"/>
      <w:sz w:val="44"/>
      <w:szCs w:val="44"/>
    </w:rPr>
  </w:style>
  <w:style w:type="character" w:customStyle="1" w:styleId="145">
    <w:name w:val="font21"/>
    <w:basedOn w:val="34"/>
    <w:qFormat/>
    <w:uiPriority w:val="0"/>
    <w:rPr>
      <w:rFonts w:hint="eastAsia" w:ascii="宋体" w:hAnsi="宋体" w:eastAsia="宋体" w:cs="宋体"/>
      <w:color w:val="000000"/>
      <w:sz w:val="22"/>
      <w:szCs w:val="22"/>
      <w:u w:val="none"/>
    </w:rPr>
  </w:style>
  <w:style w:type="character" w:customStyle="1" w:styleId="146">
    <w:name w:val="font41"/>
    <w:basedOn w:val="34"/>
    <w:qFormat/>
    <w:uiPriority w:val="0"/>
    <w:rPr>
      <w:rFonts w:hint="eastAsia" w:ascii="宋体" w:hAnsi="宋体" w:eastAsia="宋体" w:cs="宋体"/>
      <w:color w:val="000000"/>
      <w:sz w:val="22"/>
      <w:szCs w:val="22"/>
      <w:u w:val="none"/>
    </w:rPr>
  </w:style>
  <w:style w:type="character" w:customStyle="1" w:styleId="147">
    <w:name w:val="标题 2字符"/>
    <w:link w:val="4"/>
    <w:qFormat/>
    <w:uiPriority w:val="0"/>
    <w:rPr>
      <w:rFonts w:ascii="黑体" w:eastAsia="黑体"/>
      <w:kern w:val="0"/>
      <w:sz w:val="28"/>
      <w:szCs w:val="28"/>
    </w:rPr>
  </w:style>
  <w:style w:type="character" w:customStyle="1" w:styleId="148">
    <w:name w:val="NormalCharacter"/>
    <w:qFormat/>
    <w:uiPriority w:val="0"/>
    <w:rPr>
      <w:rFonts w:ascii="Times New Roman" w:hAnsi="Times New Roman" w:eastAsia="宋体"/>
    </w:rPr>
  </w:style>
  <w:style w:type="paragraph" w:customStyle="1" w:styleId="149">
    <w:name w:val="样式 标题 2 + Times New Roman 四号 非加粗 段前: 5 磅 段后: 0 磅 行距: 固定值 20..."/>
    <w:basedOn w:val="4"/>
    <w:qFormat/>
    <w:uiPriority w:val="0"/>
    <w:pPr>
      <w:spacing w:before="100" w:line="400" w:lineRule="exact"/>
    </w:pPr>
    <w:rPr>
      <w:rFonts w:ascii="Times New Roman" w:hAnsi="Times New Roman"/>
      <w:sz w:val="28"/>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2.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0.png"/><Relationship Id="rId17" Type="http://schemas.openxmlformats.org/officeDocument/2006/relationships/image" Target="media/image9.png"/><Relationship Id="rId16" Type="http://schemas.openxmlformats.org/officeDocument/2006/relationships/image" Target="media/image8.png"/><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8BF6E44-D817-4D6D-AFBF-68251F502295}">
  <ds:schemaRefs/>
</ds:datastoreItem>
</file>

<file path=docProps/app.xml><?xml version="1.0" encoding="utf-8"?>
<Properties xmlns="http://schemas.openxmlformats.org/officeDocument/2006/extended-properties" xmlns:vt="http://schemas.openxmlformats.org/officeDocument/2006/docPropsVTypes">
  <Template>Normal</Template>
  <Company>华硕电脑(中国)有限公司</Company>
  <Pages>82</Pages>
  <Words>19400</Words>
  <Characters>21773</Characters>
  <Lines>197</Lines>
  <Paragraphs>55</Paragraphs>
  <TotalTime>1</TotalTime>
  <ScaleCrop>false</ScaleCrop>
  <LinksUpToDate>false</LinksUpToDate>
  <CharactersWithSpaces>22280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2021-09-01T03:58:00Z</dcterms:created>
  <dc:creator>得力科技</dc:creator>
  <cp:lastModifiedBy>lykj</cp:lastModifiedBy>
  <cp:lastPrinted>2026-09-11T07:39:00Z</cp:lastPrinted>
  <dcterms:modified xsi:type="dcterms:W3CDTF">2026-09-22T10:12:13Z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eyJoZGlkIjoiODE0MTg0ZTEyMDhjZWY1OWM4NGZjN2Q4YzEwZGNjMWEiLCJ1c2VySWQiOiIyNTc0NDM0ODAifQ==</vt:lpwstr>
  </property>
  <property fmtid="{D5CDD505-2E9C-101B-9397-08002B2CF9AE}" pid="4" name="ICV">
    <vt:lpwstr>1D4FA36FC8A54D4887E42ABC40717CC7_13</vt:lpwstr>
  </property>
</Properties>
</file>