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7CB70">
      <w:pPr>
        <w:widowControl/>
        <w:spacing w:line="480" w:lineRule="auto"/>
        <w:jc w:val="center"/>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drawing>
          <wp:inline distT="0" distB="0" distL="114300" distR="114300">
            <wp:extent cx="6047105" cy="8716645"/>
            <wp:effectExtent l="0" t="0" r="10795" b="8255"/>
            <wp:docPr id="2" name="图片 2" descr="172274d62e223dd849910875186606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2274d62e223dd8499108751866061c"/>
                    <pic:cNvPicPr>
                      <a:picLocks noChangeAspect="1"/>
                    </pic:cNvPicPr>
                  </pic:nvPicPr>
                  <pic:blipFill>
                    <a:blip r:embed="rId7"/>
                    <a:stretch>
                      <a:fillRect/>
                    </a:stretch>
                  </pic:blipFill>
                  <pic:spPr>
                    <a:xfrm>
                      <a:off x="0" y="0"/>
                      <a:ext cx="6047105" cy="8716645"/>
                    </a:xfrm>
                    <a:prstGeom prst="rect">
                      <a:avLst/>
                    </a:prstGeom>
                  </pic:spPr>
                </pic:pic>
              </a:graphicData>
            </a:graphic>
          </wp:inline>
        </w:drawing>
      </w:r>
    </w:p>
    <w:p w14:paraId="46FCFD93">
      <w:pPr>
        <w:widowControl/>
        <w:spacing w:line="480" w:lineRule="auto"/>
        <w:jc w:val="center"/>
        <w:rPr>
          <w:rFonts w:hint="eastAsia" w:ascii="宋体" w:hAnsi="宋体" w:eastAsia="宋体" w:cs="宋体"/>
          <w:b/>
          <w:color w:val="auto"/>
          <w:sz w:val="40"/>
          <w:szCs w:val="40"/>
        </w:rPr>
      </w:pPr>
      <w:r>
        <w:rPr>
          <w:rFonts w:hint="eastAsia" w:ascii="宋体" w:hAnsi="宋体" w:eastAsia="宋体" w:cs="宋体"/>
          <w:b/>
          <w:color w:val="auto"/>
          <w:sz w:val="44"/>
          <w:szCs w:val="44"/>
          <w:lang w:val="en-US" w:eastAsia="zh-CN"/>
        </w:rPr>
        <w:t>义马市应急管理局空地指挥提升采购项目</w:t>
      </w:r>
    </w:p>
    <w:p w14:paraId="2D03AE4E">
      <w:pPr>
        <w:widowControl/>
        <w:spacing w:line="480" w:lineRule="auto"/>
        <w:jc w:val="center"/>
        <w:rPr>
          <w:rFonts w:hint="eastAsia" w:ascii="宋体" w:hAnsi="宋体" w:eastAsia="宋体" w:cs="宋体"/>
          <w:b/>
          <w:color w:val="auto"/>
          <w:sz w:val="36"/>
          <w:szCs w:val="36"/>
        </w:rPr>
      </w:pPr>
      <w:r>
        <w:rPr>
          <w:rFonts w:hint="eastAsia" w:ascii="宋体" w:hAnsi="宋体" w:eastAsia="宋体" w:cs="宋体"/>
          <w:b/>
          <w:color w:val="auto"/>
          <w:sz w:val="40"/>
          <w:szCs w:val="40"/>
        </w:rPr>
        <w:t>招标文件</w:t>
      </w:r>
    </w:p>
    <w:p w14:paraId="411F5B4F">
      <w:pPr>
        <w:widowControl/>
        <w:spacing w:line="480" w:lineRule="exact"/>
        <w:ind w:firstLine="2530" w:firstLineChars="1050"/>
        <w:jc w:val="left"/>
        <w:rPr>
          <w:rFonts w:hint="eastAsia" w:ascii="宋体" w:hAnsi="宋体" w:eastAsia="宋体" w:cs="宋体"/>
          <w:b/>
          <w:color w:val="auto"/>
          <w:kern w:val="0"/>
          <w:sz w:val="24"/>
          <w:szCs w:val="24"/>
        </w:rPr>
      </w:pPr>
    </w:p>
    <w:p w14:paraId="16D4AA73">
      <w:pPr>
        <w:widowControl/>
        <w:spacing w:line="480" w:lineRule="exact"/>
        <w:jc w:val="left"/>
        <w:rPr>
          <w:rFonts w:hint="eastAsia" w:ascii="宋体" w:hAnsi="宋体" w:eastAsia="宋体" w:cs="宋体"/>
          <w:b/>
          <w:color w:val="auto"/>
          <w:kern w:val="0"/>
          <w:sz w:val="24"/>
          <w:szCs w:val="24"/>
        </w:rPr>
      </w:pPr>
    </w:p>
    <w:p w14:paraId="5D5F9394">
      <w:pPr>
        <w:widowControl/>
        <w:spacing w:line="480" w:lineRule="exact"/>
        <w:ind w:firstLine="2530" w:firstLineChars="1050"/>
        <w:jc w:val="left"/>
        <w:rPr>
          <w:rFonts w:hint="eastAsia" w:ascii="宋体" w:hAnsi="宋体" w:eastAsia="宋体" w:cs="宋体"/>
          <w:b/>
          <w:color w:val="auto"/>
          <w:kern w:val="0"/>
          <w:sz w:val="24"/>
          <w:szCs w:val="24"/>
        </w:rPr>
      </w:pPr>
    </w:p>
    <w:p w14:paraId="0C04BD7D">
      <w:pPr>
        <w:widowControl/>
        <w:spacing w:line="360" w:lineRule="auto"/>
        <w:ind w:firstLine="2570" w:firstLineChars="800"/>
        <w:jc w:val="left"/>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项目编号：YMGZ[2026]113-ZC096</w:t>
      </w:r>
    </w:p>
    <w:p w14:paraId="4FA43F38">
      <w:pPr>
        <w:widowControl/>
        <w:spacing w:line="360" w:lineRule="auto"/>
        <w:ind w:firstLine="2570" w:firstLineChars="800"/>
        <w:jc w:val="left"/>
        <w:rPr>
          <w:rFonts w:hint="default" w:ascii="宋体" w:hAnsi="宋体" w:eastAsia="宋体" w:cs="宋体"/>
          <w:color w:val="auto"/>
          <w:sz w:val="44"/>
          <w:szCs w:val="44"/>
          <w:lang w:val="en-US" w:eastAsia="zh-CN"/>
        </w:rPr>
      </w:pPr>
      <w:r>
        <w:rPr>
          <w:rFonts w:hint="eastAsia" w:ascii="宋体" w:hAnsi="宋体" w:eastAsia="宋体" w:cs="宋体"/>
          <w:b/>
          <w:color w:val="auto"/>
          <w:kern w:val="0"/>
          <w:sz w:val="32"/>
          <w:szCs w:val="32"/>
        </w:rPr>
        <w:t>采购编号：</w:t>
      </w:r>
      <w:r>
        <w:rPr>
          <w:rFonts w:hint="eastAsia" w:ascii="宋体" w:hAnsi="宋体" w:eastAsia="宋体" w:cs="宋体"/>
          <w:b/>
          <w:color w:val="auto"/>
          <w:kern w:val="0"/>
          <w:sz w:val="32"/>
          <w:szCs w:val="32"/>
          <w:lang w:val="en-US" w:eastAsia="zh-CN"/>
        </w:rPr>
        <w:t>义马公开采购-2026-39</w:t>
      </w:r>
    </w:p>
    <w:p w14:paraId="57AF0EEF">
      <w:pPr>
        <w:spacing w:after="120"/>
        <w:rPr>
          <w:rFonts w:hint="eastAsia" w:ascii="宋体" w:hAnsi="宋体" w:eastAsia="宋体" w:cs="宋体"/>
          <w:color w:val="auto"/>
        </w:rPr>
      </w:pPr>
    </w:p>
    <w:p w14:paraId="619CE9AB">
      <w:pPr>
        <w:spacing w:after="120"/>
        <w:rPr>
          <w:rFonts w:hint="eastAsia" w:ascii="宋体" w:hAnsi="宋体" w:eastAsia="宋体" w:cs="宋体"/>
          <w:color w:val="auto"/>
        </w:rPr>
      </w:pPr>
    </w:p>
    <w:p w14:paraId="69235FCF">
      <w:pPr>
        <w:spacing w:after="120"/>
        <w:rPr>
          <w:rFonts w:hint="eastAsia" w:ascii="宋体" w:hAnsi="宋体" w:eastAsia="宋体" w:cs="宋体"/>
          <w:color w:val="auto"/>
        </w:rPr>
      </w:pPr>
    </w:p>
    <w:p w14:paraId="3ED0560F">
      <w:pPr>
        <w:spacing w:after="120"/>
        <w:ind w:left="420" w:leftChars="200" w:firstLine="2835" w:firstLineChars="1350"/>
        <w:rPr>
          <w:rFonts w:hint="eastAsia" w:ascii="宋体" w:hAnsi="宋体" w:eastAsia="宋体" w:cs="宋体"/>
          <w:color w:val="auto"/>
        </w:rPr>
      </w:pPr>
      <w:r>
        <w:rPr>
          <w:rFonts w:hint="eastAsia" w:ascii="宋体" w:hAnsi="宋体" w:eastAsia="宋体" w:cs="宋体"/>
          <w:color w:val="auto"/>
        </w:rPr>
        <w:drawing>
          <wp:inline distT="0" distB="0" distL="0" distR="0">
            <wp:extent cx="1962150" cy="1943100"/>
            <wp:effectExtent l="19050" t="0" r="0" b="0"/>
            <wp:docPr id="1" name="图片 9"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logo1.jpg"/>
                    <pic:cNvPicPr>
                      <a:picLocks noChangeAspect="1"/>
                    </pic:cNvPicPr>
                  </pic:nvPicPr>
                  <pic:blipFill>
                    <a:blip r:embed="rId8" cstate="print"/>
                    <a:stretch>
                      <a:fillRect/>
                    </a:stretch>
                  </pic:blipFill>
                  <pic:spPr>
                    <a:xfrm>
                      <a:off x="0" y="0"/>
                      <a:ext cx="1962150" cy="1943100"/>
                    </a:xfrm>
                    <a:prstGeom prst="rect">
                      <a:avLst/>
                    </a:prstGeom>
                  </pic:spPr>
                </pic:pic>
              </a:graphicData>
            </a:graphic>
          </wp:inline>
        </w:drawing>
      </w:r>
    </w:p>
    <w:p w14:paraId="323B170A">
      <w:pPr>
        <w:spacing w:after="120"/>
        <w:rPr>
          <w:rFonts w:hint="eastAsia" w:ascii="宋体" w:hAnsi="宋体" w:eastAsia="宋体" w:cs="宋体"/>
          <w:color w:val="auto"/>
        </w:rPr>
      </w:pPr>
    </w:p>
    <w:p w14:paraId="61462110">
      <w:pPr>
        <w:widowControl/>
        <w:spacing w:line="480" w:lineRule="exact"/>
        <w:jc w:val="left"/>
        <w:rPr>
          <w:rFonts w:hint="eastAsia" w:ascii="宋体" w:hAnsi="宋体" w:eastAsia="宋体" w:cs="宋体"/>
          <w:b/>
          <w:color w:val="auto"/>
          <w:kern w:val="0"/>
          <w:sz w:val="30"/>
          <w:szCs w:val="30"/>
        </w:rPr>
      </w:pPr>
    </w:p>
    <w:p w14:paraId="130DFD2D">
      <w:pPr>
        <w:widowControl/>
        <w:spacing w:line="480" w:lineRule="exact"/>
        <w:ind w:firstLine="2259" w:firstLineChars="750"/>
        <w:jc w:val="left"/>
        <w:rPr>
          <w:rFonts w:hint="eastAsia" w:ascii="宋体" w:hAnsi="宋体" w:eastAsia="宋体" w:cs="宋体"/>
          <w:b/>
          <w:color w:val="auto"/>
          <w:kern w:val="0"/>
          <w:sz w:val="30"/>
          <w:szCs w:val="30"/>
        </w:rPr>
      </w:pPr>
    </w:p>
    <w:p w14:paraId="1B373B5C">
      <w:pPr>
        <w:widowControl/>
        <w:spacing w:line="480" w:lineRule="exact"/>
        <w:ind w:firstLine="2259" w:firstLineChars="750"/>
        <w:jc w:val="left"/>
        <w:rPr>
          <w:rFonts w:hint="default" w:ascii="宋体" w:hAnsi="宋体" w:eastAsia="宋体" w:cs="宋体"/>
          <w:b/>
          <w:color w:val="auto"/>
          <w:kern w:val="0"/>
          <w:sz w:val="30"/>
          <w:szCs w:val="30"/>
          <w:lang w:val="en-US" w:eastAsia="zh-CN"/>
        </w:rPr>
      </w:pPr>
      <w:r>
        <w:rPr>
          <w:rFonts w:hint="eastAsia" w:ascii="宋体" w:hAnsi="宋体" w:eastAsia="宋体" w:cs="宋体"/>
          <w:b/>
          <w:color w:val="auto"/>
          <w:kern w:val="0"/>
          <w:sz w:val="30"/>
          <w:szCs w:val="30"/>
        </w:rPr>
        <w:t>采 购 人：</w:t>
      </w:r>
      <w:r>
        <w:rPr>
          <w:rFonts w:hint="eastAsia" w:ascii="宋体" w:hAnsi="宋体" w:eastAsia="宋体" w:cs="宋体"/>
          <w:b/>
          <w:color w:val="auto"/>
          <w:kern w:val="0"/>
          <w:sz w:val="30"/>
          <w:szCs w:val="30"/>
          <w:lang w:val="en-US" w:eastAsia="zh-CN"/>
        </w:rPr>
        <w:t>义马市应急管理局</w:t>
      </w:r>
    </w:p>
    <w:p w14:paraId="4879E0E0">
      <w:pPr>
        <w:widowControl/>
        <w:spacing w:line="480" w:lineRule="exact"/>
        <w:ind w:firstLine="2259" w:firstLineChars="750"/>
        <w:jc w:val="left"/>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代理机构：河南弘新工程咨询有限公司</w:t>
      </w:r>
    </w:p>
    <w:p w14:paraId="2D105637">
      <w:pPr>
        <w:widowControl/>
        <w:spacing w:line="480" w:lineRule="exact"/>
        <w:ind w:firstLine="2259" w:firstLineChars="750"/>
        <w:jc w:val="left"/>
        <w:rPr>
          <w:rFonts w:hint="eastAsia" w:ascii="宋体" w:hAnsi="宋体" w:eastAsia="宋体" w:cs="宋体"/>
          <w:color w:val="auto"/>
          <w:sz w:val="30"/>
          <w:szCs w:val="30"/>
        </w:rPr>
      </w:pPr>
      <w:r>
        <w:rPr>
          <w:rFonts w:hint="eastAsia" w:ascii="宋体" w:hAnsi="宋体" w:eastAsia="宋体" w:cs="宋体"/>
          <w:b/>
          <w:color w:val="auto"/>
          <w:kern w:val="0"/>
          <w:sz w:val="30"/>
          <w:szCs w:val="30"/>
        </w:rPr>
        <w:t>日    期：二零二</w:t>
      </w:r>
      <w:r>
        <w:rPr>
          <w:rFonts w:hint="eastAsia" w:ascii="宋体" w:hAnsi="宋体" w:eastAsia="宋体" w:cs="宋体"/>
          <w:b/>
          <w:color w:val="auto"/>
          <w:kern w:val="0"/>
          <w:sz w:val="30"/>
          <w:szCs w:val="30"/>
          <w:lang w:val="en-US" w:eastAsia="zh-CN"/>
        </w:rPr>
        <w:t>六</w:t>
      </w:r>
      <w:r>
        <w:rPr>
          <w:rFonts w:hint="eastAsia" w:ascii="宋体" w:hAnsi="宋体" w:eastAsia="宋体" w:cs="宋体"/>
          <w:b/>
          <w:color w:val="auto"/>
          <w:kern w:val="0"/>
          <w:sz w:val="30"/>
          <w:szCs w:val="30"/>
        </w:rPr>
        <w:t>年</w:t>
      </w:r>
      <w:r>
        <w:rPr>
          <w:rFonts w:hint="eastAsia" w:ascii="宋体" w:hAnsi="宋体" w:eastAsia="宋体" w:cs="宋体"/>
          <w:b/>
          <w:color w:val="auto"/>
          <w:kern w:val="0"/>
          <w:sz w:val="30"/>
          <w:szCs w:val="30"/>
          <w:lang w:val="en-US" w:eastAsia="zh-CN"/>
        </w:rPr>
        <w:t>九</w:t>
      </w:r>
      <w:r>
        <w:rPr>
          <w:rFonts w:hint="eastAsia" w:ascii="宋体" w:hAnsi="宋体" w:eastAsia="宋体" w:cs="宋体"/>
          <w:b/>
          <w:color w:val="auto"/>
          <w:kern w:val="0"/>
          <w:sz w:val="30"/>
          <w:szCs w:val="30"/>
        </w:rPr>
        <w:t>月</w:t>
      </w:r>
    </w:p>
    <w:p w14:paraId="194F6D6A">
      <w:pPr>
        <w:spacing w:after="120"/>
        <w:rPr>
          <w:rFonts w:hint="eastAsia" w:ascii="宋体" w:hAnsi="宋体" w:eastAsia="宋体" w:cs="宋体"/>
          <w:color w:val="auto"/>
        </w:rPr>
      </w:pPr>
    </w:p>
    <w:p w14:paraId="6F75635B">
      <w:pPr>
        <w:jc w:val="center"/>
        <w:outlineLvl w:val="0"/>
        <w:rPr>
          <w:rFonts w:hint="eastAsia" w:ascii="宋体" w:hAnsi="宋体" w:eastAsia="宋体" w:cs="宋体"/>
          <w:b/>
          <w:color w:val="auto"/>
          <w:sz w:val="36"/>
          <w:szCs w:val="36"/>
        </w:rPr>
      </w:pPr>
    </w:p>
    <w:p w14:paraId="52C4BAF2">
      <w:pPr>
        <w:jc w:val="center"/>
        <w:rPr>
          <w:rFonts w:hint="eastAsia" w:ascii="宋体" w:hAnsi="宋体" w:eastAsia="宋体" w:cs="宋体"/>
          <w:b/>
          <w:color w:val="auto"/>
          <w:sz w:val="36"/>
          <w:szCs w:val="36"/>
        </w:rPr>
      </w:pPr>
    </w:p>
    <w:p w14:paraId="6A90A7F9">
      <w:pPr>
        <w:jc w:val="center"/>
        <w:rPr>
          <w:rFonts w:hint="eastAsia" w:ascii="宋体" w:hAnsi="宋体" w:eastAsia="宋体" w:cs="宋体"/>
          <w:b/>
          <w:color w:val="auto"/>
          <w:sz w:val="36"/>
          <w:szCs w:val="36"/>
        </w:rPr>
      </w:pPr>
    </w:p>
    <w:p w14:paraId="0EAED0A0">
      <w:pPr>
        <w:jc w:val="center"/>
        <w:rPr>
          <w:rFonts w:hint="eastAsia" w:ascii="宋体" w:hAnsi="宋体" w:eastAsia="宋体" w:cs="宋体"/>
          <w:b/>
          <w:color w:val="auto"/>
          <w:sz w:val="36"/>
          <w:szCs w:val="36"/>
        </w:rPr>
      </w:pPr>
    </w:p>
    <w:p w14:paraId="7D88FAAD">
      <w:pPr>
        <w:jc w:val="center"/>
        <w:rPr>
          <w:rFonts w:hint="eastAsia" w:ascii="宋体" w:hAnsi="宋体" w:eastAsia="宋体" w:cs="宋体"/>
          <w:b/>
          <w:color w:val="auto"/>
          <w:sz w:val="36"/>
          <w:szCs w:val="36"/>
        </w:rPr>
      </w:pPr>
      <w:r>
        <w:rPr>
          <w:rFonts w:hint="eastAsia" w:ascii="宋体" w:hAnsi="宋体" w:eastAsia="宋体" w:cs="宋体"/>
          <w:b/>
          <w:color w:val="auto"/>
          <w:sz w:val="36"/>
          <w:szCs w:val="36"/>
        </w:rPr>
        <w:t>目  录</w:t>
      </w:r>
    </w:p>
    <w:p w14:paraId="2EFC2784">
      <w:pPr>
        <w:tabs>
          <w:tab w:val="right" w:leader="dot" w:pos="9628"/>
        </w:tabs>
        <w:spacing w:line="360" w:lineRule="auto"/>
        <w:rPr>
          <w:rFonts w:hint="eastAsia" w:ascii="宋体" w:hAnsi="宋体" w:eastAsia="宋体" w:cs="宋体"/>
          <w:b/>
          <w:color w:val="auto"/>
          <w:sz w:val="36"/>
          <w:szCs w:val="36"/>
        </w:rPr>
      </w:pPr>
    </w:p>
    <w:p w14:paraId="2B693336">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第一章</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 xml:space="preserve"> </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招标公告</w:t>
      </w:r>
      <w:r>
        <w:rPr>
          <w:rFonts w:hint="eastAsia" w:ascii="宋体" w:hAnsi="宋体" w:eastAsia="宋体" w:cs="宋体"/>
          <w:b/>
          <w:bCs/>
          <w:color w:val="auto"/>
          <w:sz w:val="32"/>
          <w:szCs w:val="32"/>
        </w:rPr>
        <w:fldChar w:fldCharType="end"/>
      </w:r>
      <w:r>
        <w:rPr>
          <w:rFonts w:hint="eastAsia" w:ascii="宋体" w:hAnsi="宋体" w:eastAsia="宋体" w:cs="宋体"/>
          <w:b/>
          <w:bCs/>
          <w:color w:val="auto"/>
          <w:sz w:val="32"/>
          <w:szCs w:val="32"/>
        </w:rPr>
        <w:fldChar w:fldCharType="begin"/>
      </w:r>
      <w:r>
        <w:rPr>
          <w:rFonts w:hint="eastAsia" w:ascii="宋体" w:hAnsi="宋体" w:eastAsia="宋体" w:cs="宋体"/>
          <w:b/>
          <w:bCs/>
          <w:color w:val="auto"/>
          <w:sz w:val="32"/>
          <w:szCs w:val="32"/>
        </w:rPr>
        <w:instrText xml:space="preserve"> HYPERLINK \l "br0" </w:instrText>
      </w:r>
      <w:r>
        <w:rPr>
          <w:rFonts w:hint="eastAsia" w:ascii="宋体" w:hAnsi="宋体" w:eastAsia="宋体" w:cs="宋体"/>
          <w:b/>
          <w:bCs/>
          <w:color w:val="auto"/>
          <w:sz w:val="32"/>
          <w:szCs w:val="32"/>
        </w:rPr>
        <w:fldChar w:fldCharType="separate"/>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1</w:t>
      </w:r>
      <w:r>
        <w:rPr>
          <w:rFonts w:hint="eastAsia" w:ascii="宋体" w:hAnsi="宋体" w:eastAsia="宋体" w:cs="宋体"/>
          <w:b/>
          <w:bCs/>
          <w:color w:val="auto"/>
          <w:sz w:val="32"/>
          <w:szCs w:val="32"/>
        </w:rPr>
        <w:fldChar w:fldCharType="end"/>
      </w:r>
    </w:p>
    <w:p w14:paraId="72F89BAF">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第二章</w:t>
      </w:r>
      <w:r>
        <w:rPr>
          <w:rFonts w:hint="eastAsia" w:ascii="宋体" w:hAnsi="宋体" w:eastAsia="宋体" w:cs="宋体"/>
          <w:b/>
          <w:bCs/>
          <w:color w:val="auto"/>
          <w:sz w:val="32"/>
          <w:szCs w:val="32"/>
        </w:rPr>
        <w:t xml:space="preserve"> 供应商须知...................................</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6</w:t>
      </w:r>
    </w:p>
    <w:p w14:paraId="049067ED">
      <w:pPr>
        <w:tabs>
          <w:tab w:val="right" w:leader="dot" w:pos="9628"/>
        </w:tabs>
        <w:spacing w:line="720" w:lineRule="auto"/>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第三章</w:t>
      </w:r>
      <w:r>
        <w:rPr>
          <w:rFonts w:hint="eastAsia" w:ascii="宋体" w:hAnsi="宋体" w:eastAsia="宋体" w:cs="宋体"/>
          <w:b/>
          <w:bCs/>
          <w:color w:val="auto"/>
          <w:sz w:val="32"/>
          <w:szCs w:val="32"/>
        </w:rPr>
        <w:t xml:space="preserve"> 评标办法....................................</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...2</w:t>
      </w:r>
      <w:r>
        <w:rPr>
          <w:rFonts w:hint="eastAsia" w:ascii="宋体" w:hAnsi="宋体" w:eastAsia="宋体" w:cs="宋体"/>
          <w:b/>
          <w:bCs/>
          <w:color w:val="auto"/>
          <w:sz w:val="32"/>
          <w:szCs w:val="32"/>
          <w:lang w:val="en-US" w:eastAsia="zh-CN"/>
        </w:rPr>
        <w:t>5</w:t>
      </w:r>
    </w:p>
    <w:p w14:paraId="4B0B6535">
      <w:pPr>
        <w:tabs>
          <w:tab w:val="right" w:leader="dot" w:pos="9628"/>
        </w:tabs>
        <w:spacing w:line="720" w:lineRule="auto"/>
        <w:rPr>
          <w:rFonts w:hint="default" w:ascii="宋体" w:hAnsi="宋体" w:eastAsia="宋体" w:cs="宋体"/>
          <w:b/>
          <w:bCs/>
          <w:color w:val="auto"/>
          <w:sz w:val="32"/>
          <w:szCs w:val="32"/>
          <w:lang w:val="en-US" w:eastAsia="zh-CN"/>
        </w:rPr>
      </w:pPr>
      <w:r>
        <w:rPr>
          <w:rFonts w:hint="eastAsia" w:ascii="宋体" w:hAnsi="宋体" w:eastAsia="宋体" w:cs="宋体"/>
          <w:b/>
          <w:bCs/>
          <w:color w:val="auto"/>
          <w:sz w:val="32"/>
          <w:szCs w:val="32"/>
        </w:rPr>
        <w:t>第四章 合同条款及格式...................</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40</w:t>
      </w:r>
    </w:p>
    <w:p w14:paraId="25A71F36">
      <w:pPr>
        <w:tabs>
          <w:tab w:val="right" w:leader="dot" w:pos="9628"/>
        </w:tabs>
        <w:spacing w:line="720" w:lineRule="auto"/>
        <w:rPr>
          <w:rFonts w:hint="default" w:ascii="宋体" w:hAnsi="宋体" w:eastAsia="宋体" w:cs="宋体"/>
          <w:b/>
          <w:bCs/>
          <w:color w:val="auto"/>
          <w:sz w:val="32"/>
          <w:szCs w:val="32"/>
          <w:lang w:val="en-US" w:eastAsia="zh-CN"/>
        </w:rPr>
      </w:pPr>
      <w:r>
        <w:rPr>
          <w:rFonts w:hint="eastAsia" w:ascii="宋体" w:hAnsi="宋体" w:eastAsia="宋体" w:cs="宋体"/>
          <w:b/>
          <w:bCs/>
          <w:color w:val="auto"/>
          <w:sz w:val="32"/>
          <w:szCs w:val="32"/>
        </w:rPr>
        <w:t xml:space="preserve">第五章 </w:t>
      </w:r>
      <w:r>
        <w:rPr>
          <w:rFonts w:hint="eastAsia" w:ascii="宋体" w:hAnsi="宋体" w:eastAsia="宋体" w:cs="宋体"/>
          <w:b/>
          <w:bCs/>
          <w:color w:val="auto"/>
          <w:sz w:val="32"/>
          <w:szCs w:val="32"/>
          <w:lang w:val="en-US" w:eastAsia="zh-CN"/>
        </w:rPr>
        <w:t>采购清单</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41</w:t>
      </w:r>
    </w:p>
    <w:p w14:paraId="7DD8FC9F">
      <w:pPr>
        <w:tabs>
          <w:tab w:val="right" w:leader="dot" w:pos="9628"/>
        </w:tabs>
        <w:spacing w:line="720" w:lineRule="auto"/>
        <w:rPr>
          <w:rFonts w:hint="eastAsia" w:ascii="宋体" w:hAnsi="宋体" w:eastAsia="宋体" w:cs="宋体"/>
          <w:color w:val="auto"/>
          <w:sz w:val="28"/>
          <w:szCs w:val="28"/>
          <w:lang w:val="en-US" w:eastAsia="zh-CN"/>
        </w:rPr>
      </w:pPr>
      <w:r>
        <w:rPr>
          <w:rFonts w:hint="eastAsia" w:ascii="宋体" w:hAnsi="宋体" w:eastAsia="宋体" w:cs="宋体"/>
          <w:b/>
          <w:bCs/>
          <w:color w:val="auto"/>
          <w:sz w:val="32"/>
          <w:szCs w:val="32"/>
        </w:rPr>
        <w:t>第六章 投标文件内容及格式...................</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color w:val="auto"/>
        </w:rPr>
        <w:t xml:space="preserve"> </w:t>
      </w:r>
      <w:r>
        <w:rPr>
          <w:rFonts w:hint="eastAsia" w:ascii="宋体" w:hAnsi="宋体" w:eastAsia="宋体" w:cs="宋体"/>
          <w:b/>
          <w:bCs/>
          <w:color w:val="auto"/>
          <w:sz w:val="32"/>
          <w:szCs w:val="32"/>
        </w:rPr>
        <w:t>.</w:t>
      </w:r>
      <w:r>
        <w:rPr>
          <w:rFonts w:hint="eastAsia" w:ascii="宋体" w:hAnsi="宋体" w:eastAsia="宋体" w:cs="宋体"/>
          <w:b/>
          <w:bCs/>
          <w:color w:val="auto"/>
          <w:sz w:val="32"/>
          <w:szCs w:val="32"/>
          <w:lang w:val="en-US" w:eastAsia="zh-CN"/>
        </w:rPr>
        <w:t>47</w:t>
      </w:r>
    </w:p>
    <w:p w14:paraId="0EF2C3C9">
      <w:pPr>
        <w:jc w:val="center"/>
        <w:rPr>
          <w:rFonts w:hint="eastAsia" w:ascii="宋体" w:hAnsi="宋体" w:eastAsia="宋体" w:cs="宋体"/>
          <w:b/>
          <w:color w:val="auto"/>
          <w:sz w:val="32"/>
          <w:szCs w:val="32"/>
        </w:rPr>
      </w:pPr>
    </w:p>
    <w:p w14:paraId="1D8CA318">
      <w:pPr>
        <w:spacing w:before="240" w:after="60"/>
        <w:jc w:val="center"/>
        <w:outlineLvl w:val="0"/>
        <w:rPr>
          <w:rFonts w:hint="eastAsia" w:ascii="宋体" w:hAnsi="宋体" w:eastAsia="宋体" w:cs="宋体"/>
          <w:b/>
          <w:bCs/>
          <w:color w:val="auto"/>
          <w:sz w:val="32"/>
          <w:szCs w:val="32"/>
        </w:rPr>
        <w:sectPr>
          <w:headerReference r:id="rId3" w:type="default"/>
          <w:footerReference r:id="rId4" w:type="default"/>
          <w:pgSz w:w="11906" w:h="16838"/>
          <w:pgMar w:top="1077" w:right="1191" w:bottom="1077" w:left="1191" w:header="709" w:footer="843" w:gutter="0"/>
          <w:pgNumType w:start="1"/>
          <w:cols w:space="720" w:num="1"/>
          <w:docGrid w:linePitch="312" w:charSpace="0"/>
        </w:sectPr>
      </w:pPr>
      <w:bookmarkStart w:id="0" w:name="_Toc508875390"/>
      <w:bookmarkStart w:id="1" w:name="_Toc7104347"/>
    </w:p>
    <w:p w14:paraId="237F0EAD">
      <w:pPr>
        <w:pStyle w:val="2"/>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32"/>
        </w:rPr>
      </w:pPr>
      <w:bookmarkStart w:id="2" w:name="_Toc25320"/>
      <w:bookmarkStart w:id="3" w:name="_Toc23035"/>
      <w:r>
        <w:rPr>
          <w:rFonts w:hint="eastAsia"/>
          <w:color w:val="auto"/>
        </w:rPr>
        <w:t>第一章  招标公告</w:t>
      </w:r>
      <w:bookmarkEnd w:id="0"/>
      <w:bookmarkEnd w:id="1"/>
      <w:bookmarkEnd w:id="2"/>
      <w:bookmarkEnd w:id="3"/>
      <w:bookmarkStart w:id="4" w:name="_Toc508875393"/>
    </w:p>
    <w:p w14:paraId="5DEC03C2">
      <w:pPr>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rPr>
        <w:t>项目概况</w:t>
      </w:r>
    </w:p>
    <w:p w14:paraId="0631A17A">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义马市应急管理局空地指挥提升采购项目</w:t>
      </w:r>
      <w:r>
        <w:rPr>
          <w:rFonts w:hint="eastAsia" w:ascii="宋体" w:hAnsi="宋体" w:eastAsia="宋体" w:cs="宋体"/>
          <w:color w:val="auto"/>
          <w:kern w:val="0"/>
          <w:sz w:val="28"/>
          <w:szCs w:val="28"/>
        </w:rPr>
        <w:t>的潜在供应商凭CA登录三门峡市公共资源交易中心网获取本项目招标文件，并于202</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rPr>
        <w:t>年</w:t>
      </w:r>
      <w:r>
        <w:rPr>
          <w:rFonts w:hint="eastAsia" w:ascii="宋体" w:hAnsi="宋体" w:eastAsia="宋体" w:cs="宋体"/>
          <w:color w:val="auto"/>
          <w:kern w:val="0"/>
          <w:sz w:val="28"/>
          <w:szCs w:val="28"/>
          <w:lang w:val="en-US" w:eastAsia="zh-CN"/>
        </w:rPr>
        <w:t>10</w:t>
      </w:r>
      <w:r>
        <w:rPr>
          <w:rFonts w:hint="eastAsia" w:ascii="宋体" w:hAnsi="宋体" w:eastAsia="宋体" w:cs="宋体"/>
          <w:color w:val="auto"/>
          <w:kern w:val="0"/>
          <w:sz w:val="28"/>
          <w:szCs w:val="28"/>
        </w:rPr>
        <w:t>月</w:t>
      </w:r>
      <w:r>
        <w:rPr>
          <w:rFonts w:hint="eastAsia" w:ascii="宋体" w:hAnsi="宋体" w:eastAsia="宋体" w:cs="宋体"/>
          <w:color w:val="auto"/>
          <w:kern w:val="0"/>
          <w:sz w:val="28"/>
          <w:szCs w:val="28"/>
          <w:lang w:val="en-US" w:eastAsia="zh-CN"/>
        </w:rPr>
        <w:t>20</w:t>
      </w:r>
      <w:r>
        <w:rPr>
          <w:rFonts w:hint="eastAsia" w:ascii="宋体" w:hAnsi="宋体" w:eastAsia="宋体" w:cs="宋体"/>
          <w:color w:val="auto"/>
          <w:kern w:val="0"/>
          <w:sz w:val="28"/>
          <w:szCs w:val="28"/>
        </w:rPr>
        <w:t>日8时30分（北京时间）前提交投标文件。</w:t>
      </w:r>
    </w:p>
    <w:p w14:paraId="413A866D">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一、项目基本情况</w:t>
      </w:r>
    </w:p>
    <w:p w14:paraId="4B25F490">
      <w:pPr>
        <w:spacing w:line="560" w:lineRule="exact"/>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rPr>
        <w:t>1、项目编号：</w:t>
      </w:r>
      <w:r>
        <w:rPr>
          <w:rFonts w:hint="eastAsia" w:ascii="宋体" w:hAnsi="宋体" w:eastAsia="宋体" w:cs="宋体"/>
          <w:color w:val="auto"/>
          <w:kern w:val="0"/>
          <w:sz w:val="28"/>
          <w:szCs w:val="28"/>
          <w:lang w:val="en-US" w:eastAsia="zh-CN"/>
        </w:rPr>
        <w:t>YMGZ[2026]113-ZC096</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采购编号：</w:t>
      </w:r>
      <w:r>
        <w:rPr>
          <w:rFonts w:hint="eastAsia" w:ascii="宋体" w:hAnsi="宋体" w:eastAsia="宋体" w:cs="宋体"/>
          <w:color w:val="auto"/>
          <w:kern w:val="0"/>
          <w:sz w:val="28"/>
          <w:szCs w:val="28"/>
          <w:lang w:val="en-US" w:eastAsia="zh-CN"/>
        </w:rPr>
        <w:t xml:space="preserve">义马公开采购-2026-39  </w:t>
      </w:r>
    </w:p>
    <w:p w14:paraId="04826192">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2、项目名称：</w:t>
      </w:r>
      <w:r>
        <w:rPr>
          <w:rFonts w:hint="eastAsia" w:ascii="宋体" w:hAnsi="宋体" w:eastAsia="宋体" w:cs="宋体"/>
          <w:color w:val="auto"/>
          <w:kern w:val="0"/>
          <w:sz w:val="28"/>
          <w:szCs w:val="28"/>
          <w:lang w:val="en-US" w:eastAsia="zh-CN"/>
        </w:rPr>
        <w:t>义马市应急管理局空地指挥提升采购项目</w:t>
      </w:r>
    </w:p>
    <w:p w14:paraId="5173A13E">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3、采购方式：公开招标</w:t>
      </w:r>
    </w:p>
    <w:p w14:paraId="221B522A">
      <w:pPr>
        <w:spacing w:line="560" w:lineRule="exact"/>
        <w:ind w:firstLine="560" w:firstLineChars="200"/>
        <w:jc w:val="left"/>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rPr>
        <w:t>4、预算金额：</w:t>
      </w:r>
      <w:r>
        <w:rPr>
          <w:rFonts w:hint="eastAsia" w:ascii="宋体" w:hAnsi="宋体" w:eastAsia="宋体" w:cs="宋体"/>
          <w:color w:val="auto"/>
          <w:kern w:val="0"/>
          <w:sz w:val="28"/>
          <w:szCs w:val="28"/>
          <w:lang w:val="en-US" w:eastAsia="zh-CN"/>
        </w:rPr>
        <w:t>1359114.00元</w:t>
      </w:r>
    </w:p>
    <w:p w14:paraId="41A38F62">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rPr>
        <w:t>、采购</w:t>
      </w:r>
      <w:r>
        <w:rPr>
          <w:rFonts w:hint="eastAsia" w:ascii="宋体" w:hAnsi="宋体" w:eastAsia="宋体" w:cs="宋体"/>
          <w:color w:val="auto"/>
          <w:kern w:val="0"/>
          <w:sz w:val="28"/>
          <w:szCs w:val="28"/>
          <w:lang w:val="en-US" w:eastAsia="zh-CN"/>
        </w:rPr>
        <w:t>内容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采购空地指挥提升项目软硬件设备一批。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具体要求详见招标文件第五章 采购清单</w:t>
      </w:r>
      <w:r>
        <w:rPr>
          <w:rFonts w:hint="eastAsia" w:ascii="宋体" w:hAnsi="宋体" w:eastAsia="宋体" w:cs="宋体"/>
          <w:color w:val="auto"/>
          <w:kern w:val="0"/>
          <w:sz w:val="28"/>
          <w:szCs w:val="28"/>
        </w:rPr>
        <w:t>）。</w:t>
      </w:r>
    </w:p>
    <w:p w14:paraId="55054128">
      <w:pPr>
        <w:pStyle w:val="66"/>
        <w:rPr>
          <w:rFonts w:hint="eastAsia" w:eastAsia="宋体"/>
          <w:color w:val="auto"/>
          <w:lang w:val="en-US" w:eastAsia="zh-CN"/>
        </w:rPr>
      </w:pPr>
      <w:r>
        <w:rPr>
          <w:rFonts w:hint="eastAsia" w:ascii="宋体" w:hAnsi="宋体" w:eastAsia="宋体" w:cs="宋体"/>
          <w:color w:val="auto"/>
          <w:kern w:val="0"/>
          <w:sz w:val="28"/>
          <w:szCs w:val="28"/>
          <w:lang w:val="en-US" w:eastAsia="zh-CN"/>
        </w:rPr>
        <w:t>6、资金来源：财政资金，已落实</w:t>
      </w:r>
    </w:p>
    <w:p w14:paraId="31988964">
      <w:pPr>
        <w:spacing w:line="560" w:lineRule="exact"/>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7</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交货期</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合同签订后28个工作日内</w:t>
      </w:r>
      <w:r>
        <w:rPr>
          <w:rFonts w:hint="eastAsia" w:ascii="宋体" w:hAnsi="宋体" w:eastAsia="宋体" w:cs="宋体"/>
          <w:i w:val="0"/>
          <w:iCs w:val="0"/>
          <w:caps w:val="0"/>
          <w:color w:val="auto"/>
          <w:spacing w:val="0"/>
          <w:sz w:val="28"/>
          <w:szCs w:val="28"/>
          <w:shd w:val="clear" w:fill="FFFFFF"/>
          <w:lang w:val="en-US" w:eastAsia="zh-CN"/>
        </w:rPr>
        <w:t>施工</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rPr>
        <w:t>安装</w:t>
      </w:r>
      <w:r>
        <w:rPr>
          <w:rFonts w:hint="eastAsia" w:ascii="宋体" w:hAnsi="宋体" w:eastAsia="宋体" w:cs="宋体"/>
          <w:i w:val="0"/>
          <w:iCs w:val="0"/>
          <w:caps w:val="0"/>
          <w:color w:val="auto"/>
          <w:spacing w:val="0"/>
          <w:sz w:val="28"/>
          <w:szCs w:val="28"/>
          <w:shd w:val="clear" w:fill="FFFFFF"/>
          <w:lang w:eastAsia="zh-CN"/>
        </w:rPr>
        <w:t>、系统安装集成、</w:t>
      </w:r>
      <w:r>
        <w:rPr>
          <w:rFonts w:hint="eastAsia" w:ascii="宋体" w:hAnsi="宋体" w:eastAsia="宋体" w:cs="宋体"/>
          <w:i w:val="0"/>
          <w:iCs w:val="0"/>
          <w:caps w:val="0"/>
          <w:color w:val="auto"/>
          <w:spacing w:val="0"/>
          <w:sz w:val="28"/>
          <w:szCs w:val="28"/>
          <w:shd w:val="clear" w:fill="FFFFFF"/>
          <w:lang w:val="en-US" w:eastAsia="zh-CN"/>
        </w:rPr>
        <w:t>培训及调试</w:t>
      </w:r>
      <w:r>
        <w:rPr>
          <w:rFonts w:hint="eastAsia" w:ascii="宋体" w:hAnsi="宋体" w:eastAsia="宋体" w:cs="宋体"/>
          <w:i w:val="0"/>
          <w:iCs w:val="0"/>
          <w:caps w:val="0"/>
          <w:color w:val="auto"/>
          <w:spacing w:val="0"/>
          <w:sz w:val="28"/>
          <w:szCs w:val="28"/>
          <w:shd w:val="clear" w:fill="FFFFFF"/>
        </w:rPr>
        <w:t>完毕</w:t>
      </w:r>
    </w:p>
    <w:p w14:paraId="334BD2BE">
      <w:pPr>
        <w:spacing w:line="560" w:lineRule="exact"/>
        <w:ind w:firstLine="560" w:firstLineChars="200"/>
        <w:jc w:val="left"/>
        <w:rPr>
          <w:rFonts w:hint="eastAsia" w:ascii="宋体" w:hAnsi="宋体" w:eastAsia="宋体" w:cs="宋体"/>
          <w:color w:val="auto"/>
          <w:spacing w:val="-1"/>
          <w:sz w:val="28"/>
          <w:szCs w:val="28"/>
          <w:lang w:val="en-US" w:eastAsia="zh-CN"/>
        </w:rPr>
      </w:pPr>
      <w:r>
        <w:rPr>
          <w:rFonts w:hint="eastAsia" w:ascii="宋体" w:hAnsi="宋体" w:eastAsia="宋体" w:cs="宋体"/>
          <w:color w:val="auto"/>
          <w:kern w:val="0"/>
          <w:sz w:val="28"/>
          <w:szCs w:val="28"/>
          <w:lang w:val="en-US" w:eastAsia="zh-CN"/>
        </w:rPr>
        <w:t>8</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质量要求</w:t>
      </w:r>
      <w:r>
        <w:rPr>
          <w:rFonts w:hint="eastAsia" w:ascii="宋体" w:hAnsi="宋体" w:eastAsia="宋体" w:cs="宋体"/>
          <w:color w:val="auto"/>
          <w:kern w:val="0"/>
          <w:sz w:val="28"/>
          <w:szCs w:val="28"/>
        </w:rPr>
        <w:t>：</w:t>
      </w:r>
      <w:r>
        <w:rPr>
          <w:rFonts w:hint="eastAsia" w:ascii="宋体" w:hAnsi="宋体" w:eastAsia="宋体" w:cs="宋体"/>
          <w:color w:val="auto"/>
          <w:spacing w:val="-1"/>
          <w:sz w:val="28"/>
          <w:szCs w:val="28"/>
          <w:lang w:val="en-US" w:eastAsia="zh-CN"/>
        </w:rPr>
        <w:t>达到国家及行业质量验收标准</w:t>
      </w:r>
    </w:p>
    <w:p w14:paraId="4A4BC2B1">
      <w:pPr>
        <w:spacing w:line="560" w:lineRule="exact"/>
        <w:ind w:firstLine="556" w:firstLineChars="200"/>
        <w:jc w:val="left"/>
        <w:rPr>
          <w:rFonts w:hint="eastAsia" w:ascii="宋体" w:hAnsi="宋体" w:eastAsia="宋体" w:cs="宋体"/>
          <w:color w:val="auto"/>
          <w:spacing w:val="-1"/>
          <w:sz w:val="28"/>
          <w:szCs w:val="28"/>
          <w:lang w:val="en-US" w:eastAsia="zh-CN"/>
        </w:rPr>
      </w:pPr>
      <w:r>
        <w:rPr>
          <w:rFonts w:hint="eastAsia" w:ascii="宋体" w:hAnsi="宋体" w:eastAsia="宋体" w:cs="宋体"/>
          <w:color w:val="auto"/>
          <w:spacing w:val="-1"/>
          <w:sz w:val="28"/>
          <w:szCs w:val="28"/>
          <w:lang w:val="en-US" w:eastAsia="zh-CN"/>
        </w:rPr>
        <w:t>9、质保期：执行国家及行业标准</w:t>
      </w:r>
    </w:p>
    <w:p w14:paraId="307F5965">
      <w:pPr>
        <w:spacing w:line="560" w:lineRule="exact"/>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10、本项目是否接受联合体投标：否</w:t>
      </w:r>
    </w:p>
    <w:p w14:paraId="124F50FF">
      <w:pPr>
        <w:spacing w:line="560" w:lineRule="exact"/>
        <w:ind w:firstLine="560" w:firstLineChars="20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11、是否接受进口产品：否</w:t>
      </w:r>
    </w:p>
    <w:p w14:paraId="3142F8C0">
      <w:pPr>
        <w:spacing w:line="560" w:lineRule="exact"/>
        <w:ind w:firstLine="560" w:firstLineChars="200"/>
        <w:jc w:val="left"/>
        <w:rPr>
          <w:rFonts w:hint="eastAsia" w:ascii="仿宋_GB2312" w:eastAsia="仿宋_GB2312" w:hAnsiTheme="minorHAnsi" w:cstheme="minorBidi"/>
          <w:color w:val="auto"/>
          <w:kern w:val="0"/>
          <w:sz w:val="28"/>
          <w:szCs w:val="20"/>
          <w:lang w:val="en-US" w:eastAsia="zh-CN" w:bidi="ar-SA"/>
        </w:rPr>
      </w:pPr>
      <w:r>
        <w:rPr>
          <w:rFonts w:hint="eastAsia" w:ascii="宋体" w:hAnsi="宋体" w:eastAsia="宋体" w:cs="宋体"/>
          <w:color w:val="auto"/>
          <w:kern w:val="0"/>
          <w:sz w:val="28"/>
          <w:szCs w:val="28"/>
          <w:lang w:val="en-US" w:eastAsia="zh-CN"/>
        </w:rPr>
        <w:t>12、是否专门面向中小企业：否</w:t>
      </w:r>
    </w:p>
    <w:p w14:paraId="587695C3">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rPr>
        <w:t>二、申请人的资格要求</w:t>
      </w:r>
    </w:p>
    <w:p w14:paraId="28D4CC38">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rPr>
        <w:t>1、满足《中华人民共和国政府采购法》第二十二条的规定：</w:t>
      </w:r>
    </w:p>
    <w:p w14:paraId="23FCC9FD">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一</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具有独立承担民事责任的能力；</w:t>
      </w:r>
    </w:p>
    <w:p w14:paraId="2B8E2BD9">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二</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具有良好的商业信誉和健全的财务会计制度；</w:t>
      </w:r>
    </w:p>
    <w:p w14:paraId="15B4E0EA">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三</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具有履行合同所必需的设备和专业技术能力；</w:t>
      </w:r>
    </w:p>
    <w:p w14:paraId="17AB4088">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四</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有依法缴纳税收和社会保障资金的良好记录；</w:t>
      </w:r>
    </w:p>
    <w:p w14:paraId="27F30A16">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五</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参加政府采购活动前三年内，在经营活动中没有重大违法记录；</w:t>
      </w:r>
    </w:p>
    <w:p w14:paraId="1BE8DA8A">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六</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法律、行政法规规定的其他条件。</w:t>
      </w:r>
    </w:p>
    <w:p w14:paraId="7BDB102C">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rPr>
        <w:t>注：</w:t>
      </w:r>
      <w:r>
        <w:rPr>
          <w:rFonts w:hint="eastAsia" w:ascii="宋体" w:hAnsi="宋体" w:eastAsia="宋体" w:cs="宋体"/>
          <w:color w:val="auto"/>
          <w:kern w:val="0"/>
          <w:sz w:val="28"/>
          <w:szCs w:val="28"/>
          <w:lang w:val="en-US" w:eastAsia="zh-CN"/>
        </w:rPr>
        <w:t>供应商</w:t>
      </w:r>
      <w:r>
        <w:rPr>
          <w:rFonts w:hint="eastAsia" w:ascii="宋体" w:hAnsi="宋体" w:eastAsia="宋体" w:cs="宋体"/>
          <w:color w:val="auto"/>
          <w:kern w:val="0"/>
          <w:sz w:val="28"/>
          <w:szCs w:val="28"/>
          <w:lang w:val="en-US"/>
        </w:rPr>
        <w:t>在投标（响应）时，提供相关承诺函，无需提供上述证明材料；</w:t>
      </w:r>
      <w:r>
        <w:rPr>
          <w:rFonts w:hint="eastAsia" w:ascii="宋体" w:hAnsi="宋体" w:eastAsia="宋体" w:cs="宋体"/>
          <w:color w:val="auto"/>
          <w:kern w:val="0"/>
          <w:sz w:val="28"/>
          <w:szCs w:val="28"/>
          <w:lang w:val="en-US" w:eastAsia="zh-CN"/>
        </w:rPr>
        <w:t>采购人</w:t>
      </w:r>
      <w:r>
        <w:rPr>
          <w:rFonts w:hint="eastAsia" w:ascii="宋体" w:hAnsi="宋体" w:eastAsia="宋体" w:cs="宋体"/>
          <w:color w:val="auto"/>
          <w:kern w:val="0"/>
          <w:sz w:val="28"/>
          <w:szCs w:val="28"/>
          <w:lang w:val="en-US"/>
        </w:rPr>
        <w:t>有权在签订合同前要求</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供应商提供相关证明材料以核实</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供应商承诺事项的真实性</w:t>
      </w:r>
      <w:r>
        <w:rPr>
          <w:rFonts w:hint="eastAsia" w:ascii="宋体" w:hAnsi="宋体" w:eastAsia="宋体" w:cs="宋体"/>
          <w:color w:val="auto"/>
          <w:kern w:val="0"/>
          <w:sz w:val="28"/>
          <w:szCs w:val="28"/>
        </w:rPr>
        <w:t>。</w:t>
      </w:r>
    </w:p>
    <w:p w14:paraId="0CD84CBA">
      <w:pPr>
        <w:numPr>
          <w:ilvl w:val="0"/>
          <w:numId w:val="1"/>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落实政府采购政策满足的资格要求：本项目非专门面向中小微企业采购项目，执行促进中小型企业发展政策（残疾人福利性企业、监狱企业视同小微企业）、优先采购节能环保产品等政府采购政策</w:t>
      </w:r>
      <w:r>
        <w:rPr>
          <w:rFonts w:hint="eastAsia" w:ascii="宋体" w:hAnsi="宋体" w:eastAsia="宋体" w:cs="宋体"/>
          <w:color w:val="auto"/>
          <w:kern w:val="0"/>
          <w:sz w:val="28"/>
          <w:szCs w:val="28"/>
          <w:lang w:eastAsia="zh-CN"/>
        </w:rPr>
        <w:t>。</w:t>
      </w:r>
    </w:p>
    <w:p w14:paraId="0FE7FE31">
      <w:pPr>
        <w:numPr>
          <w:ilvl w:val="0"/>
          <w:numId w:val="1"/>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本项目的特定资格要求：</w:t>
      </w:r>
    </w:p>
    <w:p w14:paraId="6F868440">
      <w:pPr>
        <w:pStyle w:val="45"/>
        <w:shd w:val="clear" w:color="auto" w:fill="FFFFFF"/>
        <w:spacing w:before="0" w:beforeAutospacing="0" w:after="0" w:afterAutospacing="0"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（1）具有独立企业法人资格；持有效的营业执照副本、税务登记证副本、组织机构代码证（若三证合一的须出具合并后的有效证件）。</w:t>
      </w:r>
    </w:p>
    <w:p w14:paraId="22A48465">
      <w:pPr>
        <w:spacing w:line="56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）提供投标供应商企业、法定代表人无行贿犯罪记录,在中国裁判文书网查询（提供网页查询截图）。</w:t>
      </w:r>
    </w:p>
    <w:p w14:paraId="02B6E69A">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）供应商需提供无商业贿赂及不正当竞争行为的承诺书。</w:t>
      </w:r>
    </w:p>
    <w:p w14:paraId="0A10F020">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p w14:paraId="14F02460">
      <w:pPr>
        <w:spacing w:line="560" w:lineRule="exact"/>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37A794F0">
      <w:pPr>
        <w:spacing w:line="560" w:lineRule="exact"/>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p w14:paraId="3D7F8434">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kern w:val="0"/>
          <w:sz w:val="28"/>
          <w:szCs w:val="28"/>
        </w:rPr>
        <w:t>三、招标文件的获取</w:t>
      </w:r>
    </w:p>
    <w:p w14:paraId="725CC06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shd w:val="clear" w:color="auto" w:fill="FFFFFF"/>
        </w:rPr>
        <w:t>1、时间：202</w:t>
      </w:r>
      <w:r>
        <w:rPr>
          <w:rFonts w:hint="eastAsia" w:ascii="宋体" w:hAnsi="宋体" w:eastAsia="宋体" w:cs="宋体"/>
          <w:color w:val="auto"/>
          <w:kern w:val="0"/>
          <w:sz w:val="28"/>
          <w:szCs w:val="28"/>
          <w:shd w:val="clear" w:color="auto" w:fill="FFFFFF"/>
          <w:lang w:val="en-US" w:eastAsia="zh-CN"/>
        </w:rPr>
        <w:t>6</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9</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30</w:t>
      </w:r>
      <w:r>
        <w:rPr>
          <w:rFonts w:hint="eastAsia" w:ascii="宋体" w:hAnsi="宋体" w:eastAsia="宋体" w:cs="宋体"/>
          <w:color w:val="auto"/>
          <w:kern w:val="0"/>
          <w:sz w:val="28"/>
          <w:szCs w:val="28"/>
          <w:shd w:val="clear" w:color="auto" w:fill="FFFFFF"/>
        </w:rPr>
        <w:t>日至202</w:t>
      </w:r>
      <w:r>
        <w:rPr>
          <w:rFonts w:hint="eastAsia" w:ascii="宋体" w:hAnsi="宋体" w:eastAsia="宋体" w:cs="宋体"/>
          <w:color w:val="auto"/>
          <w:kern w:val="0"/>
          <w:sz w:val="28"/>
          <w:szCs w:val="28"/>
          <w:shd w:val="clear" w:color="auto" w:fill="FFFFFF"/>
          <w:lang w:val="en-US" w:eastAsia="zh-CN"/>
        </w:rPr>
        <w:t>6</w:t>
      </w:r>
      <w:r>
        <w:rPr>
          <w:rFonts w:hint="eastAsia" w:ascii="宋体" w:hAnsi="宋体" w:eastAsia="宋体" w:cs="宋体"/>
          <w:color w:val="auto"/>
          <w:kern w:val="0"/>
          <w:sz w:val="28"/>
          <w:szCs w:val="28"/>
          <w:shd w:val="clear" w:color="auto" w:fill="FFFFFF"/>
        </w:rPr>
        <w:t>年</w:t>
      </w:r>
      <w:r>
        <w:rPr>
          <w:rFonts w:hint="eastAsia" w:ascii="宋体" w:hAnsi="宋体" w:eastAsia="宋体" w:cs="宋体"/>
          <w:color w:val="auto"/>
          <w:kern w:val="0"/>
          <w:sz w:val="28"/>
          <w:szCs w:val="28"/>
          <w:shd w:val="clear" w:color="auto" w:fill="FFFFFF"/>
          <w:lang w:val="en-US" w:eastAsia="zh-CN"/>
        </w:rPr>
        <w:t>10</w:t>
      </w:r>
      <w:r>
        <w:rPr>
          <w:rFonts w:hint="eastAsia" w:ascii="宋体" w:hAnsi="宋体" w:eastAsia="宋体" w:cs="宋体"/>
          <w:color w:val="auto"/>
          <w:kern w:val="0"/>
          <w:sz w:val="28"/>
          <w:szCs w:val="28"/>
          <w:shd w:val="clear" w:color="auto" w:fill="FFFFFF"/>
        </w:rPr>
        <w:t>月</w:t>
      </w:r>
      <w:r>
        <w:rPr>
          <w:rFonts w:hint="eastAsia" w:ascii="宋体" w:hAnsi="宋体" w:eastAsia="宋体" w:cs="宋体"/>
          <w:color w:val="auto"/>
          <w:kern w:val="0"/>
          <w:sz w:val="28"/>
          <w:szCs w:val="28"/>
          <w:shd w:val="clear" w:color="auto" w:fill="FFFFFF"/>
          <w:lang w:val="en-US" w:eastAsia="zh-CN"/>
        </w:rPr>
        <w:t>20</w:t>
      </w:r>
      <w:r>
        <w:rPr>
          <w:rFonts w:hint="eastAsia" w:ascii="宋体" w:hAnsi="宋体" w:eastAsia="宋体" w:cs="宋体"/>
          <w:color w:val="auto"/>
          <w:kern w:val="0"/>
          <w:sz w:val="28"/>
          <w:szCs w:val="28"/>
          <w:shd w:val="clear" w:color="auto" w:fill="FFFFFF"/>
        </w:rPr>
        <w:t>日8时30分(北京时间)。</w:t>
      </w:r>
    </w:p>
    <w:p w14:paraId="3423E57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2、地点：三门峡市公共资源交易中心网</w:t>
      </w:r>
    </w:p>
    <w:p w14:paraId="014BA50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kern w:val="0"/>
          <w:sz w:val="28"/>
          <w:szCs w:val="28"/>
          <w:shd w:val="clear" w:color="auto" w:fill="FFFFFF"/>
        </w:rPr>
      </w:pPr>
      <w:r>
        <w:rPr>
          <w:rFonts w:hint="eastAsia" w:ascii="宋体" w:hAnsi="宋体" w:eastAsia="宋体" w:cs="宋体"/>
          <w:color w:val="auto"/>
          <w:kern w:val="0"/>
          <w:sz w:val="28"/>
          <w:szCs w:val="28"/>
          <w:shd w:val="clear" w:color="auto" w:fill="FFFFFF"/>
        </w:rPr>
        <w:t>3、方式：</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凭CA数字证书通过三门峡市公共资源交易中心网（网址：http://gzjy.smx.gov.cn），点击交易平台选择“市场主体登录”，在所参与项目右侧点击参与投标，即可直接下载本项目</w:t>
      </w:r>
      <w:r>
        <w:rPr>
          <w:rFonts w:hint="eastAsia" w:ascii="宋体" w:hAnsi="宋体" w:eastAsia="宋体" w:cs="宋体"/>
          <w:color w:val="auto"/>
          <w:sz w:val="28"/>
          <w:szCs w:val="28"/>
          <w:highlight w:val="none"/>
          <w:lang w:eastAsia="zh-CN"/>
        </w:rPr>
        <w:t>招标文件</w:t>
      </w:r>
      <w:r>
        <w:rPr>
          <w:rFonts w:hint="eastAsia" w:ascii="宋体" w:hAnsi="宋体" w:eastAsia="宋体" w:cs="宋体"/>
          <w:color w:val="auto"/>
          <w:sz w:val="28"/>
          <w:szCs w:val="28"/>
          <w:highlight w:val="none"/>
        </w:rPr>
        <w:t>。</w:t>
      </w:r>
    </w:p>
    <w:p w14:paraId="7DF7B1E9">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三门峡市公共资源交易平台使用CA证书操作手册：</w:t>
      </w:r>
    </w:p>
    <w:p w14:paraId="63485644">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fldChar w:fldCharType="begin"/>
      </w:r>
      <w:r>
        <w:rPr>
          <w:rFonts w:hint="eastAsia" w:ascii="宋体" w:hAnsi="宋体" w:eastAsia="宋体" w:cs="宋体"/>
          <w:color w:val="auto"/>
          <w:kern w:val="0"/>
          <w:sz w:val="28"/>
          <w:szCs w:val="28"/>
          <w:lang w:val="en-US" w:eastAsia="zh-CN"/>
        </w:rPr>
        <w:instrText xml:space="preserve"> HYPERLINK "http://gzjy.smx.gov.cn/fwzn/004003/20210114/62052444-fa5b-47bb-8c75-c669600e56a8.html" </w:instrText>
      </w:r>
      <w:r>
        <w:rPr>
          <w:rFonts w:hint="eastAsia" w:ascii="宋体" w:hAnsi="宋体" w:eastAsia="宋体" w:cs="宋体"/>
          <w:color w:val="auto"/>
          <w:kern w:val="0"/>
          <w:sz w:val="28"/>
          <w:szCs w:val="28"/>
          <w:lang w:val="en-US" w:eastAsia="zh-CN"/>
        </w:rPr>
        <w:fldChar w:fldCharType="separate"/>
      </w:r>
      <w:r>
        <w:rPr>
          <w:rFonts w:hint="eastAsia" w:ascii="宋体" w:hAnsi="宋体" w:eastAsia="宋体" w:cs="宋体"/>
          <w:color w:val="auto"/>
          <w:kern w:val="0"/>
          <w:sz w:val="28"/>
          <w:szCs w:val="28"/>
          <w:lang w:val="en-US" w:eastAsia="zh-CN"/>
        </w:rPr>
        <w:t>http://gzjy.smx.gov.cn/fwzn/004003/20210114/62052444-fa5b-47bb-8c75-c669600e56a8.html</w:t>
      </w:r>
      <w:r>
        <w:rPr>
          <w:rFonts w:hint="eastAsia" w:ascii="宋体" w:hAnsi="宋体" w:eastAsia="宋体" w:cs="宋体"/>
          <w:color w:val="auto"/>
          <w:kern w:val="0"/>
          <w:sz w:val="28"/>
          <w:szCs w:val="28"/>
          <w:lang w:val="en-US" w:eastAsia="zh-CN"/>
        </w:rPr>
        <w:fldChar w:fldCharType="end"/>
      </w:r>
    </w:p>
    <w:p w14:paraId="49FF153F">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根据《关于进一步加强公共资源交易管理持续优化营商环境的通知》（三公管办[2020]2号）文件的要求，招标文件费用不再收取。</w:t>
      </w:r>
    </w:p>
    <w:p w14:paraId="4E5B5609">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四、投标文件上传递交截止时间及地点</w:t>
      </w:r>
    </w:p>
    <w:p w14:paraId="31A73951">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1、截止时间：2026年10月20日8时30分（北京时间），逾期上传递交投标文件的，采购人不予受理。</w:t>
      </w:r>
    </w:p>
    <w:p w14:paraId="023F3B66">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2、地点：在三门峡市公共资源交易中心网上传加密投标文件。</w:t>
      </w:r>
    </w:p>
    <w:p w14:paraId="6EB9EA1A">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五、开标时间及地点</w:t>
      </w:r>
    </w:p>
    <w:p w14:paraId="32A297ED">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1、开标时间：2026年10月20日8时30分（北京时间）</w:t>
      </w:r>
    </w:p>
    <w:p w14:paraId="0F065A16">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2、开标地点：义马市公共资源交易中心开标一室。</w:t>
      </w:r>
    </w:p>
    <w:p w14:paraId="126489E0">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3、方式：本项目为不见面开标项目。</w:t>
      </w:r>
    </w:p>
    <w:p w14:paraId="46760838">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注：本项目为不见面开标项目，开标当日，投标人（供应商）无需到开标现场参加开标会议，供应商应当在投标截止时间前，登录不见面开标大厅选择登录三门峡市公共资源电子招投标系统进行登录（网址为http://120.194.249.36:10094/BidOpening/bidopeninghallaction/hall/login）,在线准时参加开标活动并进行投标文件解密等。每位供应商的解密时间为开标时间起30分钟内完成。因供应商原因未能解密、解密失败或解密超时的将被拒绝。</w:t>
      </w:r>
    </w:p>
    <w:p w14:paraId="0989C7EF">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六、发布公告的媒介</w:t>
      </w:r>
    </w:p>
    <w:p w14:paraId="332F7B2A">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本次招标公告在《河南省政府采购网》、《三门峡市公共资源交易中心网》、《中国招标投标公共服务平台》同时发布。</w:t>
      </w:r>
    </w:p>
    <w:p w14:paraId="0A427625">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七、其他补充事宜</w:t>
      </w:r>
    </w:p>
    <w:p w14:paraId="2F0E19D2">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1、供应商应仔细阅读操作手册，在本公告中要求的截止时间前完成网上投标文件的上传递交等工作。因供应商操作不当等问题造成的无法下载招标文件、无法投标等一切后果，由供应商自行承担。</w:t>
      </w:r>
    </w:p>
    <w:p w14:paraId="123E1827">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2、根据《河南省财政厅关于优化政府采购营商环境有关问题的通知》（豫财购【2019】4号）第6条的规定，投标保证金不再收取。投标人需提供投标承诺书。</w:t>
      </w:r>
    </w:p>
    <w:p w14:paraId="25523C5B">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3、供应商递交的投标文件不论中标与否均不予退还。</w:t>
      </w:r>
    </w:p>
    <w:p w14:paraId="78B1F621">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4、开标所发生的一切费用由各供应商自行承担，并承担相应的风险和责任。</w:t>
      </w:r>
    </w:p>
    <w:p w14:paraId="47789349">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5、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供应商承担责任。</w:t>
      </w:r>
    </w:p>
    <w:p w14:paraId="71B9A981">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6、供应商在中标后可以持政府采购合同向融资机构申请贷款，供应商可在河南省政府采购网“河南省政府采购合同融资平台”获取融资渠道和方式。</w:t>
      </w:r>
    </w:p>
    <w:p w14:paraId="6981195E">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八、联系方式</w:t>
      </w:r>
    </w:p>
    <w:p w14:paraId="3C1689BB">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1、采购人</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 xml:space="preserve">义马市应急管理局 </w:t>
      </w:r>
      <w:r>
        <w:rPr>
          <w:rFonts w:hint="eastAsia" w:ascii="宋体" w:hAnsi="宋体" w:eastAsia="宋体" w:cs="宋体"/>
          <w:color w:val="auto"/>
          <w:kern w:val="0"/>
          <w:sz w:val="28"/>
          <w:szCs w:val="28"/>
        </w:rPr>
        <w:t xml:space="preserve"> </w:t>
      </w:r>
      <w:r>
        <w:rPr>
          <w:rFonts w:hint="eastAsia" w:ascii="宋体" w:hAnsi="宋体" w:eastAsia="宋体" w:cs="宋体"/>
          <w:color w:val="auto"/>
          <w:kern w:val="0"/>
          <w:sz w:val="28"/>
          <w:szCs w:val="28"/>
          <w:lang w:val="en-US" w:eastAsia="zh-CN"/>
        </w:rPr>
        <w:t xml:space="preserve">      </w:t>
      </w:r>
      <w:r>
        <w:rPr>
          <w:rFonts w:hint="eastAsia" w:ascii="宋体" w:hAnsi="宋体" w:eastAsia="宋体" w:cs="宋体"/>
          <w:color w:val="auto"/>
          <w:kern w:val="0"/>
          <w:sz w:val="28"/>
          <w:szCs w:val="28"/>
        </w:rPr>
        <w:t>地址：</w:t>
      </w:r>
      <w:r>
        <w:rPr>
          <w:rFonts w:hint="eastAsia" w:ascii="宋体" w:hAnsi="宋体" w:eastAsia="宋体" w:cs="宋体"/>
          <w:color w:val="auto"/>
          <w:kern w:val="0"/>
          <w:sz w:val="28"/>
          <w:szCs w:val="28"/>
          <w:lang w:val="en-US" w:eastAsia="zh-CN"/>
        </w:rPr>
        <w:t>义马市千秋路中段</w:t>
      </w:r>
    </w:p>
    <w:p w14:paraId="2D4F61E9">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 xml:space="preserve">联系人：许先生           联系方式：18790691935  </w:t>
      </w:r>
    </w:p>
    <w:p w14:paraId="10B936A7">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2、采购代理机构：河南弘新工程咨询有限公司</w:t>
      </w:r>
    </w:p>
    <w:p w14:paraId="524B87E9">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地址：郑州市金水区金成时代广场9号楼8楼803室</w:t>
      </w:r>
    </w:p>
    <w:p w14:paraId="2CD4001A">
      <w:pPr>
        <w:spacing w:line="560" w:lineRule="exact"/>
        <w:ind w:firstLine="560" w:firstLineChars="200"/>
        <w:rPr>
          <w:rFonts w:hint="default"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联系人：王女士          联系电话：15239889886</w:t>
      </w:r>
    </w:p>
    <w:p w14:paraId="3E160EC6">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3、监督单位：义马市财政局政府采购监督管理科</w:t>
      </w:r>
    </w:p>
    <w:p w14:paraId="127ABE42">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联系电话：0398-5832143</w:t>
      </w:r>
    </w:p>
    <w:p w14:paraId="480724AB">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4、项目联系方式</w:t>
      </w:r>
    </w:p>
    <w:p w14:paraId="67BE8A7F">
      <w:pPr>
        <w:spacing w:line="560" w:lineRule="exact"/>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联系人：王女士          联系电话：</w:t>
      </w:r>
      <w:bookmarkStart w:id="5" w:name="_Toc7104348"/>
      <w:r>
        <w:rPr>
          <w:rFonts w:hint="eastAsia" w:ascii="宋体" w:hAnsi="宋体" w:eastAsia="宋体" w:cs="宋体"/>
          <w:color w:val="auto"/>
          <w:kern w:val="0"/>
          <w:sz w:val="28"/>
          <w:szCs w:val="28"/>
          <w:lang w:val="en-US" w:eastAsia="zh-CN"/>
        </w:rPr>
        <w:t>15239889886</w:t>
      </w:r>
    </w:p>
    <w:p w14:paraId="182D299E">
      <w:pPr>
        <w:spacing w:line="560" w:lineRule="exact"/>
        <w:ind w:firstLine="560" w:firstLineChars="200"/>
        <w:jc w:val="right"/>
        <w:rPr>
          <w:rFonts w:hint="eastAsia" w:ascii="宋体" w:hAnsi="宋体" w:eastAsia="宋体" w:cs="宋体"/>
          <w:color w:val="auto"/>
          <w:kern w:val="0"/>
          <w:sz w:val="28"/>
          <w:szCs w:val="28"/>
          <w:lang w:val="en-US" w:eastAsia="zh-CN"/>
        </w:rPr>
      </w:pPr>
    </w:p>
    <w:p w14:paraId="53B8F1E3">
      <w:pPr>
        <w:spacing w:line="560" w:lineRule="exact"/>
        <w:ind w:firstLine="560" w:firstLineChars="200"/>
        <w:jc w:val="righ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2026年9月29日</w:t>
      </w:r>
    </w:p>
    <w:p w14:paraId="0257F0BD">
      <w:pPr>
        <w:spacing w:line="560" w:lineRule="exact"/>
        <w:ind w:firstLine="560" w:firstLineChars="200"/>
        <w:rPr>
          <w:rFonts w:hint="eastAsia" w:ascii="宋体" w:hAnsi="宋体" w:eastAsia="宋体" w:cs="宋体"/>
          <w:color w:val="auto"/>
          <w:kern w:val="0"/>
          <w:sz w:val="28"/>
          <w:szCs w:val="28"/>
          <w:lang w:val="en-US" w:eastAsia="zh-CN"/>
        </w:rPr>
      </w:pPr>
    </w:p>
    <w:p w14:paraId="58CAC5AD">
      <w:pPr>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14:paraId="229B4DEB">
      <w:pPr>
        <w:pStyle w:val="2"/>
        <w:pageBreakBefore w:val="0"/>
        <w:kinsoku/>
        <w:overflowPunct/>
        <w:topLinePunct w:val="0"/>
        <w:autoSpaceDE/>
        <w:autoSpaceDN/>
        <w:bidi w:val="0"/>
        <w:adjustRightInd/>
        <w:spacing w:line="460" w:lineRule="exact"/>
        <w:jc w:val="center"/>
        <w:textAlignment w:val="auto"/>
        <w:rPr>
          <w:rFonts w:hint="eastAsia"/>
          <w:color w:val="auto"/>
        </w:rPr>
      </w:pPr>
      <w:bookmarkStart w:id="6" w:name="_Toc21133"/>
      <w:bookmarkStart w:id="7" w:name="_Toc19338"/>
      <w:r>
        <w:rPr>
          <w:rFonts w:hint="eastAsia"/>
          <w:color w:val="auto"/>
        </w:rPr>
        <w:t>第二章 供应商须知</w:t>
      </w:r>
      <w:bookmarkEnd w:id="4"/>
      <w:bookmarkEnd w:id="5"/>
      <w:bookmarkEnd w:id="6"/>
      <w:bookmarkEnd w:id="7"/>
    </w:p>
    <w:p w14:paraId="4FDAB264">
      <w:pPr>
        <w:pageBreakBefore w:val="0"/>
        <w:widowControl/>
        <w:kinsoku/>
        <w:wordWrap w:val="0"/>
        <w:overflowPunct/>
        <w:topLinePunct w:val="0"/>
        <w:autoSpaceDE/>
        <w:autoSpaceDN/>
        <w:bidi w:val="0"/>
        <w:adjustRightInd/>
        <w:snapToGrid w:val="0"/>
        <w:spacing w:line="460" w:lineRule="exact"/>
        <w:jc w:val="center"/>
        <w:textAlignment w:val="auto"/>
        <w:outlineLvl w:val="2"/>
        <w:rPr>
          <w:rFonts w:hint="eastAsia" w:ascii="宋体" w:hAnsi="宋体" w:eastAsia="宋体" w:cs="宋体"/>
          <w:b/>
          <w:bCs/>
          <w:color w:val="auto"/>
          <w:kern w:val="0"/>
          <w:sz w:val="28"/>
          <w:szCs w:val="28"/>
        </w:rPr>
      </w:pPr>
      <w:bookmarkStart w:id="8" w:name="_Toc383782879"/>
      <w:bookmarkStart w:id="9" w:name="_Toc18748"/>
      <w:bookmarkStart w:id="10" w:name="_Toc508875394"/>
      <w:bookmarkStart w:id="11" w:name="_Toc497233289"/>
      <w:r>
        <w:rPr>
          <w:rFonts w:hint="eastAsia" w:ascii="宋体" w:hAnsi="宋体" w:eastAsia="宋体" w:cs="宋体"/>
          <w:b/>
          <w:bCs/>
          <w:color w:val="auto"/>
          <w:kern w:val="0"/>
          <w:sz w:val="28"/>
          <w:szCs w:val="28"/>
        </w:rPr>
        <w:t>供应商须知前附表</w:t>
      </w:r>
      <w:bookmarkEnd w:id="8"/>
      <w:bookmarkEnd w:id="9"/>
      <w:bookmarkEnd w:id="10"/>
      <w:bookmarkEnd w:id="11"/>
    </w:p>
    <w:tbl>
      <w:tblPr>
        <w:tblStyle w:val="49"/>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492"/>
        <w:gridCol w:w="5912"/>
      </w:tblGrid>
      <w:tr w14:paraId="23CA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9F198A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序号</w:t>
            </w:r>
          </w:p>
        </w:tc>
        <w:tc>
          <w:tcPr>
            <w:tcW w:w="2492" w:type="dxa"/>
            <w:tcBorders>
              <w:top w:val="single" w:color="auto" w:sz="4" w:space="0"/>
              <w:left w:val="single" w:color="auto" w:sz="4" w:space="0"/>
              <w:bottom w:val="single" w:color="auto" w:sz="4" w:space="0"/>
              <w:right w:val="single" w:color="auto" w:sz="4" w:space="0"/>
            </w:tcBorders>
            <w:vAlign w:val="center"/>
          </w:tcPr>
          <w:p w14:paraId="570E8EA3">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条款名称</w:t>
            </w:r>
          </w:p>
        </w:tc>
        <w:tc>
          <w:tcPr>
            <w:tcW w:w="5912" w:type="dxa"/>
            <w:tcBorders>
              <w:top w:val="single" w:color="auto" w:sz="4" w:space="0"/>
              <w:left w:val="single" w:color="auto" w:sz="4" w:space="0"/>
              <w:bottom w:val="single" w:color="auto" w:sz="4" w:space="0"/>
              <w:right w:val="single" w:color="auto" w:sz="4" w:space="0"/>
            </w:tcBorders>
            <w:vAlign w:val="center"/>
          </w:tcPr>
          <w:p w14:paraId="6F1B3C2E">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编列内容</w:t>
            </w:r>
          </w:p>
        </w:tc>
      </w:tr>
      <w:tr w14:paraId="5E19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C4EE89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1.1.1</w:t>
            </w:r>
          </w:p>
        </w:tc>
        <w:tc>
          <w:tcPr>
            <w:tcW w:w="2492" w:type="dxa"/>
            <w:tcBorders>
              <w:top w:val="single" w:color="auto" w:sz="4" w:space="0"/>
              <w:left w:val="single" w:color="auto" w:sz="4" w:space="0"/>
              <w:bottom w:val="single" w:color="auto" w:sz="4" w:space="0"/>
              <w:right w:val="single" w:color="auto" w:sz="4" w:space="0"/>
            </w:tcBorders>
            <w:vAlign w:val="center"/>
          </w:tcPr>
          <w:p w14:paraId="5CAF8279">
            <w:pPr>
              <w:spacing w:line="56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项目名称</w:t>
            </w:r>
          </w:p>
        </w:tc>
        <w:tc>
          <w:tcPr>
            <w:tcW w:w="5912" w:type="dxa"/>
            <w:tcBorders>
              <w:top w:val="single" w:color="auto" w:sz="4" w:space="0"/>
              <w:left w:val="single" w:color="auto" w:sz="4" w:space="0"/>
              <w:bottom w:val="single" w:color="auto" w:sz="4" w:space="0"/>
              <w:right w:val="single" w:color="auto" w:sz="4" w:space="0"/>
            </w:tcBorders>
            <w:vAlign w:val="center"/>
          </w:tcPr>
          <w:p w14:paraId="0F94D3D7">
            <w:pPr>
              <w:spacing w:line="560" w:lineRule="exact"/>
              <w:rPr>
                <w:rFonts w:hint="eastAsia" w:ascii="宋体" w:hAnsi="宋体" w:eastAsia="宋体" w:cs="宋体"/>
                <w:b w:val="0"/>
                <w:bCs w:val="0"/>
                <w:color w:val="auto"/>
                <w:sz w:val="28"/>
                <w:szCs w:val="28"/>
              </w:rPr>
            </w:pPr>
            <w:r>
              <w:rPr>
                <w:rFonts w:hint="eastAsia" w:ascii="宋体" w:hAnsi="宋体" w:eastAsia="宋体" w:cs="宋体"/>
                <w:color w:val="auto"/>
                <w:kern w:val="0"/>
                <w:sz w:val="28"/>
                <w:szCs w:val="28"/>
                <w:lang w:val="en-US" w:eastAsia="zh-CN"/>
              </w:rPr>
              <w:t>义马市应急管理局空地指挥提升采购项目</w:t>
            </w:r>
          </w:p>
        </w:tc>
      </w:tr>
      <w:tr w14:paraId="5F54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EB4E6C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1.1.2</w:t>
            </w:r>
          </w:p>
        </w:tc>
        <w:tc>
          <w:tcPr>
            <w:tcW w:w="2492" w:type="dxa"/>
            <w:tcBorders>
              <w:top w:val="single" w:color="auto" w:sz="4" w:space="0"/>
              <w:left w:val="single" w:color="auto" w:sz="4" w:space="0"/>
              <w:bottom w:val="single" w:color="auto" w:sz="4" w:space="0"/>
              <w:right w:val="single" w:color="auto" w:sz="4" w:space="0"/>
            </w:tcBorders>
            <w:vAlign w:val="center"/>
          </w:tcPr>
          <w:p w14:paraId="10CAD2A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采购人</w:t>
            </w:r>
          </w:p>
        </w:tc>
        <w:tc>
          <w:tcPr>
            <w:tcW w:w="5912" w:type="dxa"/>
            <w:tcBorders>
              <w:top w:val="single" w:color="auto" w:sz="4" w:space="0"/>
              <w:left w:val="single" w:color="auto" w:sz="4" w:space="0"/>
              <w:bottom w:val="single" w:color="auto" w:sz="4" w:space="0"/>
              <w:right w:val="single" w:color="auto" w:sz="4" w:space="0"/>
            </w:tcBorders>
            <w:vAlign w:val="center"/>
          </w:tcPr>
          <w:p w14:paraId="14D77147">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名  称：</w:t>
            </w:r>
            <w:r>
              <w:rPr>
                <w:rFonts w:hint="eastAsia" w:ascii="宋体" w:hAnsi="宋体" w:eastAsia="宋体" w:cs="宋体"/>
                <w:color w:val="auto"/>
                <w:kern w:val="0"/>
                <w:sz w:val="28"/>
                <w:szCs w:val="28"/>
                <w:lang w:val="en-US" w:eastAsia="zh-CN"/>
              </w:rPr>
              <w:t>义马市应急管理局</w:t>
            </w:r>
          </w:p>
          <w:p w14:paraId="1C092584">
            <w:pPr>
              <w:spacing w:line="560" w:lineRule="exact"/>
              <w:rPr>
                <w:rFonts w:hint="eastAsia" w:ascii="宋体" w:hAnsi="宋体" w:eastAsia="宋体" w:cs="宋体"/>
                <w:color w:val="auto"/>
                <w:sz w:val="28"/>
                <w:szCs w:val="28"/>
                <w:lang w:val="en-US"/>
              </w:rPr>
            </w:pPr>
            <w:r>
              <w:rPr>
                <w:rFonts w:hint="eastAsia" w:ascii="宋体" w:hAnsi="宋体" w:eastAsia="宋体" w:cs="宋体"/>
                <w:color w:val="auto"/>
                <w:sz w:val="28"/>
                <w:szCs w:val="28"/>
              </w:rPr>
              <w:t>联系人：</w:t>
            </w:r>
            <w:r>
              <w:rPr>
                <w:rFonts w:hint="eastAsia" w:ascii="宋体" w:hAnsi="宋体" w:eastAsia="宋体" w:cs="宋体"/>
                <w:color w:val="auto"/>
                <w:kern w:val="0"/>
                <w:sz w:val="28"/>
                <w:szCs w:val="28"/>
                <w:lang w:val="en-US" w:eastAsia="zh-CN"/>
              </w:rPr>
              <w:t>许先生</w:t>
            </w: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联系电话：</w:t>
            </w:r>
            <w:r>
              <w:rPr>
                <w:rFonts w:hint="eastAsia" w:ascii="宋体" w:hAnsi="宋体" w:eastAsia="宋体" w:cs="宋体"/>
                <w:color w:val="auto"/>
                <w:kern w:val="0"/>
                <w:sz w:val="28"/>
                <w:szCs w:val="28"/>
                <w:lang w:val="en-US" w:eastAsia="zh-CN"/>
              </w:rPr>
              <w:t xml:space="preserve">18790691935    </w:t>
            </w:r>
          </w:p>
        </w:tc>
      </w:tr>
      <w:tr w14:paraId="703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0C7CC4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1.1.3</w:t>
            </w:r>
          </w:p>
        </w:tc>
        <w:tc>
          <w:tcPr>
            <w:tcW w:w="2492" w:type="dxa"/>
            <w:tcBorders>
              <w:top w:val="single" w:color="auto" w:sz="4" w:space="0"/>
              <w:left w:val="single" w:color="auto" w:sz="4" w:space="0"/>
              <w:bottom w:val="single" w:color="auto" w:sz="4" w:space="0"/>
              <w:right w:val="single" w:color="auto" w:sz="4" w:space="0"/>
            </w:tcBorders>
            <w:vAlign w:val="center"/>
          </w:tcPr>
          <w:p w14:paraId="6E3B17F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采购代理机构</w:t>
            </w:r>
          </w:p>
        </w:tc>
        <w:tc>
          <w:tcPr>
            <w:tcW w:w="5912" w:type="dxa"/>
            <w:tcBorders>
              <w:top w:val="single" w:color="auto" w:sz="4" w:space="0"/>
              <w:left w:val="single" w:color="auto" w:sz="4" w:space="0"/>
              <w:bottom w:val="single" w:color="auto" w:sz="4" w:space="0"/>
              <w:right w:val="single" w:color="auto" w:sz="4" w:space="0"/>
            </w:tcBorders>
            <w:vAlign w:val="center"/>
          </w:tcPr>
          <w:p w14:paraId="5EF3CC6A">
            <w:pPr>
              <w:spacing w:line="560" w:lineRule="exact"/>
              <w:rPr>
                <w:rFonts w:hint="eastAsia" w:ascii="宋体" w:hAnsi="宋体" w:eastAsia="宋体" w:cs="宋体"/>
                <w:bCs/>
                <w:color w:val="auto"/>
                <w:sz w:val="28"/>
                <w:szCs w:val="28"/>
              </w:rPr>
            </w:pPr>
            <w:r>
              <w:rPr>
                <w:rFonts w:hint="eastAsia" w:ascii="宋体" w:hAnsi="宋体" w:eastAsia="宋体" w:cs="宋体"/>
                <w:color w:val="auto"/>
                <w:sz w:val="28"/>
                <w:szCs w:val="28"/>
              </w:rPr>
              <w:t>名  称：</w:t>
            </w:r>
            <w:r>
              <w:rPr>
                <w:rFonts w:hint="eastAsia" w:ascii="宋体" w:hAnsi="宋体" w:eastAsia="宋体" w:cs="宋体"/>
                <w:bCs/>
                <w:color w:val="auto"/>
                <w:sz w:val="28"/>
                <w:szCs w:val="28"/>
              </w:rPr>
              <w:t>河南弘新工程咨询有限公司</w:t>
            </w:r>
          </w:p>
          <w:p w14:paraId="58EF9995">
            <w:pPr>
              <w:spacing w:line="560" w:lineRule="exact"/>
              <w:rPr>
                <w:rFonts w:hint="default" w:ascii="宋体" w:hAnsi="宋体" w:eastAsia="宋体" w:cs="宋体"/>
                <w:color w:val="auto"/>
                <w:sz w:val="28"/>
                <w:szCs w:val="28"/>
                <w:lang w:val="en-US"/>
              </w:rPr>
            </w:pPr>
            <w:r>
              <w:rPr>
                <w:rFonts w:hint="eastAsia" w:ascii="宋体" w:hAnsi="宋体" w:eastAsia="宋体" w:cs="宋体"/>
                <w:color w:val="auto"/>
                <w:kern w:val="0"/>
                <w:sz w:val="28"/>
                <w:szCs w:val="28"/>
                <w:lang w:val="en-US" w:eastAsia="zh-CN"/>
              </w:rPr>
              <w:t>联系人：王女士     联系电话：15239889886</w:t>
            </w:r>
          </w:p>
        </w:tc>
      </w:tr>
      <w:tr w14:paraId="7ECE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9F3351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1.2.1</w:t>
            </w:r>
          </w:p>
        </w:tc>
        <w:tc>
          <w:tcPr>
            <w:tcW w:w="2492" w:type="dxa"/>
            <w:tcBorders>
              <w:top w:val="single" w:color="auto" w:sz="4" w:space="0"/>
              <w:left w:val="single" w:color="auto" w:sz="4" w:space="0"/>
              <w:bottom w:val="single" w:color="auto" w:sz="4" w:space="0"/>
              <w:right w:val="single" w:color="auto" w:sz="4" w:space="0"/>
            </w:tcBorders>
            <w:vAlign w:val="center"/>
          </w:tcPr>
          <w:p w14:paraId="22BE56B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采购预算金额</w:t>
            </w:r>
          </w:p>
        </w:tc>
        <w:tc>
          <w:tcPr>
            <w:tcW w:w="5912" w:type="dxa"/>
            <w:tcBorders>
              <w:top w:val="single" w:color="auto" w:sz="4" w:space="0"/>
              <w:left w:val="single" w:color="auto" w:sz="4" w:space="0"/>
              <w:bottom w:val="single" w:color="auto" w:sz="4" w:space="0"/>
              <w:right w:val="single" w:color="auto" w:sz="4" w:space="0"/>
            </w:tcBorders>
            <w:vAlign w:val="center"/>
          </w:tcPr>
          <w:p w14:paraId="05924E57">
            <w:pPr>
              <w:spacing w:line="560" w:lineRule="exact"/>
              <w:jc w:val="left"/>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1359114.00元</w:t>
            </w:r>
          </w:p>
        </w:tc>
      </w:tr>
      <w:tr w14:paraId="4A5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5D20DB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1.2.2</w:t>
            </w:r>
          </w:p>
        </w:tc>
        <w:tc>
          <w:tcPr>
            <w:tcW w:w="2492" w:type="dxa"/>
            <w:tcBorders>
              <w:top w:val="single" w:color="auto" w:sz="4" w:space="0"/>
              <w:left w:val="single" w:color="auto" w:sz="4" w:space="0"/>
              <w:bottom w:val="single" w:color="auto" w:sz="4" w:space="0"/>
              <w:right w:val="single" w:color="auto" w:sz="4" w:space="0"/>
            </w:tcBorders>
            <w:vAlign w:val="center"/>
          </w:tcPr>
          <w:p w14:paraId="405D8D9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资金来源</w:t>
            </w:r>
          </w:p>
        </w:tc>
        <w:tc>
          <w:tcPr>
            <w:tcW w:w="5912" w:type="dxa"/>
            <w:tcBorders>
              <w:top w:val="single" w:color="auto" w:sz="4" w:space="0"/>
              <w:left w:val="single" w:color="auto" w:sz="4" w:space="0"/>
              <w:bottom w:val="single" w:color="auto" w:sz="4" w:space="0"/>
              <w:right w:val="single" w:color="auto" w:sz="4" w:space="0"/>
            </w:tcBorders>
            <w:vAlign w:val="center"/>
          </w:tcPr>
          <w:p w14:paraId="271AC877">
            <w:pPr>
              <w:spacing w:line="560" w:lineRule="exac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财政资金，已落实</w:t>
            </w:r>
          </w:p>
        </w:tc>
      </w:tr>
      <w:tr w14:paraId="4D29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604B6F5">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1.3.1</w:t>
            </w:r>
          </w:p>
        </w:tc>
        <w:tc>
          <w:tcPr>
            <w:tcW w:w="2492" w:type="dxa"/>
            <w:tcBorders>
              <w:top w:val="single" w:color="auto" w:sz="4" w:space="0"/>
              <w:left w:val="single" w:color="auto" w:sz="4" w:space="0"/>
              <w:bottom w:val="single" w:color="auto" w:sz="4" w:space="0"/>
              <w:right w:val="single" w:color="auto" w:sz="4" w:space="0"/>
            </w:tcBorders>
            <w:vAlign w:val="center"/>
          </w:tcPr>
          <w:p w14:paraId="5EC9F0C8">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采购</w:t>
            </w:r>
            <w:r>
              <w:rPr>
                <w:rFonts w:hint="eastAsia" w:ascii="宋体" w:hAnsi="宋体" w:eastAsia="宋体" w:cs="宋体"/>
                <w:color w:val="auto"/>
                <w:sz w:val="28"/>
                <w:szCs w:val="28"/>
                <w:lang w:val="en-US" w:eastAsia="zh-CN"/>
              </w:rPr>
              <w:t>内容</w:t>
            </w:r>
          </w:p>
        </w:tc>
        <w:tc>
          <w:tcPr>
            <w:tcW w:w="5912" w:type="dxa"/>
            <w:tcBorders>
              <w:top w:val="single" w:color="auto" w:sz="4" w:space="0"/>
              <w:left w:val="single" w:color="auto" w:sz="4" w:space="0"/>
              <w:bottom w:val="single" w:color="auto" w:sz="4" w:space="0"/>
              <w:right w:val="single" w:color="auto" w:sz="4" w:space="0"/>
            </w:tcBorders>
            <w:vAlign w:val="center"/>
          </w:tcPr>
          <w:p w14:paraId="6396C73A">
            <w:pPr>
              <w:spacing w:line="560" w:lineRule="exac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采购空地指挥提升项目软硬件设备一批。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具体要求详见招标文件第五章 采购清单</w:t>
            </w:r>
            <w:r>
              <w:rPr>
                <w:rFonts w:hint="eastAsia" w:ascii="宋体" w:hAnsi="宋体" w:eastAsia="宋体" w:cs="宋体"/>
                <w:color w:val="auto"/>
                <w:kern w:val="0"/>
                <w:sz w:val="28"/>
                <w:szCs w:val="28"/>
              </w:rPr>
              <w:t>）</w:t>
            </w:r>
          </w:p>
        </w:tc>
      </w:tr>
      <w:tr w14:paraId="0E31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D63FF0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1.3.2</w:t>
            </w:r>
          </w:p>
        </w:tc>
        <w:tc>
          <w:tcPr>
            <w:tcW w:w="2492" w:type="dxa"/>
            <w:tcBorders>
              <w:top w:val="single" w:color="auto" w:sz="4" w:space="0"/>
              <w:left w:val="single" w:color="auto" w:sz="4" w:space="0"/>
              <w:bottom w:val="single" w:color="auto" w:sz="4" w:space="0"/>
              <w:right w:val="single" w:color="auto" w:sz="4" w:space="0"/>
            </w:tcBorders>
            <w:vAlign w:val="center"/>
          </w:tcPr>
          <w:p w14:paraId="5ECDD805">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交货期</w:t>
            </w:r>
          </w:p>
        </w:tc>
        <w:tc>
          <w:tcPr>
            <w:tcW w:w="5912" w:type="dxa"/>
            <w:tcBorders>
              <w:top w:val="single" w:color="auto" w:sz="4" w:space="0"/>
              <w:left w:val="single" w:color="auto" w:sz="4" w:space="0"/>
              <w:bottom w:val="single" w:color="auto" w:sz="4" w:space="0"/>
              <w:right w:val="single" w:color="auto" w:sz="4" w:space="0"/>
            </w:tcBorders>
            <w:vAlign w:val="center"/>
          </w:tcPr>
          <w:p w14:paraId="6E716185">
            <w:pPr>
              <w:spacing w:line="560" w:lineRule="exact"/>
              <w:rPr>
                <w:rFonts w:hint="eastAsia" w:ascii="宋体" w:hAnsi="宋体" w:eastAsia="宋体" w:cs="宋体"/>
                <w:color w:val="auto"/>
                <w:sz w:val="28"/>
                <w:szCs w:val="28"/>
                <w:lang w:val="en-US" w:eastAsia="zh-CN"/>
              </w:rPr>
            </w:pPr>
            <w:r>
              <w:rPr>
                <w:rFonts w:hint="eastAsia" w:ascii="宋体" w:hAnsi="宋体" w:eastAsia="宋体" w:cs="宋体"/>
                <w:color w:val="auto"/>
                <w:kern w:val="0"/>
                <w:sz w:val="28"/>
                <w:szCs w:val="28"/>
                <w:lang w:val="en-US" w:eastAsia="zh-CN"/>
              </w:rPr>
              <w:t>合同签订后28个工作日内</w:t>
            </w:r>
            <w:r>
              <w:rPr>
                <w:rFonts w:hint="eastAsia" w:ascii="宋体" w:hAnsi="宋体" w:eastAsia="宋体" w:cs="宋体"/>
                <w:i w:val="0"/>
                <w:iCs w:val="0"/>
                <w:caps w:val="0"/>
                <w:color w:val="auto"/>
                <w:spacing w:val="0"/>
                <w:sz w:val="28"/>
                <w:szCs w:val="28"/>
                <w:shd w:val="clear" w:fill="FFFFFF"/>
                <w:lang w:val="en-US" w:eastAsia="zh-CN"/>
              </w:rPr>
              <w:t>施工</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rPr>
              <w:t>安装</w:t>
            </w:r>
            <w:r>
              <w:rPr>
                <w:rFonts w:hint="eastAsia" w:ascii="宋体" w:hAnsi="宋体" w:eastAsia="宋体" w:cs="宋体"/>
                <w:i w:val="0"/>
                <w:iCs w:val="0"/>
                <w:caps w:val="0"/>
                <w:color w:val="auto"/>
                <w:spacing w:val="0"/>
                <w:sz w:val="28"/>
                <w:szCs w:val="28"/>
                <w:shd w:val="clear" w:fill="FFFFFF"/>
                <w:lang w:eastAsia="zh-CN"/>
              </w:rPr>
              <w:t>、系统安装集成、</w:t>
            </w:r>
            <w:r>
              <w:rPr>
                <w:rFonts w:hint="eastAsia" w:ascii="宋体" w:hAnsi="宋体" w:eastAsia="宋体" w:cs="宋体"/>
                <w:i w:val="0"/>
                <w:iCs w:val="0"/>
                <w:caps w:val="0"/>
                <w:color w:val="auto"/>
                <w:spacing w:val="0"/>
                <w:sz w:val="28"/>
                <w:szCs w:val="28"/>
                <w:shd w:val="clear" w:fill="FFFFFF"/>
                <w:lang w:val="en-US" w:eastAsia="zh-CN"/>
              </w:rPr>
              <w:t>培训及调试</w:t>
            </w:r>
            <w:r>
              <w:rPr>
                <w:rFonts w:hint="eastAsia" w:ascii="宋体" w:hAnsi="宋体" w:eastAsia="宋体" w:cs="宋体"/>
                <w:i w:val="0"/>
                <w:iCs w:val="0"/>
                <w:caps w:val="0"/>
                <w:color w:val="auto"/>
                <w:spacing w:val="0"/>
                <w:sz w:val="28"/>
                <w:szCs w:val="28"/>
                <w:shd w:val="clear" w:fill="FFFFFF"/>
              </w:rPr>
              <w:t>完毕</w:t>
            </w:r>
          </w:p>
        </w:tc>
      </w:tr>
      <w:tr w14:paraId="05AB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7F9F2B5">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1.3.3</w:t>
            </w:r>
          </w:p>
        </w:tc>
        <w:tc>
          <w:tcPr>
            <w:tcW w:w="2492" w:type="dxa"/>
            <w:tcBorders>
              <w:top w:val="single" w:color="auto" w:sz="4" w:space="0"/>
              <w:left w:val="single" w:color="auto" w:sz="4" w:space="0"/>
              <w:bottom w:val="single" w:color="auto" w:sz="4" w:space="0"/>
              <w:right w:val="single" w:color="auto" w:sz="4" w:space="0"/>
            </w:tcBorders>
            <w:vAlign w:val="center"/>
          </w:tcPr>
          <w:p w14:paraId="095F055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p>
        </w:tc>
        <w:tc>
          <w:tcPr>
            <w:tcW w:w="5912" w:type="dxa"/>
            <w:tcBorders>
              <w:top w:val="single" w:color="auto" w:sz="4" w:space="0"/>
              <w:left w:val="single" w:color="auto" w:sz="4" w:space="0"/>
              <w:bottom w:val="single" w:color="auto" w:sz="4" w:space="0"/>
              <w:right w:val="single" w:color="auto" w:sz="4" w:space="0"/>
            </w:tcBorders>
            <w:vAlign w:val="center"/>
          </w:tcPr>
          <w:p w14:paraId="585B2CBB">
            <w:pPr>
              <w:spacing w:line="560" w:lineRule="exact"/>
              <w:rPr>
                <w:rFonts w:hint="eastAsia" w:ascii="宋体" w:hAnsi="宋体" w:eastAsia="宋体" w:cs="宋体"/>
                <w:color w:val="auto"/>
                <w:sz w:val="28"/>
                <w:szCs w:val="28"/>
              </w:rPr>
            </w:pPr>
            <w:r>
              <w:rPr>
                <w:rFonts w:hint="eastAsia" w:ascii="宋体" w:hAnsi="宋体" w:eastAsia="宋体" w:cs="宋体"/>
                <w:color w:val="auto"/>
                <w:spacing w:val="-1"/>
                <w:sz w:val="28"/>
                <w:szCs w:val="28"/>
                <w:lang w:val="en-US" w:eastAsia="zh-CN"/>
              </w:rPr>
              <w:t>达到国家及行业质量验收标准</w:t>
            </w:r>
          </w:p>
        </w:tc>
      </w:tr>
      <w:tr w14:paraId="2A1D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0AB919E">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1.3.4</w:t>
            </w:r>
          </w:p>
        </w:tc>
        <w:tc>
          <w:tcPr>
            <w:tcW w:w="2492" w:type="dxa"/>
            <w:tcBorders>
              <w:top w:val="single" w:color="auto" w:sz="4" w:space="0"/>
              <w:left w:val="single" w:color="auto" w:sz="4" w:space="0"/>
              <w:bottom w:val="single" w:color="auto" w:sz="4" w:space="0"/>
              <w:right w:val="single" w:color="auto" w:sz="4" w:space="0"/>
            </w:tcBorders>
            <w:vAlign w:val="center"/>
          </w:tcPr>
          <w:p w14:paraId="06E64821">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质保期</w:t>
            </w:r>
          </w:p>
        </w:tc>
        <w:tc>
          <w:tcPr>
            <w:tcW w:w="5912" w:type="dxa"/>
            <w:tcBorders>
              <w:top w:val="single" w:color="auto" w:sz="4" w:space="0"/>
              <w:left w:val="single" w:color="auto" w:sz="4" w:space="0"/>
              <w:bottom w:val="single" w:color="auto" w:sz="4" w:space="0"/>
              <w:right w:val="single" w:color="auto" w:sz="4" w:space="0"/>
            </w:tcBorders>
            <w:vAlign w:val="center"/>
          </w:tcPr>
          <w:p w14:paraId="100B080C">
            <w:pPr>
              <w:spacing w:line="560" w:lineRule="exact"/>
              <w:rPr>
                <w:rFonts w:hint="eastAsia" w:ascii="宋体" w:hAnsi="宋体" w:eastAsia="宋体" w:cs="宋体"/>
                <w:color w:val="auto"/>
                <w:sz w:val="28"/>
                <w:szCs w:val="28"/>
                <w:lang w:val="en-US" w:eastAsia="zh-CN"/>
              </w:rPr>
            </w:pPr>
            <w:r>
              <w:rPr>
                <w:rFonts w:hint="eastAsia" w:ascii="宋体" w:hAnsi="宋体" w:eastAsia="宋体" w:cs="宋体"/>
                <w:color w:val="auto"/>
                <w:spacing w:val="-1"/>
                <w:sz w:val="28"/>
                <w:szCs w:val="28"/>
                <w:lang w:val="en-US" w:eastAsia="zh-CN"/>
              </w:rPr>
              <w:t>执行国家及行业标准</w:t>
            </w:r>
          </w:p>
        </w:tc>
      </w:tr>
      <w:tr w14:paraId="6E71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4C7EF2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1.4</w:t>
            </w:r>
          </w:p>
        </w:tc>
        <w:tc>
          <w:tcPr>
            <w:tcW w:w="2492" w:type="dxa"/>
            <w:tcBorders>
              <w:top w:val="single" w:color="auto" w:sz="4" w:space="0"/>
              <w:left w:val="single" w:color="auto" w:sz="4" w:space="0"/>
              <w:bottom w:val="single" w:color="auto" w:sz="4" w:space="0"/>
              <w:right w:val="single" w:color="auto" w:sz="4" w:space="0"/>
            </w:tcBorders>
            <w:vAlign w:val="center"/>
          </w:tcPr>
          <w:p w14:paraId="4332952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供应商资质条件</w:t>
            </w:r>
          </w:p>
        </w:tc>
        <w:tc>
          <w:tcPr>
            <w:tcW w:w="5912" w:type="dxa"/>
            <w:tcBorders>
              <w:top w:val="single" w:color="auto" w:sz="4" w:space="0"/>
              <w:left w:val="single" w:color="auto" w:sz="4" w:space="0"/>
              <w:bottom w:val="single" w:color="auto" w:sz="4" w:space="0"/>
              <w:right w:val="single" w:color="auto" w:sz="4" w:space="0"/>
            </w:tcBorders>
            <w:vAlign w:val="center"/>
          </w:tcPr>
          <w:p w14:paraId="10438888">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rPr>
              <w:t>1、满足《中华人民共和国政府采购法》第二十二条的规定：</w:t>
            </w:r>
          </w:p>
          <w:p w14:paraId="15FB164F">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一</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具有独立承担民事责任的能力；</w:t>
            </w:r>
          </w:p>
          <w:p w14:paraId="2AF5674D">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二</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具有良好的商业信誉和健全的财务会计制度；</w:t>
            </w:r>
          </w:p>
          <w:p w14:paraId="30A783B4">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三</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具有履行合同所必需的设备和专业技术能力；</w:t>
            </w:r>
          </w:p>
          <w:p w14:paraId="147FC663">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四</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有依法缴纳税收和社会保障资金的良好记录；</w:t>
            </w:r>
          </w:p>
          <w:p w14:paraId="32673256">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五</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参加政府采购活动前三年内，在经营活动中没有重大违法记录；</w:t>
            </w:r>
          </w:p>
          <w:p w14:paraId="5DDF847A">
            <w:pPr>
              <w:spacing w:line="560" w:lineRule="exact"/>
              <w:ind w:firstLine="560" w:firstLineChars="200"/>
              <w:rPr>
                <w:rFonts w:hint="eastAsia" w:ascii="宋体" w:hAnsi="宋体" w:eastAsia="宋体" w:cs="宋体"/>
                <w:color w:val="auto"/>
                <w:kern w:val="0"/>
                <w:sz w:val="28"/>
                <w:szCs w:val="28"/>
                <w:lang w:val="en-US"/>
              </w:rPr>
            </w:pP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六</w:t>
            </w:r>
            <w:r>
              <w:rPr>
                <w:rFonts w:hint="eastAsia" w:ascii="宋体" w:hAnsi="宋体" w:eastAsia="宋体" w:cs="宋体"/>
                <w:color w:val="auto"/>
                <w:kern w:val="0"/>
                <w:sz w:val="28"/>
                <w:szCs w:val="28"/>
                <w:lang w:val="en-US" w:eastAsia="zh-CN"/>
              </w:rPr>
              <w:t>）</w:t>
            </w:r>
            <w:r>
              <w:rPr>
                <w:rFonts w:hint="eastAsia" w:ascii="宋体" w:hAnsi="宋体" w:eastAsia="宋体" w:cs="宋体"/>
                <w:color w:val="auto"/>
                <w:kern w:val="0"/>
                <w:sz w:val="28"/>
                <w:szCs w:val="28"/>
                <w:lang w:val="en-US"/>
              </w:rPr>
              <w:t>法律、行政法规规定的其他条件。</w:t>
            </w:r>
          </w:p>
          <w:p w14:paraId="369C361D">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rPr>
              <w:t>注：</w:t>
            </w:r>
            <w:r>
              <w:rPr>
                <w:rFonts w:hint="eastAsia" w:ascii="宋体" w:hAnsi="宋体" w:eastAsia="宋体" w:cs="宋体"/>
                <w:color w:val="auto"/>
                <w:kern w:val="0"/>
                <w:sz w:val="28"/>
                <w:szCs w:val="28"/>
                <w:lang w:val="en-US" w:eastAsia="zh-CN"/>
              </w:rPr>
              <w:t>供应商</w:t>
            </w:r>
            <w:r>
              <w:rPr>
                <w:rFonts w:hint="eastAsia" w:ascii="宋体" w:hAnsi="宋体" w:eastAsia="宋体" w:cs="宋体"/>
                <w:color w:val="auto"/>
                <w:kern w:val="0"/>
                <w:sz w:val="28"/>
                <w:szCs w:val="28"/>
                <w:lang w:val="en-US"/>
              </w:rPr>
              <w:t>在投标（响应）时，提供相关承诺函，无需提供上述证明材料；</w:t>
            </w:r>
            <w:r>
              <w:rPr>
                <w:rFonts w:hint="eastAsia" w:ascii="宋体" w:hAnsi="宋体" w:eastAsia="宋体" w:cs="宋体"/>
                <w:color w:val="auto"/>
                <w:kern w:val="0"/>
                <w:sz w:val="28"/>
                <w:szCs w:val="28"/>
                <w:lang w:val="en-US" w:eastAsia="zh-CN"/>
              </w:rPr>
              <w:t>采购人</w:t>
            </w:r>
            <w:r>
              <w:rPr>
                <w:rFonts w:hint="eastAsia" w:ascii="宋体" w:hAnsi="宋体" w:eastAsia="宋体" w:cs="宋体"/>
                <w:color w:val="auto"/>
                <w:kern w:val="0"/>
                <w:sz w:val="28"/>
                <w:szCs w:val="28"/>
                <w:lang w:val="en-US"/>
              </w:rPr>
              <w:t>有权在签订合同前要求</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供应商提供相关证明材料以核实</w:t>
            </w:r>
            <w:r>
              <w:rPr>
                <w:rFonts w:hint="eastAsia" w:ascii="宋体" w:hAnsi="宋体" w:eastAsia="宋体" w:cs="宋体"/>
                <w:color w:val="auto"/>
                <w:kern w:val="0"/>
                <w:sz w:val="28"/>
                <w:szCs w:val="28"/>
                <w:lang w:val="en-US" w:eastAsia="zh-CN"/>
              </w:rPr>
              <w:t>中标</w:t>
            </w:r>
            <w:r>
              <w:rPr>
                <w:rFonts w:hint="eastAsia" w:ascii="宋体" w:hAnsi="宋体" w:eastAsia="宋体" w:cs="宋体"/>
                <w:color w:val="auto"/>
                <w:kern w:val="0"/>
                <w:sz w:val="28"/>
                <w:szCs w:val="28"/>
                <w:lang w:val="en-US"/>
              </w:rPr>
              <w:t>供应商承诺事项的真实性</w:t>
            </w:r>
            <w:r>
              <w:rPr>
                <w:rFonts w:hint="eastAsia" w:ascii="宋体" w:hAnsi="宋体" w:eastAsia="宋体" w:cs="宋体"/>
                <w:color w:val="auto"/>
                <w:kern w:val="0"/>
                <w:sz w:val="28"/>
                <w:szCs w:val="28"/>
              </w:rPr>
              <w:t>。</w:t>
            </w:r>
          </w:p>
          <w:p w14:paraId="1D6DB766">
            <w:pPr>
              <w:numPr>
                <w:ilvl w:val="0"/>
                <w:numId w:val="0"/>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2、</w:t>
            </w:r>
            <w:r>
              <w:rPr>
                <w:rFonts w:hint="eastAsia" w:ascii="宋体" w:hAnsi="宋体" w:eastAsia="宋体" w:cs="宋体"/>
                <w:color w:val="auto"/>
                <w:kern w:val="0"/>
                <w:sz w:val="28"/>
                <w:szCs w:val="28"/>
              </w:rPr>
              <w:t>落实政府采购政策满足的资格要求：本项目非专门面向中小微企业采购项目，执行促进中小型企业发展政策（残疾人福利性企业、监狱企业视同小微企业）、优先采购节能环保产品等政府采购政策</w:t>
            </w:r>
            <w:r>
              <w:rPr>
                <w:rFonts w:hint="eastAsia" w:ascii="宋体" w:hAnsi="宋体" w:eastAsia="宋体" w:cs="宋体"/>
                <w:color w:val="auto"/>
                <w:kern w:val="0"/>
                <w:sz w:val="28"/>
                <w:szCs w:val="28"/>
                <w:lang w:eastAsia="zh-CN"/>
              </w:rPr>
              <w:t>。</w:t>
            </w:r>
          </w:p>
          <w:p w14:paraId="2EC8CBD6">
            <w:pPr>
              <w:numPr>
                <w:ilvl w:val="0"/>
                <w:numId w:val="0"/>
              </w:num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本项目的特定资格要求：</w:t>
            </w:r>
          </w:p>
          <w:p w14:paraId="5D2420D8">
            <w:pPr>
              <w:pStyle w:val="45"/>
              <w:shd w:val="clear" w:color="auto" w:fill="FFFFFF"/>
              <w:spacing w:before="0" w:beforeAutospacing="0" w:after="0" w:afterAutospacing="0"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（1）具有独立企业法人资格；持有效的营业执照副本、税务登记证副本、组织机构代码证（若三证合一的须出具合并后的有效证件）。</w:t>
            </w:r>
          </w:p>
          <w:p w14:paraId="01DAB090">
            <w:pPr>
              <w:spacing w:line="560" w:lineRule="exact"/>
              <w:ind w:firstLine="560" w:firstLineChars="200"/>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）提供投标供应商企业、法定代表人无行贿犯罪记录,在中国裁判文书网查询（提供网页查询截图）。</w:t>
            </w:r>
          </w:p>
          <w:p w14:paraId="02DB5044">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）供应商需提供无商业贿赂及不正当竞争行为的承诺书。</w:t>
            </w:r>
          </w:p>
          <w:p w14:paraId="1C87C156">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4</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p w14:paraId="7DE2684B">
            <w:pPr>
              <w:spacing w:line="560" w:lineRule="exact"/>
              <w:ind w:firstLine="560" w:firstLineChars="20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5</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本项目不接受联合体投标</w:t>
            </w:r>
            <w:r>
              <w:rPr>
                <w:rFonts w:hint="eastAsia" w:ascii="宋体" w:hAnsi="宋体" w:eastAsia="宋体" w:cs="宋体"/>
                <w:color w:val="auto"/>
                <w:kern w:val="0"/>
                <w:sz w:val="28"/>
                <w:szCs w:val="28"/>
                <w:lang w:eastAsia="zh-CN"/>
              </w:rPr>
              <w:t>。</w:t>
            </w:r>
          </w:p>
          <w:p w14:paraId="3EA4081B">
            <w:pPr>
              <w:spacing w:line="560" w:lineRule="exact"/>
              <w:ind w:firstLine="560" w:firstLineChars="20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6</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tc>
      </w:tr>
      <w:tr w14:paraId="2490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4AD829C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1.5</w:t>
            </w:r>
          </w:p>
        </w:tc>
        <w:tc>
          <w:tcPr>
            <w:tcW w:w="2492" w:type="dxa"/>
            <w:tcBorders>
              <w:top w:val="single" w:color="auto" w:sz="4" w:space="0"/>
              <w:left w:val="single" w:color="auto" w:sz="4" w:space="0"/>
              <w:bottom w:val="single" w:color="auto" w:sz="4" w:space="0"/>
              <w:right w:val="single" w:color="auto" w:sz="4" w:space="0"/>
            </w:tcBorders>
            <w:vAlign w:val="center"/>
          </w:tcPr>
          <w:p w14:paraId="6894575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踏勘现场</w:t>
            </w:r>
          </w:p>
        </w:tc>
        <w:tc>
          <w:tcPr>
            <w:tcW w:w="5912" w:type="dxa"/>
            <w:tcBorders>
              <w:top w:val="single" w:color="auto" w:sz="4" w:space="0"/>
              <w:left w:val="single" w:color="auto" w:sz="4" w:space="0"/>
              <w:bottom w:val="single" w:color="auto" w:sz="4" w:space="0"/>
              <w:right w:val="single" w:color="auto" w:sz="4" w:space="0"/>
            </w:tcBorders>
            <w:vAlign w:val="center"/>
          </w:tcPr>
          <w:p w14:paraId="0FB401A6">
            <w:pPr>
              <w:spacing w:line="560" w:lineRule="exact"/>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不组织</w:t>
            </w:r>
            <w:r>
              <w:rPr>
                <w:rFonts w:hint="eastAsia" w:ascii="宋体" w:hAnsi="宋体" w:eastAsia="宋体" w:cs="宋体"/>
                <w:color w:val="auto"/>
                <w:sz w:val="28"/>
                <w:szCs w:val="28"/>
                <w:lang w:eastAsia="zh-CN"/>
              </w:rPr>
              <w:t>，供应商有权自行开展现场踏勘，踏勘产生的相关费用由供应商自行承担。</w:t>
            </w:r>
          </w:p>
        </w:tc>
      </w:tr>
      <w:tr w14:paraId="2758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3A4B6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1.6</w:t>
            </w:r>
          </w:p>
        </w:tc>
        <w:tc>
          <w:tcPr>
            <w:tcW w:w="2492" w:type="dxa"/>
            <w:tcBorders>
              <w:top w:val="single" w:color="auto" w:sz="4" w:space="0"/>
              <w:left w:val="single" w:color="auto" w:sz="4" w:space="0"/>
              <w:bottom w:val="single" w:color="auto" w:sz="4" w:space="0"/>
              <w:right w:val="single" w:color="auto" w:sz="4" w:space="0"/>
            </w:tcBorders>
            <w:vAlign w:val="center"/>
          </w:tcPr>
          <w:p w14:paraId="6E15EDE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投标预备会</w:t>
            </w:r>
          </w:p>
        </w:tc>
        <w:tc>
          <w:tcPr>
            <w:tcW w:w="5912" w:type="dxa"/>
            <w:tcBorders>
              <w:top w:val="single" w:color="auto" w:sz="4" w:space="0"/>
              <w:left w:val="single" w:color="auto" w:sz="4" w:space="0"/>
              <w:bottom w:val="single" w:color="auto" w:sz="4" w:space="0"/>
              <w:right w:val="single" w:color="auto" w:sz="4" w:space="0"/>
            </w:tcBorders>
            <w:vAlign w:val="center"/>
          </w:tcPr>
          <w:p w14:paraId="41299FE5">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不召开</w:t>
            </w:r>
          </w:p>
        </w:tc>
      </w:tr>
      <w:tr w14:paraId="5D49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35" w:type="dxa"/>
            <w:tcBorders>
              <w:top w:val="single" w:color="auto" w:sz="4" w:space="0"/>
              <w:left w:val="single" w:color="auto" w:sz="4" w:space="0"/>
              <w:right w:val="single" w:color="auto" w:sz="4" w:space="0"/>
            </w:tcBorders>
            <w:vAlign w:val="center"/>
          </w:tcPr>
          <w:p w14:paraId="30C5167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1.7</w:t>
            </w:r>
          </w:p>
        </w:tc>
        <w:tc>
          <w:tcPr>
            <w:tcW w:w="2492" w:type="dxa"/>
            <w:tcBorders>
              <w:top w:val="single" w:color="auto" w:sz="4" w:space="0"/>
              <w:left w:val="single" w:color="auto" w:sz="4" w:space="0"/>
              <w:bottom w:val="single" w:color="auto" w:sz="4" w:space="0"/>
              <w:right w:val="single" w:color="auto" w:sz="4" w:space="0"/>
            </w:tcBorders>
            <w:vAlign w:val="center"/>
          </w:tcPr>
          <w:p w14:paraId="5C6D170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实质性要求和条件</w:t>
            </w:r>
          </w:p>
        </w:tc>
        <w:tc>
          <w:tcPr>
            <w:tcW w:w="5912" w:type="dxa"/>
            <w:tcBorders>
              <w:top w:val="single" w:color="auto" w:sz="4" w:space="0"/>
              <w:left w:val="single" w:color="auto" w:sz="4" w:space="0"/>
              <w:bottom w:val="single" w:color="auto" w:sz="4" w:space="0"/>
              <w:right w:val="single" w:color="auto" w:sz="4" w:space="0"/>
            </w:tcBorders>
            <w:vAlign w:val="center"/>
          </w:tcPr>
          <w:p w14:paraId="78350AFD">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投标文件应当对招标文件的实质性要求和条件做出满足性或更有利于采购人的响应，否则，其投标将被否决。</w:t>
            </w:r>
          </w:p>
        </w:tc>
      </w:tr>
      <w:tr w14:paraId="2A37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35" w:type="dxa"/>
            <w:tcBorders>
              <w:top w:val="single" w:color="auto" w:sz="4" w:space="0"/>
              <w:left w:val="single" w:color="auto" w:sz="4" w:space="0"/>
              <w:right w:val="single" w:color="auto" w:sz="4" w:space="0"/>
            </w:tcBorders>
            <w:vAlign w:val="center"/>
          </w:tcPr>
          <w:p w14:paraId="45B7AC3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2.1</w:t>
            </w:r>
          </w:p>
        </w:tc>
        <w:tc>
          <w:tcPr>
            <w:tcW w:w="2492" w:type="dxa"/>
            <w:tcBorders>
              <w:top w:val="single" w:color="auto" w:sz="4" w:space="0"/>
              <w:left w:val="single" w:color="auto" w:sz="4" w:space="0"/>
              <w:bottom w:val="single" w:color="auto" w:sz="4" w:space="0"/>
              <w:right w:val="single" w:color="auto" w:sz="4" w:space="0"/>
            </w:tcBorders>
            <w:vAlign w:val="center"/>
          </w:tcPr>
          <w:p w14:paraId="6E201E3A">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构成招标文件的其他材料</w:t>
            </w:r>
          </w:p>
        </w:tc>
        <w:tc>
          <w:tcPr>
            <w:tcW w:w="5912" w:type="dxa"/>
            <w:tcBorders>
              <w:top w:val="single" w:color="auto" w:sz="4" w:space="0"/>
              <w:left w:val="single" w:color="auto" w:sz="4" w:space="0"/>
              <w:bottom w:val="single" w:color="auto" w:sz="4" w:space="0"/>
              <w:right w:val="single" w:color="auto" w:sz="4" w:space="0"/>
            </w:tcBorders>
            <w:vAlign w:val="center"/>
          </w:tcPr>
          <w:p w14:paraId="00769D0E">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招标文件的补充、澄清、修改、答疑（如有）</w:t>
            </w:r>
          </w:p>
        </w:tc>
      </w:tr>
      <w:tr w14:paraId="6360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35" w:type="dxa"/>
            <w:tcBorders>
              <w:top w:val="single" w:color="auto" w:sz="4" w:space="0"/>
              <w:left w:val="single" w:color="auto" w:sz="4" w:space="0"/>
              <w:right w:val="single" w:color="auto" w:sz="4" w:space="0"/>
            </w:tcBorders>
            <w:vAlign w:val="center"/>
          </w:tcPr>
          <w:p w14:paraId="1B195A0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2.2.1</w:t>
            </w:r>
          </w:p>
        </w:tc>
        <w:tc>
          <w:tcPr>
            <w:tcW w:w="2492" w:type="dxa"/>
            <w:tcBorders>
              <w:top w:val="single" w:color="auto" w:sz="4" w:space="0"/>
              <w:left w:val="single" w:color="auto" w:sz="4" w:space="0"/>
              <w:bottom w:val="single" w:color="auto" w:sz="4" w:space="0"/>
              <w:right w:val="single" w:color="auto" w:sz="4" w:space="0"/>
            </w:tcBorders>
            <w:vAlign w:val="center"/>
          </w:tcPr>
          <w:p w14:paraId="4E73512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供应商要求澄清招标文件的截止时间</w:t>
            </w:r>
          </w:p>
        </w:tc>
        <w:tc>
          <w:tcPr>
            <w:tcW w:w="5912" w:type="dxa"/>
            <w:tcBorders>
              <w:top w:val="single" w:color="auto" w:sz="4" w:space="0"/>
              <w:left w:val="single" w:color="auto" w:sz="4" w:space="0"/>
              <w:bottom w:val="single" w:color="auto" w:sz="4" w:space="0"/>
              <w:right w:val="single" w:color="auto" w:sz="4" w:space="0"/>
            </w:tcBorders>
            <w:vAlign w:val="center"/>
          </w:tcPr>
          <w:p w14:paraId="0437E626">
            <w:pPr>
              <w:spacing w:line="560" w:lineRule="exact"/>
              <w:rPr>
                <w:rFonts w:hint="eastAsia" w:ascii="宋体" w:hAnsi="宋体" w:eastAsia="宋体" w:cs="宋体"/>
                <w:color w:val="auto"/>
                <w:sz w:val="28"/>
                <w:szCs w:val="28"/>
                <w:highlight w:val="magenta"/>
                <w:u w:val="single"/>
              </w:rPr>
            </w:pPr>
            <w:r>
              <w:rPr>
                <w:rFonts w:hint="eastAsia" w:ascii="宋体" w:hAnsi="宋体" w:eastAsia="宋体" w:cs="宋体"/>
                <w:color w:val="auto"/>
                <w:sz w:val="28"/>
                <w:szCs w:val="28"/>
              </w:rPr>
              <w:t>投标截止时间10日前</w:t>
            </w:r>
          </w:p>
        </w:tc>
      </w:tr>
      <w:tr w14:paraId="68CB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5" w:type="dxa"/>
            <w:tcBorders>
              <w:left w:val="single" w:color="auto" w:sz="4" w:space="0"/>
              <w:right w:val="single" w:color="auto" w:sz="4" w:space="0"/>
            </w:tcBorders>
            <w:vAlign w:val="center"/>
          </w:tcPr>
          <w:p w14:paraId="2B90C77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2.2.2</w:t>
            </w:r>
          </w:p>
        </w:tc>
        <w:tc>
          <w:tcPr>
            <w:tcW w:w="2492" w:type="dxa"/>
            <w:tcBorders>
              <w:top w:val="single" w:color="auto" w:sz="4" w:space="0"/>
              <w:left w:val="single" w:color="auto" w:sz="4" w:space="0"/>
              <w:bottom w:val="single" w:color="auto" w:sz="4" w:space="0"/>
              <w:right w:val="single" w:color="auto" w:sz="4" w:space="0"/>
            </w:tcBorders>
            <w:vAlign w:val="center"/>
          </w:tcPr>
          <w:p w14:paraId="2F1F148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供应商确认收到招标文件澄清的时间</w:t>
            </w:r>
          </w:p>
        </w:tc>
        <w:tc>
          <w:tcPr>
            <w:tcW w:w="5912" w:type="dxa"/>
            <w:tcBorders>
              <w:top w:val="single" w:color="auto" w:sz="4" w:space="0"/>
              <w:left w:val="single" w:color="auto" w:sz="4" w:space="0"/>
              <w:bottom w:val="single" w:color="auto" w:sz="4" w:space="0"/>
              <w:right w:val="single" w:color="auto" w:sz="4" w:space="0"/>
            </w:tcBorders>
            <w:vAlign w:val="center"/>
          </w:tcPr>
          <w:p w14:paraId="643F3B30">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在收到相应澄清文件后</w:t>
            </w:r>
            <w:r>
              <w:rPr>
                <w:rFonts w:hint="eastAsia" w:ascii="宋体" w:hAnsi="宋体" w:eastAsia="宋体" w:cs="宋体"/>
                <w:color w:val="auto"/>
                <w:sz w:val="28"/>
                <w:szCs w:val="28"/>
                <w:u w:val="single"/>
              </w:rPr>
              <w:t xml:space="preserve">  24  </w:t>
            </w:r>
            <w:r>
              <w:rPr>
                <w:rFonts w:hint="eastAsia" w:ascii="宋体" w:hAnsi="宋体" w:eastAsia="宋体" w:cs="宋体"/>
                <w:color w:val="auto"/>
                <w:sz w:val="28"/>
                <w:szCs w:val="28"/>
              </w:rPr>
              <w:t>小时内</w:t>
            </w:r>
          </w:p>
        </w:tc>
      </w:tr>
      <w:tr w14:paraId="650A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9B8412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2.2.3</w:t>
            </w:r>
          </w:p>
        </w:tc>
        <w:tc>
          <w:tcPr>
            <w:tcW w:w="2492" w:type="dxa"/>
            <w:tcBorders>
              <w:top w:val="single" w:color="auto" w:sz="4" w:space="0"/>
              <w:left w:val="single" w:color="auto" w:sz="4" w:space="0"/>
              <w:bottom w:val="single" w:color="auto" w:sz="4" w:space="0"/>
              <w:right w:val="single" w:color="auto" w:sz="4" w:space="0"/>
            </w:tcBorders>
            <w:vAlign w:val="center"/>
          </w:tcPr>
          <w:p w14:paraId="53B9856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供应商确认收到招标文件修改的时间</w:t>
            </w:r>
          </w:p>
        </w:tc>
        <w:tc>
          <w:tcPr>
            <w:tcW w:w="5912" w:type="dxa"/>
            <w:tcBorders>
              <w:top w:val="single" w:color="auto" w:sz="4" w:space="0"/>
              <w:left w:val="single" w:color="auto" w:sz="4" w:space="0"/>
              <w:bottom w:val="single" w:color="auto" w:sz="4" w:space="0"/>
              <w:right w:val="single" w:color="auto" w:sz="4" w:space="0"/>
            </w:tcBorders>
            <w:vAlign w:val="center"/>
          </w:tcPr>
          <w:p w14:paraId="34A58174">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在收到相应修改文件后</w:t>
            </w:r>
            <w:r>
              <w:rPr>
                <w:rFonts w:hint="eastAsia" w:ascii="宋体" w:hAnsi="宋体" w:eastAsia="宋体" w:cs="宋体"/>
                <w:color w:val="auto"/>
                <w:sz w:val="28"/>
                <w:szCs w:val="28"/>
                <w:u w:val="single"/>
              </w:rPr>
              <w:t xml:space="preserve">  24  </w:t>
            </w:r>
            <w:r>
              <w:rPr>
                <w:rFonts w:hint="eastAsia" w:ascii="宋体" w:hAnsi="宋体" w:eastAsia="宋体" w:cs="宋体"/>
                <w:color w:val="auto"/>
                <w:sz w:val="28"/>
                <w:szCs w:val="28"/>
              </w:rPr>
              <w:t>小时内</w:t>
            </w:r>
          </w:p>
        </w:tc>
      </w:tr>
      <w:tr w14:paraId="3E50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B492B2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3.1</w:t>
            </w:r>
          </w:p>
        </w:tc>
        <w:tc>
          <w:tcPr>
            <w:tcW w:w="2492" w:type="dxa"/>
            <w:tcBorders>
              <w:top w:val="single" w:color="auto" w:sz="4" w:space="0"/>
              <w:left w:val="single" w:color="auto" w:sz="4" w:space="0"/>
              <w:bottom w:val="single" w:color="auto" w:sz="4" w:space="0"/>
              <w:right w:val="single" w:color="auto" w:sz="4" w:space="0"/>
            </w:tcBorders>
            <w:vAlign w:val="center"/>
          </w:tcPr>
          <w:p w14:paraId="2A85C81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投标有效期</w:t>
            </w:r>
          </w:p>
        </w:tc>
        <w:tc>
          <w:tcPr>
            <w:tcW w:w="5912" w:type="dxa"/>
            <w:tcBorders>
              <w:top w:val="single" w:color="auto" w:sz="4" w:space="0"/>
              <w:left w:val="single" w:color="auto" w:sz="4" w:space="0"/>
              <w:bottom w:val="single" w:color="auto" w:sz="4" w:space="0"/>
              <w:right w:val="single" w:color="auto" w:sz="4" w:space="0"/>
            </w:tcBorders>
            <w:vAlign w:val="center"/>
          </w:tcPr>
          <w:p w14:paraId="278296BE">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投标文件递交截止之日起60日历天</w:t>
            </w:r>
          </w:p>
        </w:tc>
      </w:tr>
      <w:tr w14:paraId="01DF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A0EB47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3.2</w:t>
            </w:r>
          </w:p>
        </w:tc>
        <w:tc>
          <w:tcPr>
            <w:tcW w:w="2492" w:type="dxa"/>
            <w:tcBorders>
              <w:top w:val="single" w:color="auto" w:sz="4" w:space="0"/>
              <w:left w:val="single" w:color="auto" w:sz="4" w:space="0"/>
              <w:bottom w:val="single" w:color="auto" w:sz="4" w:space="0"/>
              <w:right w:val="single" w:color="auto" w:sz="4" w:space="0"/>
            </w:tcBorders>
            <w:vAlign w:val="center"/>
          </w:tcPr>
          <w:p w14:paraId="72772E05">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构成投标文件的其他资料</w:t>
            </w:r>
          </w:p>
        </w:tc>
        <w:tc>
          <w:tcPr>
            <w:tcW w:w="5912" w:type="dxa"/>
            <w:tcBorders>
              <w:top w:val="single" w:color="auto" w:sz="4" w:space="0"/>
              <w:left w:val="single" w:color="auto" w:sz="4" w:space="0"/>
              <w:bottom w:val="single" w:color="auto" w:sz="4" w:space="0"/>
              <w:right w:val="single" w:color="auto" w:sz="4" w:space="0"/>
            </w:tcBorders>
            <w:vAlign w:val="center"/>
          </w:tcPr>
          <w:p w14:paraId="7CC987F7">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投标文件中须附有供应商须知前附表1.4款和第三章评标办法中所需证件、证明的扫描件或加盖公章的复印件</w:t>
            </w:r>
          </w:p>
        </w:tc>
      </w:tr>
      <w:tr w14:paraId="2819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4E83ADE">
            <w:pPr>
              <w:spacing w:line="56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3.3</w:t>
            </w:r>
          </w:p>
        </w:tc>
        <w:tc>
          <w:tcPr>
            <w:tcW w:w="2492" w:type="dxa"/>
            <w:tcBorders>
              <w:top w:val="single" w:color="auto" w:sz="4" w:space="0"/>
              <w:left w:val="single" w:color="auto" w:sz="4" w:space="0"/>
              <w:bottom w:val="single" w:color="auto" w:sz="4" w:space="0"/>
              <w:right w:val="single" w:color="auto" w:sz="4" w:space="0"/>
            </w:tcBorders>
            <w:vAlign w:val="center"/>
          </w:tcPr>
          <w:p w14:paraId="720FF9D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近年完成的类似项目情况的时间要求</w:t>
            </w:r>
          </w:p>
        </w:tc>
        <w:tc>
          <w:tcPr>
            <w:tcW w:w="5912" w:type="dxa"/>
            <w:tcBorders>
              <w:top w:val="single" w:color="auto" w:sz="4" w:space="0"/>
              <w:left w:val="single" w:color="auto" w:sz="4" w:space="0"/>
              <w:bottom w:val="single" w:color="auto" w:sz="4" w:space="0"/>
              <w:right w:val="single" w:color="auto" w:sz="4" w:space="0"/>
            </w:tcBorders>
            <w:vAlign w:val="center"/>
          </w:tcPr>
          <w:p w14:paraId="4BB8DBDE">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20</w:t>
            </w:r>
            <w:r>
              <w:rPr>
                <w:rFonts w:hint="eastAsia" w:ascii="宋体" w:hAnsi="宋体" w:eastAsia="宋体" w:cs="宋体"/>
                <w:color w:val="auto"/>
                <w:sz w:val="28"/>
                <w:szCs w:val="28"/>
                <w:lang w:val="en-US" w:eastAsia="zh-CN"/>
              </w:rPr>
              <w:t>23</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月以来（新成立企业按已有年份计算）</w:t>
            </w:r>
          </w:p>
        </w:tc>
      </w:tr>
      <w:tr w14:paraId="3354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6BFC04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3.4</w:t>
            </w:r>
          </w:p>
        </w:tc>
        <w:tc>
          <w:tcPr>
            <w:tcW w:w="2492" w:type="dxa"/>
            <w:tcBorders>
              <w:top w:val="single" w:color="auto" w:sz="4" w:space="0"/>
              <w:left w:val="single" w:color="auto" w:sz="4" w:space="0"/>
              <w:bottom w:val="single" w:color="auto" w:sz="4" w:space="0"/>
              <w:right w:val="single" w:color="auto" w:sz="4" w:space="0"/>
            </w:tcBorders>
            <w:vAlign w:val="center"/>
          </w:tcPr>
          <w:p w14:paraId="47E2DC0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是否允许递交备选投标文件</w:t>
            </w:r>
          </w:p>
        </w:tc>
        <w:tc>
          <w:tcPr>
            <w:tcW w:w="5912" w:type="dxa"/>
            <w:tcBorders>
              <w:top w:val="single" w:color="auto" w:sz="4" w:space="0"/>
              <w:left w:val="single" w:color="auto" w:sz="4" w:space="0"/>
              <w:bottom w:val="single" w:color="auto" w:sz="4" w:space="0"/>
              <w:right w:val="single" w:color="auto" w:sz="4" w:space="0"/>
            </w:tcBorders>
            <w:vAlign w:val="center"/>
          </w:tcPr>
          <w:p w14:paraId="796C019B">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不允许</w:t>
            </w:r>
          </w:p>
        </w:tc>
      </w:tr>
      <w:tr w14:paraId="64FF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DA7592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3.5</w:t>
            </w:r>
          </w:p>
        </w:tc>
        <w:tc>
          <w:tcPr>
            <w:tcW w:w="2492" w:type="dxa"/>
            <w:tcBorders>
              <w:top w:val="single" w:color="auto" w:sz="4" w:space="0"/>
              <w:left w:val="single" w:color="auto" w:sz="4" w:space="0"/>
              <w:bottom w:val="single" w:color="auto" w:sz="4" w:space="0"/>
              <w:right w:val="single" w:color="auto" w:sz="4" w:space="0"/>
            </w:tcBorders>
            <w:vAlign w:val="center"/>
          </w:tcPr>
          <w:p w14:paraId="25251517">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投标文件签字或盖章要求</w:t>
            </w:r>
          </w:p>
        </w:tc>
        <w:tc>
          <w:tcPr>
            <w:tcW w:w="5912" w:type="dxa"/>
            <w:tcBorders>
              <w:top w:val="single" w:color="auto" w:sz="4" w:space="0"/>
              <w:left w:val="single" w:color="auto" w:sz="4" w:space="0"/>
              <w:bottom w:val="single" w:color="auto" w:sz="4" w:space="0"/>
              <w:right w:val="single" w:color="auto" w:sz="4" w:space="0"/>
            </w:tcBorders>
            <w:vAlign w:val="center"/>
          </w:tcPr>
          <w:p w14:paraId="1409E79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1、本项目为电子化、无纸化交易项目，投标文件是供应商通过中心投标文件制作系统制作，并经过电子签章和加密后生成的电子化投标文件，未对电子化投标文件进行签章的视为无效投标。供应商投标时，将不再接受任何纸质文件资料。</w:t>
            </w:r>
          </w:p>
          <w:p w14:paraId="33E958EF">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2、要求法定代表人或授权委托人签字或盖章的，供应商在进行电子化投标文件签章时，以签盖法定代表人签章为准。</w:t>
            </w:r>
          </w:p>
          <w:p w14:paraId="0BA47AEF">
            <w:pPr>
              <w:spacing w:line="560" w:lineRule="exact"/>
              <w:jc w:val="lef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3、</w:t>
            </w:r>
            <w:r>
              <w:rPr>
                <w:rFonts w:hint="eastAsia" w:ascii="宋体" w:hAnsi="宋体" w:eastAsia="宋体" w:cs="宋体"/>
                <w:b w:val="0"/>
                <w:bCs w:val="0"/>
                <w:color w:val="auto"/>
                <w:sz w:val="28"/>
                <w:szCs w:val="28"/>
                <w:highlight w:val="none"/>
                <w:lang w:val="en-US" w:eastAsia="zh-CN"/>
              </w:rPr>
              <w:t>电子化响应文件具体制作教材请供应商通过CA证书登录三门峡市公共资源电子化交易系统在“帮助中心”中查看。</w:t>
            </w:r>
          </w:p>
        </w:tc>
      </w:tr>
      <w:tr w14:paraId="29F2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1D62EE9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3.6</w:t>
            </w:r>
          </w:p>
        </w:tc>
        <w:tc>
          <w:tcPr>
            <w:tcW w:w="2492" w:type="dxa"/>
            <w:tcBorders>
              <w:top w:val="single" w:color="auto" w:sz="4" w:space="0"/>
              <w:left w:val="single" w:color="auto" w:sz="4" w:space="0"/>
              <w:bottom w:val="single" w:color="auto" w:sz="4" w:space="0"/>
              <w:right w:val="single" w:color="auto" w:sz="4" w:space="0"/>
            </w:tcBorders>
            <w:vAlign w:val="center"/>
          </w:tcPr>
          <w:p w14:paraId="0189459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投标保证金</w:t>
            </w:r>
          </w:p>
        </w:tc>
        <w:tc>
          <w:tcPr>
            <w:tcW w:w="5912" w:type="dxa"/>
            <w:tcBorders>
              <w:top w:val="single" w:color="auto" w:sz="4" w:space="0"/>
              <w:left w:val="single" w:color="auto" w:sz="4" w:space="0"/>
              <w:bottom w:val="single" w:color="auto" w:sz="4" w:space="0"/>
              <w:right w:val="single" w:color="auto" w:sz="4" w:space="0"/>
            </w:tcBorders>
            <w:vAlign w:val="center"/>
          </w:tcPr>
          <w:p w14:paraId="3C347699">
            <w:pPr>
              <w:widowControl/>
              <w:spacing w:line="460" w:lineRule="atLeas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按照《河南省财政厅关于优化政府采购营商环境有关问题的通知》（豫财购[2019]4号文）的要求，本项目不再收取保证金，投标人需提供投标承诺书。</w:t>
            </w:r>
          </w:p>
        </w:tc>
      </w:tr>
      <w:tr w14:paraId="1F1A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77B06A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4.1</w:t>
            </w:r>
          </w:p>
        </w:tc>
        <w:tc>
          <w:tcPr>
            <w:tcW w:w="2492" w:type="dxa"/>
            <w:tcBorders>
              <w:top w:val="single" w:color="auto" w:sz="4" w:space="0"/>
              <w:left w:val="single" w:color="auto" w:sz="4" w:space="0"/>
              <w:bottom w:val="single" w:color="auto" w:sz="4" w:space="0"/>
              <w:right w:val="single" w:color="auto" w:sz="4" w:space="0"/>
            </w:tcBorders>
            <w:vAlign w:val="center"/>
          </w:tcPr>
          <w:p w14:paraId="1EC98EFD">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是否退还投标文件</w:t>
            </w:r>
          </w:p>
        </w:tc>
        <w:tc>
          <w:tcPr>
            <w:tcW w:w="5912" w:type="dxa"/>
            <w:tcBorders>
              <w:top w:val="single" w:color="auto" w:sz="4" w:space="0"/>
              <w:left w:val="single" w:color="auto" w:sz="4" w:space="0"/>
              <w:bottom w:val="single" w:color="auto" w:sz="4" w:space="0"/>
              <w:right w:val="single" w:color="auto" w:sz="4" w:space="0"/>
            </w:tcBorders>
            <w:vAlign w:val="center"/>
          </w:tcPr>
          <w:p w14:paraId="147A1F1B">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否</w:t>
            </w:r>
          </w:p>
        </w:tc>
      </w:tr>
      <w:tr w14:paraId="4DA6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739318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5.1</w:t>
            </w:r>
          </w:p>
        </w:tc>
        <w:tc>
          <w:tcPr>
            <w:tcW w:w="2492" w:type="dxa"/>
            <w:tcBorders>
              <w:top w:val="single" w:color="auto" w:sz="4" w:space="0"/>
              <w:left w:val="single" w:color="auto" w:sz="4" w:space="0"/>
              <w:bottom w:val="single" w:color="auto" w:sz="4" w:space="0"/>
              <w:right w:val="single" w:color="auto" w:sz="4" w:space="0"/>
            </w:tcBorders>
            <w:vAlign w:val="center"/>
          </w:tcPr>
          <w:p w14:paraId="00702C5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开标时间和地点</w:t>
            </w:r>
          </w:p>
        </w:tc>
        <w:tc>
          <w:tcPr>
            <w:tcW w:w="5912" w:type="dxa"/>
            <w:tcBorders>
              <w:top w:val="single" w:color="auto" w:sz="4" w:space="0"/>
              <w:left w:val="single" w:color="auto" w:sz="4" w:space="0"/>
              <w:bottom w:val="single" w:color="auto" w:sz="4" w:space="0"/>
              <w:right w:val="single" w:color="auto" w:sz="4" w:space="0"/>
            </w:tcBorders>
            <w:vAlign w:val="center"/>
          </w:tcPr>
          <w:p w14:paraId="0BCD9A0D">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时间：202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20</w:t>
            </w:r>
            <w:r>
              <w:rPr>
                <w:rFonts w:hint="eastAsia" w:ascii="宋体" w:hAnsi="宋体" w:eastAsia="宋体" w:cs="宋体"/>
                <w:color w:val="auto"/>
                <w:sz w:val="28"/>
                <w:szCs w:val="28"/>
              </w:rPr>
              <w:t>日8时30分（北京时间）</w:t>
            </w:r>
          </w:p>
          <w:p w14:paraId="6BB324E3">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地点：义马市公共资源交易中心开标</w:t>
            </w:r>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rPr>
              <w:t>室</w:t>
            </w:r>
          </w:p>
        </w:tc>
      </w:tr>
      <w:tr w14:paraId="3512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9C823C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5.2</w:t>
            </w:r>
          </w:p>
        </w:tc>
        <w:tc>
          <w:tcPr>
            <w:tcW w:w="2492" w:type="dxa"/>
            <w:tcBorders>
              <w:top w:val="single" w:color="auto" w:sz="4" w:space="0"/>
              <w:left w:val="single" w:color="auto" w:sz="4" w:space="0"/>
              <w:bottom w:val="single" w:color="auto" w:sz="4" w:space="0"/>
              <w:right w:val="single" w:color="auto" w:sz="4" w:space="0"/>
            </w:tcBorders>
            <w:vAlign w:val="center"/>
          </w:tcPr>
          <w:p w14:paraId="124A0A4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开标程序</w:t>
            </w:r>
          </w:p>
        </w:tc>
        <w:tc>
          <w:tcPr>
            <w:tcW w:w="5912" w:type="dxa"/>
            <w:tcBorders>
              <w:top w:val="single" w:color="auto" w:sz="4" w:space="0"/>
              <w:left w:val="single" w:color="auto" w:sz="4" w:space="0"/>
              <w:bottom w:val="single" w:color="auto" w:sz="4" w:space="0"/>
              <w:right w:val="single" w:color="auto" w:sz="4" w:space="0"/>
            </w:tcBorders>
            <w:vAlign w:val="center"/>
          </w:tcPr>
          <w:p w14:paraId="72F6EE47">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主持人按下列程序进行开标会议：</w:t>
            </w:r>
          </w:p>
          <w:p w14:paraId="4BFB296E">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（1）宣布会议纪律；（2）公布在投标截止时间前递交投标文件的供应商名称；（3）投标文件解密；（4）公布投标报价及其他主要内容；（5）会议结束。</w:t>
            </w:r>
          </w:p>
        </w:tc>
      </w:tr>
      <w:tr w14:paraId="6717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DA02BA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6.1</w:t>
            </w:r>
          </w:p>
        </w:tc>
        <w:tc>
          <w:tcPr>
            <w:tcW w:w="2492" w:type="dxa"/>
            <w:tcBorders>
              <w:top w:val="single" w:color="auto" w:sz="4" w:space="0"/>
              <w:left w:val="single" w:color="auto" w:sz="4" w:space="0"/>
              <w:bottom w:val="single" w:color="auto" w:sz="4" w:space="0"/>
              <w:right w:val="single" w:color="auto" w:sz="4" w:space="0"/>
            </w:tcBorders>
            <w:vAlign w:val="center"/>
          </w:tcPr>
          <w:p w14:paraId="5D57BCE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评标委员会的组建</w:t>
            </w:r>
          </w:p>
        </w:tc>
        <w:tc>
          <w:tcPr>
            <w:tcW w:w="5912" w:type="dxa"/>
            <w:tcBorders>
              <w:top w:val="single" w:color="auto" w:sz="4" w:space="0"/>
              <w:left w:val="single" w:color="auto" w:sz="4" w:space="0"/>
              <w:bottom w:val="single" w:color="auto" w:sz="4" w:space="0"/>
              <w:right w:val="single" w:color="auto" w:sz="4" w:space="0"/>
            </w:tcBorders>
            <w:vAlign w:val="center"/>
          </w:tcPr>
          <w:p w14:paraId="1BD9DFE6">
            <w:pPr>
              <w:spacing w:before="26" w:line="560" w:lineRule="exact"/>
              <w:jc w:val="left"/>
              <w:rPr>
                <w:rFonts w:hint="eastAsia" w:ascii="宋体" w:hAnsi="宋体" w:eastAsia="宋体" w:cs="宋体"/>
                <w:color w:val="auto"/>
                <w:w w:val="99"/>
                <w:sz w:val="28"/>
                <w:szCs w:val="28"/>
              </w:rPr>
            </w:pPr>
            <w:r>
              <w:rPr>
                <w:rFonts w:hint="eastAsia" w:ascii="宋体" w:hAnsi="宋体" w:eastAsia="宋体" w:cs="宋体"/>
                <w:color w:val="auto"/>
                <w:sz w:val="28"/>
                <w:szCs w:val="28"/>
              </w:rPr>
              <w:t>评标委员会构成：5人，由业主代表1人，有关技术、经济等方面的专家4人组成。</w:t>
            </w:r>
          </w:p>
          <w:p w14:paraId="72D005B1">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评标专家确定方式：</w:t>
            </w:r>
            <w:r>
              <w:rPr>
                <w:rFonts w:hint="eastAsia" w:ascii="宋体" w:hAnsi="宋体" w:eastAsia="宋体" w:cs="宋体"/>
                <w:b w:val="0"/>
                <w:bCs w:val="0"/>
                <w:color w:val="auto"/>
                <w:sz w:val="28"/>
                <w:szCs w:val="28"/>
                <w:highlight w:val="none"/>
              </w:rPr>
              <w:t>从</w:t>
            </w:r>
            <w:r>
              <w:rPr>
                <w:rFonts w:hint="eastAsia" w:ascii="宋体" w:hAnsi="宋体" w:eastAsia="宋体" w:cs="宋体"/>
                <w:b w:val="0"/>
                <w:bCs w:val="0"/>
                <w:color w:val="auto"/>
                <w:sz w:val="28"/>
                <w:szCs w:val="28"/>
                <w:highlight w:val="none"/>
                <w:lang w:val="en-US" w:eastAsia="zh-CN"/>
              </w:rPr>
              <w:t>相关</w:t>
            </w:r>
            <w:r>
              <w:rPr>
                <w:rFonts w:hint="eastAsia" w:ascii="宋体" w:hAnsi="宋体" w:eastAsia="宋体" w:cs="宋体"/>
                <w:b w:val="0"/>
                <w:bCs w:val="0"/>
                <w:color w:val="auto"/>
                <w:sz w:val="28"/>
                <w:szCs w:val="28"/>
                <w:highlight w:val="none"/>
              </w:rPr>
              <w:t>评标专家库中随机抽取。</w:t>
            </w:r>
          </w:p>
        </w:tc>
      </w:tr>
      <w:tr w14:paraId="552E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205D0F26">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6.2</w:t>
            </w:r>
          </w:p>
        </w:tc>
        <w:tc>
          <w:tcPr>
            <w:tcW w:w="2492" w:type="dxa"/>
            <w:tcBorders>
              <w:top w:val="single" w:color="auto" w:sz="4" w:space="0"/>
              <w:left w:val="single" w:color="auto" w:sz="4" w:space="0"/>
              <w:bottom w:val="single" w:color="auto" w:sz="4" w:space="0"/>
              <w:right w:val="single" w:color="auto" w:sz="4" w:space="0"/>
            </w:tcBorders>
            <w:vAlign w:val="center"/>
          </w:tcPr>
          <w:p w14:paraId="27EF47A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授权评标委员会推荐中标候选人数</w:t>
            </w:r>
          </w:p>
        </w:tc>
        <w:tc>
          <w:tcPr>
            <w:tcW w:w="5912" w:type="dxa"/>
            <w:tcBorders>
              <w:top w:val="single" w:color="auto" w:sz="4" w:space="0"/>
              <w:left w:val="single" w:color="auto" w:sz="4" w:space="0"/>
              <w:bottom w:val="single" w:color="auto" w:sz="4" w:space="0"/>
              <w:right w:val="single" w:color="auto" w:sz="4" w:space="0"/>
            </w:tcBorders>
            <w:vAlign w:val="center"/>
          </w:tcPr>
          <w:p w14:paraId="02133B0A">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按顺序推荐中标候选人数：3名</w:t>
            </w:r>
          </w:p>
        </w:tc>
      </w:tr>
      <w:tr w14:paraId="0F3D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9909D0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7.1</w:t>
            </w:r>
          </w:p>
        </w:tc>
        <w:tc>
          <w:tcPr>
            <w:tcW w:w="2492" w:type="dxa"/>
            <w:tcBorders>
              <w:top w:val="single" w:color="auto" w:sz="4" w:space="0"/>
              <w:left w:val="single" w:color="auto" w:sz="4" w:space="0"/>
              <w:bottom w:val="single" w:color="auto" w:sz="4" w:space="0"/>
              <w:right w:val="single" w:color="auto" w:sz="4" w:space="0"/>
            </w:tcBorders>
            <w:vAlign w:val="center"/>
          </w:tcPr>
          <w:p w14:paraId="1BB2AA61">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履约保证金</w:t>
            </w:r>
          </w:p>
        </w:tc>
        <w:tc>
          <w:tcPr>
            <w:tcW w:w="5912" w:type="dxa"/>
            <w:tcBorders>
              <w:top w:val="single" w:color="auto" w:sz="4" w:space="0"/>
              <w:left w:val="single" w:color="auto" w:sz="4" w:space="0"/>
              <w:bottom w:val="single" w:color="auto" w:sz="4" w:space="0"/>
              <w:right w:val="single" w:color="auto" w:sz="4" w:space="0"/>
            </w:tcBorders>
            <w:vAlign w:val="center"/>
          </w:tcPr>
          <w:p w14:paraId="46ADDDE3">
            <w:pPr>
              <w:pStyle w:val="28"/>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本项目不收取履约保证金。</w:t>
            </w:r>
          </w:p>
          <w:p w14:paraId="0DD27E7E">
            <w:pPr>
              <w:pStyle w:val="28"/>
              <w:widowControl/>
              <w:spacing w:line="560" w:lineRule="exact"/>
              <w:jc w:val="left"/>
              <w:textAlignment w:val="baseline"/>
              <w:rPr>
                <w:rFonts w:hint="eastAsia" w:ascii="宋体" w:hAnsi="宋体" w:eastAsia="宋体" w:cs="宋体"/>
                <w:b w:val="0"/>
                <w:bCs w:val="0"/>
                <w:color w:val="auto"/>
                <w:kern w:val="0"/>
                <w:sz w:val="28"/>
                <w:szCs w:val="28"/>
                <w:highlight w:val="none"/>
                <w:u w:color="000000"/>
                <w:lang w:val="en-US" w:eastAsia="zh-CN" w:bidi="ar-SA"/>
              </w:rPr>
            </w:pPr>
            <w:r>
              <w:rPr>
                <w:rFonts w:hint="eastAsia" w:ascii="宋体" w:hAnsi="宋体" w:eastAsia="宋体" w:cs="宋体"/>
                <w:b w:val="0"/>
                <w:bCs w:val="0"/>
                <w:color w:val="auto"/>
                <w:kern w:val="0"/>
                <w:sz w:val="28"/>
                <w:szCs w:val="28"/>
                <w:highlight w:val="none"/>
                <w:u w:color="000000"/>
                <w:lang w:val="en-US" w:eastAsia="zh-CN" w:bidi="ar-SA"/>
              </w:rPr>
              <w:t>中标人必须严格、诚信履约，非因不可抗因素外，不得违约；因中标人违约给采购人造成损失的，中标人应赔偿采购人相应损失，否则，采购人有权向监督部门请求将该投标人列入政府采购严重违法失信行为名单，并向所在地人民法院起诉，维护自身合法权益。</w:t>
            </w:r>
          </w:p>
        </w:tc>
      </w:tr>
      <w:tr w14:paraId="4E84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C73D88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8.1</w:t>
            </w:r>
          </w:p>
        </w:tc>
        <w:tc>
          <w:tcPr>
            <w:tcW w:w="2492" w:type="dxa"/>
            <w:tcBorders>
              <w:top w:val="single" w:color="auto" w:sz="4" w:space="0"/>
              <w:left w:val="single" w:color="auto" w:sz="4" w:space="0"/>
              <w:bottom w:val="single" w:color="auto" w:sz="4" w:space="0"/>
              <w:right w:val="single" w:color="auto" w:sz="4" w:space="0"/>
            </w:tcBorders>
            <w:vAlign w:val="center"/>
          </w:tcPr>
          <w:p w14:paraId="491309F0">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费用</w:t>
            </w:r>
          </w:p>
        </w:tc>
        <w:tc>
          <w:tcPr>
            <w:tcW w:w="5912" w:type="dxa"/>
            <w:tcBorders>
              <w:top w:val="single" w:color="auto" w:sz="4" w:space="0"/>
              <w:left w:val="single" w:color="auto" w:sz="4" w:space="0"/>
              <w:bottom w:val="single" w:color="auto" w:sz="4" w:space="0"/>
              <w:right w:val="single" w:color="auto" w:sz="4" w:space="0"/>
            </w:tcBorders>
            <w:vAlign w:val="center"/>
          </w:tcPr>
          <w:p w14:paraId="1A880994">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highlight w:val="none"/>
              </w:rPr>
              <w:t>代理费用收取方式：</w:t>
            </w:r>
            <w:r>
              <w:rPr>
                <w:rFonts w:hint="eastAsia" w:ascii="宋体" w:hAnsi="宋体" w:eastAsia="宋体" w:cs="宋体"/>
                <w:color w:val="auto"/>
                <w:kern w:val="2"/>
                <w:sz w:val="28"/>
                <w:szCs w:val="28"/>
                <w:highlight w:val="none"/>
                <w:lang w:val="en-US" w:eastAsia="zh-CN" w:bidi="ar-SA"/>
              </w:rPr>
              <w:t>本项目代理服务费根据《河南省招标代理服务收费指导意见（豫招协【2023】002号）》有关规定收取，参照控制价中标代理费暂定为21309元，具体以实际中标金额为基数计取，由成交供应商支付。</w:t>
            </w:r>
          </w:p>
        </w:tc>
      </w:tr>
      <w:tr w14:paraId="687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79DE94C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9.1</w:t>
            </w:r>
          </w:p>
        </w:tc>
        <w:tc>
          <w:tcPr>
            <w:tcW w:w="2492" w:type="dxa"/>
            <w:tcBorders>
              <w:top w:val="single" w:color="auto" w:sz="4" w:space="0"/>
              <w:left w:val="single" w:color="auto" w:sz="4" w:space="0"/>
              <w:bottom w:val="single" w:color="auto" w:sz="4" w:space="0"/>
              <w:right w:val="single" w:color="auto" w:sz="4" w:space="0"/>
            </w:tcBorders>
            <w:vAlign w:val="center"/>
          </w:tcPr>
          <w:p w14:paraId="4399E2D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招标文件的解释</w:t>
            </w:r>
          </w:p>
        </w:tc>
        <w:tc>
          <w:tcPr>
            <w:tcW w:w="5912" w:type="dxa"/>
            <w:tcBorders>
              <w:top w:val="single" w:color="auto" w:sz="4" w:space="0"/>
              <w:left w:val="single" w:color="auto" w:sz="4" w:space="0"/>
              <w:bottom w:val="single" w:color="auto" w:sz="4" w:space="0"/>
              <w:right w:val="single" w:color="auto" w:sz="4" w:space="0"/>
            </w:tcBorders>
            <w:vAlign w:val="center"/>
          </w:tcPr>
          <w:p w14:paraId="2C0A7EB8">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kern w:val="0"/>
                <w:sz w:val="28"/>
                <w:szCs w:val="28"/>
              </w:rPr>
              <w:t>在符合相关法律法规的前提下，招标文件的解释权归采购人所有。本招标文件中其他部分内容与供应商须知前附表不一致的，以供应商须知前附表为准。本招标文件未尽事宜，执行国家、省、市相关规定。</w:t>
            </w:r>
          </w:p>
        </w:tc>
      </w:tr>
      <w:tr w14:paraId="73F2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003EA54C">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9.2</w:t>
            </w:r>
          </w:p>
        </w:tc>
        <w:tc>
          <w:tcPr>
            <w:tcW w:w="2492" w:type="dxa"/>
            <w:tcBorders>
              <w:top w:val="single" w:color="auto" w:sz="4" w:space="0"/>
              <w:left w:val="single" w:color="auto" w:sz="4" w:space="0"/>
              <w:bottom w:val="single" w:color="auto" w:sz="4" w:space="0"/>
              <w:right w:val="single" w:color="auto" w:sz="4" w:space="0"/>
            </w:tcBorders>
            <w:vAlign w:val="center"/>
          </w:tcPr>
          <w:p w14:paraId="2307065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答疑</w:t>
            </w:r>
          </w:p>
        </w:tc>
        <w:tc>
          <w:tcPr>
            <w:tcW w:w="5912" w:type="dxa"/>
            <w:tcBorders>
              <w:top w:val="single" w:color="auto" w:sz="4" w:space="0"/>
              <w:left w:val="single" w:color="auto" w:sz="4" w:space="0"/>
              <w:bottom w:val="single" w:color="auto" w:sz="4" w:space="0"/>
              <w:right w:val="single" w:color="auto" w:sz="4" w:space="0"/>
            </w:tcBorders>
            <w:vAlign w:val="center"/>
          </w:tcPr>
          <w:p w14:paraId="5831EFA8">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供应商需</w:t>
            </w:r>
            <w:r>
              <w:rPr>
                <w:rFonts w:hint="eastAsia" w:ascii="宋体" w:hAnsi="宋体" w:eastAsia="宋体" w:cs="宋体"/>
                <w:color w:val="auto"/>
                <w:kern w:val="0"/>
                <w:sz w:val="28"/>
                <w:szCs w:val="28"/>
              </w:rPr>
              <w:t>要解答的疑问以书面形式加盖单位公章递交至采购人或代理机构，采购人将需要解答的内容以公告形式发至所有</w:t>
            </w:r>
            <w:r>
              <w:rPr>
                <w:rFonts w:hint="eastAsia" w:ascii="宋体" w:hAnsi="宋体" w:eastAsia="宋体" w:cs="宋体"/>
                <w:color w:val="auto"/>
                <w:sz w:val="28"/>
                <w:szCs w:val="28"/>
              </w:rPr>
              <w:t>潜在供应商。</w:t>
            </w:r>
          </w:p>
        </w:tc>
      </w:tr>
      <w:tr w14:paraId="4467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F9624F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9.3</w:t>
            </w:r>
          </w:p>
        </w:tc>
        <w:tc>
          <w:tcPr>
            <w:tcW w:w="2492" w:type="dxa"/>
            <w:tcBorders>
              <w:top w:val="single" w:color="auto" w:sz="4" w:space="0"/>
              <w:left w:val="single" w:color="auto" w:sz="4" w:space="0"/>
              <w:bottom w:val="single" w:color="auto" w:sz="4" w:space="0"/>
              <w:right w:val="single" w:color="auto" w:sz="4" w:space="0"/>
            </w:tcBorders>
            <w:vAlign w:val="center"/>
          </w:tcPr>
          <w:p w14:paraId="02E18528">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中标公示</w:t>
            </w:r>
          </w:p>
        </w:tc>
        <w:tc>
          <w:tcPr>
            <w:tcW w:w="5912" w:type="dxa"/>
            <w:tcBorders>
              <w:top w:val="single" w:color="auto" w:sz="4" w:space="0"/>
              <w:left w:val="single" w:color="auto" w:sz="4" w:space="0"/>
              <w:bottom w:val="single" w:color="auto" w:sz="4" w:space="0"/>
              <w:right w:val="single" w:color="auto" w:sz="4" w:space="0"/>
            </w:tcBorders>
            <w:vAlign w:val="center"/>
          </w:tcPr>
          <w:p w14:paraId="009481BD">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kern w:val="0"/>
                <w:sz w:val="28"/>
                <w:szCs w:val="28"/>
              </w:rPr>
              <w:t>在中标通知书发出前，采购人将中标候选人的情况在本项目招标公告发布的同一媒介《河南省政府采购网》、《三门峡市公共资源交易中心网》、《中国招标投标公共服务平台》予以公示，公示期为1个工作日。</w:t>
            </w:r>
          </w:p>
        </w:tc>
      </w:tr>
      <w:tr w14:paraId="68E4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332F1F5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9.4</w:t>
            </w:r>
          </w:p>
        </w:tc>
        <w:tc>
          <w:tcPr>
            <w:tcW w:w="2492" w:type="dxa"/>
            <w:tcBorders>
              <w:top w:val="single" w:color="auto" w:sz="4" w:space="0"/>
              <w:left w:val="single" w:color="auto" w:sz="4" w:space="0"/>
              <w:bottom w:val="single" w:color="auto" w:sz="4" w:space="0"/>
              <w:right w:val="single" w:color="auto" w:sz="4" w:space="0"/>
            </w:tcBorders>
            <w:vAlign w:val="center"/>
          </w:tcPr>
          <w:p w14:paraId="52DEAF1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重新招标的其他情形</w:t>
            </w:r>
          </w:p>
        </w:tc>
        <w:tc>
          <w:tcPr>
            <w:tcW w:w="5912" w:type="dxa"/>
            <w:tcBorders>
              <w:top w:val="single" w:color="auto" w:sz="4" w:space="0"/>
              <w:left w:val="single" w:color="auto" w:sz="4" w:space="0"/>
              <w:bottom w:val="single" w:color="auto" w:sz="4" w:space="0"/>
              <w:right w:val="single" w:color="auto" w:sz="4" w:space="0"/>
            </w:tcBorders>
            <w:vAlign w:val="center"/>
          </w:tcPr>
          <w:p w14:paraId="6FC9EAD6">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除供应商须知规定的情形外，除非已经产生中标候选人，在投标有效期内同意延长投标有效期的供应商少于三个的，采购人应当依法重新招标。</w:t>
            </w:r>
          </w:p>
        </w:tc>
      </w:tr>
      <w:tr w14:paraId="41CF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639EBC4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9.5</w:t>
            </w:r>
          </w:p>
        </w:tc>
        <w:tc>
          <w:tcPr>
            <w:tcW w:w="2492" w:type="dxa"/>
            <w:tcBorders>
              <w:top w:val="single" w:color="auto" w:sz="4" w:space="0"/>
              <w:left w:val="single" w:color="auto" w:sz="4" w:space="0"/>
              <w:bottom w:val="single" w:color="auto" w:sz="4" w:space="0"/>
              <w:right w:val="single" w:color="auto" w:sz="4" w:space="0"/>
            </w:tcBorders>
            <w:vAlign w:val="center"/>
          </w:tcPr>
          <w:p w14:paraId="2C0AB7E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监督</w:t>
            </w:r>
          </w:p>
        </w:tc>
        <w:tc>
          <w:tcPr>
            <w:tcW w:w="5912" w:type="dxa"/>
            <w:tcBorders>
              <w:top w:val="single" w:color="auto" w:sz="4" w:space="0"/>
              <w:left w:val="single" w:color="auto" w:sz="4" w:space="0"/>
              <w:bottom w:val="single" w:color="auto" w:sz="4" w:space="0"/>
              <w:right w:val="single" w:color="auto" w:sz="4" w:space="0"/>
            </w:tcBorders>
            <w:vAlign w:val="center"/>
          </w:tcPr>
          <w:p w14:paraId="11EB723C">
            <w:pPr>
              <w:spacing w:line="560" w:lineRule="exact"/>
              <w:rPr>
                <w:rFonts w:hint="eastAsia" w:ascii="宋体" w:hAnsi="宋体" w:eastAsia="宋体" w:cs="宋体"/>
                <w:color w:val="auto"/>
                <w:sz w:val="28"/>
                <w:szCs w:val="28"/>
                <w:highlight w:val="cyan"/>
              </w:rPr>
            </w:pPr>
            <w:r>
              <w:rPr>
                <w:rFonts w:hint="eastAsia" w:ascii="宋体" w:hAnsi="宋体" w:eastAsia="宋体" w:cs="宋体"/>
                <w:color w:val="auto"/>
                <w:sz w:val="28"/>
                <w:szCs w:val="28"/>
              </w:rPr>
              <w:t>本项目的招标投标活动及其相关当事人应当接受有管辖权的行政监督部门依法实施的监督。</w:t>
            </w:r>
          </w:p>
        </w:tc>
      </w:tr>
      <w:tr w14:paraId="6D2E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35" w:type="dxa"/>
            <w:tcBorders>
              <w:top w:val="single" w:color="auto" w:sz="4" w:space="0"/>
              <w:left w:val="single" w:color="auto" w:sz="4" w:space="0"/>
              <w:bottom w:val="single" w:color="auto" w:sz="4" w:space="0"/>
              <w:right w:val="single" w:color="auto" w:sz="4" w:space="0"/>
            </w:tcBorders>
            <w:vAlign w:val="center"/>
          </w:tcPr>
          <w:p w14:paraId="51ECB999">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9.6</w:t>
            </w:r>
          </w:p>
          <w:p w14:paraId="18855FB6">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电</w:t>
            </w:r>
          </w:p>
          <w:p w14:paraId="26CF7C64">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子</w:t>
            </w:r>
          </w:p>
          <w:p w14:paraId="49F64D82">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化</w:t>
            </w:r>
          </w:p>
          <w:p w14:paraId="3EA3DCEB">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交</w:t>
            </w:r>
          </w:p>
          <w:p w14:paraId="3472EED8">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易</w:t>
            </w:r>
          </w:p>
          <w:p w14:paraId="1C6E53C6">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注</w:t>
            </w:r>
          </w:p>
          <w:p w14:paraId="4BA5A79F">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意</w:t>
            </w:r>
          </w:p>
          <w:p w14:paraId="790E0F86">
            <w:pPr>
              <w:spacing w:line="560" w:lineRule="exact"/>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事</w:t>
            </w:r>
          </w:p>
          <w:p w14:paraId="6C45969B">
            <w:pPr>
              <w:spacing w:line="560" w:lineRule="exact"/>
              <w:jc w:val="center"/>
              <w:rPr>
                <w:rFonts w:hint="eastAsia" w:ascii="宋体" w:hAnsi="宋体" w:eastAsia="宋体" w:cs="宋体"/>
                <w:color w:val="auto"/>
                <w:sz w:val="28"/>
                <w:szCs w:val="28"/>
              </w:rPr>
            </w:pPr>
            <w:r>
              <w:rPr>
                <w:rFonts w:hint="eastAsia" w:ascii="宋体" w:hAnsi="宋体" w:eastAsia="宋体" w:cs="宋体"/>
                <w:b/>
                <w:bCs/>
                <w:color w:val="auto"/>
                <w:sz w:val="28"/>
                <w:szCs w:val="28"/>
              </w:rPr>
              <w:t>项</w:t>
            </w:r>
          </w:p>
        </w:tc>
        <w:tc>
          <w:tcPr>
            <w:tcW w:w="8404" w:type="dxa"/>
            <w:gridSpan w:val="2"/>
            <w:tcBorders>
              <w:top w:val="single" w:color="auto" w:sz="4" w:space="0"/>
              <w:left w:val="single" w:color="auto" w:sz="4" w:space="0"/>
              <w:bottom w:val="single" w:color="auto" w:sz="4" w:space="0"/>
              <w:right w:val="single" w:color="auto" w:sz="4" w:space="0"/>
            </w:tcBorders>
            <w:vAlign w:val="center"/>
          </w:tcPr>
          <w:p w14:paraId="08C2CED4">
            <w:pPr>
              <w:spacing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本项目为电子化、无纸化交易项目，投标文件是供应商通过中心投标文件制作系统制作，并经过电子签章和加密后生成的电子版投标文件。供应商投标时，将不再接受任何纸质文件资料。</w:t>
            </w:r>
          </w:p>
          <w:p w14:paraId="6522E2DC">
            <w:pPr>
              <w:spacing w:line="56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b w:val="0"/>
                <w:bCs w:val="0"/>
                <w:color w:val="auto"/>
                <w:sz w:val="28"/>
                <w:szCs w:val="28"/>
                <w:highlight w:val="none"/>
                <w:lang w:val="en-US" w:eastAsia="zh-CN"/>
              </w:rPr>
              <w:t>电子化响应文件具体制作教材请供应商通过CA证书登录三门峡市公共资源电子化交易系统在“帮助中心”中查看。</w:t>
            </w:r>
          </w:p>
          <w:p w14:paraId="3E7C715A">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温馨提示：本项目为电子化、无纸化交易项目，开标时不接受任何纸质资料，为保证您能投标成功，请需仔细阅读以下条款。</w:t>
            </w:r>
          </w:p>
          <w:p w14:paraId="532E8FDB">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一、电子化投标</w:t>
            </w:r>
          </w:p>
          <w:p w14:paraId="12EA808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（一）电子化投标文件的签章</w:t>
            </w:r>
          </w:p>
          <w:p w14:paraId="53F73133">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1、供应商在生成电子化投标文件后，应对电子化投标文件进行签章，未进行签章的视为无效投标。</w:t>
            </w:r>
          </w:p>
          <w:p w14:paraId="5EF108C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2、招标文件中要求法定代表人或授权委托人签字或盖章的，供应商在进行电子化投标文件签章时，以签盖法定代表人签章为准。</w:t>
            </w:r>
          </w:p>
          <w:p w14:paraId="5BE67F2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（二）电子化投标文件的格式及上传投标</w:t>
            </w:r>
          </w:p>
          <w:p w14:paraId="357836C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1、供应商所上传的电子化投标文件，应是通过中心投标文件制作系统制作的</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https://download.bqpoint.com/download/downloaddetail.html?SourceFrom=Ztb&amp;ZtbSoftXiaQuCode=1532&amp;ZtbSoftType=tballinclusive），经过签章和加密后生成的电子版投标文件。其中包含用于投标文件上传的主文件（后缀为.smxtf）和用于应急补救的投标文件备份文件（后缀为.nsmxtf）。备份文件主要用于电子化开标出现技术问题后的补救。"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，经过签章和加密后生成的电子版投标文件。其中包含用于投标文件上传的主文件（后缀为.smxtf）和用于应急补救的投标文件备份文件（后缀为.nsmxtf）。备份文件主要用于电子化开标出现技术问题后的补救。</w:t>
            </w:r>
            <w:r>
              <w:rPr>
                <w:rFonts w:hint="eastAsia" w:ascii="宋体" w:hAnsi="宋体" w:eastAsia="宋体" w:cs="宋体"/>
                <w:color w:val="auto"/>
                <w:sz w:val="28"/>
                <w:szCs w:val="28"/>
              </w:rPr>
              <w:fldChar w:fldCharType="end"/>
            </w:r>
          </w:p>
          <w:p w14:paraId="5D18FF3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2、电子化投标文件应在投标截止时间前成功上传至三门峡市公共资源电子化交易系统。至投标截止时间止，仍未上传成功的电子化投标文件将不予接收。</w:t>
            </w:r>
          </w:p>
          <w:p w14:paraId="7225DE90">
            <w:pPr>
              <w:spacing w:line="560" w:lineRule="exact"/>
              <w:ind w:firstLine="562" w:firstLineChars="200"/>
              <w:rPr>
                <w:rFonts w:hint="eastAsia" w:ascii="宋体" w:hAnsi="宋体" w:eastAsia="宋体" w:cs="宋体"/>
                <w:b/>
                <w:bCs/>
                <w:color w:val="auto"/>
                <w:kern w:val="0"/>
                <w:sz w:val="28"/>
                <w:szCs w:val="28"/>
              </w:rPr>
            </w:pPr>
            <w:r>
              <w:rPr>
                <w:rFonts w:hint="eastAsia" w:ascii="宋体" w:hAnsi="宋体" w:eastAsia="宋体" w:cs="宋体"/>
                <w:b/>
                <w:bCs/>
                <w:color w:val="auto"/>
                <w:kern w:val="0"/>
                <w:sz w:val="28"/>
                <w:szCs w:val="28"/>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2956F478">
            <w:pPr>
              <w:spacing w:line="560" w:lineRule="exact"/>
              <w:rPr>
                <w:rFonts w:hint="eastAsia" w:ascii="宋体" w:hAnsi="宋体" w:eastAsia="宋体" w:cs="宋体"/>
                <w:b/>
                <w:bCs/>
                <w:color w:val="auto"/>
                <w:kern w:val="0"/>
                <w:sz w:val="28"/>
                <w:szCs w:val="28"/>
              </w:rPr>
            </w:pPr>
            <w:r>
              <w:rPr>
                <w:rFonts w:hint="eastAsia" w:ascii="宋体" w:hAnsi="宋体" w:eastAsia="宋体" w:cs="宋体"/>
                <w:b/>
                <w:bCs/>
                <w:color w:val="auto"/>
                <w:kern w:val="0"/>
                <w:sz w:val="28"/>
                <w:szCs w:val="28"/>
              </w:rPr>
              <w:t xml:space="preserve">技术联系电话：0398-3117871 </w:t>
            </w:r>
          </w:p>
          <w:p w14:paraId="32099DB7">
            <w:pPr>
              <w:spacing w:line="560" w:lineRule="exact"/>
              <w:ind w:firstLine="560" w:firstLineChars="200"/>
              <w:rPr>
                <w:rFonts w:hint="eastAsia" w:ascii="宋体" w:hAnsi="宋体" w:eastAsia="宋体" w:cs="宋体"/>
                <w:color w:val="auto"/>
                <w:kern w:val="0"/>
                <w:sz w:val="28"/>
                <w:szCs w:val="28"/>
              </w:rPr>
            </w:pPr>
            <w:r>
              <w:rPr>
                <w:rFonts w:hint="eastAsia" w:ascii="宋体" w:hAnsi="宋体" w:eastAsia="宋体" w:cs="宋体"/>
                <w:color w:val="auto"/>
                <w:sz w:val="28"/>
                <w:szCs w:val="28"/>
              </w:rPr>
              <w:t>（三）</w:t>
            </w:r>
            <w:r>
              <w:rPr>
                <w:rFonts w:hint="eastAsia" w:ascii="宋体" w:hAnsi="宋体" w:eastAsia="宋体" w:cs="宋体"/>
                <w:color w:val="auto"/>
                <w:kern w:val="0"/>
                <w:sz w:val="28"/>
                <w:szCs w:val="28"/>
              </w:rPr>
              <w:t>电子化项目开标、解密、唱标、评标</w:t>
            </w:r>
          </w:p>
          <w:p w14:paraId="4676616D">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1、本项目采用电子化、无纸化进行开标，供应商</w:t>
            </w:r>
            <w:r>
              <w:rPr>
                <w:rFonts w:hint="eastAsia" w:ascii="宋体" w:hAnsi="宋体" w:eastAsia="宋体" w:cs="宋体"/>
                <w:color w:val="auto"/>
                <w:sz w:val="28"/>
                <w:szCs w:val="28"/>
                <w:highlight w:val="none"/>
                <w:lang w:val="en-US" w:eastAsia="zh-CN"/>
              </w:rPr>
              <w:t>无需</w:t>
            </w:r>
            <w:r>
              <w:rPr>
                <w:rFonts w:hint="eastAsia" w:ascii="宋体" w:hAnsi="宋体" w:eastAsia="宋体" w:cs="宋体"/>
                <w:color w:val="auto"/>
                <w:sz w:val="28"/>
                <w:szCs w:val="28"/>
                <w:highlight w:val="none"/>
              </w:rPr>
              <w:t>到开标现场参加开标。</w:t>
            </w:r>
            <w:r>
              <w:rPr>
                <w:rFonts w:hint="eastAsia" w:ascii="宋体" w:hAnsi="宋体" w:eastAsia="宋体" w:cs="宋体"/>
                <w:color w:val="auto"/>
                <w:sz w:val="28"/>
                <w:szCs w:val="28"/>
              </w:rPr>
              <w:t>供应商应当在投标截止时间前，登陆不见面开标大厅选择登陆三门峡市公共资源电子招投标系统进行登陆（</w:t>
            </w:r>
            <w:r>
              <w:rPr>
                <w:rFonts w:hint="eastAsia" w:ascii="宋体" w:hAnsi="宋体" w:eastAsia="宋体" w:cs="宋体"/>
                <w:color w:val="auto"/>
                <w:szCs w:val="21"/>
              </w:rPr>
              <w:t>http://120.194.249.36:10094/BidOpening/bidopeninghallaction/hall/login</w:t>
            </w:r>
            <w:r>
              <w:rPr>
                <w:rFonts w:hint="eastAsia" w:ascii="宋体" w:hAnsi="宋体" w:eastAsia="宋体" w:cs="宋体"/>
                <w:color w:val="auto"/>
                <w:sz w:val="28"/>
                <w:szCs w:val="28"/>
              </w:rPr>
              <w:t>），在线准时参加开标活动并进行投标文件解密等。</w:t>
            </w:r>
          </w:p>
          <w:p w14:paraId="7EAD83F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电子化投标文件采用一次加密方式。开标时，由供应商使用CA证书，在规定时间内对其电子化投标文件进行解密。每位供应商的解密时间为开标时间起30分钟内，如在规定时间内未完成解密的，其投标文件不予开标、唱标。</w:t>
            </w:r>
          </w:p>
          <w:p w14:paraId="069ACE9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3、电子化投标文件解密异常的处理</w:t>
            </w:r>
          </w:p>
          <w:p w14:paraId="749374F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如出现供应商的电子投标文件无法解密的情况，供应商应及时致电中介服务机构说明。投标文件解密异常，按以下步骤进行处理：</w:t>
            </w:r>
          </w:p>
          <w:p w14:paraId="3BBC94B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（1）首先由技术人员进行问题排查。</w:t>
            </w:r>
          </w:p>
          <w:p w14:paraId="345D34D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（2）经技术人员排查后，是供应商投标文件自身问题导致投标文件无法解密的，该投标文件将不予接收、解密和唱标。开标会议继续进行。</w:t>
            </w:r>
          </w:p>
          <w:p w14:paraId="265E390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303EE61D">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4、待所有供应商投标文件解密完成后，由中介服务机构操作，对所有已解密投标文件进行唱标。</w:t>
            </w:r>
          </w:p>
          <w:p w14:paraId="418790ED">
            <w:pPr>
              <w:spacing w:line="560" w:lineRule="exact"/>
              <w:ind w:firstLine="560" w:firstLineChars="200"/>
              <w:rPr>
                <w:rFonts w:hint="eastAsia" w:ascii="宋体" w:hAnsi="宋体" w:eastAsia="宋体" w:cs="宋体"/>
                <w:color w:val="auto"/>
              </w:rPr>
            </w:pPr>
            <w:r>
              <w:rPr>
                <w:rFonts w:hint="eastAsia" w:ascii="宋体" w:hAnsi="宋体" w:eastAsia="宋体" w:cs="宋体"/>
                <w:color w:val="auto"/>
                <w:sz w:val="28"/>
                <w:szCs w:val="28"/>
              </w:rPr>
              <w:t>供应商应保证在开标期间电话、电脑、网络能够正常工作，供应商因停电、电脑病毒、网络堵塞等原因，未在规定的解密时间内对投标文件进行解密的，其投标文件不予接收、唱标。</w:t>
            </w:r>
          </w:p>
          <w:p w14:paraId="4CAF1E7D">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F6EED5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评标时，评标委员会对电子化投标文件有质疑的，将通过电子化交易系统对供应商发起质疑。质疑回复内容确认后，供应商的回复文件必须以经过供应商和其法定代表人签章的PDF格式文件为准，并通过电子化交易系统提交至评标委员会。</w:t>
            </w:r>
          </w:p>
          <w:p w14:paraId="33D02FBE">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7、如需要回复的供应商连续三次致电未接通的，视为供应商放弃回复，评标委员会将自行对需要回复的内容进行认定。</w:t>
            </w:r>
          </w:p>
          <w:p w14:paraId="08B3187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二、相关证书原件的提交</w:t>
            </w:r>
          </w:p>
          <w:p w14:paraId="1E6F5BFC">
            <w:pPr>
              <w:spacing w:line="560" w:lineRule="exact"/>
              <w:ind w:firstLine="560" w:firstLineChars="200"/>
              <w:rPr>
                <w:rFonts w:hint="eastAsia" w:ascii="宋体" w:hAnsi="宋体" w:eastAsia="宋体" w:cs="宋体"/>
                <w:b/>
                <w:bCs/>
                <w:color w:val="auto"/>
                <w:sz w:val="28"/>
                <w:szCs w:val="28"/>
                <w:highlight w:val="none"/>
              </w:rPr>
            </w:pP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b w:val="0"/>
                <w:bCs w:val="0"/>
                <w:color w:val="auto"/>
                <w:sz w:val="28"/>
                <w:szCs w:val="28"/>
                <w:highlight w:val="none"/>
              </w:rPr>
              <w:t>本项目实行资格后审，审查内容以投标截止时间前在三门峡市公共资源交易平台“投标文件”上传的信息为准，同时，</w:t>
            </w:r>
            <w:r>
              <w:rPr>
                <w:rFonts w:hint="eastAsia" w:ascii="宋体" w:hAnsi="宋体" w:eastAsia="宋体" w:cs="宋体"/>
                <w:b w:val="0"/>
                <w:bCs w:val="0"/>
                <w:color w:val="auto"/>
                <w:sz w:val="28"/>
                <w:szCs w:val="28"/>
                <w:highlight w:val="none"/>
                <w:lang w:eastAsia="zh-CN"/>
              </w:rPr>
              <w:t>投标人</w:t>
            </w:r>
            <w:r>
              <w:rPr>
                <w:rFonts w:hint="eastAsia" w:ascii="宋体" w:hAnsi="宋体" w:eastAsia="宋体" w:cs="宋体"/>
                <w:b w:val="0"/>
                <w:bCs w:val="0"/>
                <w:color w:val="auto"/>
                <w:sz w:val="28"/>
                <w:szCs w:val="28"/>
                <w:highlight w:val="none"/>
              </w:rPr>
              <w:t>要完善主体库。规定时间外上传或更改的信息不作为评标依据。投标文件中上传的信息真实有效，扫描件清晰可辨。否则，由此造成应得分而未得分或资格审查不合格等情况的，由投标人承担责任。</w:t>
            </w:r>
          </w:p>
          <w:p w14:paraId="1200CDAF">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需仔细阅读操作手册，保证上传内容齐全，真实有效，原件扫描件清晰可辨。因</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上传原因导致应得分项而未得分或资格审查不合格等情况的，由</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自行承担责任。</w:t>
            </w:r>
          </w:p>
          <w:p w14:paraId="2712F927">
            <w:pPr>
              <w:spacing w:line="560" w:lineRule="exact"/>
              <w:ind w:firstLine="602" w:firstLineChars="215"/>
              <w:rPr>
                <w:rFonts w:hint="eastAsia" w:ascii="宋体" w:hAnsi="宋体" w:eastAsia="宋体" w:cs="宋体"/>
                <w:bCs/>
                <w:color w:val="auto"/>
                <w:sz w:val="28"/>
                <w:szCs w:val="28"/>
              </w:rPr>
            </w:pPr>
            <w:r>
              <w:rPr>
                <w:rFonts w:hint="eastAsia" w:ascii="宋体" w:hAnsi="宋体" w:eastAsia="宋体" w:cs="宋体"/>
                <w:color w:val="auto"/>
                <w:sz w:val="28"/>
                <w:szCs w:val="28"/>
                <w:highlight w:val="none"/>
              </w:rPr>
              <w:t>提示：本项目为电子化、无纸化交易项目，评标时不再接受任何纸质资料，为保证您能投标成功，请需仔细阅读以上条款。</w:t>
            </w:r>
          </w:p>
        </w:tc>
      </w:tr>
    </w:tbl>
    <w:p w14:paraId="3EDBA12F">
      <w:pPr>
        <w:tabs>
          <w:tab w:val="left" w:pos="900"/>
        </w:tabs>
        <w:spacing w:line="560" w:lineRule="exact"/>
        <w:ind w:firstLine="562" w:firstLineChars="200"/>
        <w:rPr>
          <w:rFonts w:hint="eastAsia" w:ascii="宋体" w:hAnsi="宋体" w:eastAsia="宋体" w:cs="宋体"/>
          <w:b/>
          <w:bCs/>
          <w:color w:val="auto"/>
          <w:sz w:val="28"/>
          <w:szCs w:val="28"/>
        </w:rPr>
      </w:pPr>
      <w:bookmarkStart w:id="12" w:name="_Toc466284452"/>
      <w:bookmarkStart w:id="13" w:name="_Toc14871"/>
      <w:r>
        <w:rPr>
          <w:rFonts w:hint="eastAsia" w:ascii="宋体" w:hAnsi="宋体" w:eastAsia="宋体" w:cs="宋体"/>
          <w:b/>
          <w:bCs/>
          <w:color w:val="auto"/>
          <w:sz w:val="28"/>
          <w:szCs w:val="28"/>
        </w:rPr>
        <w:t>1.总则</w:t>
      </w:r>
      <w:bookmarkEnd w:id="12"/>
      <w:bookmarkEnd w:id="13"/>
    </w:p>
    <w:p w14:paraId="19EBFA1F">
      <w:pPr>
        <w:tabs>
          <w:tab w:val="left" w:pos="900"/>
        </w:tabs>
        <w:spacing w:line="560" w:lineRule="exact"/>
        <w:ind w:firstLine="562" w:firstLineChars="200"/>
        <w:rPr>
          <w:rFonts w:hint="eastAsia" w:ascii="宋体" w:hAnsi="宋体" w:eastAsia="宋体" w:cs="宋体"/>
          <w:b/>
          <w:bCs/>
          <w:color w:val="auto"/>
          <w:sz w:val="28"/>
          <w:szCs w:val="28"/>
        </w:rPr>
      </w:pPr>
      <w:bookmarkStart w:id="14" w:name="_Toc277149365"/>
      <w:bookmarkStart w:id="15" w:name="_Toc62"/>
      <w:bookmarkStart w:id="16" w:name="_Toc466284453"/>
      <w:bookmarkStart w:id="17" w:name="_Toc278155328"/>
      <w:bookmarkStart w:id="18" w:name="_Toc380394466"/>
      <w:r>
        <w:rPr>
          <w:rFonts w:hint="eastAsia" w:ascii="宋体" w:hAnsi="宋体" w:eastAsia="宋体" w:cs="宋体"/>
          <w:b/>
          <w:bCs/>
          <w:color w:val="auto"/>
          <w:sz w:val="28"/>
          <w:szCs w:val="28"/>
        </w:rPr>
        <w:t>1.1项目概况</w:t>
      </w:r>
      <w:bookmarkEnd w:id="14"/>
      <w:bookmarkEnd w:id="15"/>
      <w:bookmarkEnd w:id="16"/>
      <w:bookmarkEnd w:id="17"/>
      <w:bookmarkEnd w:id="18"/>
    </w:p>
    <w:p w14:paraId="7E585825">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根据《中华人民共和国政府采购法》等有关法律、法规和规章的规定，本招标项目已具备招标条件，现对本项目进行公开招标。</w:t>
      </w:r>
    </w:p>
    <w:p w14:paraId="3F013C67">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1.1.1采购人：见供应商须知前附表。</w:t>
      </w:r>
    </w:p>
    <w:p w14:paraId="1F08D434">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1.1.2采购代理机构：见供应商须知前附表。</w:t>
      </w:r>
    </w:p>
    <w:p w14:paraId="0A50A1DF">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1.1.3本项目名称：见供应商须知前附表。</w:t>
      </w:r>
    </w:p>
    <w:p w14:paraId="44C6B92A">
      <w:pPr>
        <w:tabs>
          <w:tab w:val="left" w:pos="900"/>
          <w:tab w:val="left" w:pos="1680"/>
        </w:tabs>
        <w:spacing w:line="56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rPr>
        <w:t>1.2 资金来源和落实情况</w:t>
      </w:r>
    </w:p>
    <w:p w14:paraId="6C0A29C2">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1.2.1本项目的资金来源：见供应商须知前附表。</w:t>
      </w:r>
    </w:p>
    <w:p w14:paraId="5BD79A97">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1.2.2本项目的资金落实情况：见供应商须知前附表</w:t>
      </w:r>
    </w:p>
    <w:p w14:paraId="48DB0BA4">
      <w:pPr>
        <w:tabs>
          <w:tab w:val="left" w:pos="900"/>
        </w:tabs>
        <w:spacing w:line="560" w:lineRule="exact"/>
        <w:ind w:firstLine="562" w:firstLineChars="200"/>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rPr>
        <w:t>1.3采购</w:t>
      </w:r>
      <w:r>
        <w:rPr>
          <w:rFonts w:hint="eastAsia" w:ascii="宋体" w:hAnsi="宋体" w:eastAsia="宋体" w:cs="宋体"/>
          <w:b/>
          <w:bCs/>
          <w:color w:val="auto"/>
          <w:sz w:val="28"/>
          <w:szCs w:val="28"/>
          <w:lang w:val="en-US" w:eastAsia="zh-CN"/>
        </w:rPr>
        <w:t>内容</w:t>
      </w:r>
      <w:r>
        <w:rPr>
          <w:rFonts w:hint="eastAsia" w:ascii="宋体" w:hAnsi="宋体" w:eastAsia="宋体" w:cs="宋体"/>
          <w:b/>
          <w:bCs/>
          <w:color w:val="auto"/>
          <w:sz w:val="28"/>
          <w:szCs w:val="28"/>
        </w:rPr>
        <w:t>、</w:t>
      </w:r>
      <w:r>
        <w:rPr>
          <w:rFonts w:hint="eastAsia" w:ascii="宋体" w:hAnsi="宋体" w:eastAsia="宋体" w:cs="宋体"/>
          <w:b/>
          <w:bCs/>
          <w:color w:val="auto"/>
          <w:sz w:val="28"/>
          <w:szCs w:val="28"/>
          <w:lang w:val="en-US" w:eastAsia="zh-CN"/>
        </w:rPr>
        <w:t>交货期</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质量</w:t>
      </w:r>
      <w:r>
        <w:rPr>
          <w:rFonts w:hint="eastAsia" w:ascii="宋体" w:hAnsi="宋体" w:eastAsia="宋体" w:cs="宋体"/>
          <w:b/>
          <w:bCs/>
          <w:color w:val="auto"/>
          <w:sz w:val="28"/>
          <w:szCs w:val="28"/>
        </w:rPr>
        <w:t>要求</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质保期</w:t>
      </w:r>
    </w:p>
    <w:p w14:paraId="0F72D775">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1.3.1本次采购</w:t>
      </w:r>
      <w:r>
        <w:rPr>
          <w:rFonts w:hint="eastAsia" w:ascii="宋体" w:hAnsi="宋体" w:eastAsia="宋体" w:cs="宋体"/>
          <w:color w:val="auto"/>
          <w:sz w:val="28"/>
          <w:szCs w:val="28"/>
          <w:lang w:val="en-US" w:eastAsia="zh-CN"/>
        </w:rPr>
        <w:t>内容</w:t>
      </w:r>
      <w:r>
        <w:rPr>
          <w:rFonts w:hint="eastAsia" w:ascii="宋体" w:hAnsi="宋体" w:eastAsia="宋体" w:cs="宋体"/>
          <w:color w:val="auto"/>
          <w:sz w:val="28"/>
          <w:szCs w:val="28"/>
        </w:rPr>
        <w:t>：见供应商须知前附表。</w:t>
      </w:r>
    </w:p>
    <w:p w14:paraId="0B43B6BA">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1.3.2本项目的</w:t>
      </w:r>
      <w:r>
        <w:rPr>
          <w:rFonts w:hint="eastAsia" w:ascii="宋体" w:hAnsi="宋体" w:eastAsia="宋体" w:cs="宋体"/>
          <w:color w:val="auto"/>
          <w:sz w:val="28"/>
          <w:szCs w:val="28"/>
          <w:lang w:val="en-US" w:eastAsia="zh-CN"/>
        </w:rPr>
        <w:t>交货期</w:t>
      </w:r>
      <w:r>
        <w:rPr>
          <w:rFonts w:hint="eastAsia" w:ascii="宋体" w:hAnsi="宋体" w:eastAsia="宋体" w:cs="宋体"/>
          <w:color w:val="auto"/>
          <w:sz w:val="28"/>
          <w:szCs w:val="28"/>
        </w:rPr>
        <w:t>：见供应商须知前附表。</w:t>
      </w:r>
    </w:p>
    <w:p w14:paraId="5E75771D">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1.3.3本项目的</w:t>
      </w: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要求：见供应商须知前附表。</w:t>
      </w:r>
    </w:p>
    <w:p w14:paraId="69E00155">
      <w:pPr>
        <w:tabs>
          <w:tab w:val="left" w:pos="900"/>
        </w:tabs>
        <w:spacing w:line="56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1.3.4</w:t>
      </w:r>
      <w:r>
        <w:rPr>
          <w:rFonts w:hint="eastAsia" w:ascii="宋体" w:hAnsi="宋体" w:eastAsia="宋体" w:cs="宋体"/>
          <w:color w:val="auto"/>
          <w:sz w:val="28"/>
          <w:szCs w:val="28"/>
        </w:rPr>
        <w:t>本项目的</w:t>
      </w:r>
      <w:r>
        <w:rPr>
          <w:rFonts w:hint="eastAsia" w:ascii="宋体" w:hAnsi="宋体" w:eastAsia="宋体" w:cs="宋体"/>
          <w:color w:val="auto"/>
          <w:sz w:val="28"/>
          <w:szCs w:val="28"/>
          <w:lang w:val="en-US" w:eastAsia="zh-CN"/>
        </w:rPr>
        <w:t>质保期</w:t>
      </w:r>
      <w:r>
        <w:rPr>
          <w:rFonts w:hint="eastAsia" w:ascii="宋体" w:hAnsi="宋体" w:eastAsia="宋体" w:cs="宋体"/>
          <w:color w:val="auto"/>
          <w:sz w:val="28"/>
          <w:szCs w:val="28"/>
        </w:rPr>
        <w:t>：见供应商须知前附表。</w:t>
      </w:r>
    </w:p>
    <w:p w14:paraId="06FC896C">
      <w:pPr>
        <w:tabs>
          <w:tab w:val="left" w:pos="900"/>
        </w:tabs>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1.4 供应商资格要求：</w:t>
      </w:r>
      <w:r>
        <w:rPr>
          <w:rFonts w:hint="eastAsia" w:ascii="宋体" w:hAnsi="宋体" w:eastAsia="宋体" w:cs="宋体"/>
          <w:color w:val="auto"/>
          <w:sz w:val="28"/>
          <w:szCs w:val="28"/>
        </w:rPr>
        <w:t>见供应商须知前附表。</w:t>
      </w:r>
    </w:p>
    <w:p w14:paraId="113D381E">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1.4.1供应商应具备承担本招标项目资质条件、能力和信誉：</w:t>
      </w:r>
    </w:p>
    <w:p w14:paraId="38C4C4E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（1）资质要求：见供应商须知前附表；</w:t>
      </w:r>
    </w:p>
    <w:p w14:paraId="5F74843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（2）信誉要求：见供应商须知前附表； </w:t>
      </w:r>
    </w:p>
    <w:p w14:paraId="122466C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1.4.2本项目不接受联合体投标。</w:t>
      </w:r>
    </w:p>
    <w:p w14:paraId="144B7FAF">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1.4.3供应商不得存在下列情形之一：</w:t>
      </w:r>
    </w:p>
    <w:p w14:paraId="7427607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（1）为采购人不具有独立法人资格的附属机构（单位）；</w:t>
      </w:r>
    </w:p>
    <w:p w14:paraId="13BBCBC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（2）与采购人存在利害关系且可能影响招标公正性；</w:t>
      </w:r>
    </w:p>
    <w:p w14:paraId="52ECB2D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（3）与本招标项目的其他供应商为同一个单位负责人；</w:t>
      </w:r>
    </w:p>
    <w:p w14:paraId="0169408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（4）与本招标项目的其他供应商存在控股、管理关系；</w:t>
      </w:r>
    </w:p>
    <w:p w14:paraId="66A4A0AE">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（5）为本招标项目的</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w:t>
      </w:r>
    </w:p>
    <w:p w14:paraId="34F3EC67">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（6）与本招标项目</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同为一个法定代表人或与本招标项目</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存在控股或参股关系；</w:t>
      </w:r>
    </w:p>
    <w:p w14:paraId="43C05A0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（7）被依法暂停或者取消投标资格；</w:t>
      </w:r>
    </w:p>
    <w:p w14:paraId="486F95A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（8）被责令停产停业、暂扣或者吊销许可证、暂扣或者吊销执照；</w:t>
      </w:r>
    </w:p>
    <w:p w14:paraId="3D9D75B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（9）进入清算程序，或被宣告破产，或其他丧失履约能力的情形；</w:t>
      </w:r>
    </w:p>
    <w:p w14:paraId="025059B7">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（10）法律法规或供应商须知前附表规定的其他情形。</w:t>
      </w:r>
    </w:p>
    <w:p w14:paraId="73875A33">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1.5 费用承担</w:t>
      </w:r>
    </w:p>
    <w:p w14:paraId="74D26B63">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供应商准备和参加招标投标活动发生的费用自理。</w:t>
      </w:r>
    </w:p>
    <w:p w14:paraId="01A214D1">
      <w:pPr>
        <w:tabs>
          <w:tab w:val="left" w:pos="900"/>
        </w:tabs>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1.6保密</w:t>
      </w:r>
    </w:p>
    <w:p w14:paraId="70D8F6B5">
      <w:pPr>
        <w:tabs>
          <w:tab w:val="left" w:pos="900"/>
        </w:tabs>
        <w:spacing w:line="560" w:lineRule="exact"/>
        <w:ind w:firstLine="560" w:firstLineChars="200"/>
        <w:rPr>
          <w:rFonts w:hint="eastAsia" w:ascii="宋体" w:hAnsi="宋体" w:eastAsia="宋体" w:cs="宋体"/>
          <w:color w:val="auto"/>
          <w:sz w:val="24"/>
        </w:rPr>
      </w:pPr>
      <w:r>
        <w:rPr>
          <w:rFonts w:hint="eastAsia" w:ascii="宋体" w:hAnsi="宋体" w:eastAsia="宋体" w:cs="宋体"/>
          <w:color w:val="auto"/>
          <w:sz w:val="28"/>
          <w:szCs w:val="28"/>
        </w:rPr>
        <w:t>参与招标投标活动的各方应对招标文件和投标文件中的商业和技术等秘密保密，违者应对由此造成的后果承担法律责任。</w:t>
      </w:r>
    </w:p>
    <w:p w14:paraId="0170D8A1">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1.7语言文字</w:t>
      </w:r>
    </w:p>
    <w:p w14:paraId="300D95AD">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除专用术语外，与采购有关的语言均使用中文。必要时专用术语应附有中文注释。</w:t>
      </w:r>
    </w:p>
    <w:p w14:paraId="76085B6B">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1.8 计量单位</w:t>
      </w:r>
    </w:p>
    <w:p w14:paraId="29D87D1A">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所有计量均采用中华人民共和国法定计量单位。</w:t>
      </w:r>
    </w:p>
    <w:p w14:paraId="51B52570">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1.9考察现场：不组织</w:t>
      </w:r>
    </w:p>
    <w:p w14:paraId="0A3AA7FD">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1.10投标预备会：不组织</w:t>
      </w:r>
    </w:p>
    <w:p w14:paraId="00A9B3B2">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2.招标文件</w:t>
      </w:r>
    </w:p>
    <w:p w14:paraId="1411E11C">
      <w:pPr>
        <w:tabs>
          <w:tab w:val="left" w:pos="900"/>
        </w:tabs>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2.1招标文件的组成</w:t>
      </w:r>
    </w:p>
    <w:p w14:paraId="607B4FC0">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招标文件包括：</w:t>
      </w:r>
    </w:p>
    <w:p w14:paraId="152FEAF5">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（1）招标公告；</w:t>
      </w:r>
    </w:p>
    <w:p w14:paraId="08BA8946">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（2）供应商须知；</w:t>
      </w:r>
    </w:p>
    <w:p w14:paraId="3E2D7980">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（3）评标办法；</w:t>
      </w:r>
    </w:p>
    <w:p w14:paraId="34F5B52C">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（4）合同条款及格式；</w:t>
      </w:r>
    </w:p>
    <w:p w14:paraId="68DE2F33">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w:t>
      </w:r>
      <w:r>
        <w:rPr>
          <w:rFonts w:hint="eastAsia" w:ascii="宋体" w:hAnsi="宋体" w:eastAsia="宋体" w:cs="宋体"/>
          <w:color w:val="auto"/>
          <w:sz w:val="28"/>
          <w:szCs w:val="28"/>
          <w:lang w:val="en-US" w:eastAsia="zh-CN"/>
        </w:rPr>
        <w:t>采购清单</w:t>
      </w:r>
      <w:r>
        <w:rPr>
          <w:rFonts w:hint="eastAsia" w:ascii="宋体" w:hAnsi="宋体" w:eastAsia="宋体" w:cs="宋体"/>
          <w:color w:val="auto"/>
          <w:sz w:val="28"/>
          <w:szCs w:val="28"/>
        </w:rPr>
        <w:t>；</w:t>
      </w:r>
    </w:p>
    <w:p w14:paraId="532DD5B8">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（6）投标文件内容及格式。</w:t>
      </w:r>
    </w:p>
    <w:p w14:paraId="5EC78774">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根据本章第2.2款和第2.3款对招标文件所作的澄清、修改，构成招标文件的组成部分。</w:t>
      </w:r>
    </w:p>
    <w:p w14:paraId="496DE80F">
      <w:pPr>
        <w:tabs>
          <w:tab w:val="left" w:pos="900"/>
        </w:tabs>
        <w:spacing w:line="560" w:lineRule="exact"/>
        <w:ind w:firstLine="562" w:firstLineChars="200"/>
        <w:rPr>
          <w:rFonts w:hint="eastAsia" w:ascii="宋体" w:hAnsi="宋体" w:eastAsia="宋体" w:cs="宋体"/>
          <w:b/>
          <w:bCs/>
          <w:color w:val="auto"/>
          <w:sz w:val="28"/>
          <w:szCs w:val="28"/>
        </w:rPr>
      </w:pPr>
      <w:bookmarkStart w:id="19" w:name="_Toc391284749"/>
      <w:bookmarkStart w:id="20" w:name="_Toc438797187"/>
      <w:bookmarkStart w:id="21" w:name="_Toc438797952"/>
      <w:r>
        <w:rPr>
          <w:rFonts w:hint="eastAsia" w:ascii="宋体" w:hAnsi="宋体" w:eastAsia="宋体" w:cs="宋体"/>
          <w:b/>
          <w:bCs/>
          <w:color w:val="auto"/>
          <w:sz w:val="28"/>
          <w:szCs w:val="28"/>
        </w:rPr>
        <w:t>2.2 招标文件的澄清</w:t>
      </w:r>
      <w:bookmarkEnd w:id="19"/>
      <w:bookmarkEnd w:id="20"/>
      <w:bookmarkEnd w:id="21"/>
    </w:p>
    <w:p w14:paraId="0607B2EC">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2.2.1 供应商应仔细阅读和检查招标文件的全部内容。如发现缺页或附件不全，应及时向采购人提出，以便补齐。应在下载招标文件后24小时内在三门峡市公共资源交易系统中提出咨询并打电话至</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和</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，要求</w:t>
      </w:r>
      <w:r>
        <w:rPr>
          <w:rFonts w:hint="eastAsia" w:ascii="宋体" w:hAnsi="宋体" w:eastAsia="宋体" w:cs="宋体"/>
          <w:color w:val="auto"/>
          <w:sz w:val="28"/>
          <w:szCs w:val="28"/>
          <w:lang w:eastAsia="zh-CN"/>
        </w:rPr>
        <w:t>采购人</w:t>
      </w:r>
      <w:r>
        <w:rPr>
          <w:rFonts w:hint="eastAsia" w:ascii="宋体" w:hAnsi="宋体" w:eastAsia="宋体" w:cs="宋体"/>
          <w:color w:val="auto"/>
          <w:sz w:val="28"/>
          <w:szCs w:val="28"/>
        </w:rPr>
        <w:t>和</w:t>
      </w:r>
      <w:r>
        <w:rPr>
          <w:rFonts w:hint="eastAsia" w:ascii="宋体" w:hAnsi="宋体" w:eastAsia="宋体" w:cs="宋体"/>
          <w:color w:val="auto"/>
          <w:sz w:val="28"/>
          <w:szCs w:val="28"/>
          <w:lang w:eastAsia="zh-CN"/>
        </w:rPr>
        <w:t>采购代理机构</w:t>
      </w:r>
      <w:r>
        <w:rPr>
          <w:rFonts w:hint="eastAsia" w:ascii="宋体" w:hAnsi="宋体" w:eastAsia="宋体" w:cs="宋体"/>
          <w:color w:val="auto"/>
          <w:sz w:val="28"/>
          <w:szCs w:val="28"/>
        </w:rPr>
        <w:t>对招标文件予以澄清。否则，将视为对本招标文件要求无任何异议。</w:t>
      </w:r>
    </w:p>
    <w:p w14:paraId="39575210">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2.2.2 招标文件的澄清以澄清回复的方式在三门峡市公共资源交易系统中回复所有报名完成供应商或发布澄清公告，但不指明澄清问题的来源。澄清招标文件实质性内容且影响投标文件编制的，应当顺延提交首次投标文件截止时间。</w:t>
      </w:r>
    </w:p>
    <w:p w14:paraId="6321884C">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2.2.3 提交首次投标文件截止之日前，采购人、采购代理机构可以对已发出的招标文件进行必要的澄清或者修改，澄清或者修改的内容作为招标文件的组成部分。澄清或者修改的内容可能影响投标文件编制的，采购人、采购代理机构将在提交首次投标文件截止时间至少15日前，在相关网上发布变更公告形式通知所有获取招标文件的供应商。不足15日的，应当顺延提交首次投标文件截止时间。</w:t>
      </w:r>
    </w:p>
    <w:p w14:paraId="24B24DE5">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2.2.4招标文件澄清、修改、补充通知内容均以发布的澄清、变更、补充公告内容为准。当招标文件、修改补充通知、澄清内容相互矛盾时，以最后发出的通知或修改文件为准。</w:t>
      </w:r>
    </w:p>
    <w:p w14:paraId="23C978DC">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2.2.5供应商应自行查看澄清或变更信息。</w:t>
      </w:r>
    </w:p>
    <w:p w14:paraId="422A087B">
      <w:pPr>
        <w:tabs>
          <w:tab w:val="left" w:pos="900"/>
        </w:tabs>
        <w:spacing w:line="560" w:lineRule="exact"/>
        <w:ind w:firstLine="562" w:firstLineChars="200"/>
        <w:rPr>
          <w:rFonts w:hint="eastAsia" w:ascii="宋体" w:hAnsi="宋体" w:eastAsia="宋体" w:cs="宋体"/>
          <w:b/>
          <w:bCs/>
          <w:color w:val="auto"/>
          <w:sz w:val="28"/>
          <w:szCs w:val="28"/>
        </w:rPr>
      </w:pPr>
      <w:bookmarkStart w:id="22" w:name="_Toc497233292"/>
      <w:bookmarkStart w:id="23" w:name="_Toc508875397"/>
      <w:r>
        <w:rPr>
          <w:rFonts w:hint="eastAsia" w:ascii="宋体" w:hAnsi="宋体" w:eastAsia="宋体" w:cs="宋体"/>
          <w:b/>
          <w:bCs/>
          <w:color w:val="auto"/>
          <w:sz w:val="28"/>
          <w:szCs w:val="28"/>
        </w:rPr>
        <w:t>2.3 招标文件的修改</w:t>
      </w:r>
    </w:p>
    <w:p w14:paraId="56B97777">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2.3.1 在投标截止时间15天前，采购人可以在电子交易系统中修改招标文件，并以公告的形式告知所有潜在供应商。如果修改招标文件的时间距投标截止时间不足15天，相应延长投标截止时间。</w:t>
      </w:r>
    </w:p>
    <w:p w14:paraId="650A6322">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2.3.2 采购人一旦对招标文件作出了澄清、修改，即刻发生效力，采购人有关的补充文件，将作为招标文件的组成部分。无论潜在的竞（投）标人是否实际收到该澄清和修改文件，招标文件澄清、修改均对其具有约束力。同时，采购人和供应商的权利及义务将受到新的截止期的约束。</w:t>
      </w:r>
    </w:p>
    <w:p w14:paraId="5A9CE5E4">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2.3.4 修改（更正）或补充文件将作为招标文件的组成部分，对所有供应商具有约束力。当招标文件与修改（更正）或补充文件相矛盾时，以最后发出的修改（更正）或补充文件为准。</w:t>
      </w:r>
    </w:p>
    <w:p w14:paraId="7CDE2522">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2.4投标报价</w:t>
      </w:r>
    </w:p>
    <w:p w14:paraId="7C0FBA8A">
      <w:pPr>
        <w:tabs>
          <w:tab w:val="left" w:pos="900"/>
        </w:tabs>
        <w:spacing w:line="560" w:lineRule="exact"/>
        <w:ind w:firstLine="560" w:firstLineChars="200"/>
        <w:rPr>
          <w:rFonts w:hint="eastAsia" w:ascii="宋体" w:hAnsi="宋体" w:eastAsia="宋体" w:cs="宋体"/>
          <w:color w:val="auto"/>
          <w:sz w:val="28"/>
          <w:szCs w:val="28"/>
        </w:rPr>
      </w:pPr>
      <w:bookmarkStart w:id="24" w:name="_Toc269470314"/>
      <w:bookmarkStart w:id="25" w:name="_Toc380394485"/>
      <w:bookmarkStart w:id="26" w:name="_Toc373158159"/>
      <w:bookmarkStart w:id="27" w:name="_Toc425761648"/>
      <w:bookmarkStart w:id="28" w:name="_Toc399229080"/>
      <w:r>
        <w:rPr>
          <w:rFonts w:hint="eastAsia" w:ascii="宋体" w:hAnsi="宋体" w:eastAsia="宋体" w:cs="宋体"/>
          <w:color w:val="auto"/>
          <w:sz w:val="28"/>
          <w:szCs w:val="28"/>
        </w:rPr>
        <w:t>本项目投标报价根据市场环境和生产要素价格变化情况及企业自身情况自主报价，投标供应商应就该项目完整投标（报价、服务、税费、售后服务等综合费用）。</w:t>
      </w:r>
    </w:p>
    <w:p w14:paraId="712B680F">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2.5投标有效期</w:t>
      </w:r>
    </w:p>
    <w:p w14:paraId="67977BB1">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2.5.1除供应商须知前附表另有规定外，投标有效期为60日历天。</w:t>
      </w:r>
    </w:p>
    <w:p w14:paraId="4B8FF328">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2.5.2出现特殊情况需要延长投标有效期的，采购人以书面形式通知所有供应商延长投标有效期。供应商同意延长的，不得要求或被允许修改或撤销其投标文件；供应商拒绝延长的，其投标失效。</w:t>
      </w:r>
    </w:p>
    <w:p w14:paraId="6FBB4D1F">
      <w:pPr>
        <w:tabs>
          <w:tab w:val="left" w:pos="900"/>
        </w:tabs>
        <w:spacing w:line="560" w:lineRule="exact"/>
        <w:ind w:firstLine="562" w:firstLineChars="200"/>
        <w:rPr>
          <w:rFonts w:hint="eastAsia" w:ascii="宋体" w:hAnsi="宋体" w:eastAsia="宋体" w:cs="宋体"/>
          <w:b/>
          <w:bCs/>
          <w:color w:val="auto"/>
          <w:sz w:val="28"/>
          <w:szCs w:val="28"/>
        </w:rPr>
      </w:pPr>
      <w:bookmarkStart w:id="29" w:name="_Toc270604596"/>
      <w:bookmarkStart w:id="30" w:name="_Toc270604823"/>
      <w:bookmarkStart w:id="31" w:name="_Toc277149385"/>
      <w:bookmarkStart w:id="32" w:name="_Toc466284473"/>
      <w:bookmarkStart w:id="33" w:name="_Toc380394487"/>
      <w:bookmarkStart w:id="34" w:name="_Toc278155348"/>
      <w:bookmarkStart w:id="35" w:name="_Toc269470318"/>
      <w:r>
        <w:rPr>
          <w:rFonts w:hint="eastAsia" w:ascii="宋体" w:hAnsi="宋体" w:eastAsia="宋体" w:cs="宋体"/>
          <w:b/>
          <w:bCs/>
          <w:color w:val="auto"/>
          <w:sz w:val="28"/>
          <w:szCs w:val="28"/>
        </w:rPr>
        <w:t>2.6投标文件的编制</w:t>
      </w:r>
      <w:bookmarkEnd w:id="29"/>
      <w:bookmarkEnd w:id="30"/>
      <w:bookmarkEnd w:id="31"/>
      <w:bookmarkEnd w:id="32"/>
      <w:bookmarkEnd w:id="33"/>
      <w:bookmarkEnd w:id="34"/>
      <w:bookmarkEnd w:id="35"/>
      <w:r>
        <w:rPr>
          <w:rFonts w:hint="eastAsia" w:ascii="宋体" w:hAnsi="宋体" w:eastAsia="宋体" w:cs="宋体"/>
          <w:b/>
          <w:bCs/>
          <w:color w:val="auto"/>
          <w:sz w:val="28"/>
          <w:szCs w:val="28"/>
        </w:rPr>
        <w:t>和签署</w:t>
      </w:r>
    </w:p>
    <w:p w14:paraId="6E4A5509">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2.6.1投标文件应按第六章“投标文件内容及格式”进行编写，如有必要，可以增加附页，作为投标文件的组成部分。</w:t>
      </w:r>
    </w:p>
    <w:p w14:paraId="29758839">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2.6.2投标文件应当对招标文件有关服务期限、投标有效期、项目采购需求等实质性内容作出响应。其中，投标函附录在满足招标文件实质性要求的基础上，可以提出比招标文件要求更有利于采购人的承诺。</w:t>
      </w:r>
    </w:p>
    <w:p w14:paraId="03F10EDD">
      <w:pPr>
        <w:tabs>
          <w:tab w:val="left" w:pos="900"/>
        </w:tabs>
        <w:spacing w:line="560" w:lineRule="exact"/>
        <w:ind w:firstLine="560" w:firstLineChars="200"/>
        <w:rPr>
          <w:rFonts w:hint="eastAsia" w:ascii="宋体" w:hAnsi="宋体" w:eastAsia="宋体" w:cs="宋体"/>
          <w:color w:val="auto"/>
          <w:sz w:val="28"/>
          <w:szCs w:val="28"/>
          <w:highlight w:val="cyan"/>
        </w:rPr>
      </w:pPr>
      <w:r>
        <w:rPr>
          <w:rFonts w:hint="eastAsia" w:ascii="宋体" w:hAnsi="宋体" w:eastAsia="宋体" w:cs="宋体"/>
          <w:color w:val="auto"/>
          <w:sz w:val="28"/>
          <w:szCs w:val="28"/>
        </w:rPr>
        <w:t>2.6.3供应商在生成电子化投标文件后，必须对电子化投标文件进行电子签章，未进行签章的视为无效文件。</w:t>
      </w:r>
    </w:p>
    <w:p w14:paraId="496B8D6F">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2.6.4招标文件中要求法定代表人或委托代理人签字或盖章的，供应商在进行电子化投标文件签章时，以法定代表人签章为准。电子化投标文件具体制作教材请供应商通过CA证书登录三门峡市公共资源电子化交易系统“交易智库-使用指南”中认真查看。</w:t>
      </w:r>
    </w:p>
    <w:bookmarkEnd w:id="24"/>
    <w:bookmarkEnd w:id="25"/>
    <w:bookmarkEnd w:id="26"/>
    <w:bookmarkEnd w:id="27"/>
    <w:bookmarkEnd w:id="28"/>
    <w:p w14:paraId="0AE66DDD">
      <w:pPr>
        <w:tabs>
          <w:tab w:val="left" w:pos="900"/>
        </w:tabs>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3. 投标文件</w:t>
      </w:r>
    </w:p>
    <w:p w14:paraId="0AB259A8">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3.1投标文件的组成</w:t>
      </w:r>
    </w:p>
    <w:p w14:paraId="18A49D4D">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3.1.1投标文件应包括下列内容：</w:t>
      </w:r>
    </w:p>
    <w:p w14:paraId="27BF008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（1）投标函及投标函附录；</w:t>
      </w:r>
    </w:p>
    <w:p w14:paraId="07FB6DD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（2）法定代表人身份证明；</w:t>
      </w:r>
    </w:p>
    <w:p w14:paraId="66A8758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（3）授权委托书；</w:t>
      </w:r>
    </w:p>
    <w:p w14:paraId="635082F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（4）投标承诺函；</w:t>
      </w:r>
    </w:p>
    <w:p w14:paraId="26C1169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（5）投标报价明细表；</w:t>
      </w:r>
    </w:p>
    <w:p w14:paraId="6B150CB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（6）技术部分；</w:t>
      </w:r>
    </w:p>
    <w:p w14:paraId="4775D22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（7）供应商资格审查资料；</w:t>
      </w:r>
    </w:p>
    <w:p w14:paraId="69FB2E85">
      <w:pPr>
        <w:spacing w:line="56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（8）</w:t>
      </w:r>
      <w:r>
        <w:rPr>
          <w:rFonts w:hint="eastAsia" w:ascii="宋体" w:hAnsi="宋体" w:eastAsia="宋体" w:cs="宋体"/>
          <w:color w:val="auto"/>
          <w:sz w:val="28"/>
          <w:szCs w:val="28"/>
          <w:lang w:val="en-US" w:eastAsia="zh-CN"/>
        </w:rPr>
        <w:t>企业近三年完成的类似项目情况表；</w:t>
      </w:r>
    </w:p>
    <w:p w14:paraId="07236EF0">
      <w:pPr>
        <w:spacing w:line="56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（9）近三年发生的诉讼和仲裁情况；</w:t>
      </w:r>
    </w:p>
    <w:p w14:paraId="0619E6E4">
      <w:pPr>
        <w:spacing w:line="560" w:lineRule="exact"/>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（10）企业其他信誉情况；</w:t>
      </w:r>
    </w:p>
    <w:p w14:paraId="56A47D5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其他资料</w:t>
      </w:r>
      <w:r>
        <w:rPr>
          <w:rFonts w:hint="eastAsia" w:ascii="宋体" w:hAnsi="宋体" w:eastAsia="宋体" w:cs="宋体"/>
          <w:color w:val="auto"/>
          <w:sz w:val="28"/>
          <w:szCs w:val="28"/>
          <w:lang w:eastAsia="zh-CN"/>
        </w:rPr>
        <w:t>。</w:t>
      </w:r>
    </w:p>
    <w:p w14:paraId="4A63E02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供应商在评标过程中作出的符合法律法规和招标文件规定的澄清确认，构成投标文件的组成部分。</w:t>
      </w:r>
    </w:p>
    <w:p w14:paraId="59EF6347">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3.2投标报价</w:t>
      </w:r>
    </w:p>
    <w:p w14:paraId="16131DE7">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3.2.1 投标供应商的投标报价应包含验收合格正式交付使用前所发生的一切费用，且投标供应商只能提出一个不变价格，采购人不接受任何选择报价。</w:t>
      </w:r>
    </w:p>
    <w:p w14:paraId="2D14289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3.2.2 该项目类别及取费标准按照国家相关规定执行。</w:t>
      </w:r>
    </w:p>
    <w:p w14:paraId="2B5B45E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3.2.3 投标文件的投标报价，应是完成本文件所列招标范围的全部内容。投标供应商应认真阅读招标文件，如果投标供应商对预算中任何子目和报价遗漏或未计，均被认为已包含在其他子目中，采购人不另行支付。</w:t>
      </w:r>
    </w:p>
    <w:p w14:paraId="2B24CF8E">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3.2.4如投标报价表中的大写金额和小写金额不一致的，以大写金额为准；总价金额与单价金额不一致的，以单价金额为准，但单价金额小数点有明显错误的除外；对不同文字文本投标文件的解释发生异议的，以中文文本为准。</w:t>
      </w:r>
    </w:p>
    <w:p w14:paraId="343B35C3">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3.2.5全部报价均应以人民币为计量币种，并以人民币进行结算。</w:t>
      </w:r>
    </w:p>
    <w:p w14:paraId="20D35D57">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3.3投标有效期</w:t>
      </w:r>
    </w:p>
    <w:p w14:paraId="111A0EE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3.3.1除供应商须知前附表另有规定外，投标有效期为60日历天。</w:t>
      </w:r>
    </w:p>
    <w:p w14:paraId="31F4858F">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3.3.2在投标有效期内，供应商撤销投标文件的，应承担招标文件和法律规定的责任。</w:t>
      </w:r>
    </w:p>
    <w:p w14:paraId="25C77EBB">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3.3.3出现特殊情况需要延长投标有效期的，采购人以书面形式通知所有供应商延长投标有效期。供应商同意延长的，应予以书面答复，但不得要求或被允许修改或撤销其投标文件；供应商拒绝延长的，其投标失效。</w:t>
      </w:r>
    </w:p>
    <w:p w14:paraId="2D9122DB">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3.4资格审查资料</w:t>
      </w:r>
    </w:p>
    <w:p w14:paraId="55EDBAB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本次招标实行资格后审，资格审查的具体要求见招标文件前附表。</w:t>
      </w:r>
    </w:p>
    <w:p w14:paraId="1937877A">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3.5备选投标方案</w:t>
      </w:r>
    </w:p>
    <w:p w14:paraId="3BB7133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供应商不得递交备选投标方案。</w:t>
      </w:r>
    </w:p>
    <w:p w14:paraId="3EECBA56">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3.6投标文件的编制</w:t>
      </w:r>
    </w:p>
    <w:p w14:paraId="2BCB888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3.6.1投标文件应按第六章“投标文件格式”进行编写，如有必要，可以增加附页，作为投标文件的组成部分。其中，投标函附录在满足招标文件实质性要求的基础上，可以提出比招标文件要求更有利于采购人的承诺。</w:t>
      </w:r>
    </w:p>
    <w:p w14:paraId="73A9E49F">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3.6.2投标文件应当对招标文件有关交货期、投标有效期、采购需求等实质性内容作出响应。</w:t>
      </w:r>
    </w:p>
    <w:p w14:paraId="18A48F78">
      <w:pPr>
        <w:tabs>
          <w:tab w:val="left" w:pos="900"/>
        </w:tabs>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3.6.3签字或盖章的具体要求见供应商须知前附表规定。</w:t>
      </w:r>
    </w:p>
    <w:p w14:paraId="3419B82C">
      <w:pPr>
        <w:spacing w:line="560" w:lineRule="exact"/>
        <w:ind w:firstLine="562" w:firstLineChars="200"/>
        <w:rPr>
          <w:rFonts w:hint="eastAsia" w:ascii="宋体" w:hAnsi="宋体" w:eastAsia="宋体" w:cs="宋体"/>
          <w:color w:val="auto"/>
          <w:sz w:val="28"/>
          <w:szCs w:val="28"/>
        </w:rPr>
      </w:pPr>
      <w:bookmarkStart w:id="36" w:name="_Toc505093161"/>
      <w:r>
        <w:rPr>
          <w:rFonts w:hint="eastAsia" w:ascii="宋体" w:hAnsi="宋体" w:eastAsia="宋体" w:cs="宋体"/>
          <w:b/>
          <w:bCs/>
          <w:color w:val="auto"/>
          <w:sz w:val="28"/>
          <w:szCs w:val="28"/>
        </w:rPr>
        <w:t>4.投标</w:t>
      </w:r>
      <w:bookmarkEnd w:id="36"/>
    </w:p>
    <w:p w14:paraId="49151DFC">
      <w:pPr>
        <w:spacing w:line="560" w:lineRule="exact"/>
        <w:ind w:firstLine="562" w:firstLineChars="200"/>
        <w:rPr>
          <w:rFonts w:hint="eastAsia" w:ascii="宋体" w:hAnsi="宋体" w:eastAsia="宋体" w:cs="宋体"/>
          <w:b/>
          <w:bCs/>
          <w:color w:val="auto"/>
          <w:sz w:val="28"/>
          <w:szCs w:val="28"/>
        </w:rPr>
      </w:pPr>
      <w:bookmarkStart w:id="37" w:name="_Toc505093162"/>
      <w:r>
        <w:rPr>
          <w:rFonts w:hint="eastAsia" w:ascii="宋体" w:hAnsi="宋体" w:eastAsia="宋体" w:cs="宋体"/>
          <w:b/>
          <w:bCs/>
          <w:color w:val="auto"/>
          <w:sz w:val="28"/>
          <w:szCs w:val="28"/>
        </w:rPr>
        <w:t>4.1电子投标文件的递交</w:t>
      </w:r>
    </w:p>
    <w:p w14:paraId="5D6579D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4.1.1 供应商应在规定的投标截止时间前上传递交投标文件。</w:t>
      </w:r>
    </w:p>
    <w:p w14:paraId="72FD8D2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4.1.2 逾期上传的或者未按规定上传的投标文件，采购人不予受理。</w:t>
      </w:r>
    </w:p>
    <w:p w14:paraId="3ABFB8A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4.1.3供应商上传递交的投标文件不论中标与否均不予退还。</w:t>
      </w:r>
    </w:p>
    <w:p w14:paraId="6CE465FA">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5.开标</w:t>
      </w:r>
      <w:bookmarkEnd w:id="37"/>
    </w:p>
    <w:p w14:paraId="6139E613">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5.1开标时间和地点</w:t>
      </w:r>
    </w:p>
    <w:p w14:paraId="3FE23F47">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供应商在供应商须知前附表规定的时间和地点进行开标，参加该项目的供应商代表必须是本企业的法定代表人或法人授权委托人，供应商携带CA证书登录网上参加开标。</w:t>
      </w:r>
    </w:p>
    <w:p w14:paraId="575BA632">
      <w:pPr>
        <w:spacing w:line="560" w:lineRule="exact"/>
        <w:ind w:firstLine="562" w:firstLineChars="200"/>
        <w:jc w:val="left"/>
        <w:rPr>
          <w:rFonts w:hint="eastAsia" w:ascii="宋体" w:hAnsi="宋体" w:eastAsia="宋体" w:cs="宋体"/>
          <w:b/>
          <w:bCs/>
          <w:color w:val="auto"/>
          <w:sz w:val="28"/>
          <w:szCs w:val="28"/>
        </w:rPr>
      </w:pPr>
      <w:bookmarkStart w:id="38" w:name="_Toc505093163"/>
      <w:r>
        <w:rPr>
          <w:rFonts w:hint="eastAsia" w:ascii="宋体" w:hAnsi="宋体" w:eastAsia="宋体" w:cs="宋体"/>
          <w:b/>
          <w:bCs/>
          <w:color w:val="auto"/>
          <w:sz w:val="28"/>
          <w:szCs w:val="28"/>
        </w:rPr>
        <w:t>5.2开标程序</w:t>
      </w:r>
    </w:p>
    <w:p w14:paraId="161FB21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见供应商须知前附表规定。</w:t>
      </w:r>
    </w:p>
    <w:p w14:paraId="45A839B0">
      <w:pPr>
        <w:spacing w:line="560" w:lineRule="exact"/>
        <w:ind w:firstLine="562" w:firstLineChars="200"/>
        <w:jc w:val="left"/>
        <w:rPr>
          <w:rFonts w:hint="eastAsia" w:ascii="宋体" w:hAnsi="宋体" w:eastAsia="宋体" w:cs="宋体"/>
          <w:b/>
          <w:bCs/>
          <w:color w:val="auto"/>
          <w:sz w:val="28"/>
          <w:szCs w:val="28"/>
        </w:rPr>
      </w:pPr>
      <w:r>
        <w:rPr>
          <w:rFonts w:hint="eastAsia" w:ascii="宋体" w:hAnsi="宋体" w:eastAsia="宋体" w:cs="宋体"/>
          <w:b/>
          <w:bCs/>
          <w:color w:val="auto"/>
          <w:sz w:val="28"/>
          <w:szCs w:val="28"/>
        </w:rPr>
        <w:t>6.评标</w:t>
      </w:r>
      <w:bookmarkEnd w:id="38"/>
    </w:p>
    <w:p w14:paraId="30033370">
      <w:pPr>
        <w:spacing w:line="560" w:lineRule="exact"/>
        <w:ind w:firstLine="562" w:firstLineChars="200"/>
        <w:jc w:val="left"/>
        <w:rPr>
          <w:rFonts w:hint="eastAsia" w:ascii="宋体" w:hAnsi="宋体" w:eastAsia="宋体" w:cs="宋体"/>
          <w:b/>
          <w:bCs/>
          <w:color w:val="auto"/>
          <w:sz w:val="28"/>
          <w:szCs w:val="28"/>
        </w:rPr>
      </w:pPr>
      <w:r>
        <w:rPr>
          <w:rFonts w:hint="eastAsia" w:ascii="宋体" w:hAnsi="宋体" w:eastAsia="宋体" w:cs="宋体"/>
          <w:b/>
          <w:bCs/>
          <w:color w:val="auto"/>
          <w:sz w:val="28"/>
          <w:szCs w:val="28"/>
        </w:rPr>
        <w:t>6.1评标委员会</w:t>
      </w:r>
    </w:p>
    <w:p w14:paraId="2F1B3B0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6.1.1评标由采购人依法组建的评标委员会负责。评标委员会构成：5人，由业主代表1人，有关技术、经济等方面的专家4人组成。 评标专家确定方式：专家从相关专家库中通过随机方式抽取。</w:t>
      </w:r>
    </w:p>
    <w:p w14:paraId="02FA9344">
      <w:pPr>
        <w:spacing w:before="26" w:line="560" w:lineRule="exact"/>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rPr>
        <w:t>6.1.2评标委员会成员有下列情形之一的，应当回避：</w:t>
      </w:r>
    </w:p>
    <w:p w14:paraId="48B3929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（1）供应商或供应商主要负责人的近亲属；</w:t>
      </w:r>
    </w:p>
    <w:p w14:paraId="4D17B15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（2）项目主管部门或者行政监督部门的人员；</w:t>
      </w:r>
    </w:p>
    <w:p w14:paraId="2C3131A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（3）与供应商有经济利益关系，可能影响对投标公正评审的；</w:t>
      </w:r>
    </w:p>
    <w:p w14:paraId="1D74EA6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（4）曾因在招标、评标以及其他与招标投标有关活动中从事违法行为而受过行政处罚或刑事处罚的；</w:t>
      </w:r>
    </w:p>
    <w:p w14:paraId="101BC75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（5）与供应商有其他利害关系。</w:t>
      </w:r>
    </w:p>
    <w:p w14:paraId="204662A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6.1.3评标过程中，评标委员会成员有回避事由、擅离职守或者因健康等原因不能继续评标的，采购人有权更换。被更换的评标委员会成员作出的评审结论无效，由更换后的评标委员会成员重新进行评审。</w:t>
      </w:r>
    </w:p>
    <w:p w14:paraId="2774D8EE">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6.2评标原则</w:t>
      </w:r>
    </w:p>
    <w:p w14:paraId="7E403C1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评标活动遵循公平、公正、科学和择优的原则。</w:t>
      </w:r>
    </w:p>
    <w:p w14:paraId="7733F32F">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6.3评标</w:t>
      </w:r>
    </w:p>
    <w:p w14:paraId="4A83B4B0">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6.3.1评标委员会按照第三章“评标办法”规定的方法、评审因素、标准和程序对投标文件进行评审。第三章“评标办法”没有规定的方法、评审因素和标准，不作为评标依据。</w:t>
      </w:r>
    </w:p>
    <w:p w14:paraId="3AF5CC9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6.3.2评标完成后，评标委员会应当向采购人提交书面评标报告和中标候选人名单。评标委员会推荐中标候选人的人数见供应商须知前附表。</w:t>
      </w:r>
    </w:p>
    <w:p w14:paraId="14B67FAC">
      <w:pPr>
        <w:spacing w:line="560" w:lineRule="exact"/>
        <w:ind w:firstLine="562" w:firstLineChars="200"/>
        <w:rPr>
          <w:rFonts w:hint="eastAsia" w:ascii="宋体" w:hAnsi="宋体" w:eastAsia="宋体" w:cs="宋体"/>
          <w:b/>
          <w:bCs/>
          <w:color w:val="auto"/>
          <w:sz w:val="28"/>
          <w:szCs w:val="28"/>
        </w:rPr>
      </w:pPr>
      <w:bookmarkStart w:id="39" w:name="_Toc505093164"/>
      <w:r>
        <w:rPr>
          <w:rFonts w:hint="eastAsia" w:ascii="宋体" w:hAnsi="宋体" w:eastAsia="宋体" w:cs="宋体"/>
          <w:b/>
          <w:bCs/>
          <w:color w:val="auto"/>
          <w:sz w:val="28"/>
          <w:szCs w:val="28"/>
        </w:rPr>
        <w:t>7.合同授予</w:t>
      </w:r>
      <w:bookmarkEnd w:id="39"/>
    </w:p>
    <w:p w14:paraId="224A7492">
      <w:pPr>
        <w:spacing w:line="560" w:lineRule="exact"/>
        <w:ind w:firstLine="560" w:firstLineChars="200"/>
        <w:rPr>
          <w:rFonts w:hint="eastAsia" w:ascii="宋体" w:hAnsi="宋体" w:eastAsia="宋体" w:cs="宋体"/>
          <w:color w:val="auto"/>
          <w:sz w:val="28"/>
          <w:szCs w:val="28"/>
        </w:rPr>
      </w:pPr>
      <w:bookmarkStart w:id="40" w:name="_Toc466566700"/>
      <w:bookmarkStart w:id="41" w:name="_Toc505093165"/>
      <w:r>
        <w:rPr>
          <w:rFonts w:hint="eastAsia" w:ascii="宋体" w:hAnsi="宋体" w:eastAsia="宋体" w:cs="宋体"/>
          <w:color w:val="auto"/>
          <w:sz w:val="28"/>
          <w:szCs w:val="28"/>
        </w:rPr>
        <w:t>7.1</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本招标项目的合同将授予按本评标办法确定的中标人。</w:t>
      </w:r>
    </w:p>
    <w:p w14:paraId="635DA76B">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7.2</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采购人按评标委员会写出评标报告确定排序第一的投标人为中标人。当确定中标的投标候选人放弃中标或因不可抗力提出不能履行合同的，采购人可以按序确定排名第二的中标候选人为中标人，以此类推。</w:t>
      </w:r>
    </w:p>
    <w:p w14:paraId="199BF14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7.3</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采购人不承诺将合同授予报价最低的或最高的中标候选人。</w:t>
      </w:r>
    </w:p>
    <w:p w14:paraId="17DDA2DC">
      <w:pPr>
        <w:spacing w:line="560" w:lineRule="exact"/>
        <w:ind w:firstLine="560" w:firstLineChars="200"/>
        <w:rPr>
          <w:rFonts w:hint="eastAsia" w:ascii="宋体" w:hAnsi="宋体" w:eastAsia="宋体" w:cs="宋体"/>
          <w:color w:val="auto"/>
          <w:sz w:val="28"/>
          <w:szCs w:val="28"/>
        </w:rPr>
      </w:pPr>
      <w:bookmarkStart w:id="42" w:name="_Toc18335"/>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 xml:space="preserve"> 定标办法</w:t>
      </w:r>
      <w:bookmarkEnd w:id="42"/>
      <w:r>
        <w:rPr>
          <w:rFonts w:hint="eastAsia" w:ascii="宋体" w:hAnsi="宋体" w:eastAsia="宋体" w:cs="宋体"/>
          <w:color w:val="auto"/>
          <w:sz w:val="28"/>
          <w:szCs w:val="28"/>
        </w:rPr>
        <w:t xml:space="preserve"> </w:t>
      </w:r>
    </w:p>
    <w:p w14:paraId="6B6B539A">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.1投标人的排名按得分顺序从高到低排列；得分相同的，按响应报价由低到高顺序排列；得分且响应报价相同的，按技术指标优劣顺序排列。</w:t>
      </w:r>
    </w:p>
    <w:p w14:paraId="07114272">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 中标通知 </w:t>
      </w:r>
    </w:p>
    <w:p w14:paraId="0200ABA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.1 采购人或者采购代理机构应当自中标人确定之日起2个工作日内，在招标公告同一媒介上公告中标结果，招标文件应当随中标结果同时公告。 </w:t>
      </w:r>
    </w:p>
    <w:p w14:paraId="6F86637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.2 中标结果公告内容应当包括采购人及其委托的采购代理机构的名称、地址、联系方式，项目名称和项目编号，中标人名称、地址和中标金额，主要中标标的的名称、规格型号、数量、单价、质量要求，中标公告期限以及评审专家名单。 </w:t>
      </w:r>
    </w:p>
    <w:p w14:paraId="7A2D7A8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.3 中标公告期限为1个工作日。 </w:t>
      </w:r>
    </w:p>
    <w:p w14:paraId="1C5B3D8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.4 在公告中标结果的同时，采购人或者采购代理机构应当向中标人发出中标通知书；对未通过资格审查的投标人，应当告知其未通过的原因；同时告知未中标人本人的评审得分与排序。 </w:t>
      </w:r>
    </w:p>
    <w:p w14:paraId="5FE961B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 xml:space="preserve">.5 中标通知书发出后，采购人不得违法改变中标结果，中标人无正当理由不得放弃中标。 </w:t>
      </w:r>
    </w:p>
    <w:p w14:paraId="635D7443">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 xml:space="preserve"> 签订合同 </w:t>
      </w:r>
    </w:p>
    <w:p w14:paraId="314A7C8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.1 采购人自中标通知书发出之日起</w:t>
      </w:r>
      <w:r>
        <w:rPr>
          <w:rFonts w:hint="eastAsia" w:ascii="宋体" w:hAnsi="宋体" w:eastAsia="宋体" w:cs="宋体"/>
          <w:color w:val="auto"/>
          <w:sz w:val="28"/>
          <w:szCs w:val="28"/>
          <w:lang w:val="en-US" w:eastAsia="zh-CN"/>
        </w:rPr>
        <w:t>30日</w:t>
      </w:r>
      <w:r>
        <w:rPr>
          <w:rFonts w:hint="eastAsia" w:ascii="宋体" w:hAnsi="宋体" w:eastAsia="宋体" w:cs="宋体"/>
          <w:color w:val="auto"/>
          <w:sz w:val="28"/>
          <w:szCs w:val="28"/>
        </w:rPr>
        <w:t xml:space="preserve">内，按照招标文件和中标人投标文件的规定，与中标人签订书面合同。所签订的合同不得对招标文件确定的事项和中标人投标文件作实质性修改。 </w:t>
      </w:r>
    </w:p>
    <w:p w14:paraId="251384EB">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 xml:space="preserve">.2 采购人不得向中标人提出任何不合理的要求作为签订合同的条件。 </w:t>
      </w:r>
    </w:p>
    <w:p w14:paraId="137049A5">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 xml:space="preserve">.3 发出中标通知书后，采购人无正当理由拒签合同的，给中标人造成损失的，还应当赔偿损失。 </w:t>
      </w:r>
    </w:p>
    <w:p w14:paraId="029B6FCA">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8．重新招标</w:t>
      </w:r>
      <w:bookmarkEnd w:id="40"/>
      <w:r>
        <w:rPr>
          <w:rFonts w:hint="eastAsia" w:ascii="宋体" w:hAnsi="宋体" w:eastAsia="宋体" w:cs="宋体"/>
          <w:b/>
          <w:bCs/>
          <w:color w:val="auto"/>
          <w:sz w:val="28"/>
          <w:szCs w:val="28"/>
        </w:rPr>
        <w:t>和不再招标</w:t>
      </w:r>
    </w:p>
    <w:p w14:paraId="58D7F9BE">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8.1 重新招标</w:t>
      </w:r>
    </w:p>
    <w:p w14:paraId="3C42E458">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有下列情形之一的，采购人将重新招标：</w:t>
      </w:r>
    </w:p>
    <w:p w14:paraId="189FEF7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（l）投标截止时间止，供应商少于规定个数的；</w:t>
      </w:r>
    </w:p>
    <w:p w14:paraId="75A78706">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（2）经评标委员会评审后否决所有投标的；</w:t>
      </w:r>
    </w:p>
    <w:p w14:paraId="3F398BD3">
      <w:pPr>
        <w:spacing w:after="120"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8.2 不再招标</w:t>
      </w:r>
    </w:p>
    <w:p w14:paraId="7D164033">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重新招标后供应商仍少于规定个数或者所有投标被否决的，属于按照国家规定需要政府审批的项目，报项目审批或核准部门批准后可以不再进行招标。</w:t>
      </w:r>
    </w:p>
    <w:p w14:paraId="086FC8C1">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9.纪律和监督</w:t>
      </w:r>
      <w:bookmarkEnd w:id="41"/>
    </w:p>
    <w:p w14:paraId="57A0900F">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9.1对采购人的纪律要求</w:t>
      </w:r>
    </w:p>
    <w:p w14:paraId="69CBBC51">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采购人不得泄露招标投标活动中应当保密的情况和资料，不得与供应商串通损害国家利益、社会公共利益或者他人合法权益。</w:t>
      </w:r>
    </w:p>
    <w:p w14:paraId="2A387176">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9.2对供应商的纪律要求</w:t>
      </w:r>
    </w:p>
    <w:p w14:paraId="01C80F59">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6BF1B4B4">
      <w:pPr>
        <w:spacing w:line="560" w:lineRule="exact"/>
        <w:ind w:firstLine="562" w:firstLineChars="200"/>
        <w:rPr>
          <w:rFonts w:hint="eastAsia" w:ascii="宋体" w:hAnsi="宋体" w:eastAsia="宋体" w:cs="宋体"/>
          <w:color w:val="auto"/>
          <w:sz w:val="28"/>
          <w:szCs w:val="28"/>
        </w:rPr>
      </w:pPr>
      <w:r>
        <w:rPr>
          <w:rFonts w:hint="eastAsia" w:ascii="宋体" w:hAnsi="宋体" w:eastAsia="宋体" w:cs="宋体"/>
          <w:b/>
          <w:bCs/>
          <w:color w:val="auto"/>
          <w:sz w:val="28"/>
          <w:szCs w:val="28"/>
        </w:rPr>
        <w:t>9.3对评标委员会成员的纪律要求</w:t>
      </w:r>
    </w:p>
    <w:p w14:paraId="37620CC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24E8D876">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9.4对与评标活动有关的工作人员的纪律要求</w:t>
      </w:r>
    </w:p>
    <w:p w14:paraId="5C191204">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0E8DEA64">
      <w:pPr>
        <w:spacing w:line="56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9.5投诉</w:t>
      </w:r>
    </w:p>
    <w:p w14:paraId="688AB594">
      <w:pPr>
        <w:spacing w:line="560" w:lineRule="exact"/>
        <w:ind w:firstLine="560" w:firstLineChars="200"/>
        <w:rPr>
          <w:rFonts w:hint="eastAsia" w:ascii="宋体" w:hAnsi="宋体" w:eastAsia="宋体" w:cs="宋体"/>
          <w:color w:val="auto"/>
          <w:sz w:val="28"/>
          <w:szCs w:val="28"/>
        </w:rPr>
      </w:pPr>
      <w:bookmarkStart w:id="43" w:name="_Toc505093166"/>
      <w:r>
        <w:rPr>
          <w:rFonts w:hint="eastAsia" w:ascii="宋体" w:hAnsi="宋体" w:eastAsia="宋体" w:cs="宋体"/>
          <w:color w:val="auto"/>
          <w:sz w:val="28"/>
          <w:szCs w:val="28"/>
        </w:rPr>
        <w:t>供应商和其他利害关系人认为本次招标活动违反法律、法规和规章规定的，有权向有关行政监督部门投诉。</w:t>
      </w:r>
      <w:bookmarkEnd w:id="43"/>
      <w:bookmarkStart w:id="44" w:name="_Toc505093167"/>
    </w:p>
    <w:p w14:paraId="3B1E71D2">
      <w:pPr>
        <w:spacing w:line="56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rPr>
        <w:t>10.需要补充的其他内容</w:t>
      </w:r>
      <w:bookmarkEnd w:id="44"/>
    </w:p>
    <w:p w14:paraId="4F0DF34C">
      <w:pPr>
        <w:spacing w:line="560" w:lineRule="exact"/>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需要补充的其他内容：见供应商须知前附表</w:t>
      </w:r>
      <w:bookmarkStart w:id="45" w:name="page41"/>
      <w:bookmarkEnd w:id="45"/>
      <w:r>
        <w:rPr>
          <w:rFonts w:hint="eastAsia" w:ascii="宋体" w:hAnsi="宋体" w:eastAsia="宋体" w:cs="宋体"/>
          <w:color w:val="auto"/>
          <w:sz w:val="28"/>
          <w:szCs w:val="28"/>
        </w:rPr>
        <w:t>。</w:t>
      </w:r>
    </w:p>
    <w:bookmarkEnd w:id="22"/>
    <w:bookmarkEnd w:id="23"/>
    <w:p w14:paraId="570BEB55">
      <w:pPr>
        <w:spacing w:before="240" w:after="60" w:line="560" w:lineRule="exact"/>
        <w:jc w:val="center"/>
        <w:outlineLvl w:val="0"/>
        <w:rPr>
          <w:rFonts w:hint="eastAsia" w:ascii="宋体" w:hAnsi="宋体" w:eastAsia="宋体" w:cs="宋体"/>
          <w:b/>
          <w:bCs/>
          <w:color w:val="auto"/>
          <w:sz w:val="32"/>
          <w:szCs w:val="32"/>
        </w:rPr>
      </w:pPr>
      <w:bookmarkStart w:id="46" w:name="_Toc7104349"/>
    </w:p>
    <w:p w14:paraId="21517384">
      <w:pPr>
        <w:spacing w:before="240" w:after="60" w:line="560" w:lineRule="exact"/>
        <w:jc w:val="center"/>
        <w:outlineLvl w:val="0"/>
        <w:rPr>
          <w:rFonts w:hint="eastAsia" w:ascii="宋体" w:hAnsi="宋体" w:eastAsia="宋体" w:cs="宋体"/>
          <w:b/>
          <w:bCs/>
          <w:color w:val="auto"/>
          <w:sz w:val="32"/>
          <w:szCs w:val="32"/>
        </w:rPr>
      </w:pPr>
    </w:p>
    <w:p w14:paraId="6B03C7D9">
      <w:pPr>
        <w:spacing w:before="240" w:after="60" w:line="560" w:lineRule="exact"/>
        <w:jc w:val="center"/>
        <w:outlineLvl w:val="0"/>
        <w:rPr>
          <w:rFonts w:hint="eastAsia" w:ascii="宋体" w:hAnsi="宋体" w:eastAsia="宋体" w:cs="宋体"/>
          <w:b/>
          <w:bCs/>
          <w:color w:val="auto"/>
          <w:sz w:val="32"/>
          <w:szCs w:val="32"/>
        </w:rPr>
      </w:pPr>
    </w:p>
    <w:p w14:paraId="446E26C9">
      <w:pPr>
        <w:spacing w:before="240" w:after="60" w:line="560" w:lineRule="exact"/>
        <w:jc w:val="center"/>
        <w:outlineLvl w:val="0"/>
        <w:rPr>
          <w:rFonts w:hint="eastAsia" w:ascii="宋体" w:hAnsi="宋体" w:eastAsia="宋体" w:cs="宋体"/>
          <w:b/>
          <w:bCs/>
          <w:color w:val="auto"/>
          <w:sz w:val="32"/>
          <w:szCs w:val="32"/>
        </w:rPr>
      </w:pPr>
    </w:p>
    <w:p w14:paraId="15A452BE">
      <w:pPr>
        <w:spacing w:before="240" w:after="60" w:line="560" w:lineRule="exact"/>
        <w:jc w:val="center"/>
        <w:outlineLvl w:val="0"/>
        <w:rPr>
          <w:rFonts w:hint="eastAsia" w:ascii="宋体" w:hAnsi="宋体" w:eastAsia="宋体" w:cs="宋体"/>
          <w:b/>
          <w:bCs/>
          <w:color w:val="auto"/>
          <w:sz w:val="32"/>
          <w:szCs w:val="32"/>
        </w:rPr>
      </w:pPr>
    </w:p>
    <w:p w14:paraId="1EA57F4C">
      <w:pPr>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14:paraId="11C3AB67">
      <w:pPr>
        <w:pStyle w:val="2"/>
        <w:pageBreakBefore w:val="0"/>
        <w:widowControl w:val="0"/>
        <w:kinsoku/>
        <w:wordWrap/>
        <w:overflowPunct/>
        <w:topLinePunct w:val="0"/>
        <w:autoSpaceDE/>
        <w:autoSpaceDN/>
        <w:bidi w:val="0"/>
        <w:adjustRightInd/>
        <w:snapToGrid/>
        <w:spacing w:line="460" w:lineRule="exact"/>
        <w:jc w:val="center"/>
        <w:textAlignment w:val="auto"/>
        <w:rPr>
          <w:rFonts w:hint="eastAsia"/>
          <w:color w:val="auto"/>
        </w:rPr>
      </w:pPr>
      <w:bookmarkStart w:id="47" w:name="_Toc24119"/>
      <w:bookmarkStart w:id="48" w:name="_Toc21074"/>
      <w:r>
        <w:rPr>
          <w:rFonts w:hint="eastAsia"/>
          <w:color w:val="auto"/>
        </w:rPr>
        <w:t>第三章 评标办法</w:t>
      </w:r>
      <w:bookmarkEnd w:id="46"/>
      <w:bookmarkEnd w:id="47"/>
      <w:bookmarkEnd w:id="48"/>
    </w:p>
    <w:p w14:paraId="0EA0FA6D">
      <w:pPr>
        <w:pageBreakBefore w:val="0"/>
        <w:widowControl w:val="0"/>
        <w:kinsoku/>
        <w:wordWrap/>
        <w:overflowPunct/>
        <w:topLinePunct w:val="0"/>
        <w:autoSpaceDE/>
        <w:autoSpaceDN/>
        <w:bidi w:val="0"/>
        <w:adjustRightInd/>
        <w:snapToGrid/>
        <w:spacing w:before="240" w:after="60" w:line="460" w:lineRule="exact"/>
        <w:jc w:val="center"/>
        <w:textAlignment w:val="auto"/>
        <w:outlineLvl w:val="0"/>
        <w:rPr>
          <w:rFonts w:hint="eastAsia" w:ascii="宋体" w:hAnsi="宋体" w:eastAsia="宋体" w:cs="宋体"/>
          <w:b/>
          <w:bCs/>
          <w:color w:val="auto"/>
          <w:sz w:val="28"/>
          <w:szCs w:val="28"/>
        </w:rPr>
      </w:pPr>
      <w:bookmarkStart w:id="49" w:name="_Toc9603"/>
      <w:bookmarkStart w:id="50" w:name="_Toc24088"/>
      <w:bookmarkStart w:id="51" w:name="_Toc32421"/>
      <w:r>
        <w:rPr>
          <w:rFonts w:hint="eastAsia" w:ascii="宋体" w:hAnsi="宋体" w:eastAsia="宋体" w:cs="宋体"/>
          <w:b/>
          <w:bCs/>
          <w:color w:val="auto"/>
          <w:sz w:val="28"/>
          <w:szCs w:val="28"/>
        </w:rPr>
        <w:t>评标办法前附表</w:t>
      </w:r>
      <w:bookmarkEnd w:id="49"/>
      <w:bookmarkEnd w:id="50"/>
      <w:bookmarkEnd w:id="51"/>
    </w:p>
    <w:tbl>
      <w:tblPr>
        <w:tblStyle w:val="49"/>
        <w:tblW w:w="10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5"/>
        <w:gridCol w:w="1097"/>
        <w:gridCol w:w="1859"/>
        <w:gridCol w:w="6457"/>
      </w:tblGrid>
      <w:tr w14:paraId="14CA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912" w:type="dxa"/>
            <w:gridSpan w:val="2"/>
            <w:vAlign w:val="center"/>
          </w:tcPr>
          <w:p w14:paraId="189163B1">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条款号</w:t>
            </w:r>
          </w:p>
        </w:tc>
        <w:tc>
          <w:tcPr>
            <w:tcW w:w="1859" w:type="dxa"/>
            <w:vAlign w:val="center"/>
          </w:tcPr>
          <w:p w14:paraId="443B9196">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评审因素</w:t>
            </w:r>
          </w:p>
        </w:tc>
        <w:tc>
          <w:tcPr>
            <w:tcW w:w="6457" w:type="dxa"/>
            <w:vAlign w:val="center"/>
          </w:tcPr>
          <w:p w14:paraId="47FF5523">
            <w:pPr>
              <w:autoSpaceDE w:val="0"/>
              <w:autoSpaceDN w:val="0"/>
              <w:adjustRightInd w:val="0"/>
              <w:spacing w:before="50" w:line="560" w:lineRule="exact"/>
              <w:ind w:right="97" w:firstLine="79" w:firstLineChars="28"/>
              <w:jc w:val="center"/>
              <w:rPr>
                <w:rFonts w:hint="eastAsia" w:ascii="宋体" w:hAnsi="宋体" w:eastAsia="宋体" w:cs="宋体"/>
                <w:b/>
                <w:color w:val="auto"/>
                <w:spacing w:val="1"/>
                <w:kern w:val="0"/>
                <w:sz w:val="28"/>
                <w:szCs w:val="28"/>
              </w:rPr>
            </w:pPr>
            <w:r>
              <w:rPr>
                <w:rFonts w:hint="eastAsia" w:ascii="宋体" w:hAnsi="宋体" w:eastAsia="宋体" w:cs="宋体"/>
                <w:b/>
                <w:color w:val="auto"/>
                <w:spacing w:val="1"/>
                <w:kern w:val="0"/>
                <w:sz w:val="28"/>
                <w:szCs w:val="28"/>
              </w:rPr>
              <w:t>评审标准</w:t>
            </w:r>
          </w:p>
        </w:tc>
      </w:tr>
      <w:tr w14:paraId="264F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5975818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1.1</w:t>
            </w:r>
          </w:p>
        </w:tc>
        <w:tc>
          <w:tcPr>
            <w:tcW w:w="1097" w:type="dxa"/>
            <w:vMerge w:val="restart"/>
            <w:vAlign w:val="center"/>
          </w:tcPr>
          <w:p w14:paraId="7D3791A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形式评审标准</w:t>
            </w:r>
          </w:p>
        </w:tc>
        <w:tc>
          <w:tcPr>
            <w:tcW w:w="1859" w:type="dxa"/>
            <w:vAlign w:val="center"/>
          </w:tcPr>
          <w:p w14:paraId="74FFFEB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供应商名称</w:t>
            </w:r>
          </w:p>
        </w:tc>
        <w:tc>
          <w:tcPr>
            <w:tcW w:w="6457" w:type="dxa"/>
            <w:vAlign w:val="center"/>
          </w:tcPr>
          <w:p w14:paraId="22001BAD">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与营业执照一致</w:t>
            </w:r>
          </w:p>
        </w:tc>
      </w:tr>
      <w:tr w14:paraId="452F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98F01A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3D6928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16F931B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投标函签字盖章</w:t>
            </w:r>
          </w:p>
        </w:tc>
        <w:tc>
          <w:tcPr>
            <w:tcW w:w="6457" w:type="dxa"/>
            <w:vAlign w:val="center"/>
          </w:tcPr>
          <w:p w14:paraId="1A234781">
            <w:pPr>
              <w:autoSpaceDE w:val="0"/>
              <w:autoSpaceDN w:val="0"/>
              <w:adjustRightInd w:val="0"/>
              <w:spacing w:before="50" w:line="560" w:lineRule="exact"/>
              <w:ind w:right="10" w:firstLine="11" w:firstLineChars="4"/>
              <w:jc w:val="left"/>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加盖单位章并有法定代表人或其授权委托人签字或盖章</w:t>
            </w:r>
          </w:p>
        </w:tc>
      </w:tr>
      <w:tr w14:paraId="0E11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51C3A3D">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C7D284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603B42D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报价唯一</w:t>
            </w:r>
          </w:p>
        </w:tc>
        <w:tc>
          <w:tcPr>
            <w:tcW w:w="6457" w:type="dxa"/>
            <w:vAlign w:val="center"/>
          </w:tcPr>
          <w:p w14:paraId="6E5B6CFC">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rPr>
              <w:t>只能有一个有效报价，且不超过</w:t>
            </w:r>
            <w:r>
              <w:rPr>
                <w:rFonts w:hint="eastAsia" w:ascii="宋体" w:hAnsi="宋体" w:eastAsia="宋体" w:cs="宋体"/>
                <w:color w:val="auto"/>
                <w:spacing w:val="1"/>
                <w:kern w:val="0"/>
                <w:sz w:val="28"/>
                <w:szCs w:val="28"/>
                <w:lang w:val="en-US" w:eastAsia="zh-CN"/>
              </w:rPr>
              <w:t>预算金额</w:t>
            </w:r>
          </w:p>
        </w:tc>
      </w:tr>
      <w:tr w14:paraId="68F8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6195F07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1.2</w:t>
            </w:r>
          </w:p>
        </w:tc>
        <w:tc>
          <w:tcPr>
            <w:tcW w:w="1097" w:type="dxa"/>
            <w:vMerge w:val="restart"/>
            <w:vAlign w:val="center"/>
          </w:tcPr>
          <w:p w14:paraId="05A78C9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资格评审标准</w:t>
            </w:r>
          </w:p>
        </w:tc>
        <w:tc>
          <w:tcPr>
            <w:tcW w:w="1859" w:type="dxa"/>
            <w:shd w:val="clear" w:color="auto" w:fill="auto"/>
            <w:vAlign w:val="center"/>
          </w:tcPr>
          <w:p w14:paraId="65D24E8C">
            <w:pPr>
              <w:autoSpaceDE w:val="0"/>
              <w:autoSpaceDN w:val="0"/>
              <w:adjustRightInd w:val="0"/>
              <w:spacing w:before="50" w:line="560" w:lineRule="exact"/>
              <w:ind w:right="97" w:rightChars="0" w:firstLine="78" w:firstLineChars="28"/>
              <w:jc w:val="center"/>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满足《政府采购法》第二十二条的承诺函</w:t>
            </w:r>
          </w:p>
        </w:tc>
        <w:tc>
          <w:tcPr>
            <w:tcW w:w="6457" w:type="dxa"/>
            <w:shd w:val="clear" w:color="auto" w:fill="auto"/>
            <w:vAlign w:val="center"/>
          </w:tcPr>
          <w:p w14:paraId="2F2A3B06">
            <w:pPr>
              <w:autoSpaceDE w:val="0"/>
              <w:autoSpaceDN w:val="0"/>
              <w:adjustRightInd w:val="0"/>
              <w:spacing w:before="50" w:line="560" w:lineRule="exact"/>
              <w:ind w:right="97" w:rightChars="0"/>
              <w:jc w:val="left"/>
              <w:rPr>
                <w:rFonts w:hint="eastAsia" w:ascii="宋体" w:hAnsi="宋体" w:eastAsia="宋体" w:cs="宋体"/>
                <w:color w:val="auto"/>
                <w:spacing w:val="1"/>
                <w:kern w:val="0"/>
                <w:sz w:val="28"/>
                <w:szCs w:val="28"/>
                <w:highlight w:val="none"/>
                <w:lang w:val="en-US" w:eastAsia="zh-CN" w:bidi="ar-SA"/>
              </w:rPr>
            </w:pPr>
            <w:r>
              <w:rPr>
                <w:rFonts w:hint="eastAsia" w:ascii="宋体" w:hAnsi="宋体" w:eastAsia="宋体" w:cs="宋体"/>
                <w:color w:val="auto"/>
                <w:spacing w:val="1"/>
                <w:kern w:val="0"/>
                <w:sz w:val="28"/>
                <w:szCs w:val="28"/>
                <w:highlight w:val="none"/>
                <w:lang w:val="en-US" w:eastAsia="zh-CN"/>
              </w:rPr>
              <w:t>需提供满足《政府采购法》第二十二条的承诺函</w:t>
            </w:r>
          </w:p>
        </w:tc>
      </w:tr>
      <w:tr w14:paraId="6C29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939036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801936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181446A2">
            <w:pPr>
              <w:autoSpaceDE w:val="0"/>
              <w:autoSpaceDN w:val="0"/>
              <w:adjustRightInd w:val="0"/>
              <w:spacing w:before="50" w:line="560" w:lineRule="exact"/>
              <w:ind w:right="97" w:rightChars="0" w:firstLine="78" w:firstLineChars="28"/>
              <w:jc w:val="center"/>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pacing w:val="1"/>
                <w:kern w:val="0"/>
                <w:sz w:val="28"/>
                <w:szCs w:val="28"/>
                <w:lang w:val="en-US" w:eastAsia="zh-CN" w:bidi="ar-SA"/>
              </w:rPr>
              <w:t>营业执照、税务登记证、组织机构代码证</w:t>
            </w:r>
          </w:p>
        </w:tc>
        <w:tc>
          <w:tcPr>
            <w:tcW w:w="6457" w:type="dxa"/>
            <w:shd w:val="clear" w:color="auto" w:fill="auto"/>
            <w:vAlign w:val="center"/>
          </w:tcPr>
          <w:p w14:paraId="11DA5CB9">
            <w:pPr>
              <w:autoSpaceDE w:val="0"/>
              <w:autoSpaceDN w:val="0"/>
              <w:adjustRightInd w:val="0"/>
              <w:spacing w:before="50" w:line="560" w:lineRule="exact"/>
              <w:ind w:right="97" w:rightChars="0"/>
              <w:jc w:val="left"/>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pacing w:val="1"/>
                <w:kern w:val="0"/>
                <w:sz w:val="28"/>
                <w:szCs w:val="28"/>
                <w:lang w:val="en-US" w:eastAsia="zh-CN" w:bidi="ar-SA"/>
              </w:rPr>
              <w:t>持有效的营业执照副本、税务登记证副本、组织机构代码证（若三证合一的须出具合并后的有效证件）</w:t>
            </w:r>
          </w:p>
        </w:tc>
      </w:tr>
      <w:tr w14:paraId="5630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360453E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32EA8F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ACE01B4">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lang w:val="en-US" w:eastAsia="zh-CN"/>
              </w:rPr>
              <w:t>和</w:t>
            </w:r>
            <w:r>
              <w:rPr>
                <w:rFonts w:hint="eastAsia" w:ascii="宋体" w:hAnsi="宋体" w:eastAsia="宋体" w:cs="宋体"/>
                <w:color w:val="auto"/>
                <w:sz w:val="28"/>
                <w:szCs w:val="28"/>
              </w:rPr>
              <w:t>授权委托人</w:t>
            </w:r>
          </w:p>
        </w:tc>
        <w:tc>
          <w:tcPr>
            <w:tcW w:w="6457" w:type="dxa"/>
            <w:vAlign w:val="center"/>
          </w:tcPr>
          <w:p w14:paraId="69F83C68">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highlight w:val="none"/>
              </w:rPr>
              <w:t>企业应提供法定代表人身份证明</w:t>
            </w:r>
            <w:r>
              <w:rPr>
                <w:rFonts w:hint="eastAsia" w:ascii="宋体" w:hAnsi="宋体" w:eastAsia="宋体" w:cs="宋体"/>
                <w:color w:val="auto"/>
                <w:sz w:val="28"/>
                <w:szCs w:val="28"/>
                <w:highlight w:val="none"/>
                <w:lang w:val="en-US" w:eastAsia="zh-CN"/>
              </w:rPr>
              <w:t>和</w:t>
            </w:r>
            <w:r>
              <w:rPr>
                <w:rFonts w:hint="eastAsia" w:ascii="宋体" w:hAnsi="宋体" w:eastAsia="宋体" w:cs="宋体"/>
                <w:color w:val="auto"/>
                <w:sz w:val="28"/>
                <w:szCs w:val="28"/>
                <w:highlight w:val="none"/>
              </w:rPr>
              <w:t>法人授权委托书及受托人身份证</w:t>
            </w:r>
          </w:p>
        </w:tc>
      </w:tr>
      <w:tr w14:paraId="04FF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4A46C7E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B6C871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15CBC7F3">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无行贿犯罪记录</w:t>
            </w:r>
          </w:p>
        </w:tc>
        <w:tc>
          <w:tcPr>
            <w:tcW w:w="6457" w:type="dxa"/>
            <w:vAlign w:val="center"/>
          </w:tcPr>
          <w:p w14:paraId="2F99EB7D">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提供投标供应商企业、法定代表人无行贿犯罪记录,在中国裁判文书网查询（提供网页查询截图）</w:t>
            </w:r>
          </w:p>
        </w:tc>
      </w:tr>
      <w:tr w14:paraId="2BE8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1D54429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7E65F0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107BEC02">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无商业贿赂及不正当竞争行为的承诺书</w:t>
            </w:r>
          </w:p>
        </w:tc>
        <w:tc>
          <w:tcPr>
            <w:tcW w:w="6457" w:type="dxa"/>
            <w:vAlign w:val="center"/>
          </w:tcPr>
          <w:p w14:paraId="352166A5">
            <w:pPr>
              <w:snapToGrid w:val="0"/>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kern w:val="0"/>
                <w:sz w:val="28"/>
                <w:szCs w:val="28"/>
              </w:rPr>
              <w:t>供应商需提供无商业贿赂及不正当竞争行为的承诺书</w:t>
            </w:r>
          </w:p>
        </w:tc>
      </w:tr>
      <w:tr w14:paraId="6D41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50F2BF1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226AD56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201DFC4B">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“信用中国”、“中国政府采购网”查询结果</w:t>
            </w:r>
          </w:p>
        </w:tc>
        <w:tc>
          <w:tcPr>
            <w:tcW w:w="6457" w:type="dxa"/>
            <w:vAlign w:val="center"/>
          </w:tcPr>
          <w:p w14:paraId="1FD0AF28">
            <w:pPr>
              <w:spacing w:line="560" w:lineRule="exac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rPr>
              <w:t>根据《关于在政府采购活动中查询及使用信用记录有关问题的通知》(财库[2016]125号)和豫财购【2016】15号的规定，企业没有被列入“信用中国”网站的“失信被执行人（跳转中国执行信息公开网）”（查询对象为企业、法定代表人）和“税收违法黑名单或重大税收违法失信主体”（查询对象为企业）、“政府采购严重违法失信行为记录名单”（查询对象为企业）及“中国政府采购网”网站的“政府采购严重违法失信行为记录名单”（查询对象为企业），查询渠道：“中国执行信息公开网”网站（http://zxgk.court.gov.cn/shixin）“信用中国”网站（www.creditchina.gov.cn）、中国政府采购网（www.ccgp.gov.cn）；提供网站的查询结果截图，查询时间自本公告发布之日起</w:t>
            </w:r>
            <w:r>
              <w:rPr>
                <w:rFonts w:hint="eastAsia" w:ascii="宋体" w:hAnsi="宋体" w:eastAsia="宋体" w:cs="宋体"/>
                <w:color w:val="auto"/>
                <w:kern w:val="0"/>
                <w:sz w:val="28"/>
                <w:szCs w:val="28"/>
                <w:lang w:eastAsia="zh-CN"/>
              </w:rPr>
              <w:t>。</w:t>
            </w:r>
          </w:p>
        </w:tc>
      </w:tr>
      <w:tr w14:paraId="0E22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46A5DE2A">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413DD6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01DAB3D1">
            <w:pPr>
              <w:spacing w:line="560" w:lineRule="exact"/>
              <w:jc w:val="center"/>
              <w:rPr>
                <w:rFonts w:hint="eastAsia" w:ascii="宋体" w:hAnsi="宋体" w:eastAsia="宋体" w:cs="宋体"/>
                <w:color w:val="auto"/>
                <w:spacing w:val="1"/>
                <w:kern w:val="0"/>
                <w:sz w:val="28"/>
                <w:szCs w:val="28"/>
                <w:lang w:val="en-US" w:eastAsia="zh-CN" w:bidi="ar-SA"/>
              </w:rPr>
            </w:pPr>
            <w:r>
              <w:rPr>
                <w:rFonts w:hint="eastAsia" w:ascii="宋体" w:hAnsi="宋体" w:eastAsia="宋体" w:cs="宋体"/>
                <w:color w:val="auto"/>
                <w:sz w:val="28"/>
                <w:szCs w:val="28"/>
                <w:lang w:val="en-US" w:eastAsia="zh-CN"/>
              </w:rPr>
              <w:t>非</w:t>
            </w:r>
            <w:r>
              <w:rPr>
                <w:rFonts w:hint="eastAsia" w:ascii="宋体" w:hAnsi="宋体" w:eastAsia="宋体" w:cs="宋体"/>
                <w:color w:val="auto"/>
                <w:sz w:val="28"/>
                <w:szCs w:val="28"/>
              </w:rPr>
              <w:t>联合体投标</w:t>
            </w:r>
          </w:p>
        </w:tc>
        <w:tc>
          <w:tcPr>
            <w:tcW w:w="6457" w:type="dxa"/>
            <w:vAlign w:val="center"/>
          </w:tcPr>
          <w:p w14:paraId="678F2D8F">
            <w:pPr>
              <w:spacing w:line="560" w:lineRule="exac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本项目不接受联合体投标</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提供声明书</w:t>
            </w:r>
          </w:p>
        </w:tc>
      </w:tr>
      <w:tr w14:paraId="2EAC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71F3032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2BF5FB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8097045">
            <w:pPr>
              <w:pStyle w:val="28"/>
              <w:spacing w:line="560" w:lineRule="exac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企业信用信息</w:t>
            </w:r>
          </w:p>
        </w:tc>
        <w:tc>
          <w:tcPr>
            <w:tcW w:w="6457" w:type="dxa"/>
            <w:vAlign w:val="center"/>
          </w:tcPr>
          <w:p w14:paraId="4EC42FCD">
            <w:pPr>
              <w:spacing w:line="560" w:lineRule="exac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单位负责人为同一人或者存在直接控股、管理关系的不同投标人，全部或者部分股东（基金公司或者专业投资公司作为股东的除外）为同一法人、其他组织或者自然人的不同投标人，同一自然人在两个以上投标人任职的不同投标人，不得参加同一合同项下的投标。【提供在“国家企业信用信息公示系统”中查询的相关材料并加盖公章（需包含公司基本信息、股东信息及股权变更信息）】</w:t>
            </w:r>
          </w:p>
        </w:tc>
      </w:tr>
      <w:tr w14:paraId="051E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228" w:type="dxa"/>
            <w:gridSpan w:val="4"/>
            <w:vAlign w:val="center"/>
          </w:tcPr>
          <w:p w14:paraId="44D5B63C">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应中华人民共和国财政部令第 87号《政府采购货物和服务招标投标管理办法》第四十四条 公开招标采购项目开标结束后，采购人或者采购代理机构应当依法对投标供应商的资格进行审查。合格投标供应商不足3家的，不得评标。</w:t>
            </w:r>
          </w:p>
        </w:tc>
      </w:tr>
      <w:tr w14:paraId="6699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restart"/>
            <w:vAlign w:val="center"/>
          </w:tcPr>
          <w:p w14:paraId="68E7DEC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 xml:space="preserve">                           1.3</w:t>
            </w:r>
          </w:p>
        </w:tc>
        <w:tc>
          <w:tcPr>
            <w:tcW w:w="1097" w:type="dxa"/>
            <w:vMerge w:val="restart"/>
            <w:vAlign w:val="center"/>
          </w:tcPr>
          <w:p w14:paraId="2730D58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响应性评审标准</w:t>
            </w:r>
          </w:p>
        </w:tc>
        <w:tc>
          <w:tcPr>
            <w:tcW w:w="1859" w:type="dxa"/>
            <w:vAlign w:val="center"/>
          </w:tcPr>
          <w:p w14:paraId="2841962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rPr>
              <w:t>采购</w:t>
            </w:r>
            <w:r>
              <w:rPr>
                <w:rFonts w:hint="eastAsia" w:ascii="宋体" w:hAnsi="宋体" w:eastAsia="宋体" w:cs="宋体"/>
                <w:color w:val="auto"/>
                <w:spacing w:val="1"/>
                <w:kern w:val="0"/>
                <w:sz w:val="28"/>
                <w:szCs w:val="28"/>
                <w:lang w:val="en-US" w:eastAsia="zh-CN"/>
              </w:rPr>
              <w:t>内容</w:t>
            </w:r>
          </w:p>
        </w:tc>
        <w:tc>
          <w:tcPr>
            <w:tcW w:w="6457" w:type="dxa"/>
            <w:vAlign w:val="center"/>
          </w:tcPr>
          <w:p w14:paraId="6F570A79">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lang w:val="en-US" w:eastAsia="zh-CN"/>
              </w:rPr>
            </w:pPr>
            <w:r>
              <w:rPr>
                <w:rFonts w:hint="eastAsia" w:ascii="宋体" w:hAnsi="宋体" w:eastAsia="宋体" w:cs="宋体"/>
                <w:color w:val="auto"/>
                <w:kern w:val="0"/>
                <w:sz w:val="28"/>
                <w:szCs w:val="28"/>
                <w:lang w:val="en-US" w:eastAsia="zh-CN"/>
              </w:rPr>
              <w:t>采购空地指挥提升项目软硬件设备一批。</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val="en-US" w:eastAsia="zh-CN"/>
              </w:rPr>
              <w:t>具体要求详见招标文件第五章 采购清单</w:t>
            </w:r>
            <w:r>
              <w:rPr>
                <w:rFonts w:hint="eastAsia" w:ascii="宋体" w:hAnsi="宋体" w:eastAsia="宋体" w:cs="宋体"/>
                <w:color w:val="auto"/>
                <w:kern w:val="0"/>
                <w:sz w:val="28"/>
                <w:szCs w:val="28"/>
              </w:rPr>
              <w:t>）</w:t>
            </w:r>
          </w:p>
        </w:tc>
      </w:tr>
      <w:tr w14:paraId="61BA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jc w:val="center"/>
        </w:trPr>
        <w:tc>
          <w:tcPr>
            <w:tcW w:w="815" w:type="dxa"/>
            <w:vMerge w:val="continue"/>
            <w:vAlign w:val="center"/>
          </w:tcPr>
          <w:p w14:paraId="0AA64E6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DDF03D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55A33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eastAsia="zh-CN"/>
              </w:rPr>
            </w:pPr>
            <w:r>
              <w:rPr>
                <w:rFonts w:hint="eastAsia" w:ascii="宋体" w:hAnsi="宋体" w:eastAsia="宋体" w:cs="宋体"/>
                <w:color w:val="auto"/>
                <w:spacing w:val="1"/>
                <w:kern w:val="0"/>
                <w:sz w:val="28"/>
                <w:szCs w:val="28"/>
                <w:lang w:val="en-US" w:eastAsia="zh-CN"/>
              </w:rPr>
              <w:t>交货期</w:t>
            </w:r>
          </w:p>
        </w:tc>
        <w:tc>
          <w:tcPr>
            <w:tcW w:w="6457" w:type="dxa"/>
            <w:vAlign w:val="center"/>
          </w:tcPr>
          <w:p w14:paraId="0EF99B05">
            <w:pPr>
              <w:spacing w:line="560" w:lineRule="exact"/>
              <w:jc w:val="left"/>
              <w:rPr>
                <w:rFonts w:hint="eastAsia" w:ascii="宋体" w:hAnsi="宋体" w:eastAsia="宋体" w:cs="宋体"/>
                <w:color w:val="auto"/>
                <w:spacing w:val="1"/>
                <w:kern w:val="0"/>
                <w:sz w:val="28"/>
                <w:szCs w:val="28"/>
                <w:lang w:val="en-US" w:eastAsia="zh-CN"/>
              </w:rPr>
            </w:pPr>
            <w:r>
              <w:rPr>
                <w:rFonts w:hint="eastAsia" w:ascii="宋体" w:hAnsi="宋体" w:eastAsia="宋体" w:cs="宋体"/>
                <w:color w:val="auto"/>
                <w:kern w:val="0"/>
                <w:sz w:val="28"/>
                <w:szCs w:val="28"/>
                <w:lang w:val="en-US" w:eastAsia="zh-CN"/>
              </w:rPr>
              <w:t>合同签订后28个工作日内</w:t>
            </w:r>
            <w:r>
              <w:rPr>
                <w:rFonts w:hint="eastAsia" w:ascii="宋体" w:hAnsi="宋体" w:eastAsia="宋体" w:cs="宋体"/>
                <w:i w:val="0"/>
                <w:iCs w:val="0"/>
                <w:caps w:val="0"/>
                <w:color w:val="auto"/>
                <w:spacing w:val="0"/>
                <w:sz w:val="28"/>
                <w:szCs w:val="28"/>
                <w:shd w:val="clear" w:fill="FFFFFF"/>
                <w:lang w:val="en-US" w:eastAsia="zh-CN"/>
              </w:rPr>
              <w:t>施工</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rPr>
              <w:t>安装</w:t>
            </w:r>
            <w:r>
              <w:rPr>
                <w:rFonts w:hint="eastAsia" w:ascii="宋体" w:hAnsi="宋体" w:eastAsia="宋体" w:cs="宋体"/>
                <w:i w:val="0"/>
                <w:iCs w:val="0"/>
                <w:caps w:val="0"/>
                <w:color w:val="auto"/>
                <w:spacing w:val="0"/>
                <w:sz w:val="28"/>
                <w:szCs w:val="28"/>
                <w:shd w:val="clear" w:fill="FFFFFF"/>
                <w:lang w:eastAsia="zh-CN"/>
              </w:rPr>
              <w:t>、系统安装集成、</w:t>
            </w:r>
            <w:r>
              <w:rPr>
                <w:rFonts w:hint="eastAsia" w:ascii="宋体" w:hAnsi="宋体" w:eastAsia="宋体" w:cs="宋体"/>
                <w:i w:val="0"/>
                <w:iCs w:val="0"/>
                <w:caps w:val="0"/>
                <w:color w:val="auto"/>
                <w:spacing w:val="0"/>
                <w:sz w:val="28"/>
                <w:szCs w:val="28"/>
                <w:shd w:val="clear" w:fill="FFFFFF"/>
                <w:lang w:val="en-US" w:eastAsia="zh-CN"/>
              </w:rPr>
              <w:t>培训及调试</w:t>
            </w:r>
            <w:r>
              <w:rPr>
                <w:rFonts w:hint="eastAsia" w:ascii="宋体" w:hAnsi="宋体" w:eastAsia="宋体" w:cs="宋体"/>
                <w:i w:val="0"/>
                <w:iCs w:val="0"/>
                <w:caps w:val="0"/>
                <w:color w:val="auto"/>
                <w:spacing w:val="0"/>
                <w:sz w:val="28"/>
                <w:szCs w:val="28"/>
                <w:shd w:val="clear" w:fill="FFFFFF"/>
              </w:rPr>
              <w:t>完毕</w:t>
            </w:r>
          </w:p>
        </w:tc>
      </w:tr>
      <w:tr w14:paraId="0AEB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F22CB1F">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22E505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7B9977A1">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质量要求</w:t>
            </w:r>
          </w:p>
        </w:tc>
        <w:tc>
          <w:tcPr>
            <w:tcW w:w="6457" w:type="dxa"/>
            <w:vAlign w:val="center"/>
          </w:tcPr>
          <w:p w14:paraId="6A20EB80">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达到国家及行业质量验收标准</w:t>
            </w:r>
          </w:p>
        </w:tc>
      </w:tr>
      <w:tr w14:paraId="3599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00620C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52D84A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2EAE7DE8">
            <w:pPr>
              <w:spacing w:line="560" w:lineRule="exact"/>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质保期</w:t>
            </w:r>
          </w:p>
        </w:tc>
        <w:tc>
          <w:tcPr>
            <w:tcW w:w="6457" w:type="dxa"/>
            <w:vAlign w:val="center"/>
          </w:tcPr>
          <w:p w14:paraId="4AB2406B">
            <w:pPr>
              <w:spacing w:line="560" w:lineRule="exact"/>
              <w:rPr>
                <w:rFonts w:hint="eastAsia" w:ascii="宋体" w:hAnsi="宋体" w:eastAsia="宋体" w:cs="宋体"/>
                <w:color w:val="auto"/>
                <w:sz w:val="28"/>
                <w:szCs w:val="28"/>
                <w:lang w:val="en-US" w:eastAsia="zh-CN"/>
              </w:rPr>
            </w:pPr>
            <w:r>
              <w:rPr>
                <w:rFonts w:hint="eastAsia" w:ascii="宋体" w:hAnsi="宋体" w:eastAsia="宋体" w:cs="宋体"/>
                <w:color w:val="auto"/>
                <w:spacing w:val="-1"/>
                <w:sz w:val="28"/>
                <w:szCs w:val="28"/>
                <w:lang w:val="en-US" w:eastAsia="zh-CN"/>
              </w:rPr>
              <w:t>执行国家及行业标准</w:t>
            </w:r>
          </w:p>
        </w:tc>
      </w:tr>
      <w:tr w14:paraId="144B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68131A99">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5A0CC60">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6DBAE10E">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投标保证金</w:t>
            </w:r>
          </w:p>
        </w:tc>
        <w:tc>
          <w:tcPr>
            <w:tcW w:w="6457" w:type="dxa"/>
            <w:vAlign w:val="center"/>
          </w:tcPr>
          <w:p w14:paraId="65C8EB67">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按照《河南省财政厅关于优化政府采购营商环境有关问题的通知》（豫财购[2019]4号文）的要求不再收取投标保证金，投标人需提供投标承诺书</w:t>
            </w:r>
          </w:p>
        </w:tc>
      </w:tr>
      <w:tr w14:paraId="3D95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BE1E9DE">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63F1E3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30D15F41">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投标有效期</w:t>
            </w:r>
          </w:p>
        </w:tc>
        <w:tc>
          <w:tcPr>
            <w:tcW w:w="6457" w:type="dxa"/>
            <w:vAlign w:val="center"/>
          </w:tcPr>
          <w:p w14:paraId="04162DAA">
            <w:pPr>
              <w:autoSpaceDE w:val="0"/>
              <w:autoSpaceDN w:val="0"/>
              <w:adjustRightInd w:val="0"/>
              <w:spacing w:before="50"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color w:val="auto"/>
                <w:kern w:val="0"/>
                <w:sz w:val="28"/>
                <w:szCs w:val="28"/>
              </w:rPr>
              <w:t>投标文件递交截止之日起</w:t>
            </w:r>
            <w:r>
              <w:rPr>
                <w:rFonts w:hint="eastAsia" w:ascii="宋体" w:hAnsi="宋体" w:eastAsia="宋体" w:cs="宋体"/>
                <w:color w:val="auto"/>
                <w:kern w:val="0"/>
                <w:sz w:val="28"/>
                <w:szCs w:val="28"/>
                <w:lang w:val="en-US" w:eastAsia="zh-CN"/>
              </w:rPr>
              <w:t>60</w:t>
            </w:r>
            <w:r>
              <w:rPr>
                <w:rFonts w:hint="eastAsia" w:ascii="宋体" w:hAnsi="宋体" w:eastAsia="宋体" w:cs="宋体"/>
                <w:color w:val="auto"/>
                <w:kern w:val="0"/>
                <w:sz w:val="28"/>
                <w:szCs w:val="28"/>
              </w:rPr>
              <w:t>日历天</w:t>
            </w:r>
          </w:p>
        </w:tc>
      </w:tr>
      <w:tr w14:paraId="458C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09460068">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4CE9CA3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2C182B2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投标报价</w:t>
            </w:r>
          </w:p>
        </w:tc>
        <w:tc>
          <w:tcPr>
            <w:tcW w:w="6457" w:type="dxa"/>
            <w:vAlign w:val="center"/>
          </w:tcPr>
          <w:p w14:paraId="51FAD554">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超出“预算</w:t>
            </w:r>
            <w:r>
              <w:rPr>
                <w:rFonts w:hint="eastAsia" w:ascii="宋体" w:hAnsi="宋体" w:eastAsia="宋体" w:cs="宋体"/>
                <w:color w:val="auto"/>
                <w:sz w:val="28"/>
                <w:szCs w:val="28"/>
                <w:lang w:val="en-US" w:eastAsia="zh-CN"/>
              </w:rPr>
              <w:t>金额</w:t>
            </w:r>
            <w:bookmarkStart w:id="117" w:name="_GoBack"/>
            <w:bookmarkEnd w:id="117"/>
            <w:r>
              <w:rPr>
                <w:rFonts w:hint="eastAsia" w:ascii="宋体" w:hAnsi="宋体" w:eastAsia="宋体" w:cs="宋体"/>
                <w:color w:val="auto"/>
                <w:sz w:val="28"/>
                <w:szCs w:val="28"/>
              </w:rPr>
              <w:t>”的，该投标供应商的投标按无效处理</w:t>
            </w:r>
          </w:p>
        </w:tc>
      </w:tr>
      <w:tr w14:paraId="66C3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5" w:type="dxa"/>
            <w:vMerge w:val="continue"/>
            <w:vAlign w:val="center"/>
          </w:tcPr>
          <w:p w14:paraId="2ECD616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630682B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859" w:type="dxa"/>
            <w:vAlign w:val="center"/>
          </w:tcPr>
          <w:p w14:paraId="4930EFA9">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投标文件的其他响应</w:t>
            </w:r>
          </w:p>
        </w:tc>
        <w:tc>
          <w:tcPr>
            <w:tcW w:w="6457" w:type="dxa"/>
            <w:vAlign w:val="center"/>
          </w:tcPr>
          <w:p w14:paraId="2D4FDFD2">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符合法律、法规和招标文件中规定的其他实质性要求</w:t>
            </w:r>
          </w:p>
        </w:tc>
      </w:tr>
      <w:tr w14:paraId="1F73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815" w:type="dxa"/>
            <w:vAlign w:val="center"/>
          </w:tcPr>
          <w:p w14:paraId="2EA4E47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w:t>
            </w:r>
          </w:p>
        </w:tc>
        <w:tc>
          <w:tcPr>
            <w:tcW w:w="2956" w:type="dxa"/>
            <w:gridSpan w:val="2"/>
            <w:vAlign w:val="center"/>
          </w:tcPr>
          <w:p w14:paraId="00AC734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分值构成(总分100分)</w:t>
            </w:r>
          </w:p>
        </w:tc>
        <w:tc>
          <w:tcPr>
            <w:tcW w:w="6457" w:type="dxa"/>
            <w:vAlign w:val="center"/>
          </w:tcPr>
          <w:p w14:paraId="63A63CEA">
            <w:pPr>
              <w:autoSpaceDE w:val="0"/>
              <w:autoSpaceDN w:val="0"/>
              <w:adjustRightInd w:val="0"/>
              <w:spacing w:line="560" w:lineRule="exact"/>
              <w:ind w:right="97"/>
              <w:jc w:val="left"/>
              <w:rPr>
                <w:rFonts w:hint="eastAsia" w:ascii="宋体" w:hAnsi="宋体" w:eastAsia="宋体" w:cs="宋体"/>
                <w:color w:val="auto"/>
                <w:spacing w:val="1"/>
                <w:kern w:val="0"/>
                <w:sz w:val="28"/>
                <w:szCs w:val="28"/>
              </w:rPr>
            </w:pPr>
            <w:r>
              <w:rPr>
                <w:rFonts w:hint="eastAsia" w:ascii="宋体" w:hAnsi="宋体" w:eastAsia="宋体" w:cs="宋体"/>
                <w:bCs/>
                <w:color w:val="auto"/>
                <w:spacing w:val="1"/>
                <w:kern w:val="0"/>
                <w:sz w:val="28"/>
                <w:szCs w:val="28"/>
              </w:rPr>
              <w:t>投标报价</w:t>
            </w:r>
            <w:r>
              <w:rPr>
                <w:rFonts w:hint="eastAsia" w:ascii="宋体" w:hAnsi="宋体" w:eastAsia="宋体" w:cs="宋体"/>
                <w:bCs/>
                <w:color w:val="auto"/>
                <w:spacing w:val="1"/>
                <w:kern w:val="0"/>
                <w:sz w:val="28"/>
                <w:szCs w:val="28"/>
                <w:lang w:val="en-US" w:eastAsia="zh-CN"/>
              </w:rPr>
              <w:t>：30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技术部分</w:t>
            </w:r>
            <w:r>
              <w:rPr>
                <w:rFonts w:hint="eastAsia" w:ascii="宋体" w:hAnsi="宋体" w:eastAsia="宋体" w:cs="宋体"/>
                <w:bCs/>
                <w:color w:val="auto"/>
                <w:spacing w:val="1"/>
                <w:kern w:val="0"/>
                <w:sz w:val="28"/>
                <w:szCs w:val="28"/>
                <w:lang w:val="en-US" w:eastAsia="zh-CN"/>
              </w:rPr>
              <w:t>：60</w:t>
            </w:r>
            <w:r>
              <w:rPr>
                <w:rFonts w:hint="eastAsia" w:ascii="宋体" w:hAnsi="宋体" w:eastAsia="宋体" w:cs="宋体"/>
                <w:bCs/>
                <w:color w:val="auto"/>
                <w:spacing w:val="1"/>
                <w:kern w:val="0"/>
                <w:sz w:val="28"/>
                <w:szCs w:val="28"/>
              </w:rPr>
              <w:t>分</w:t>
            </w:r>
            <w:r>
              <w:rPr>
                <w:rFonts w:hint="eastAsia" w:ascii="宋体" w:hAnsi="宋体" w:eastAsia="宋体" w:cs="宋体"/>
                <w:bCs/>
                <w:color w:val="auto"/>
                <w:spacing w:val="1"/>
                <w:kern w:val="0"/>
                <w:sz w:val="28"/>
                <w:szCs w:val="28"/>
                <w:lang w:eastAsia="zh-CN"/>
              </w:rPr>
              <w:t>；</w:t>
            </w:r>
            <w:r>
              <w:rPr>
                <w:rFonts w:hint="eastAsia" w:ascii="宋体" w:hAnsi="宋体" w:eastAsia="宋体" w:cs="宋体"/>
                <w:bCs/>
                <w:color w:val="auto"/>
                <w:sz w:val="28"/>
                <w:szCs w:val="28"/>
              </w:rPr>
              <w:t>商务部分</w:t>
            </w:r>
            <w:r>
              <w:rPr>
                <w:rFonts w:hint="eastAsia" w:ascii="宋体" w:hAnsi="宋体" w:eastAsia="宋体" w:cs="宋体"/>
                <w:bCs/>
                <w:color w:val="auto"/>
                <w:sz w:val="28"/>
                <w:szCs w:val="28"/>
                <w:lang w:eastAsia="zh-CN"/>
              </w:rPr>
              <w:t>：</w:t>
            </w:r>
            <w:r>
              <w:rPr>
                <w:rFonts w:hint="eastAsia" w:ascii="宋体" w:hAnsi="宋体" w:eastAsia="宋体" w:cs="宋体"/>
                <w:bCs/>
                <w:color w:val="auto"/>
                <w:sz w:val="28"/>
                <w:szCs w:val="28"/>
                <w:lang w:val="en-US" w:eastAsia="zh-CN"/>
              </w:rPr>
              <w:t>10</w:t>
            </w:r>
            <w:r>
              <w:rPr>
                <w:rFonts w:hint="eastAsia" w:ascii="宋体" w:hAnsi="宋体" w:eastAsia="宋体" w:cs="宋体"/>
                <w:bCs/>
                <w:color w:val="auto"/>
                <w:sz w:val="28"/>
                <w:szCs w:val="28"/>
              </w:rPr>
              <w:t>分</w:t>
            </w:r>
          </w:p>
        </w:tc>
      </w:tr>
      <w:tr w14:paraId="76C7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jc w:val="center"/>
        </w:trPr>
        <w:tc>
          <w:tcPr>
            <w:tcW w:w="815" w:type="dxa"/>
            <w:vAlign w:val="center"/>
          </w:tcPr>
          <w:p w14:paraId="1B1FE45E">
            <w:pPr>
              <w:autoSpaceDE w:val="0"/>
              <w:autoSpaceDN w:val="0"/>
              <w:adjustRightInd w:val="0"/>
              <w:spacing w:before="50" w:line="560" w:lineRule="exact"/>
              <w:ind w:right="96"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2.1</w:t>
            </w:r>
          </w:p>
        </w:tc>
        <w:tc>
          <w:tcPr>
            <w:tcW w:w="1097" w:type="dxa"/>
            <w:vAlign w:val="center"/>
          </w:tcPr>
          <w:p w14:paraId="68FCC32E">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投标报价A值</w:t>
            </w:r>
          </w:p>
        </w:tc>
        <w:tc>
          <w:tcPr>
            <w:tcW w:w="1859" w:type="dxa"/>
            <w:vAlign w:val="center"/>
          </w:tcPr>
          <w:p w14:paraId="51580117">
            <w:pPr>
              <w:autoSpaceDE w:val="0"/>
              <w:autoSpaceDN w:val="0"/>
              <w:adjustRightInd w:val="0"/>
              <w:spacing w:before="50" w:line="560" w:lineRule="exact"/>
              <w:ind w:left="137"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投标报价评分标准</w:t>
            </w:r>
          </w:p>
          <w:p w14:paraId="583DF532">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w:t>
            </w:r>
            <w:r>
              <w:rPr>
                <w:rFonts w:hint="eastAsia" w:ascii="宋体" w:hAnsi="宋体" w:eastAsia="宋体" w:cs="宋体"/>
                <w:color w:val="auto"/>
                <w:spacing w:val="1"/>
                <w:kern w:val="0"/>
                <w:sz w:val="28"/>
                <w:szCs w:val="28"/>
                <w:lang w:val="en-US" w:eastAsia="zh-CN"/>
              </w:rPr>
              <w:t>3</w:t>
            </w:r>
            <w:r>
              <w:rPr>
                <w:rFonts w:hint="eastAsia" w:ascii="宋体" w:hAnsi="宋体" w:eastAsia="宋体" w:cs="宋体"/>
                <w:color w:val="auto"/>
                <w:spacing w:val="1"/>
                <w:kern w:val="0"/>
                <w:sz w:val="28"/>
                <w:szCs w:val="28"/>
              </w:rPr>
              <w:t>0分）</w:t>
            </w:r>
          </w:p>
        </w:tc>
        <w:tc>
          <w:tcPr>
            <w:tcW w:w="6457" w:type="dxa"/>
            <w:vAlign w:val="center"/>
          </w:tcPr>
          <w:p w14:paraId="0DF0D3E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按照《财政部关于加强政府采购货物和服务项目价格评审管理的通知》（财库【2007】2号）规定，综合评分法中的价格分用低价优先法计算，即满足</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文件要求且投标价格最低的</w:t>
            </w:r>
            <w:r>
              <w:rPr>
                <w:rFonts w:hint="eastAsia" w:ascii="宋体" w:hAnsi="宋体" w:eastAsia="宋体" w:cs="宋体"/>
                <w:color w:val="auto"/>
                <w:sz w:val="28"/>
                <w:szCs w:val="28"/>
                <w:highlight w:val="none"/>
                <w:lang w:val="en-US" w:eastAsia="zh-CN"/>
              </w:rPr>
              <w:t>投标</w:t>
            </w:r>
            <w:r>
              <w:rPr>
                <w:rFonts w:hint="eastAsia" w:ascii="宋体" w:hAnsi="宋体" w:eastAsia="宋体" w:cs="宋体"/>
                <w:color w:val="auto"/>
                <w:sz w:val="28"/>
                <w:szCs w:val="28"/>
                <w:highlight w:val="none"/>
              </w:rPr>
              <w:t>报价为评标基准价，其价格分为满分</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0分。</w:t>
            </w:r>
          </w:p>
          <w:p w14:paraId="5588D847">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投标报价得分=(评标基准价/最后投标报价)×</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0</w:t>
            </w:r>
          </w:p>
          <w:p w14:paraId="3D338CD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注：（1）价格分计算保留小数点后两位。</w:t>
            </w:r>
          </w:p>
          <w:p w14:paraId="1643EB6C">
            <w:pPr>
              <w:numPr>
                <w:ilvl w:val="0"/>
                <w:numId w:val="0"/>
              </w:num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bidi="ar-SA"/>
              </w:rPr>
              <w:t>（2）</w:t>
            </w:r>
            <w:r>
              <w:rPr>
                <w:rFonts w:hint="eastAsia" w:ascii="宋体" w:hAnsi="宋体" w:eastAsia="宋体" w:cs="宋体"/>
                <w:color w:val="auto"/>
                <w:sz w:val="28"/>
                <w:szCs w:val="28"/>
                <w:highlight w:val="none"/>
                <w:lang w:eastAsia="zh-CN"/>
              </w:rPr>
              <w:t>如评标委员会一致认为投标报价明显低于其他通过符合性审查投标供应商的报价，有可能影响产品质量或者不能诚信履约的，应当要求其在评标现场合理的时间内提供说明资料，必要时提交相关证明材料；投标供应商不能证明其报价合理性的，经评标委员会取得一致意见后，评标委员会应当将其作为无效投标处理。</w:t>
            </w:r>
          </w:p>
          <w:p w14:paraId="64DE5770">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kern w:val="2"/>
                <w:sz w:val="28"/>
                <w:szCs w:val="28"/>
                <w:lang w:val="en-US" w:eastAsia="zh-CN" w:bidi="ar-SA"/>
              </w:rPr>
              <w:t>（3）</w:t>
            </w:r>
            <w:r>
              <w:rPr>
                <w:rFonts w:hint="eastAsia" w:ascii="宋体" w:hAnsi="宋体" w:eastAsia="宋体" w:cs="宋体"/>
                <w:color w:val="auto"/>
                <w:sz w:val="28"/>
                <w:szCs w:val="28"/>
                <w:highlight w:val="none"/>
                <w:lang w:eastAsia="zh-CN"/>
              </w:rPr>
              <w:t xml:space="preserve">价格扣除： </w:t>
            </w:r>
          </w:p>
          <w:p w14:paraId="07E8DDB9">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1）为了促进中小企业发展，根据《政府采购促进中小企业发展管理办法》（财库﹝2020﹞46 号）、《关于进一步加大政府采购支持中小企业力度的通知》(财库﹝2022﹞19号)的规定、《三门峡市财政局关于进一步加大政府采购支持中小企业发展有关事项的通知》（三财购﹝2022﹞9号）的规定，对小微企业产品的价格给予10%～20%的扣除，本项目小微企业按20%扣除，用扣除后的价格参加评审（采购项目含有多个采购标的，只有当供应商提供的每个标的均由小微企业制造，才能享受价格扣除政策。如果小微供应商提供的货物既有中型企业制造货物，也有小微企业制造货物的，不享受价格扣除相关政策）。中小企业划型标准见《关于印发中小企业划型标准规定的通知》（工信部联企业[2011]300号）。</w:t>
            </w:r>
          </w:p>
          <w:p w14:paraId="0D9FB8DC">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所投小微企业产品报价=所投小微企业产品报价×（1-20%）</w:t>
            </w:r>
          </w:p>
          <w:p w14:paraId="2ECDB7E5">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2）根据财政部司法部《关于政府采购支持监狱企业发展有关问题的通知》（财库〔2014〕68号）规定，对于监狱企业视同为小型、微型企业，价格给予20%的扣除。</w:t>
            </w:r>
          </w:p>
          <w:p w14:paraId="084B30A5">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所投监狱企业产品报价=所投监狱企业产品报价×（1-20%）</w:t>
            </w:r>
          </w:p>
          <w:p w14:paraId="65E0E00F">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3）根据财政部民政部中国残疾人联合会《关于促进残疾人就业政府采购政策的通知》（财库〔2017〕141号）规定，对于残疾人福利性单位视同为小型、微型企业，价格给予20%的扣除。</w:t>
            </w:r>
          </w:p>
          <w:p w14:paraId="757C74EA">
            <w:pPr>
              <w:numPr>
                <w:ilvl w:val="0"/>
                <w:numId w:val="0"/>
              </w:num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所投残疾人福利性单位企业产品报价=所投残疾人福利性单位企业产品报价×（1-20%）</w:t>
            </w:r>
          </w:p>
          <w:p w14:paraId="6A5E31DF">
            <w:pPr>
              <w:numPr>
                <w:ilvl w:val="0"/>
                <w:numId w:val="0"/>
              </w:numPr>
              <w:spacing w:line="360" w:lineRule="auto"/>
              <w:ind w:firstLine="560" w:firstLineChars="200"/>
              <w:rPr>
                <w:rFonts w:ascii="宋体" w:hAnsi="宋体" w:cs="宋体"/>
                <w:color w:val="auto"/>
                <w:sz w:val="24"/>
                <w:szCs w:val="24"/>
              </w:rPr>
            </w:pPr>
            <w:r>
              <w:rPr>
                <w:rFonts w:hint="eastAsia" w:ascii="宋体" w:hAnsi="宋体" w:eastAsia="宋体" w:cs="宋体"/>
                <w:color w:val="auto"/>
                <w:sz w:val="28"/>
                <w:szCs w:val="28"/>
                <w:highlight w:val="none"/>
                <w:lang w:eastAsia="zh-CN"/>
              </w:rPr>
              <w:t>同一供应商，中小微企业产品、监狱企业产品、残疾人福利性单位产品的价格扣除优惠只享受一次，不得重复享受。</w:t>
            </w:r>
          </w:p>
          <w:p w14:paraId="13B82E47">
            <w:pPr>
              <w:spacing w:line="360" w:lineRule="auto"/>
              <w:ind w:firstLine="482" w:firstLineChars="200"/>
              <w:rPr>
                <w:rFonts w:hint="eastAsia"/>
                <w:color w:val="auto"/>
              </w:rPr>
            </w:pPr>
            <w:r>
              <w:rPr>
                <w:rFonts w:hint="eastAsia" w:ascii="宋体" w:hAnsi="宋体" w:cs="宋体"/>
                <w:b/>
                <w:bCs/>
                <w:color w:val="auto"/>
                <w:sz w:val="24"/>
                <w:lang w:val="en-US" w:eastAsia="zh-CN"/>
              </w:rPr>
              <w:t>投标</w:t>
            </w:r>
            <w:r>
              <w:rPr>
                <w:rFonts w:hint="eastAsia" w:ascii="宋体" w:hAnsi="宋体" w:cs="宋体"/>
                <w:b/>
                <w:bCs/>
                <w:color w:val="auto"/>
                <w:sz w:val="24"/>
              </w:rPr>
              <w:t>文件中需附有中小企业声明函，否则不予认可。对于中型企业产品的价格不予扣除。</w:t>
            </w:r>
          </w:p>
        </w:tc>
      </w:tr>
      <w:tr w14:paraId="1CEF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jc w:val="center"/>
        </w:trPr>
        <w:tc>
          <w:tcPr>
            <w:tcW w:w="815" w:type="dxa"/>
            <w:vMerge w:val="restart"/>
            <w:vAlign w:val="center"/>
          </w:tcPr>
          <w:p w14:paraId="264BFF0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2.2</w:t>
            </w:r>
          </w:p>
        </w:tc>
        <w:tc>
          <w:tcPr>
            <w:tcW w:w="1097" w:type="dxa"/>
            <w:vMerge w:val="restart"/>
            <w:vAlign w:val="center"/>
          </w:tcPr>
          <w:p w14:paraId="0A8ADF14">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技术部分B值</w:t>
            </w:r>
          </w:p>
        </w:tc>
        <w:tc>
          <w:tcPr>
            <w:tcW w:w="1859" w:type="dxa"/>
            <w:shd w:val="clear" w:color="auto" w:fill="auto"/>
            <w:vAlign w:val="center"/>
          </w:tcPr>
          <w:p w14:paraId="0A4394EA">
            <w:pPr>
              <w:autoSpaceDE w:val="0"/>
              <w:autoSpaceDN w:val="0"/>
              <w:adjustRightInd w:val="0"/>
              <w:spacing w:before="50" w:line="560" w:lineRule="exact"/>
              <w:ind w:left="137" w:right="97" w:firstLine="78" w:firstLineChars="28"/>
              <w:jc w:val="center"/>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技术参数（15分）</w:t>
            </w:r>
          </w:p>
        </w:tc>
        <w:tc>
          <w:tcPr>
            <w:tcW w:w="6457" w:type="dxa"/>
            <w:shd w:val="clear" w:color="auto" w:fill="auto"/>
            <w:vAlign w:val="center"/>
          </w:tcPr>
          <w:p w14:paraId="494F03E9">
            <w:pPr>
              <w:pStyle w:val="15"/>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根据投标</w:t>
            </w:r>
            <w:r>
              <w:rPr>
                <w:rFonts w:hint="eastAsia" w:ascii="宋体" w:hAnsi="宋体" w:eastAsia="宋体" w:cs="宋体"/>
                <w:color w:val="auto"/>
                <w:sz w:val="28"/>
                <w:szCs w:val="28"/>
                <w:lang w:val="en-US" w:eastAsia="zh-CN"/>
              </w:rPr>
              <w:t>供应商</w:t>
            </w:r>
            <w:r>
              <w:rPr>
                <w:rFonts w:hint="eastAsia" w:ascii="宋体" w:hAnsi="宋体" w:eastAsia="宋体" w:cs="宋体"/>
                <w:color w:val="auto"/>
                <w:sz w:val="28"/>
                <w:szCs w:val="28"/>
              </w:rPr>
              <w:t>所投产品的配置与招标要求的响应情况确定得分：投标</w:t>
            </w:r>
            <w:r>
              <w:rPr>
                <w:rFonts w:hint="eastAsia" w:ascii="宋体" w:hAnsi="宋体" w:eastAsia="宋体" w:cs="宋体"/>
                <w:color w:val="auto"/>
                <w:sz w:val="28"/>
                <w:szCs w:val="28"/>
                <w:lang w:val="en-US" w:eastAsia="zh-CN"/>
              </w:rPr>
              <w:t>供应商</w:t>
            </w:r>
            <w:r>
              <w:rPr>
                <w:rFonts w:hint="eastAsia" w:ascii="宋体" w:hAnsi="宋体" w:eastAsia="宋体" w:cs="宋体"/>
                <w:color w:val="auto"/>
                <w:sz w:val="28"/>
                <w:szCs w:val="28"/>
              </w:rPr>
              <w:t>完全符合招标文件配置要求得</w:t>
            </w:r>
            <w:r>
              <w:rPr>
                <w:rFonts w:hint="eastAsia" w:ascii="宋体" w:hAnsi="宋体" w:cs="宋体"/>
                <w:color w:val="auto"/>
                <w:sz w:val="28"/>
                <w:szCs w:val="28"/>
                <w:lang w:val="en-US" w:eastAsia="zh-CN"/>
              </w:rPr>
              <w:t>15</w:t>
            </w:r>
            <w:r>
              <w:rPr>
                <w:rFonts w:hint="eastAsia" w:ascii="宋体" w:hAnsi="宋体" w:eastAsia="宋体" w:cs="宋体"/>
                <w:color w:val="auto"/>
                <w:sz w:val="28"/>
                <w:szCs w:val="28"/>
              </w:rPr>
              <w:t>分；</w:t>
            </w:r>
            <w:r>
              <w:rPr>
                <w:rFonts w:hint="eastAsia" w:ascii="宋体" w:hAnsi="宋体" w:eastAsia="宋体" w:cs="宋体"/>
                <w:color w:val="auto"/>
                <w:sz w:val="28"/>
                <w:szCs w:val="28"/>
                <w:lang w:val="en-US" w:eastAsia="zh-CN"/>
              </w:rPr>
              <w:t>标</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的为重要参数，需提供</w:t>
            </w:r>
            <w:r>
              <w:rPr>
                <w:rFonts w:hint="eastAsia" w:ascii="宋体" w:hAnsi="宋体" w:cs="宋体"/>
                <w:color w:val="auto"/>
                <w:sz w:val="28"/>
                <w:szCs w:val="28"/>
                <w:lang w:val="en-US" w:eastAsia="zh-CN"/>
              </w:rPr>
              <w:t>第三方权威机构出具的检测报告并加盖原厂公章</w:t>
            </w:r>
            <w:r>
              <w:rPr>
                <w:rFonts w:hint="eastAsia" w:ascii="宋体" w:hAnsi="宋体" w:eastAsia="宋体" w:cs="宋体"/>
                <w:color w:val="auto"/>
                <w:sz w:val="28"/>
                <w:szCs w:val="28"/>
                <w:lang w:val="en-US" w:eastAsia="zh-CN"/>
              </w:rPr>
              <w:t>，无证明材料</w:t>
            </w:r>
            <w:r>
              <w:rPr>
                <w:rFonts w:hint="eastAsia" w:ascii="宋体" w:hAnsi="宋体" w:cs="宋体"/>
                <w:color w:val="auto"/>
                <w:sz w:val="28"/>
                <w:szCs w:val="28"/>
                <w:lang w:val="en-US" w:eastAsia="zh-CN"/>
              </w:rPr>
              <w:t>或负偏离</w:t>
            </w:r>
            <w:r>
              <w:rPr>
                <w:rFonts w:hint="eastAsia" w:ascii="宋体" w:hAnsi="宋体" w:eastAsia="宋体" w:cs="宋体"/>
                <w:color w:val="auto"/>
                <w:sz w:val="28"/>
                <w:szCs w:val="28"/>
                <w:lang w:val="en-US" w:eastAsia="zh-CN"/>
              </w:rPr>
              <w:t>的，每</w:t>
            </w:r>
            <w:r>
              <w:rPr>
                <w:rFonts w:hint="eastAsia" w:ascii="宋体" w:hAnsi="宋体" w:cs="宋体"/>
                <w:color w:val="auto"/>
                <w:sz w:val="28"/>
                <w:szCs w:val="28"/>
                <w:lang w:val="en-US" w:eastAsia="zh-CN"/>
              </w:rPr>
              <w:t>有</w:t>
            </w:r>
            <w:r>
              <w:rPr>
                <w:rFonts w:hint="eastAsia" w:ascii="宋体" w:hAnsi="宋体" w:eastAsia="宋体" w:cs="宋体"/>
                <w:color w:val="auto"/>
                <w:sz w:val="28"/>
                <w:szCs w:val="28"/>
                <w:lang w:val="en-US" w:eastAsia="zh-CN"/>
              </w:rPr>
              <w:t>一项扣</w:t>
            </w:r>
            <w:r>
              <w:rPr>
                <w:rFonts w:hint="eastAsia" w:ascii="宋体" w:hAnsi="宋体" w:cs="宋体"/>
                <w:color w:val="auto"/>
                <w:sz w:val="28"/>
                <w:szCs w:val="28"/>
                <w:lang w:val="en-US" w:eastAsia="zh-CN"/>
              </w:rPr>
              <w:t>1</w:t>
            </w:r>
            <w:r>
              <w:rPr>
                <w:rFonts w:hint="eastAsia" w:ascii="宋体" w:hAnsi="宋体" w:eastAsia="宋体" w:cs="宋体"/>
                <w:color w:val="auto"/>
                <w:sz w:val="28"/>
                <w:szCs w:val="28"/>
                <w:lang w:val="en-US" w:eastAsia="zh-CN"/>
              </w:rPr>
              <w:t>分</w:t>
            </w:r>
            <w:r>
              <w:rPr>
                <w:rFonts w:hint="eastAsia" w:ascii="宋体" w:hAnsi="宋体" w:cs="宋体"/>
                <w:color w:val="auto"/>
                <w:sz w:val="28"/>
                <w:szCs w:val="28"/>
                <w:lang w:val="en-US" w:eastAsia="zh-CN"/>
              </w:rPr>
              <w:t>，扣完为止</w:t>
            </w:r>
            <w:r>
              <w:rPr>
                <w:rFonts w:hint="eastAsia" w:ascii="宋体" w:hAnsi="宋体" w:eastAsia="宋体" w:cs="宋体"/>
                <w:color w:val="auto"/>
                <w:sz w:val="28"/>
                <w:szCs w:val="28"/>
              </w:rPr>
              <w:t>；投标技术</w:t>
            </w:r>
            <w:r>
              <w:rPr>
                <w:rFonts w:hint="eastAsia" w:ascii="宋体" w:hAnsi="宋体" w:eastAsia="宋体" w:cs="宋体"/>
                <w:color w:val="auto"/>
                <w:sz w:val="28"/>
                <w:szCs w:val="28"/>
                <w:lang w:val="en-US" w:eastAsia="zh-CN"/>
              </w:rPr>
              <w:t>一般</w:t>
            </w:r>
            <w:r>
              <w:rPr>
                <w:rFonts w:hint="eastAsia" w:ascii="宋体" w:hAnsi="宋体" w:eastAsia="宋体" w:cs="宋体"/>
                <w:color w:val="auto"/>
                <w:sz w:val="28"/>
                <w:szCs w:val="28"/>
              </w:rPr>
              <w:t>参数负偏离（无重大偏离不影响产品使用）</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每</w:t>
            </w:r>
            <w:r>
              <w:rPr>
                <w:rFonts w:hint="eastAsia" w:ascii="宋体" w:hAnsi="宋体" w:eastAsia="宋体" w:cs="宋体"/>
                <w:color w:val="auto"/>
                <w:sz w:val="28"/>
                <w:szCs w:val="28"/>
                <w:lang w:val="en-US" w:eastAsia="zh-CN"/>
              </w:rPr>
              <w:t>有一</w:t>
            </w:r>
            <w:r>
              <w:rPr>
                <w:rFonts w:hint="eastAsia" w:ascii="宋体" w:hAnsi="宋体" w:eastAsia="宋体" w:cs="宋体"/>
                <w:color w:val="auto"/>
                <w:sz w:val="28"/>
                <w:szCs w:val="28"/>
              </w:rPr>
              <w:t>项扣</w:t>
            </w:r>
            <w:r>
              <w:rPr>
                <w:rFonts w:hint="eastAsia" w:ascii="宋体" w:hAnsi="宋体" w:cs="宋体"/>
                <w:color w:val="auto"/>
                <w:sz w:val="28"/>
                <w:szCs w:val="28"/>
                <w:lang w:val="en-US" w:eastAsia="zh-CN"/>
              </w:rPr>
              <w:t>0.5</w:t>
            </w:r>
            <w:r>
              <w:rPr>
                <w:rFonts w:hint="eastAsia" w:ascii="宋体" w:hAnsi="宋体" w:eastAsia="宋体" w:cs="宋体"/>
                <w:color w:val="auto"/>
                <w:sz w:val="28"/>
                <w:szCs w:val="28"/>
              </w:rPr>
              <w:t>分，扣完为止。</w:t>
            </w:r>
          </w:p>
          <w:p w14:paraId="1AF167A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cs="宋体"/>
                <w:b/>
                <w:bCs/>
                <w:color w:val="auto"/>
                <w:sz w:val="28"/>
                <w:szCs w:val="28"/>
                <w:lang w:val="en-US" w:eastAsia="zh-CN"/>
              </w:rPr>
              <w:t>注：重要参数的证明材料</w:t>
            </w:r>
            <w:r>
              <w:rPr>
                <w:rFonts w:hint="eastAsia" w:ascii="宋体" w:hAnsi="宋体" w:eastAsia="宋体" w:cs="宋体"/>
                <w:b/>
                <w:bCs/>
                <w:color w:val="auto"/>
                <w:sz w:val="28"/>
                <w:szCs w:val="28"/>
              </w:rPr>
              <w:t>需在技术偏离表备注中标注在投标文件中的页码。</w:t>
            </w:r>
          </w:p>
        </w:tc>
      </w:tr>
      <w:tr w14:paraId="5882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08C21A4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7CBD0CD">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0C027ED2">
            <w:pPr>
              <w:widowControl/>
              <w:spacing w:line="560" w:lineRule="exact"/>
              <w:jc w:val="center"/>
              <w:textAlignment w:val="center"/>
              <w:rPr>
                <w:rFonts w:hint="eastAsia" w:ascii="宋体" w:hAnsi="宋体" w:eastAsia="宋体" w:cs="宋体"/>
                <w:b/>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项目整体实施方案（10分）</w:t>
            </w:r>
          </w:p>
        </w:tc>
        <w:tc>
          <w:tcPr>
            <w:tcW w:w="6457" w:type="dxa"/>
            <w:shd w:val="clear" w:color="auto" w:fill="auto"/>
            <w:vAlign w:val="center"/>
          </w:tcPr>
          <w:p w14:paraId="0696B2B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深度吃透本项目空地指挥提升建设核心需求，精准掌握无人机机场、高空瞭望监测、AI智能分析、网络传输、平台联动等全套系统建设逻辑。实施方案体系完整、架构清晰、流程科学，完全贴合项目现场部署、设备对接、系统集成实际场景，方案优于采购需求，落地性、实用性极强，得10分。</w:t>
            </w:r>
          </w:p>
          <w:p w14:paraId="32C7C156">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准确理解项目建设需求，实施方案内容齐全、逻辑规范，贴合本项目各类软硬件设备集成、网络组网、系统联动建设特点，全面满足采购文件各项要求，无缺项、无偏差，得7分。</w:t>
            </w:r>
          </w:p>
          <w:p w14:paraId="2A456F4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基本掌握项目建设核心内容，实施方案整体合理可行，覆盖设备安装、系统集成、网络部署等核心环节，基本满足采购要求，仅存在少量非关键细节瑕疵，得4分。</w:t>
            </w:r>
          </w:p>
          <w:p w14:paraId="112E9603">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对项目建设需求理解较为浅显，实施方案内容简略，针对性一般，仅覆盖基础实施流程，仅能满足项目基础建设需求，优化空间较大，得1分。</w:t>
            </w:r>
          </w:p>
          <w:p w14:paraId="2E277BB7">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对项目空地指挥建设需求认知模糊，实施方案内容空洞、逻辑混乱，未结合本项目设备、系统、网络建设特点，无专属针对性，无法支撑项目落地实施，得0分。</w:t>
            </w:r>
          </w:p>
        </w:tc>
      </w:tr>
      <w:tr w14:paraId="2F34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5F274493">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C358551">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1D201FD3">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设备技术适配及集成方案（8分）</w:t>
            </w:r>
          </w:p>
          <w:p w14:paraId="03826DB5">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4CF471D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所有软硬件设备选型精准匹配项目技术要求，参数完全达标且部分优于采购标准。详细阐述各设备功能适配场景，无人机、瞭望监测、AI分析、平台系统、服务器存储之间集成联动方案完善，兼容性、稳定性、协同性设计周全，技术方案成熟先进，完全适配空地指挥系统运行需求，得8分。</w:t>
            </w:r>
          </w:p>
          <w:p w14:paraId="29D5C22A">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全部设备选型合规、参数匹配，软硬件设备清单齐全，具备完善的设备对接、系统集成方案，各子系统可有效联动，技术适配性强，满足项目全部建设标准，得6分。</w:t>
            </w:r>
          </w:p>
          <w:p w14:paraId="18E8FCB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核心软硬件设备参数达标、选型合理，基础集成方案完整，各系统可正常联动运行，满足项目基本建设需求，细节适配及集成优化设计有待完善，得4分。</w:t>
            </w:r>
          </w:p>
          <w:p w14:paraId="6D46B2B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核心设备基本满足参数要求，辅助设备方案简略，系统集成、设备联动设计简单，仅能实现基础功能，整体适配性一般，得2分。</w:t>
            </w:r>
          </w:p>
          <w:p w14:paraId="23F1A26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设备选型匹配度低、关键参数存在缺失，无有效的系统集成、设备联动方案，软硬件适配性差，无法满足空地指挥系统建设运行要求，得0分。</w:t>
            </w:r>
          </w:p>
        </w:tc>
      </w:tr>
      <w:tr w14:paraId="3487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28A155F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7CB90FDB">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591851FD">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网络及配套服务保障方案（8分）</w:t>
            </w:r>
          </w:p>
          <w:p w14:paraId="4909FA8D">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12661BF3">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针对三类专线、短信语音通信、铁塔租赁制定专属完善方案，组网架构科学，专线主次备份、数据加密传输、VPN安全链路保障机制齐全，通信稳定性、安全性保障措施细化到位，铁塔选址、安装、防腐、安全防护方案完善，可全方位保障项目网络通信及设备挂载稳定运行，得8分。</w:t>
            </w:r>
          </w:p>
          <w:p w14:paraId="094A4337">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网络专线部署、通信服务、铁塔租赁方案全面规范，明确专线使用分工、数据传输保障、通信运维措施，铁塔租赁及安装保障措施齐全，可稳定支撑项目全天运行，得6分。</w:t>
            </w:r>
          </w:p>
          <w:p w14:paraId="6F5C8F4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网络、通信、铁塔租赁方案基本完整，核心保障措施齐全，可满足项目常规网络传输、通信通知、设备挂载需求，细节保障内容不够细化，得4分。</w:t>
            </w:r>
          </w:p>
          <w:p w14:paraId="1772BD3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仅提供基础网络及配套服务方案，专线备份、通信保障、铁塔运维措施简略，仅能满足基础运行需求，稳定性、安全性保障不足，得2分。</w:t>
            </w:r>
          </w:p>
          <w:p w14:paraId="4EDB2FC1">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网络组网、通信服务、铁塔租赁保障方案残缺，无有效的传输安全、稳定运行保障措施，无法支撑项目正常通信及设备部署，得0分。</w:t>
            </w:r>
          </w:p>
        </w:tc>
      </w:tr>
      <w:tr w14:paraId="639B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293237F7">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2947347B">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3E109352">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质量安全及安装调试方案（8分）</w:t>
            </w:r>
          </w:p>
          <w:p w14:paraId="38C0564D">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0DA0A12B">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建立全流程质量管控体系，设备核验、安装工艺、分步调试、系统联调、验收标准细化明确。针对高空作业、铁塔施工、电气设备安装、网络调试等高危场景制定全套安全防控方案，风险辨识全面、防控措施到位、责任分工清晰，可完全保障项目施工、调试、交付全过程质量与安全，得8分。</w:t>
            </w:r>
          </w:p>
          <w:p w14:paraId="33FA35C2">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安装调试流程规范，质量管控措施齐全，各设备、系统调试标准清晰。施工安全制度完善，针对性防控措施有效，可全面保障项目施工及调试阶段质量安全无隐患，得6分。</w:t>
            </w:r>
          </w:p>
          <w:p w14:paraId="4F9E5472">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具备完善的基础质量、安全保障措施，安装调试流程合理，覆盖核心施工环节，项目建设质量、安全基本可控，部分施工细节、特殊场景防控措施有待细化，得4分。</w:t>
            </w:r>
          </w:p>
          <w:p w14:paraId="469C2DAD">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质量安全措施较为笼统，安装调试方案简单，仅覆盖基础施工环节，高空作业、系统联调等关键环节管控不足，仅能满足基础质量安全要求，得2分。</w:t>
            </w:r>
          </w:p>
          <w:p w14:paraId="7E138EC8">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质量管控、安全保障措施缺失较多，安装调试流程混乱，无规范的施工及安全管控机制，无法保障项目建设质量与施工安全，得0分。</w:t>
            </w:r>
          </w:p>
        </w:tc>
      </w:tr>
      <w:tr w14:paraId="3D0A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510A8ED5">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1634F0C8">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62F8F9BB">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故障维修及三年运维服务方案（6分）</w:t>
            </w:r>
          </w:p>
          <w:p w14:paraId="0747B215">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7411E90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三年运维服务体系完善，制定常态化巡检、7×24小时值守、故障分级处置机制。针对无人机机场、高空摄像头、存储服务器、AI模块、平台系统、网络专线等各类设备故障、系统卡顿、数据异常、网络中断问题分类制定细化维修方案，响应时效快、处置流程规范、备品备件保障充足，运维服务能力极强，得6分。</w:t>
            </w:r>
          </w:p>
          <w:p w14:paraId="70BF8AC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运维服务方案全面规范，故障维修分类清晰，各类软硬件、网络、系统故障处置措施可行，日常巡检、运维保障、问题整改机制健全，可高效解决项目各类运行故障，得4.5分。</w:t>
            </w:r>
          </w:p>
          <w:p w14:paraId="1A297751">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运维及故障维修方案完整，覆盖项目主要设备及系统常见故障，处置措施合理，可满足项目常规三年运维服务需求，得3分。</w:t>
            </w:r>
          </w:p>
          <w:p w14:paraId="46531B5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运维方案内容简单，故障处置方式单一，仅能处理基础常见故障，常态化运维机制不完善，运维保障能力一般，得1.5分。</w:t>
            </w:r>
          </w:p>
          <w:p w14:paraId="00A8648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运维及故障维修方案粗略残缺，未结合本项目智能设备、网络系统特点，无系统的三年运维保障机制，无法满足项目后期运维需求，得0分。</w:t>
            </w:r>
          </w:p>
        </w:tc>
      </w:tr>
      <w:tr w14:paraId="0BD6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815" w:type="dxa"/>
            <w:vMerge w:val="continue"/>
            <w:vAlign w:val="center"/>
          </w:tcPr>
          <w:p w14:paraId="66A4DF7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3362DD47">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7587A820">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突发情况应急处置方案（5分）</w:t>
            </w:r>
          </w:p>
          <w:p w14:paraId="45045CBE">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3B5582AE">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全面覆盖本项目所有软硬件、网络、平台、运维突发场景，分类细化应急处置预案，明确精准响应时效。具备网络双线切换、数据实时备份、设备紧急抢修、系统快速恢复、短信语音联动预警、故障复盘优化全套机制，备品备件、应急人员、应急流程保障充足，可全方位保障空地指挥系统不间断稳定运行，得5分。</w:t>
            </w:r>
          </w:p>
          <w:p w14:paraId="669B001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覆盖项目核心突发故障场景，针对设备损坏、网络中断、系统异常、数据风险等问题制定完善的应急处置流程，响应速度快、处置措施可行，可有效规避项目运行风险，得3.5分。</w:t>
            </w:r>
          </w:p>
          <w:p w14:paraId="791512F1">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涵盖项目主要突发场景，应急响应机制、抢修处置措施基本完善，可有效应对大部分常见突发故障，保障项目基本运行，得2分。</w:t>
            </w:r>
          </w:p>
          <w:p w14:paraId="3450584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仅覆盖基础简单突发问题，针对智能设备、网络专线、数据安全等核心突发场景处置方案简略，应急保障能力有限，得1分。</w:t>
            </w:r>
          </w:p>
          <w:p w14:paraId="2A83D356">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无针对性应急处置预案，内容笼统简单，未结合本项目空地指挥智能系统建设特点，无法应对各类突发故障风险，得0分。</w:t>
            </w:r>
          </w:p>
        </w:tc>
      </w:tr>
      <w:tr w14:paraId="74E7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restart"/>
            <w:vAlign w:val="center"/>
          </w:tcPr>
          <w:p w14:paraId="4BDA800C">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2.3</w:t>
            </w:r>
          </w:p>
        </w:tc>
        <w:tc>
          <w:tcPr>
            <w:tcW w:w="1097" w:type="dxa"/>
            <w:vMerge w:val="restart"/>
            <w:vAlign w:val="center"/>
          </w:tcPr>
          <w:p w14:paraId="330D755D">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r>
              <w:rPr>
                <w:rFonts w:hint="eastAsia" w:ascii="宋体" w:hAnsi="宋体" w:eastAsia="宋体" w:cs="宋体"/>
                <w:color w:val="auto"/>
                <w:spacing w:val="1"/>
                <w:kern w:val="0"/>
                <w:sz w:val="28"/>
                <w:szCs w:val="28"/>
              </w:rPr>
              <w:t>商务部分C值</w:t>
            </w:r>
          </w:p>
        </w:tc>
        <w:tc>
          <w:tcPr>
            <w:tcW w:w="1859" w:type="dxa"/>
            <w:shd w:val="clear" w:color="auto" w:fill="auto"/>
            <w:vAlign w:val="center"/>
          </w:tcPr>
          <w:p w14:paraId="5B94631C">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项目业绩（6分）</w:t>
            </w:r>
          </w:p>
        </w:tc>
        <w:tc>
          <w:tcPr>
            <w:tcW w:w="6457" w:type="dxa"/>
            <w:shd w:val="clear" w:color="auto" w:fill="auto"/>
            <w:vAlign w:val="center"/>
          </w:tcPr>
          <w:p w14:paraId="6663AB38">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供应商近3年内（自2023年1月1日起，以合同签订日期为准）承接的高空瞭望、空地指挥、智能安防集成、视频监控平台、信息化设备安装运维、网络专线集成运维等类似项目业绩。每提供1份有效业绩得2分，最多得6分；无有效业绩得0分。</w:t>
            </w:r>
          </w:p>
          <w:p w14:paraId="334263F5">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须提供合同关键页（含项目名称、服务内容、合同金额、签约时间、甲乙双方盖章），资料不全、无法体现项目类似的不计分，同一项目不重复计分。</w:t>
            </w:r>
          </w:p>
        </w:tc>
      </w:tr>
      <w:tr w14:paraId="775C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Merge w:val="continue"/>
            <w:vAlign w:val="center"/>
          </w:tcPr>
          <w:p w14:paraId="1FFE1596">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c>
          <w:tcPr>
            <w:tcW w:w="1097" w:type="dxa"/>
            <w:vMerge w:val="continue"/>
            <w:vAlign w:val="center"/>
          </w:tcPr>
          <w:p w14:paraId="5FD959CA">
            <w:pPr>
              <w:autoSpaceDE w:val="0"/>
              <w:autoSpaceDN w:val="0"/>
              <w:adjustRightInd w:val="0"/>
              <w:spacing w:before="50" w:line="560" w:lineRule="exact"/>
              <w:ind w:left="59" w:leftChars="28" w:right="97" w:firstLine="5" w:firstLineChars="2"/>
              <w:jc w:val="center"/>
              <w:rPr>
                <w:rFonts w:hint="eastAsia" w:ascii="宋体" w:hAnsi="宋体" w:eastAsia="宋体" w:cs="宋体"/>
                <w:color w:val="auto"/>
                <w:spacing w:val="1"/>
                <w:kern w:val="0"/>
                <w:sz w:val="28"/>
                <w:szCs w:val="28"/>
              </w:rPr>
            </w:pPr>
          </w:p>
        </w:tc>
        <w:tc>
          <w:tcPr>
            <w:tcW w:w="1859" w:type="dxa"/>
            <w:shd w:val="clear" w:color="auto" w:fill="auto"/>
            <w:vAlign w:val="center"/>
          </w:tcPr>
          <w:p w14:paraId="43298D5C">
            <w:pPr>
              <w:keepNext w:val="0"/>
              <w:keepLines w:val="0"/>
              <w:pageBreakBefore w:val="0"/>
              <w:tabs>
                <w:tab w:val="left" w:pos="1958"/>
              </w:tabs>
              <w:suppressAutoHyphens/>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8"/>
                <w:szCs w:val="28"/>
                <w:lang w:val="en-US" w:eastAsia="zh-CN" w:bidi="ar-SA"/>
              </w:rPr>
            </w:pPr>
            <w:bookmarkStart w:id="52" w:name="heading_11"/>
            <w:r>
              <w:rPr>
                <w:rFonts w:hint="eastAsia" w:ascii="宋体" w:hAnsi="宋体" w:eastAsia="宋体" w:cs="宋体"/>
                <w:color w:val="auto"/>
                <w:kern w:val="2"/>
                <w:sz w:val="28"/>
                <w:szCs w:val="28"/>
                <w:lang w:val="en-US" w:eastAsia="zh-CN" w:bidi="ar-SA"/>
              </w:rPr>
              <w:t>企业服务及售后保障实力（4分）</w:t>
            </w:r>
            <w:bookmarkEnd w:id="52"/>
          </w:p>
          <w:p w14:paraId="0CB28DA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p>
        </w:tc>
        <w:tc>
          <w:tcPr>
            <w:tcW w:w="6457" w:type="dxa"/>
            <w:shd w:val="clear" w:color="auto" w:fill="auto"/>
            <w:vAlign w:val="center"/>
          </w:tcPr>
          <w:p w14:paraId="444C5654">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具备完善服务团队及专职技术人员，人员资质齐全，售后服务体系成熟，服务承诺、备品备件、值守保障、售后响应标准优于采购文件要求，履约保障能力极强，得4分。</w:t>
            </w:r>
          </w:p>
          <w:p w14:paraId="7E42B4B9">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具备稳定的服务团队，人员配置齐全，售后服务规范，各项保障承诺完善，可高效保障项目建设及长期运维履约，得3分。</w:t>
            </w:r>
          </w:p>
          <w:p w14:paraId="7249E21E">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具备基础服务团队及完整售后机制，服务承诺满足采购基本要求，可保障项目正常履约，细节保障有待完善，得2分。</w:t>
            </w:r>
          </w:p>
          <w:p w14:paraId="4DEDA64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团队配置、售后保障基本达标，仅能满足项目基础履约需求，整体服务能力一般，得1分。</w:t>
            </w:r>
          </w:p>
          <w:p w14:paraId="2DDD2F2C">
            <w:pPr>
              <w:keepNext w:val="0"/>
              <w:keepLines w:val="0"/>
              <w:pageBreakBefore w:val="0"/>
              <w:tabs>
                <w:tab w:val="left" w:pos="1958"/>
              </w:tabs>
              <w:suppressAutoHyphens/>
              <w:kinsoku/>
              <w:wordWrap/>
              <w:overflowPunct/>
              <w:topLinePunct w:val="0"/>
              <w:autoSpaceDE/>
              <w:autoSpaceDN/>
              <w:bidi w:val="0"/>
              <w:adjustRightInd/>
              <w:spacing w:line="360" w:lineRule="auto"/>
              <w:jc w:val="left"/>
              <w:textAlignment w:val="auto"/>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无完善服务团队、售后保障机制缺失，无法保障项目高质量履约，得0分。</w:t>
            </w:r>
          </w:p>
        </w:tc>
      </w:tr>
      <w:tr w14:paraId="29DA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815" w:type="dxa"/>
            <w:vAlign w:val="center"/>
          </w:tcPr>
          <w:p w14:paraId="281878A4">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lang w:val="en-US" w:eastAsia="zh-CN"/>
              </w:rPr>
            </w:pPr>
            <w:bookmarkStart w:id="53" w:name="_Toc7104350"/>
            <w:bookmarkStart w:id="54" w:name="_Toc508875409"/>
            <w:r>
              <w:rPr>
                <w:rFonts w:hint="eastAsia" w:ascii="宋体" w:hAnsi="宋体" w:eastAsia="宋体" w:cs="宋体"/>
                <w:color w:val="auto"/>
                <w:spacing w:val="1"/>
                <w:kern w:val="0"/>
                <w:sz w:val="28"/>
                <w:szCs w:val="28"/>
                <w:lang w:val="en-US" w:eastAsia="zh-CN"/>
              </w:rPr>
              <w:t>备注</w:t>
            </w:r>
          </w:p>
        </w:tc>
        <w:tc>
          <w:tcPr>
            <w:tcW w:w="9413" w:type="dxa"/>
            <w:gridSpan w:val="3"/>
            <w:vAlign w:val="center"/>
          </w:tcPr>
          <w:p w14:paraId="50FD48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1.以上各评分项若有缺项，对应项不得分；</w:t>
            </w:r>
          </w:p>
          <w:p w14:paraId="0A4C8F5F">
            <w:pPr>
              <w:spacing w:line="360" w:lineRule="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2.评分精确到小数点后2位，小数点2位后的得分四舍五入</w:t>
            </w:r>
            <w:r>
              <w:rPr>
                <w:rFonts w:hint="eastAsia" w:ascii="宋体" w:hAnsi="宋体" w:eastAsia="宋体" w:cs="宋体"/>
                <w:color w:val="auto"/>
                <w:sz w:val="28"/>
                <w:szCs w:val="28"/>
                <w:lang w:eastAsia="zh-CN"/>
              </w:rPr>
              <w:t>。</w:t>
            </w:r>
          </w:p>
        </w:tc>
      </w:tr>
    </w:tbl>
    <w:p w14:paraId="7286E6F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评标办法</w:t>
      </w:r>
    </w:p>
    <w:p w14:paraId="3CB4CB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本次评标采用综合评</w:t>
      </w:r>
      <w:r>
        <w:rPr>
          <w:rFonts w:hint="eastAsia" w:ascii="宋体" w:hAnsi="宋体" w:eastAsia="宋体" w:cs="宋体"/>
          <w:color w:val="auto"/>
          <w:sz w:val="28"/>
          <w:szCs w:val="28"/>
          <w:lang w:val="en-US" w:eastAsia="zh-CN"/>
        </w:rPr>
        <w:t>分</w:t>
      </w:r>
      <w:r>
        <w:rPr>
          <w:rFonts w:hint="eastAsia" w:ascii="宋体" w:hAnsi="宋体" w:eastAsia="宋体" w:cs="宋体"/>
          <w:color w:val="auto"/>
          <w:sz w:val="28"/>
          <w:szCs w:val="28"/>
        </w:rPr>
        <w:t>法，评标委员会对满足招标文件实质性要求的投标文件，按照本章评分标准进行评分，综合评分相等的，以投标报价低的优先；投标报价也相等的，以技术指标优劣顺序排列。</w:t>
      </w:r>
    </w:p>
    <w:p w14:paraId="25FA613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 xml:space="preserve">1. </w:t>
      </w:r>
      <w:bookmarkStart w:id="55" w:name="1.评审标准"/>
      <w:bookmarkEnd w:id="55"/>
      <w:r>
        <w:rPr>
          <w:rFonts w:hint="eastAsia" w:ascii="宋体" w:hAnsi="宋体" w:eastAsia="宋体" w:cs="宋体"/>
          <w:b/>
          <w:bCs/>
          <w:color w:val="auto"/>
          <w:sz w:val="28"/>
          <w:szCs w:val="28"/>
        </w:rPr>
        <w:t>评审标准</w:t>
      </w:r>
    </w:p>
    <w:p w14:paraId="5B478B2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bookmarkStart w:id="56" w:name="1.1_符合性评审"/>
      <w:bookmarkEnd w:id="56"/>
      <w:r>
        <w:rPr>
          <w:rFonts w:hint="eastAsia" w:ascii="宋体" w:hAnsi="宋体" w:eastAsia="宋体" w:cs="宋体"/>
          <w:b/>
          <w:bCs/>
          <w:color w:val="auto"/>
          <w:sz w:val="28"/>
          <w:szCs w:val="28"/>
        </w:rPr>
        <w:t>1.1 初步评审标准</w:t>
      </w:r>
    </w:p>
    <w:p w14:paraId="7F9A43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初步评审标准：见评标办法前附表。</w:t>
      </w:r>
    </w:p>
    <w:p w14:paraId="2AAFD94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bookmarkStart w:id="57" w:name="1.2_分值构成与评分标准"/>
      <w:bookmarkEnd w:id="57"/>
      <w:r>
        <w:rPr>
          <w:rFonts w:hint="eastAsia" w:ascii="宋体" w:hAnsi="宋体" w:eastAsia="宋体" w:cs="宋体"/>
          <w:color w:val="auto"/>
          <w:sz w:val="28"/>
          <w:szCs w:val="28"/>
        </w:rPr>
        <w:t>1.2 分值构成与评分标准</w:t>
      </w:r>
    </w:p>
    <w:p w14:paraId="0C32A4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1.2.1 分值构成</w:t>
      </w:r>
    </w:p>
    <w:p w14:paraId="333503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（1）报价部分：见评标办法前附表；</w:t>
      </w:r>
    </w:p>
    <w:p w14:paraId="4B44A2B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（2）技术部分：见评标办法前附表；</w:t>
      </w:r>
    </w:p>
    <w:p w14:paraId="632E81C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（3）商务部分：见评标办法前附表；</w:t>
      </w:r>
    </w:p>
    <w:p w14:paraId="2130537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1.2.2 评分标准</w:t>
      </w:r>
    </w:p>
    <w:p w14:paraId="575882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（1）报价评分标准：见评标办法前附表；</w:t>
      </w:r>
    </w:p>
    <w:p w14:paraId="2012BAD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（2）技术评分标准：见评标办法前附表；</w:t>
      </w:r>
    </w:p>
    <w:p w14:paraId="796291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（3）商务评分标准：见评标办法前附表；</w:t>
      </w:r>
    </w:p>
    <w:p w14:paraId="4EB4779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2.</w:t>
      </w:r>
      <w:r>
        <w:rPr>
          <w:rFonts w:hint="eastAsia" w:ascii="宋体" w:hAnsi="宋体" w:eastAsia="宋体" w:cs="宋体"/>
          <w:b/>
          <w:bCs/>
          <w:color w:val="auto"/>
          <w:spacing w:val="-3"/>
          <w:sz w:val="28"/>
          <w:szCs w:val="28"/>
        </w:rPr>
        <w:t xml:space="preserve"> </w:t>
      </w:r>
      <w:bookmarkStart w:id="58" w:name="2.评审程序"/>
      <w:bookmarkEnd w:id="58"/>
      <w:r>
        <w:rPr>
          <w:rFonts w:hint="eastAsia" w:ascii="宋体" w:hAnsi="宋体" w:eastAsia="宋体" w:cs="宋体"/>
          <w:b/>
          <w:bCs/>
          <w:color w:val="auto"/>
          <w:sz w:val="28"/>
          <w:szCs w:val="28"/>
        </w:rPr>
        <w:t>评审程序</w:t>
      </w:r>
    </w:p>
    <w:p w14:paraId="2C8B9043">
      <w:pPr>
        <w:keepNext w:val="0"/>
        <w:keepLines w:val="0"/>
        <w:pageBreakBefore w:val="0"/>
        <w:widowControl w:val="0"/>
        <w:kinsoku/>
        <w:wordWrap/>
        <w:overflowPunct/>
        <w:topLinePunct w:val="0"/>
        <w:autoSpaceDE/>
        <w:autoSpaceDN/>
        <w:bidi w:val="0"/>
        <w:adjustRightInd/>
        <w:snapToGrid/>
        <w:spacing w:before="141" w:line="360" w:lineRule="auto"/>
        <w:ind w:firstLine="562" w:firstLineChars="200"/>
        <w:jc w:val="left"/>
        <w:textAlignment w:val="auto"/>
        <w:outlineLvl w:val="3"/>
        <w:rPr>
          <w:rFonts w:hint="eastAsia" w:ascii="宋体" w:hAnsi="宋体" w:eastAsia="宋体" w:cs="宋体"/>
          <w:color w:val="auto"/>
          <w:kern w:val="0"/>
          <w:sz w:val="28"/>
          <w:szCs w:val="28"/>
        </w:rPr>
      </w:pPr>
      <w:bookmarkStart w:id="59" w:name="2.1_符合性审查"/>
      <w:bookmarkEnd w:id="59"/>
      <w:r>
        <w:rPr>
          <w:rFonts w:hint="eastAsia" w:ascii="宋体" w:hAnsi="宋体" w:eastAsia="宋体" w:cs="宋体"/>
          <w:b/>
          <w:bCs/>
          <w:color w:val="auto"/>
          <w:kern w:val="0"/>
          <w:sz w:val="28"/>
          <w:szCs w:val="28"/>
        </w:rPr>
        <w:t>2.1</w:t>
      </w:r>
      <w:r>
        <w:rPr>
          <w:rFonts w:hint="eastAsia" w:ascii="宋体" w:hAnsi="宋体" w:eastAsia="宋体" w:cs="宋体"/>
          <w:b/>
          <w:bCs/>
          <w:color w:val="auto"/>
          <w:spacing w:val="-7"/>
          <w:kern w:val="0"/>
          <w:sz w:val="28"/>
          <w:szCs w:val="28"/>
        </w:rPr>
        <w:t xml:space="preserve"> </w:t>
      </w:r>
      <w:r>
        <w:rPr>
          <w:rFonts w:hint="eastAsia" w:ascii="宋体" w:hAnsi="宋体" w:eastAsia="宋体" w:cs="宋体"/>
          <w:b/>
          <w:bCs/>
          <w:color w:val="auto"/>
          <w:kern w:val="0"/>
          <w:sz w:val="28"/>
          <w:szCs w:val="28"/>
        </w:rPr>
        <w:t>初步审查</w:t>
      </w:r>
    </w:p>
    <w:p w14:paraId="6333AC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评标委员会依据本章评标办法前附表规定的标准，对符合资格的供应商的投标文件进行初步审查，以确定其是否满足招标文件的实质性要求，有一项不符合评审标准的，评标委员会应当认定其投标无效。</w:t>
      </w:r>
    </w:p>
    <w:p w14:paraId="7309F8D4">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hint="eastAsia" w:ascii="宋体" w:hAnsi="宋体" w:eastAsia="宋体" w:cs="宋体"/>
          <w:color w:val="auto"/>
          <w:kern w:val="0"/>
          <w:sz w:val="28"/>
          <w:szCs w:val="28"/>
        </w:rPr>
      </w:pPr>
      <w:bookmarkStart w:id="60" w:name="2.2_详细评审"/>
      <w:bookmarkEnd w:id="60"/>
      <w:r>
        <w:rPr>
          <w:rFonts w:hint="eastAsia" w:ascii="宋体" w:hAnsi="宋体" w:eastAsia="宋体" w:cs="宋体"/>
          <w:b/>
          <w:bCs/>
          <w:color w:val="auto"/>
          <w:kern w:val="0"/>
          <w:sz w:val="28"/>
          <w:szCs w:val="28"/>
        </w:rPr>
        <w:t>2.2</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详细评审</w:t>
      </w:r>
    </w:p>
    <w:p w14:paraId="78C29B3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2.2.1评标委员会按本章评标方法规定的量化因素和分值进行打分计算出综合得分，</w:t>
      </w:r>
    </w:p>
    <w:p w14:paraId="612E70F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 按本章第2.1规定的评审因素和分值对报价部分计算出得分A；</w:t>
      </w:r>
    </w:p>
    <w:p w14:paraId="43D0C2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 按本章第2.2规定的评审因素和分值对技术部分计算出得分B；</w:t>
      </w:r>
    </w:p>
    <w:p w14:paraId="100667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 按本章第2.3规定的评审因素和分值对商务部分计算出得分C。</w:t>
      </w:r>
    </w:p>
    <w:p w14:paraId="5E651D6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2.2.2评分分值计算保留小数点后两位，小数点后第三位“四舍五入”。</w:t>
      </w:r>
    </w:p>
    <w:p w14:paraId="65CA62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2.2.3供应商综合得分=A+B+C。</w:t>
      </w:r>
    </w:p>
    <w:p w14:paraId="5FE7621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2.2.4</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发现供应商的报价明显低于其他</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报价，或者在设有标底时明显低于标底，使得其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报价可能低于其个别成本的，应当要求该供应商作出书面说明并提供相应的证明材料。供应商不能合理说明或者不能提供相应证明材料的，由</w:t>
      </w:r>
      <w:r>
        <w:rPr>
          <w:rFonts w:hint="eastAsia" w:ascii="宋体" w:hAnsi="宋体" w:eastAsia="宋体" w:cs="宋体"/>
          <w:color w:val="auto"/>
          <w:sz w:val="28"/>
          <w:szCs w:val="28"/>
          <w:lang w:val="en-US" w:eastAsia="zh-CN"/>
        </w:rPr>
        <w:t>评标委员会</w:t>
      </w:r>
      <w:r>
        <w:rPr>
          <w:rFonts w:hint="eastAsia" w:ascii="宋体" w:hAnsi="宋体" w:eastAsia="宋体" w:cs="宋体"/>
          <w:color w:val="auto"/>
          <w:sz w:val="28"/>
          <w:szCs w:val="28"/>
        </w:rPr>
        <w:t>认定该供应商以低于成本报价竞标，其</w:t>
      </w:r>
      <w:r>
        <w:rPr>
          <w:rFonts w:hint="eastAsia" w:ascii="宋体" w:hAnsi="宋体" w:eastAsia="宋体" w:cs="宋体"/>
          <w:color w:val="auto"/>
          <w:sz w:val="28"/>
          <w:szCs w:val="28"/>
          <w:lang w:val="en-US" w:eastAsia="zh-CN"/>
        </w:rPr>
        <w:t>投标</w:t>
      </w:r>
      <w:r>
        <w:rPr>
          <w:rFonts w:hint="eastAsia" w:ascii="宋体" w:hAnsi="宋体" w:eastAsia="宋体" w:cs="宋体"/>
          <w:color w:val="auto"/>
          <w:sz w:val="28"/>
          <w:szCs w:val="28"/>
        </w:rPr>
        <w:t>作废标处理。</w:t>
      </w:r>
    </w:p>
    <w:p w14:paraId="158173D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2.2.5</w:t>
      </w:r>
      <w:r>
        <w:rPr>
          <w:rFonts w:hint="eastAsia" w:ascii="宋体" w:hAnsi="宋体" w:eastAsia="宋体" w:cs="宋体"/>
          <w:color w:val="auto"/>
          <w:sz w:val="28"/>
          <w:szCs w:val="28"/>
        </w:rPr>
        <w:t>在评标过程中，出现多家供应商代理同一品牌同一型号产品参加投标的情况时，应当作为一家供应商计算，且由评标委员会现场确认。由评标委员会对投标同一品牌同一型号产品的多家供应商，按照本章确定的评分办法及标准对供应商先行进行打分，分值最高者为唯一的有效投标供应商；若得分相同的，以报价最低的投标供应商为唯一的有效投标供应商。</w:t>
      </w:r>
      <w:r>
        <w:rPr>
          <w:rFonts w:hint="eastAsia" w:ascii="宋体" w:hAnsi="宋体" w:eastAsia="宋体" w:cs="宋体"/>
          <w:color w:val="auto"/>
          <w:sz w:val="28"/>
          <w:szCs w:val="28"/>
          <w:lang w:val="en-US" w:eastAsia="zh-CN"/>
        </w:rPr>
        <w:t xml:space="preserve"> </w:t>
      </w:r>
    </w:p>
    <w:p w14:paraId="6BBB982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2.2.6</w:t>
      </w:r>
      <w:r>
        <w:rPr>
          <w:rFonts w:hint="eastAsia" w:ascii="宋体" w:hAnsi="宋体" w:eastAsia="宋体" w:cs="宋体"/>
          <w:color w:val="auto"/>
          <w:sz w:val="28"/>
          <w:szCs w:val="28"/>
        </w:rPr>
        <w:t>在评标过程中，采购人采购的产品属于“节能产品政府采购清单”和“环境标志产品政府采购清单”中品目的，在性能、技术、服务等指标同等条件下，应当优先采购清单中的产品。对于同时列入环保清单和节能清单的产品，应当优先于只获得其中一项认证的产品。</w:t>
      </w:r>
    </w:p>
    <w:p w14:paraId="060DBD0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outlineLvl w:val="3"/>
        <w:rPr>
          <w:rFonts w:hint="eastAsia" w:ascii="宋体" w:hAnsi="宋体" w:eastAsia="宋体" w:cs="宋体"/>
          <w:color w:val="auto"/>
          <w:kern w:val="0"/>
          <w:sz w:val="28"/>
          <w:szCs w:val="28"/>
        </w:rPr>
      </w:pPr>
      <w:bookmarkStart w:id="61" w:name="2.3_投标文件的澄清"/>
      <w:bookmarkEnd w:id="61"/>
      <w:r>
        <w:rPr>
          <w:rFonts w:hint="eastAsia" w:ascii="宋体" w:hAnsi="宋体" w:eastAsia="宋体" w:cs="宋体"/>
          <w:b/>
          <w:bCs/>
          <w:color w:val="auto"/>
          <w:kern w:val="0"/>
          <w:sz w:val="28"/>
          <w:szCs w:val="28"/>
        </w:rPr>
        <w:t>2.3</w:t>
      </w:r>
      <w:r>
        <w:rPr>
          <w:rFonts w:hint="eastAsia" w:ascii="宋体" w:hAnsi="宋体" w:eastAsia="宋体" w:cs="宋体"/>
          <w:b/>
          <w:bCs/>
          <w:color w:val="auto"/>
          <w:spacing w:val="-6"/>
          <w:kern w:val="0"/>
          <w:sz w:val="28"/>
          <w:szCs w:val="28"/>
        </w:rPr>
        <w:t xml:space="preserve"> </w:t>
      </w:r>
      <w:r>
        <w:rPr>
          <w:rFonts w:hint="eastAsia" w:ascii="宋体" w:hAnsi="宋体" w:eastAsia="宋体" w:cs="宋体"/>
          <w:b/>
          <w:bCs/>
          <w:color w:val="auto"/>
          <w:kern w:val="0"/>
          <w:sz w:val="28"/>
          <w:szCs w:val="28"/>
        </w:rPr>
        <w:t>投标文件的澄清</w:t>
      </w:r>
    </w:p>
    <w:p w14:paraId="47B8204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2.3.1 在评标过程中，评标委员会对电子化投标文件有质疑的，将通过电子化交易系统对供应商发起质疑。供应商的回复文件必须以经过供应商和其法定代表人签章的PDF格式文件为准，并通过电子化交易系统提交至评标委员会。评标委员会不接受供应商主动提出的澄清、说明或补正。</w:t>
      </w:r>
    </w:p>
    <w:p w14:paraId="391516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2.3.2 澄清、说明或补正不得超出投标文件的范围且不得改变投标文件的实质性内容，并构成投标文件的组成部分。</w:t>
      </w:r>
    </w:p>
    <w:p w14:paraId="22198B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2.3.3评标委员会对投标供应商提交的澄清、说明或补正有疑问的，可以要求投标供应商进一步澄清、说明或补正，直至满足评标委员会的要求。</w:t>
      </w:r>
    </w:p>
    <w:p w14:paraId="45BC953B">
      <w:pPr>
        <w:keepNext w:val="0"/>
        <w:keepLines w:val="0"/>
        <w:pageBreakBefore w:val="0"/>
        <w:widowControl w:val="0"/>
        <w:kinsoku/>
        <w:wordWrap/>
        <w:overflowPunct/>
        <w:topLinePunct w:val="0"/>
        <w:autoSpaceDE/>
        <w:autoSpaceDN/>
        <w:bidi w:val="0"/>
        <w:adjustRightInd/>
        <w:snapToGrid/>
        <w:spacing w:before="174" w:line="360" w:lineRule="auto"/>
        <w:ind w:firstLine="562" w:firstLineChars="200"/>
        <w:jc w:val="left"/>
        <w:textAlignment w:val="auto"/>
        <w:outlineLvl w:val="3"/>
        <w:rPr>
          <w:rFonts w:hint="eastAsia" w:ascii="宋体" w:hAnsi="宋体" w:eastAsia="宋体" w:cs="宋体"/>
          <w:color w:val="auto"/>
          <w:kern w:val="0"/>
          <w:sz w:val="28"/>
          <w:szCs w:val="28"/>
        </w:rPr>
      </w:pPr>
      <w:bookmarkStart w:id="62" w:name="2.4_评标结果"/>
      <w:bookmarkEnd w:id="62"/>
      <w:r>
        <w:rPr>
          <w:rFonts w:hint="eastAsia" w:ascii="宋体" w:hAnsi="宋体" w:eastAsia="宋体" w:cs="宋体"/>
          <w:b/>
          <w:bCs/>
          <w:color w:val="auto"/>
          <w:kern w:val="0"/>
          <w:sz w:val="28"/>
          <w:szCs w:val="28"/>
        </w:rPr>
        <w:t>2.4</w:t>
      </w:r>
      <w:r>
        <w:rPr>
          <w:rFonts w:hint="eastAsia" w:ascii="宋体" w:hAnsi="宋体" w:eastAsia="宋体" w:cs="宋体"/>
          <w:b/>
          <w:bCs/>
          <w:color w:val="auto"/>
          <w:spacing w:val="-4"/>
          <w:kern w:val="0"/>
          <w:sz w:val="28"/>
          <w:szCs w:val="28"/>
        </w:rPr>
        <w:t xml:space="preserve"> </w:t>
      </w:r>
      <w:r>
        <w:rPr>
          <w:rFonts w:hint="eastAsia" w:ascii="宋体" w:hAnsi="宋体" w:eastAsia="宋体" w:cs="宋体"/>
          <w:b/>
          <w:bCs/>
          <w:color w:val="auto"/>
          <w:kern w:val="0"/>
          <w:sz w:val="28"/>
          <w:szCs w:val="28"/>
        </w:rPr>
        <w:t>评标结果</w:t>
      </w:r>
    </w:p>
    <w:p w14:paraId="7AFA5E8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2.4.1评标委员会按照得分由高到低的顺序推荐3名中标候选人。</w:t>
      </w:r>
    </w:p>
    <w:p w14:paraId="2FF0978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2.4.2评标委员会完成评标后，应当向采购人提交书面评标报告和中标候选人名单。</w:t>
      </w:r>
    </w:p>
    <w:p w14:paraId="7DF92AD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p>
    <w:p w14:paraId="02F5586C">
      <w:pPr>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14:paraId="265D5DB6">
      <w:pPr>
        <w:pStyle w:val="2"/>
        <w:pageBreakBefore w:val="0"/>
        <w:kinsoku/>
        <w:wordWrap/>
        <w:overflowPunct/>
        <w:topLinePunct w:val="0"/>
        <w:autoSpaceDE/>
        <w:autoSpaceDN/>
        <w:bidi w:val="0"/>
        <w:adjustRightInd/>
        <w:snapToGrid/>
        <w:spacing w:line="460" w:lineRule="exact"/>
        <w:jc w:val="center"/>
        <w:textAlignment w:val="auto"/>
        <w:rPr>
          <w:rFonts w:hint="eastAsia"/>
          <w:color w:val="auto"/>
        </w:rPr>
      </w:pPr>
      <w:bookmarkStart w:id="63" w:name="_Toc29690"/>
      <w:bookmarkStart w:id="64" w:name="_Toc27547"/>
      <w:r>
        <w:rPr>
          <w:rFonts w:hint="eastAsia"/>
          <w:color w:val="auto"/>
          <w:lang w:val="en-US" w:eastAsia="zh-CN"/>
        </w:rPr>
        <w:t xml:space="preserve">第四章 </w:t>
      </w:r>
      <w:r>
        <w:rPr>
          <w:rFonts w:hint="eastAsia"/>
          <w:color w:val="auto"/>
        </w:rPr>
        <w:t>合同条款及格式</w:t>
      </w:r>
      <w:bookmarkEnd w:id="53"/>
      <w:bookmarkEnd w:id="54"/>
      <w:bookmarkEnd w:id="63"/>
      <w:bookmarkEnd w:id="64"/>
    </w:p>
    <w:p w14:paraId="645774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24"/>
          <w:szCs w:val="24"/>
        </w:rPr>
      </w:pPr>
      <w:r>
        <w:rPr>
          <w:rFonts w:hint="eastAsia" w:ascii="宋体" w:hAnsi="宋体" w:cs="宋体"/>
          <w:b/>
          <w:color w:val="auto"/>
          <w:sz w:val="22"/>
          <w:szCs w:val="22"/>
        </w:rPr>
        <w:t>（此格式仅供参考，最终以双方实际签订合同为准）</w:t>
      </w:r>
    </w:p>
    <w:p w14:paraId="3AAE3DC5">
      <w:pPr>
        <w:keepNext w:val="0"/>
        <w:keepLines w:val="0"/>
        <w:pageBreakBefore w:val="0"/>
        <w:widowControl w:val="0"/>
        <w:kinsoku/>
        <w:wordWrap/>
        <w:overflowPunct/>
        <w:topLinePunct w:val="0"/>
        <w:autoSpaceDE/>
        <w:autoSpaceDN/>
        <w:bidi w:val="0"/>
        <w:adjustRightInd/>
        <w:snapToGrid/>
        <w:spacing w:line="360" w:lineRule="auto"/>
        <w:ind w:firstLine="646"/>
        <w:textAlignment w:val="auto"/>
        <w:rPr>
          <w:rFonts w:ascii="宋体" w:hAnsi="宋体" w:cs="宋体"/>
          <w:color w:val="auto"/>
          <w:sz w:val="24"/>
          <w:szCs w:val="24"/>
        </w:rPr>
      </w:pPr>
      <w:r>
        <w:rPr>
          <w:rFonts w:hint="eastAsia" w:ascii="宋体" w:hAnsi="宋体" w:cs="宋体"/>
          <w:color w:val="auto"/>
          <w:sz w:val="24"/>
          <w:szCs w:val="24"/>
        </w:rPr>
        <w:t>按《三门峡市财政局关于市本级政府采购合同备案管理工作的通知》（三财购[2021]9号）文要求，集中采购目录以外政府采购项目，原则上自中标通知书发出之日起2个工作日内与中标（成交）投标人按照采购文件确定的事项与投标人签订政府采购合同。</w:t>
      </w:r>
    </w:p>
    <w:p w14:paraId="1CDF05A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新宋体" w:hAnsi="新宋体" w:eastAsia="新宋体" w:cs="新宋体"/>
          <w:b/>
          <w:color w:val="auto"/>
          <w:sz w:val="24"/>
          <w:szCs w:val="24"/>
          <w:u w:val="single"/>
          <w:lang w:val="en-US" w:eastAsia="zh-CN"/>
        </w:rPr>
      </w:pPr>
      <w:r>
        <w:rPr>
          <w:rFonts w:hint="eastAsia" w:ascii="新宋体" w:hAnsi="新宋体" w:eastAsia="新宋体" w:cs="新宋体"/>
          <w:b/>
          <w:color w:val="auto"/>
          <w:sz w:val="24"/>
          <w:szCs w:val="24"/>
        </w:rPr>
        <w:t>甲方：</w:t>
      </w:r>
      <w:r>
        <w:rPr>
          <w:rFonts w:hint="eastAsia" w:ascii="新宋体" w:hAnsi="新宋体" w:eastAsia="新宋体" w:cs="新宋体"/>
          <w:b/>
          <w:color w:val="auto"/>
          <w:sz w:val="24"/>
          <w:szCs w:val="24"/>
          <w:u w:val="single"/>
        </w:rPr>
        <w:t xml:space="preserve"> </w:t>
      </w:r>
      <w:r>
        <w:rPr>
          <w:rFonts w:hint="eastAsia" w:ascii="新宋体" w:hAnsi="新宋体" w:eastAsia="新宋体" w:cs="新宋体"/>
          <w:b/>
          <w:color w:val="auto"/>
          <w:sz w:val="24"/>
          <w:szCs w:val="24"/>
          <w:u w:val="single"/>
          <w:lang w:val="en-US" w:eastAsia="zh-CN"/>
        </w:rPr>
        <w:t xml:space="preserve"> 义马市应急管理局  </w:t>
      </w:r>
    </w:p>
    <w:p w14:paraId="451B2F7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新宋体" w:hAnsi="新宋体" w:eastAsia="新宋体" w:cs="新宋体"/>
          <w:b/>
          <w:color w:val="auto"/>
          <w:sz w:val="24"/>
          <w:szCs w:val="24"/>
          <w:u w:val="single"/>
          <w:lang w:val="en-US" w:eastAsia="zh-CN"/>
        </w:rPr>
      </w:pPr>
      <w:r>
        <w:rPr>
          <w:rFonts w:hint="eastAsia" w:ascii="新宋体" w:hAnsi="新宋体" w:eastAsia="新宋体" w:cs="新宋体"/>
          <w:b/>
          <w:color w:val="auto"/>
          <w:sz w:val="24"/>
          <w:szCs w:val="24"/>
        </w:rPr>
        <w:t>乙方</w:t>
      </w:r>
      <w:r>
        <w:rPr>
          <w:rFonts w:hint="eastAsia" w:ascii="新宋体" w:hAnsi="新宋体" w:eastAsia="新宋体" w:cs="新宋体"/>
          <w:b/>
          <w:color w:val="auto"/>
          <w:sz w:val="24"/>
          <w:szCs w:val="24"/>
          <w:lang w:eastAsia="zh-CN"/>
        </w:rPr>
        <w:t>：</w:t>
      </w:r>
      <w:r>
        <w:rPr>
          <w:rFonts w:hint="eastAsia" w:ascii="新宋体" w:hAnsi="新宋体" w:eastAsia="新宋体" w:cs="新宋体"/>
          <w:b/>
          <w:color w:val="auto"/>
          <w:sz w:val="24"/>
          <w:szCs w:val="24"/>
          <w:u w:val="single"/>
          <w:lang w:val="en-US" w:eastAsia="zh-CN"/>
        </w:rPr>
        <w:t xml:space="preserve">                    </w:t>
      </w:r>
    </w:p>
    <w:p w14:paraId="7AAA4D16">
      <w:pPr>
        <w:keepNext w:val="0"/>
        <w:keepLines w:val="0"/>
        <w:pageBreakBefore w:val="0"/>
        <w:widowControl w:val="0"/>
        <w:kinsoku/>
        <w:wordWrap/>
        <w:overflowPunct/>
        <w:topLinePunct w:val="0"/>
        <w:autoSpaceDE/>
        <w:autoSpaceDN/>
        <w:bidi w:val="0"/>
        <w:adjustRightInd/>
        <w:snapToGrid/>
        <w:spacing w:line="360" w:lineRule="auto"/>
        <w:ind w:firstLine="600" w:firstLineChars="250"/>
        <w:textAlignment w:val="auto"/>
        <w:rPr>
          <w:rFonts w:ascii="宋体" w:hAnsi="宋体" w:cs="宋体"/>
          <w:b/>
          <w:bCs/>
          <w:color w:val="auto"/>
          <w:sz w:val="24"/>
          <w:szCs w:val="24"/>
        </w:rPr>
      </w:pPr>
      <w:r>
        <w:rPr>
          <w:rFonts w:hint="eastAsia" w:ascii="宋体" w:hAnsi="宋体" w:cs="宋体"/>
          <w:color w:val="auto"/>
          <w:sz w:val="24"/>
          <w:szCs w:val="24"/>
        </w:rPr>
        <w:t>经</w:t>
      </w:r>
      <w:r>
        <w:rPr>
          <w:rFonts w:hint="eastAsia" w:ascii="宋体" w:hAnsi="宋体" w:cs="宋体"/>
          <w:color w:val="auto"/>
          <w:sz w:val="24"/>
          <w:szCs w:val="24"/>
          <w:lang w:val="en-US" w:eastAsia="zh-CN"/>
        </w:rPr>
        <w:t>公开招标</w:t>
      </w:r>
      <w:r>
        <w:rPr>
          <w:rFonts w:hint="eastAsia" w:ascii="宋体" w:hAnsi="宋体" w:cs="宋体"/>
          <w:color w:val="auto"/>
          <w:sz w:val="24"/>
          <w:szCs w:val="24"/>
        </w:rPr>
        <w:t>，依据《中华人民共和国</w:t>
      </w:r>
      <w:r>
        <w:rPr>
          <w:rFonts w:hint="eastAsia" w:ascii="宋体" w:hAnsi="宋体" w:cs="宋体"/>
          <w:color w:val="auto"/>
          <w:sz w:val="24"/>
          <w:szCs w:val="24"/>
          <w:lang w:val="en-US" w:eastAsia="zh-CN"/>
        </w:rPr>
        <w:t>政府采购法</w:t>
      </w:r>
      <w:r>
        <w:rPr>
          <w:rFonts w:hint="eastAsia" w:ascii="宋体" w:hAnsi="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rPr>
        <w:t>中华人民共和国</w:t>
      </w:r>
      <w:r>
        <w:rPr>
          <w:rFonts w:hint="eastAsia" w:ascii="宋体" w:hAnsi="宋体" w:cs="宋体"/>
          <w:color w:val="auto"/>
          <w:sz w:val="24"/>
          <w:szCs w:val="24"/>
          <w:lang w:val="en-US" w:eastAsia="zh-CN"/>
        </w:rPr>
        <w:t>政府采购法实施条例</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等</w:t>
      </w:r>
      <w:r>
        <w:rPr>
          <w:rFonts w:hint="eastAsia" w:ascii="宋体" w:hAnsi="宋体" w:cs="宋体"/>
          <w:color w:val="auto"/>
          <w:sz w:val="24"/>
          <w:szCs w:val="24"/>
        </w:rPr>
        <w:t>相关</w:t>
      </w:r>
      <w:r>
        <w:rPr>
          <w:rFonts w:hint="eastAsia" w:ascii="宋体" w:hAnsi="宋体" w:cs="宋体"/>
          <w:color w:val="auto"/>
          <w:sz w:val="24"/>
          <w:szCs w:val="24"/>
          <w:lang w:val="en-US" w:eastAsia="zh-CN"/>
        </w:rPr>
        <w:t>法律、法规、</w:t>
      </w:r>
      <w:r>
        <w:rPr>
          <w:rFonts w:hint="eastAsia" w:ascii="宋体" w:hAnsi="宋体" w:cs="宋体"/>
          <w:color w:val="auto"/>
          <w:sz w:val="24"/>
          <w:szCs w:val="24"/>
        </w:rPr>
        <w:t>规定，确定乙方为中标人，现依照相关法律法规及招标文件内容，经双方协商一致，签订本合同。</w:t>
      </w:r>
    </w:p>
    <w:p w14:paraId="744BB584">
      <w:pPr>
        <w:keepNext w:val="0"/>
        <w:keepLines w:val="0"/>
        <w:pageBreakBefore w:val="0"/>
        <w:widowControl w:val="0"/>
        <w:kinsoku/>
        <w:wordWrap/>
        <w:overflowPunct/>
        <w:topLinePunct w:val="0"/>
        <w:autoSpaceDN/>
        <w:bidi w:val="0"/>
        <w:adjustRightInd/>
        <w:snapToGrid/>
        <w:spacing w:line="360" w:lineRule="auto"/>
        <w:ind w:firstLine="360" w:firstLineChars="150"/>
        <w:textAlignment w:val="auto"/>
        <w:rPr>
          <w:rFonts w:ascii="宋体" w:hAnsi="宋体" w:cs="宋体"/>
          <w:color w:val="auto"/>
          <w:sz w:val="24"/>
          <w:szCs w:val="24"/>
        </w:rPr>
      </w:pPr>
      <w:r>
        <w:rPr>
          <w:rFonts w:hint="eastAsia" w:ascii="宋体" w:hAnsi="宋体" w:cs="宋体"/>
          <w:color w:val="auto"/>
          <w:sz w:val="24"/>
          <w:szCs w:val="24"/>
        </w:rPr>
        <w:t>第一条　1.货物的名称、产地、品牌规格、数量、配置及单价</w:t>
      </w:r>
    </w:p>
    <w:tbl>
      <w:tblPr>
        <w:tblStyle w:val="49"/>
        <w:tblW w:w="522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955"/>
        <w:gridCol w:w="2297"/>
        <w:gridCol w:w="1319"/>
        <w:gridCol w:w="2096"/>
      </w:tblGrid>
      <w:tr w14:paraId="2145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726" w:type="pct"/>
            <w:noWrap/>
            <w:vAlign w:val="center"/>
          </w:tcPr>
          <w:p w14:paraId="33A05631">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名  称</w:t>
            </w:r>
          </w:p>
        </w:tc>
        <w:tc>
          <w:tcPr>
            <w:tcW w:w="469" w:type="pct"/>
            <w:noWrap/>
            <w:vAlign w:val="center"/>
          </w:tcPr>
          <w:p w14:paraId="1797B6E4">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品牌</w:t>
            </w:r>
          </w:p>
        </w:tc>
        <w:tc>
          <w:tcPr>
            <w:tcW w:w="1128" w:type="pct"/>
            <w:noWrap/>
            <w:vAlign w:val="center"/>
          </w:tcPr>
          <w:p w14:paraId="6F1DF137">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规格型号</w:t>
            </w:r>
          </w:p>
        </w:tc>
        <w:tc>
          <w:tcPr>
            <w:tcW w:w="648" w:type="pct"/>
            <w:noWrap/>
            <w:vAlign w:val="center"/>
          </w:tcPr>
          <w:p w14:paraId="54CFF78C">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数 量</w:t>
            </w:r>
          </w:p>
        </w:tc>
        <w:tc>
          <w:tcPr>
            <w:tcW w:w="1029" w:type="pct"/>
            <w:noWrap/>
            <w:vAlign w:val="center"/>
          </w:tcPr>
          <w:p w14:paraId="5B4E0DDA">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金额</w:t>
            </w:r>
          </w:p>
        </w:tc>
      </w:tr>
      <w:tr w14:paraId="4D4F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726" w:type="pct"/>
            <w:noWrap/>
            <w:vAlign w:val="center"/>
          </w:tcPr>
          <w:p w14:paraId="7DF82441">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469" w:type="pct"/>
            <w:noWrap/>
            <w:vAlign w:val="center"/>
          </w:tcPr>
          <w:p w14:paraId="7E0A39D4">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1128" w:type="pct"/>
            <w:noWrap/>
            <w:vAlign w:val="center"/>
          </w:tcPr>
          <w:p w14:paraId="22571B1B">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648" w:type="pct"/>
            <w:noWrap/>
            <w:vAlign w:val="center"/>
          </w:tcPr>
          <w:p w14:paraId="18B3AC37">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c>
          <w:tcPr>
            <w:tcW w:w="1029" w:type="pct"/>
            <w:noWrap/>
            <w:vAlign w:val="center"/>
          </w:tcPr>
          <w:p w14:paraId="0F0BF003">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p>
        </w:tc>
      </w:tr>
      <w:tr w14:paraId="627D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726" w:type="pct"/>
            <w:noWrap/>
            <w:vAlign w:val="center"/>
          </w:tcPr>
          <w:p w14:paraId="11B02709">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合计：</w:t>
            </w:r>
          </w:p>
        </w:tc>
        <w:tc>
          <w:tcPr>
            <w:tcW w:w="3274" w:type="pct"/>
            <w:gridSpan w:val="4"/>
            <w:noWrap/>
            <w:vAlign w:val="center"/>
          </w:tcPr>
          <w:p w14:paraId="5A0A5E88">
            <w:pPr>
              <w:keepNext w:val="0"/>
              <w:keepLines w:val="0"/>
              <w:pageBreakBefore w:val="0"/>
              <w:widowControl w:val="0"/>
              <w:kinsoku/>
              <w:wordWrap/>
              <w:overflowPunct/>
              <w:topLinePunct w:val="0"/>
              <w:autoSpaceDN/>
              <w:bidi w:val="0"/>
              <w:adjustRightInd/>
              <w:snapToGrid/>
              <w:spacing w:line="360" w:lineRule="auto"/>
              <w:jc w:val="center"/>
              <w:textAlignment w:val="auto"/>
              <w:rPr>
                <w:rFonts w:ascii="宋体" w:hAnsi="宋体" w:cs="宋体"/>
                <w:color w:val="auto"/>
                <w:sz w:val="24"/>
                <w:szCs w:val="24"/>
              </w:rPr>
            </w:pPr>
            <w:r>
              <w:rPr>
                <w:rFonts w:hint="eastAsia" w:ascii="宋体" w:hAnsi="宋体" w:cs="宋体"/>
                <w:color w:val="auto"/>
                <w:sz w:val="24"/>
                <w:szCs w:val="24"/>
              </w:rPr>
              <w:t>大写：元整 小写（￥.00元）</w:t>
            </w:r>
          </w:p>
        </w:tc>
      </w:tr>
    </w:tbl>
    <w:p w14:paraId="41C2806F">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以上金额包括项目实施所需的人工费、服务费、运输费、安装调试费、价款、备品备件费、检验费、包装费、装卸费、税金（含关税、增值税）、培训费等各项与此项目有关的一切费用。</w:t>
      </w:r>
    </w:p>
    <w:p w14:paraId="6B14FC72">
      <w:pPr>
        <w:keepNext w:val="0"/>
        <w:keepLines w:val="0"/>
        <w:pageBreakBefore w:val="0"/>
        <w:widowControl w:val="0"/>
        <w:kinsoku/>
        <w:wordWrap/>
        <w:overflowPunct/>
        <w:topLinePunct w:val="0"/>
        <w:autoSpaceDN/>
        <w:bidi w:val="0"/>
        <w:adjustRightInd/>
        <w:snapToGrid/>
        <w:spacing w:line="360" w:lineRule="auto"/>
        <w:ind w:firstLine="360" w:firstLineChars="150"/>
        <w:textAlignment w:val="auto"/>
        <w:rPr>
          <w:rFonts w:ascii="宋体" w:hAnsi="宋体" w:cs="宋体"/>
          <w:color w:val="auto"/>
          <w:sz w:val="24"/>
          <w:szCs w:val="24"/>
        </w:rPr>
      </w:pPr>
      <w:r>
        <w:rPr>
          <w:rFonts w:hint="eastAsia" w:ascii="宋体" w:hAnsi="宋体" w:cs="宋体"/>
          <w:color w:val="auto"/>
          <w:sz w:val="24"/>
          <w:szCs w:val="24"/>
        </w:rPr>
        <w:t>第二条　产品的交货单位、交货时间、包装与运输、到货地点。</w:t>
      </w:r>
    </w:p>
    <w:p w14:paraId="235C48B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1．产品的交货地点：</w:t>
      </w:r>
      <w:r>
        <w:rPr>
          <w:rFonts w:hint="eastAsia" w:ascii="宋体" w:hAnsi="宋体" w:cs="宋体"/>
          <w:color w:val="auto"/>
          <w:sz w:val="24"/>
          <w:szCs w:val="24"/>
          <w:u w:val="single"/>
          <w:lang w:val="en-US" w:eastAsia="zh-CN"/>
        </w:rPr>
        <w:t xml:space="preserve">  义马市  </w:t>
      </w:r>
      <w:r>
        <w:rPr>
          <w:rFonts w:hint="eastAsia" w:ascii="宋体" w:hAnsi="宋体" w:cs="宋体"/>
          <w:color w:val="auto"/>
          <w:sz w:val="24"/>
          <w:szCs w:val="24"/>
        </w:rPr>
        <w:t xml:space="preserve">。 </w:t>
      </w:r>
    </w:p>
    <w:p w14:paraId="0F9ABA2D">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2．交货时间：合同签订后</w:t>
      </w:r>
      <w:r>
        <w:rPr>
          <w:rFonts w:hint="eastAsia" w:ascii="宋体" w:hAnsi="宋体" w:cs="宋体"/>
          <w:color w:val="auto"/>
          <w:sz w:val="24"/>
          <w:szCs w:val="24"/>
          <w:u w:val="single"/>
        </w:rPr>
        <w:t xml:space="preserve">     </w:t>
      </w:r>
      <w:r>
        <w:rPr>
          <w:rFonts w:hint="eastAsia" w:ascii="宋体" w:hAnsi="宋体" w:cs="宋体"/>
          <w:color w:val="auto"/>
          <w:sz w:val="24"/>
          <w:szCs w:val="24"/>
        </w:rPr>
        <w:t>个日历天完成交货、安装、调试合格并交付甲方使用。</w:t>
      </w:r>
    </w:p>
    <w:p w14:paraId="7122FD06">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3．质量保证期：</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年。质保期计算：自设备验收合格第三日计算；保修期内所有故障及维修费用由乙方承担（在质保期内，因设备自身质量问题导致的维修费用应由设备投标人 (销售方 / 生产方) 承担，包括工时费、材料费、交通费等全部维修相关费用。法律依据：《产品质量法》：销售者对售出产品质量负责，应承担修理、更换、退货责任《民法典》：出卖人对标的物质量瑕疵承担违约责任，包括修理、更换等）。</w:t>
      </w:r>
    </w:p>
    <w:p w14:paraId="1CC7908E">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4. 包装与运输</w:t>
      </w:r>
    </w:p>
    <w:p w14:paraId="73CB392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4.1  除合同另有规定外，乙方供应的设备，均应按标准保护措施进行包装，须确保货物完好无损抵达指定现场，由于乙方包装不良及在运输过程中所造成的任何损失，由乙方负责。</w:t>
      </w:r>
    </w:p>
    <w:p w14:paraId="478FB6C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3"/>
        <w:rPr>
          <w:rFonts w:ascii="宋体" w:hAnsi="宋体" w:cs="宋体"/>
          <w:color w:val="auto"/>
          <w:sz w:val="24"/>
          <w:szCs w:val="24"/>
        </w:rPr>
      </w:pPr>
      <w:r>
        <w:rPr>
          <w:rFonts w:hint="eastAsia" w:ascii="宋体" w:hAnsi="宋体" w:cs="宋体"/>
          <w:color w:val="auto"/>
          <w:sz w:val="24"/>
          <w:szCs w:val="24"/>
        </w:rPr>
        <w:t>4.2  每一包装箱内应附一份详细的装箱单和质量合格证书。</w:t>
      </w:r>
    </w:p>
    <w:p w14:paraId="4B82B15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4.3  乙方可选择合适的运输方式，并负责设备的发运、保险、装卸以及货到后未验收前的保管工作。</w:t>
      </w:r>
    </w:p>
    <w:p w14:paraId="48BFE720">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hint="eastAsia" w:ascii="宋体" w:hAnsi="宋体" w:cs="宋体"/>
          <w:color w:val="auto"/>
          <w:sz w:val="24"/>
          <w:szCs w:val="24"/>
        </w:rPr>
      </w:pPr>
      <w:r>
        <w:rPr>
          <w:rFonts w:hint="eastAsia" w:ascii="宋体" w:hAnsi="宋体" w:cs="宋体"/>
          <w:color w:val="auto"/>
          <w:sz w:val="24"/>
          <w:szCs w:val="24"/>
        </w:rPr>
        <w:t>4.4  交货要求：国产产品生产日期不超过</w:t>
      </w:r>
      <w:r>
        <w:rPr>
          <w:rFonts w:hint="eastAsia" w:ascii="宋体" w:hAnsi="宋体" w:cs="宋体"/>
          <w:color w:val="auto"/>
          <w:sz w:val="24"/>
          <w:szCs w:val="24"/>
          <w:u w:val="single"/>
        </w:rPr>
        <w:t xml:space="preserve">   </w:t>
      </w:r>
      <w:r>
        <w:rPr>
          <w:rFonts w:hint="eastAsia" w:ascii="宋体" w:hAnsi="宋体" w:cs="宋体"/>
          <w:color w:val="auto"/>
          <w:sz w:val="24"/>
          <w:szCs w:val="24"/>
        </w:rPr>
        <w:t>个月；进口产品生产日期不超过</w:t>
      </w:r>
      <w:r>
        <w:rPr>
          <w:rFonts w:hint="eastAsia" w:ascii="宋体" w:hAnsi="宋体" w:cs="宋体"/>
          <w:color w:val="auto"/>
          <w:sz w:val="24"/>
          <w:szCs w:val="24"/>
          <w:u w:val="single"/>
        </w:rPr>
        <w:t xml:space="preserve">   </w:t>
      </w:r>
      <w:r>
        <w:rPr>
          <w:rFonts w:hint="eastAsia" w:ascii="宋体" w:hAnsi="宋体" w:cs="宋体"/>
          <w:color w:val="auto"/>
          <w:sz w:val="24"/>
          <w:szCs w:val="24"/>
        </w:rPr>
        <w:t>个月。</w:t>
      </w:r>
    </w:p>
    <w:p w14:paraId="14AEEFBF">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hint="eastAsia" w:ascii="宋体" w:hAnsi="宋体" w:cs="宋体"/>
          <w:color w:val="auto"/>
          <w:sz w:val="24"/>
          <w:szCs w:val="24"/>
        </w:rPr>
      </w:pPr>
      <w:r>
        <w:rPr>
          <w:rFonts w:hint="eastAsia" w:ascii="宋体" w:hAnsi="宋体" w:cs="宋体"/>
          <w:color w:val="auto"/>
          <w:sz w:val="24"/>
          <w:szCs w:val="24"/>
        </w:rPr>
        <w:t xml:space="preserve">第三条　货款结算 </w:t>
      </w:r>
    </w:p>
    <w:p w14:paraId="208F2B50">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货款的支付方式：合同签订完成，乙方提供设备相关订单后30个工作日内支付合同总金额的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%；设备安装、调试、培训完成、达到正常运行并经相关部门验收合格后60个工作日内支付合同总金额的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%，质保期满后一次性无息付清合同总金额的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%。付款前乙方需按照甲方要求提供发票。</w:t>
      </w:r>
    </w:p>
    <w:p w14:paraId="1E6F7F85">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第四条  培训、维修及服务</w:t>
      </w:r>
    </w:p>
    <w:p w14:paraId="2EA21A21">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1、质保期内：接到甲方电话报故障后，维修响应时间为30分钟内，通过电话不能解决问题的，维修人员到达现场为18小时。</w:t>
      </w:r>
    </w:p>
    <w:p w14:paraId="2F1F5899">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outlineLvl w:val="2"/>
        <w:rPr>
          <w:rFonts w:ascii="宋体" w:hAnsi="宋体" w:cs="宋体"/>
          <w:color w:val="auto"/>
          <w:sz w:val="24"/>
          <w:szCs w:val="24"/>
        </w:rPr>
      </w:pPr>
      <w:r>
        <w:rPr>
          <w:rFonts w:hint="eastAsia" w:ascii="宋体" w:hAnsi="宋体" w:cs="宋体"/>
          <w:color w:val="auto"/>
          <w:sz w:val="24"/>
          <w:szCs w:val="24"/>
        </w:rPr>
        <w:t>2、培训：</w:t>
      </w:r>
    </w:p>
    <w:p w14:paraId="61BF8D4E">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现场培训：免费为使用科室及维修人员进行培训，直至熟练操作所有设备及常见故障问题能维修。</w:t>
      </w:r>
    </w:p>
    <w:p w14:paraId="2108D06C">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第五条  违约责任</w:t>
      </w:r>
    </w:p>
    <w:p w14:paraId="5A479797">
      <w:pPr>
        <w:keepNext w:val="0"/>
        <w:keepLines w:val="0"/>
        <w:pageBreakBefore w:val="0"/>
        <w:widowControl w:val="0"/>
        <w:kinsoku/>
        <w:wordWrap/>
        <w:overflowPunct/>
        <w:topLinePunct w:val="0"/>
        <w:autoSpaceDN/>
        <w:bidi w:val="0"/>
        <w:adjustRightInd/>
        <w:snapToGrid/>
        <w:spacing w:line="360" w:lineRule="auto"/>
        <w:textAlignment w:val="auto"/>
        <w:rPr>
          <w:rFonts w:ascii="宋体" w:hAnsi="宋体" w:cs="宋体"/>
          <w:color w:val="auto"/>
          <w:sz w:val="24"/>
          <w:szCs w:val="24"/>
        </w:rPr>
      </w:pPr>
      <w:r>
        <w:rPr>
          <w:rFonts w:hint="eastAsia" w:ascii="宋体" w:hAnsi="宋体" w:cs="宋体"/>
          <w:color w:val="auto"/>
          <w:sz w:val="24"/>
          <w:szCs w:val="24"/>
        </w:rPr>
        <w:t xml:space="preserve">    １.乙方不能交货的，应向甲方偿付合同总价款5％的违约金；</w:t>
      </w:r>
    </w:p>
    <w:p w14:paraId="4E1520F9">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2．乙方不能按时交货的，每逾期一天，向甲方偿付合同总价款的5‰的违约金；不能按照合同约定时间服务的，每延误一小时赔偿甲方违约金1000元整。</w:t>
      </w:r>
    </w:p>
    <w:p w14:paraId="6ED73BD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3．如果乙方不能按照合同规定的时间交货和提供服务的，甲方有权从货款中扣除误期赔偿费而不影响合同项下其他补救办法；不能按承诺内容履行的，甲方有权将其列入黑名单，任何经济活动不得参加。</w:t>
      </w:r>
    </w:p>
    <w:p w14:paraId="5C419912">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4．乙方应保证甲方和使用单位在使用该器械或其任何一部分时不存在任何权利上的瑕疵，免受第三方提出侵犯其专利权、商标权或工业产权等起诉。</w:t>
      </w:r>
    </w:p>
    <w:p w14:paraId="26F4A91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5.甲方中途无理由退货，应向乙方赔付退货部分货款5％的违约金；</w:t>
      </w:r>
    </w:p>
    <w:p w14:paraId="2C9D9CBA">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6.甲方逾期付款的，应按中国人民银行同业拆借市场利率的规定向乙方赔付逾期付款的违约金。</w:t>
      </w:r>
    </w:p>
    <w:p w14:paraId="03A3D211">
      <w:pPr>
        <w:keepNext w:val="0"/>
        <w:keepLines w:val="0"/>
        <w:pageBreakBefore w:val="0"/>
        <w:widowControl w:val="0"/>
        <w:kinsoku/>
        <w:wordWrap/>
        <w:overflowPunct/>
        <w:topLinePunct w:val="0"/>
        <w:autoSpaceDN/>
        <w:bidi w:val="0"/>
        <w:adjustRightInd/>
        <w:snapToGrid/>
        <w:spacing w:line="360" w:lineRule="auto"/>
        <w:ind w:firstLine="480" w:firstLineChars="200"/>
        <w:textAlignment w:val="auto"/>
        <w:rPr>
          <w:rFonts w:ascii="宋体" w:hAnsi="宋体" w:cs="宋体"/>
          <w:color w:val="auto"/>
          <w:sz w:val="24"/>
          <w:szCs w:val="24"/>
        </w:rPr>
      </w:pPr>
      <w:r>
        <w:rPr>
          <w:rFonts w:hint="eastAsia" w:ascii="宋体" w:hAnsi="宋体" w:cs="宋体"/>
          <w:color w:val="auto"/>
          <w:sz w:val="24"/>
          <w:szCs w:val="24"/>
        </w:rPr>
        <w:t>7. 甲方免收乙方履约保证金，乙方违反本合同约定造成损失，按约定承担违约责任。</w:t>
      </w:r>
    </w:p>
    <w:p w14:paraId="03DFAED7">
      <w:pPr>
        <w:keepNext w:val="0"/>
        <w:keepLines w:val="0"/>
        <w:pageBreakBefore w:val="0"/>
        <w:widowControl w:val="0"/>
        <w:kinsoku/>
        <w:wordWrap/>
        <w:overflowPunct/>
        <w:topLinePunct w:val="0"/>
        <w:autoSpaceDE w:val="0"/>
        <w:autoSpaceDN/>
        <w:bidi w:val="0"/>
        <w:adjustRightInd/>
        <w:snapToGrid/>
        <w:spacing w:line="360" w:lineRule="auto"/>
        <w:textAlignment w:val="auto"/>
        <w:rPr>
          <w:rFonts w:ascii="宋体" w:hAnsi="宋体" w:cs="宋体"/>
          <w:color w:val="auto"/>
          <w:sz w:val="24"/>
          <w:szCs w:val="24"/>
        </w:rPr>
      </w:pPr>
      <w:r>
        <w:rPr>
          <w:rFonts w:hint="eastAsia" w:ascii="宋体" w:hAnsi="宋体" w:cs="宋体"/>
          <w:color w:val="auto"/>
          <w:sz w:val="24"/>
          <w:szCs w:val="24"/>
        </w:rPr>
        <w:t xml:space="preserve">  8.甲乙双方不得擅自变更、中止或者终止合同，在合同履约中有过错的一方应当承担赔偿责任，甲乙双方都有过错的，各自承担相应的责任。确因甲方原因导致变更、中止或终止政府采购合同，甲方依照合同约定对乙方受到的损失给予赔偿或者补偿。</w:t>
      </w:r>
    </w:p>
    <w:p w14:paraId="387A59F6">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第六条　瑕疵问题</w:t>
      </w:r>
    </w:p>
    <w:p w14:paraId="56A9E8BE">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如经国家检验机构确认乙方所供货物存在瑕疵或不符合本合同的约定，甲方有权选择下列方式之一要求乙方进行补救:</w:t>
      </w:r>
    </w:p>
    <w:p w14:paraId="01522894">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1.乙方同意甲方退货，并将全额货款于7个日历日内退还甲方，并承担因退货而发生的一切直接损失和费用。</w:t>
      </w:r>
    </w:p>
    <w:p w14:paraId="27D78446">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2.按照货物的疵劣程度、损坏的范围和甲方所遭受的损失，将货物贬值。</w:t>
      </w:r>
    </w:p>
    <w:p w14:paraId="1BE0D8E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3.调换有瑕疵的货物，换货必须全新并符合本合同规定的规格、质量和性能，乙方并负责因此而产生的一切费用和甲方的一切直接损失。</w:t>
      </w:r>
    </w:p>
    <w:p w14:paraId="71A710A5">
      <w:pPr>
        <w:keepNext w:val="0"/>
        <w:keepLines w:val="0"/>
        <w:pageBreakBefore w:val="0"/>
        <w:widowControl w:val="0"/>
        <w:kinsoku/>
        <w:wordWrap/>
        <w:overflowPunct/>
        <w:topLinePunct w:val="0"/>
        <w:autoSpaceDN/>
        <w:bidi w:val="0"/>
        <w:adjustRightInd/>
        <w:snapToGrid/>
        <w:spacing w:line="360" w:lineRule="auto"/>
        <w:ind w:firstLine="600" w:firstLineChars="250"/>
        <w:textAlignment w:val="auto"/>
        <w:rPr>
          <w:rFonts w:ascii="宋体" w:hAnsi="宋体" w:cs="宋体"/>
          <w:color w:val="auto"/>
          <w:sz w:val="24"/>
          <w:szCs w:val="24"/>
        </w:rPr>
      </w:pPr>
      <w:r>
        <w:rPr>
          <w:rFonts w:hint="eastAsia" w:ascii="宋体" w:hAnsi="宋体" w:cs="宋体"/>
          <w:color w:val="auto"/>
          <w:sz w:val="24"/>
          <w:szCs w:val="24"/>
        </w:rPr>
        <w:t xml:space="preserve">第七条 不可抗力 </w:t>
      </w:r>
    </w:p>
    <w:p w14:paraId="6BE09DFA">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甲乙双方的任何一方由于不可抗力的原因（如水灾、旱灾、暴风雪、地震战争、罢工、政府禁令等。）不能履行合同时，应及时向对方通报不能履行或不能完全履行的理由，以减轻可能给对方造成的损失。</w:t>
      </w:r>
    </w:p>
    <w:p w14:paraId="1F77C999">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第八条 乙方投标文件为本合同附加条款，与本合同具有同等法律效力。</w:t>
      </w:r>
    </w:p>
    <w:p w14:paraId="6263A645">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第九条  本合同如发生纠纷，当事人双方应当及时协商解决，协商不成时，任何一方均可请业务主管机关调解或者向仲裁委员会申请仲裁，也可以直接向甲方所在地管辖的人民法院起诉。</w:t>
      </w:r>
    </w:p>
    <w:p w14:paraId="3C387AC8">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第十条  合同如有未尽事宜，须经双方共同协商，做出补充规定，补充规定与合同具有同等法律效力。</w:t>
      </w:r>
    </w:p>
    <w:p w14:paraId="4F4FCE70">
      <w:pPr>
        <w:keepNext w:val="0"/>
        <w:keepLines w:val="0"/>
        <w:pageBreakBefore w:val="0"/>
        <w:widowControl w:val="0"/>
        <w:kinsoku/>
        <w:wordWrap/>
        <w:overflowPunct/>
        <w:topLinePunct w:val="0"/>
        <w:autoSpaceDN/>
        <w:bidi w:val="0"/>
        <w:adjustRightInd/>
        <w:snapToGrid/>
        <w:spacing w:line="360" w:lineRule="auto"/>
        <w:ind w:firstLine="547" w:firstLineChars="228"/>
        <w:textAlignment w:val="auto"/>
        <w:rPr>
          <w:rFonts w:ascii="宋体" w:hAnsi="宋体" w:cs="宋体"/>
          <w:color w:val="auto"/>
          <w:sz w:val="24"/>
          <w:szCs w:val="24"/>
        </w:rPr>
      </w:pPr>
      <w:r>
        <w:rPr>
          <w:rFonts w:hint="eastAsia" w:ascii="宋体" w:hAnsi="宋体" w:cs="宋体"/>
          <w:color w:val="auto"/>
          <w:sz w:val="24"/>
          <w:szCs w:val="24"/>
        </w:rPr>
        <w:t xml:space="preserve"> 第十一条 本合同一式</w:t>
      </w:r>
      <w:r>
        <w:rPr>
          <w:rFonts w:hint="eastAsia" w:ascii="宋体" w:hAnsi="宋体" w:cs="宋体"/>
          <w:color w:val="auto"/>
          <w:sz w:val="24"/>
          <w:szCs w:val="24"/>
          <w:u w:val="single"/>
          <w:lang w:val="en-US" w:eastAsia="zh-CN"/>
        </w:rPr>
        <w:t>肆</w:t>
      </w:r>
      <w:r>
        <w:rPr>
          <w:rFonts w:hint="eastAsia" w:ascii="宋体" w:hAnsi="宋体" w:cs="宋体"/>
          <w:color w:val="auto"/>
          <w:sz w:val="24"/>
          <w:szCs w:val="24"/>
        </w:rPr>
        <w:t>份，甲方执</w:t>
      </w:r>
      <w:r>
        <w:rPr>
          <w:rFonts w:hint="eastAsia" w:ascii="宋体" w:hAnsi="宋体" w:cs="宋体"/>
          <w:color w:val="auto"/>
          <w:sz w:val="24"/>
          <w:szCs w:val="24"/>
          <w:u w:val="single"/>
          <w:lang w:val="en-US" w:eastAsia="zh-CN"/>
        </w:rPr>
        <w:t>贰</w:t>
      </w:r>
      <w:r>
        <w:rPr>
          <w:rFonts w:hint="eastAsia" w:ascii="宋体" w:hAnsi="宋体" w:cs="宋体"/>
          <w:color w:val="auto"/>
          <w:sz w:val="24"/>
          <w:szCs w:val="24"/>
        </w:rPr>
        <w:t>份，乙方执</w:t>
      </w:r>
      <w:r>
        <w:rPr>
          <w:rFonts w:hint="eastAsia" w:ascii="宋体" w:hAnsi="宋体" w:cs="宋体"/>
          <w:color w:val="auto"/>
          <w:sz w:val="24"/>
          <w:szCs w:val="24"/>
          <w:u w:val="single"/>
          <w:lang w:val="en-US" w:eastAsia="zh-CN"/>
        </w:rPr>
        <w:t>贰</w:t>
      </w:r>
      <w:r>
        <w:rPr>
          <w:rFonts w:hint="eastAsia" w:ascii="宋体" w:hAnsi="宋体" w:cs="宋体"/>
          <w:color w:val="auto"/>
          <w:sz w:val="24"/>
          <w:szCs w:val="24"/>
        </w:rPr>
        <w:t>份。自双方签字盖章之日起生效。</w:t>
      </w:r>
    </w:p>
    <w:p w14:paraId="03CFDCC1">
      <w:pPr>
        <w:spacing w:line="560" w:lineRule="exact"/>
        <w:ind w:left="6240" w:hanging="6240" w:hangingChars="2600"/>
        <w:rPr>
          <w:rFonts w:ascii="宋体" w:hAnsi="宋体" w:cs="宋体"/>
          <w:color w:val="auto"/>
          <w:sz w:val="24"/>
          <w:szCs w:val="24"/>
        </w:rPr>
      </w:pPr>
      <w:r>
        <w:rPr>
          <w:rFonts w:hint="eastAsia" w:ascii="宋体" w:hAnsi="宋体" w:cs="宋体"/>
          <w:color w:val="auto"/>
          <w:sz w:val="24"/>
          <w:szCs w:val="24"/>
        </w:rPr>
        <w:t xml:space="preserve">  甲  方：</w:t>
      </w:r>
      <w:r>
        <w:rPr>
          <w:rFonts w:hint="eastAsia" w:ascii="宋体" w:hAnsi="宋体" w:cs="宋体"/>
          <w:color w:val="auto"/>
          <w:sz w:val="24"/>
          <w:szCs w:val="24"/>
          <w:lang w:val="en-US" w:eastAsia="zh-CN"/>
        </w:rPr>
        <w:t>义马市应急管理局</w:t>
      </w:r>
      <w:r>
        <w:rPr>
          <w:rFonts w:hint="eastAsia" w:ascii="宋体" w:hAnsi="宋体" w:cs="宋体"/>
          <w:color w:val="auto"/>
          <w:sz w:val="24"/>
          <w:szCs w:val="24"/>
        </w:rPr>
        <w:t xml:space="preserve">                    乙  方： </w:t>
      </w:r>
    </w:p>
    <w:p w14:paraId="0D18CBD4">
      <w:pPr>
        <w:spacing w:line="560" w:lineRule="exact"/>
        <w:rPr>
          <w:rFonts w:ascii="宋体" w:hAnsi="宋体" w:cs="宋体"/>
          <w:color w:val="auto"/>
          <w:sz w:val="24"/>
          <w:szCs w:val="24"/>
        </w:rPr>
      </w:pPr>
      <w:r>
        <w:rPr>
          <w:rFonts w:hint="eastAsia" w:ascii="宋体" w:hAnsi="宋体" w:cs="宋体"/>
          <w:color w:val="auto"/>
          <w:sz w:val="24"/>
          <w:szCs w:val="24"/>
        </w:rPr>
        <w:t xml:space="preserve">  地  址：</w:t>
      </w:r>
      <w:r>
        <w:rPr>
          <w:rFonts w:hint="eastAsia" w:ascii="宋体" w:hAnsi="宋体" w:cs="宋体"/>
          <w:color w:val="auto"/>
          <w:sz w:val="24"/>
          <w:szCs w:val="24"/>
          <w:lang w:val="en-US" w:eastAsia="zh-CN"/>
        </w:rPr>
        <w:t>义马市鸿庆路与珠江路交叉口</w:t>
      </w:r>
      <w:r>
        <w:rPr>
          <w:rFonts w:hint="eastAsia" w:ascii="宋体" w:hAnsi="宋体" w:cs="宋体"/>
          <w:color w:val="auto"/>
          <w:sz w:val="24"/>
          <w:szCs w:val="24"/>
        </w:rPr>
        <w:t xml:space="preserve">          地  址：</w:t>
      </w:r>
    </w:p>
    <w:p w14:paraId="571E9E47">
      <w:pPr>
        <w:spacing w:line="560" w:lineRule="exact"/>
        <w:rPr>
          <w:rFonts w:ascii="宋体" w:hAnsi="宋体" w:cs="宋体"/>
          <w:color w:val="auto"/>
          <w:sz w:val="24"/>
          <w:szCs w:val="24"/>
        </w:rPr>
      </w:pPr>
      <w:r>
        <w:rPr>
          <w:rFonts w:hint="eastAsia" w:ascii="宋体" w:hAnsi="宋体" w:cs="宋体"/>
          <w:color w:val="auto"/>
          <w:sz w:val="24"/>
          <w:szCs w:val="24"/>
        </w:rPr>
        <w:t xml:space="preserve">  电  话：</w:t>
      </w:r>
      <w:r>
        <w:rPr>
          <w:rFonts w:hint="eastAsia" w:ascii="宋体" w:hAnsi="宋体" w:cs="宋体"/>
          <w:color w:val="auto"/>
          <w:sz w:val="24"/>
          <w:szCs w:val="24"/>
          <w:lang w:val="en-US" w:eastAsia="zh-CN"/>
        </w:rPr>
        <w:t>0398-5858266</w:t>
      </w:r>
      <w:r>
        <w:rPr>
          <w:rFonts w:hint="eastAsia" w:ascii="宋体" w:hAnsi="宋体" w:cs="宋体"/>
          <w:color w:val="auto"/>
          <w:sz w:val="24"/>
          <w:szCs w:val="24"/>
        </w:rPr>
        <w:t xml:space="preserve">                        电  话：</w:t>
      </w:r>
    </w:p>
    <w:p w14:paraId="6AE0F2A3">
      <w:pPr>
        <w:spacing w:line="560" w:lineRule="exact"/>
        <w:ind w:left="5040" w:hanging="5040" w:hangingChars="2100"/>
        <w:rPr>
          <w:rFonts w:ascii="宋体" w:hAnsi="宋体" w:cs="宋体"/>
          <w:color w:val="auto"/>
          <w:sz w:val="24"/>
          <w:szCs w:val="24"/>
        </w:rPr>
      </w:pPr>
      <w:r>
        <w:rPr>
          <w:rFonts w:hint="eastAsia" w:ascii="宋体" w:hAnsi="宋体" w:cs="宋体"/>
          <w:color w:val="auto"/>
          <w:sz w:val="24"/>
          <w:szCs w:val="24"/>
        </w:rPr>
        <w:t xml:space="preserve">  开户行：</w:t>
      </w:r>
      <w:r>
        <w:rPr>
          <w:rFonts w:hint="eastAsia" w:ascii="宋体" w:hAnsi="宋体" w:cs="宋体"/>
          <w:color w:val="auto"/>
          <w:sz w:val="24"/>
          <w:szCs w:val="24"/>
          <w:lang w:val="en-US" w:eastAsia="zh-CN"/>
        </w:rPr>
        <w:t>中国工商银行义马支行</w:t>
      </w:r>
      <w:r>
        <w:rPr>
          <w:rFonts w:hint="eastAsia" w:ascii="宋体" w:hAnsi="宋体" w:cs="宋体"/>
          <w:color w:val="auto"/>
          <w:sz w:val="24"/>
          <w:szCs w:val="24"/>
        </w:rPr>
        <w:t xml:space="preserve">                开户行：</w:t>
      </w:r>
    </w:p>
    <w:p w14:paraId="1E31157F">
      <w:pPr>
        <w:spacing w:line="560" w:lineRule="exact"/>
        <w:rPr>
          <w:rFonts w:ascii="宋体" w:hAnsi="宋体" w:cs="宋体"/>
          <w:color w:val="auto"/>
          <w:sz w:val="24"/>
          <w:szCs w:val="24"/>
        </w:rPr>
      </w:pPr>
      <w:r>
        <w:rPr>
          <w:rFonts w:hint="eastAsia" w:ascii="宋体" w:hAnsi="宋体" w:cs="宋体"/>
          <w:color w:val="auto"/>
          <w:sz w:val="24"/>
          <w:szCs w:val="24"/>
        </w:rPr>
        <w:t xml:space="preserve">  账  号：</w:t>
      </w:r>
      <w:r>
        <w:rPr>
          <w:rFonts w:hint="eastAsia" w:ascii="宋体" w:hAnsi="宋体" w:cs="宋体"/>
          <w:color w:val="auto"/>
          <w:sz w:val="24"/>
          <w:szCs w:val="24"/>
          <w:lang w:val="en-US" w:eastAsia="zh-CN"/>
        </w:rPr>
        <w:t>1713021309200076091</w:t>
      </w:r>
      <w:r>
        <w:rPr>
          <w:rFonts w:hint="eastAsia" w:ascii="宋体" w:hAnsi="宋体" w:cs="宋体"/>
          <w:color w:val="auto"/>
          <w:sz w:val="24"/>
          <w:szCs w:val="24"/>
        </w:rPr>
        <w:t xml:space="preserve">                 账  号：  </w:t>
      </w:r>
    </w:p>
    <w:p w14:paraId="19CAC6A9">
      <w:pPr>
        <w:spacing w:line="560" w:lineRule="exact"/>
        <w:ind w:firstLine="240" w:firstLineChars="100"/>
        <w:rPr>
          <w:rFonts w:ascii="宋体" w:hAnsi="宋体" w:cs="宋体"/>
          <w:color w:val="auto"/>
          <w:sz w:val="24"/>
          <w:szCs w:val="24"/>
        </w:rPr>
      </w:pPr>
      <w:r>
        <w:rPr>
          <w:rFonts w:hint="eastAsia" w:ascii="宋体" w:hAnsi="宋体" w:cs="宋体"/>
          <w:color w:val="auto"/>
          <w:sz w:val="24"/>
          <w:szCs w:val="24"/>
        </w:rPr>
        <w:t xml:space="preserve">法人或委托人签字：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法人或委托人签字：</w:t>
      </w:r>
    </w:p>
    <w:p w14:paraId="2361FBE9">
      <w:pPr>
        <w:spacing w:line="560" w:lineRule="exact"/>
        <w:rPr>
          <w:rFonts w:ascii="宋体" w:hAnsi="宋体" w:cs="宋体"/>
          <w:color w:val="auto"/>
          <w:sz w:val="24"/>
          <w:szCs w:val="24"/>
        </w:rPr>
      </w:pPr>
    </w:p>
    <w:p w14:paraId="67F49888">
      <w:pPr>
        <w:spacing w:line="560" w:lineRule="exact"/>
        <w:ind w:firstLine="3840" w:firstLineChars="1600"/>
        <w:rPr>
          <w:rFonts w:ascii="宋体" w:hAnsi="宋体" w:cs="宋体"/>
          <w:color w:val="auto"/>
          <w:sz w:val="24"/>
          <w:szCs w:val="24"/>
        </w:rPr>
      </w:pPr>
      <w:r>
        <w:rPr>
          <w:rFonts w:hint="eastAsia" w:ascii="宋体" w:hAnsi="宋体" w:cs="宋体"/>
          <w:color w:val="auto"/>
          <w:sz w:val="24"/>
          <w:szCs w:val="24"/>
        </w:rPr>
        <w:t>签订时间：   年  月  日</w:t>
      </w:r>
    </w:p>
    <w:p w14:paraId="77A707B6">
      <w:pPr>
        <w:pageBreakBefore w:val="0"/>
        <w:widowControl/>
        <w:numPr>
          <w:ilvl w:val="0"/>
          <w:numId w:val="0"/>
        </w:numPr>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 w:val="32"/>
          <w:szCs w:val="32"/>
          <w:lang w:val="en-US" w:eastAsia="zh-CN"/>
        </w:rPr>
      </w:pPr>
    </w:p>
    <w:p w14:paraId="532CD5C1">
      <w:pPr>
        <w:spacing w:line="500" w:lineRule="exact"/>
        <w:ind w:firstLine="480"/>
        <w:jc w:val="both"/>
        <w:rPr>
          <w:rFonts w:hint="eastAsia" w:ascii="宋体" w:hAnsi="宋体" w:eastAsia="宋体" w:cs="宋体"/>
          <w:b/>
          <w:bCs/>
          <w:color w:val="auto"/>
          <w:sz w:val="28"/>
          <w:szCs w:val="28"/>
          <w:highlight w:val="none"/>
        </w:rPr>
      </w:pPr>
      <w:bookmarkStart w:id="65" w:name="_Toc508875410"/>
      <w:bookmarkStart w:id="66" w:name="_Toc7104351"/>
      <w:r>
        <w:rPr>
          <w:rFonts w:hint="eastAsia" w:ascii="宋体" w:hAnsi="宋体" w:eastAsia="宋体" w:cs="宋体"/>
          <w:color w:val="auto"/>
          <w:kern w:val="0"/>
          <w:sz w:val="24"/>
          <w:szCs w:val="24"/>
        </w:rPr>
        <w:t xml:space="preserve">                 </w:t>
      </w:r>
    </w:p>
    <w:p w14:paraId="4528205B">
      <w:pPr>
        <w:pStyle w:val="2"/>
        <w:pageBreakBefore w:val="0"/>
        <w:kinsoku/>
        <w:wordWrap/>
        <w:overflowPunct/>
        <w:topLinePunct w:val="0"/>
        <w:autoSpaceDE/>
        <w:autoSpaceDN/>
        <w:bidi w:val="0"/>
        <w:spacing w:line="460" w:lineRule="exact"/>
        <w:jc w:val="center"/>
        <w:textAlignment w:val="auto"/>
        <w:rPr>
          <w:rFonts w:hint="default" w:asciiTheme="majorEastAsia" w:hAnsiTheme="majorEastAsia" w:eastAsiaTheme="majorEastAsia" w:cstheme="majorEastAsia"/>
          <w:bCs w:val="0"/>
          <w:color w:val="auto"/>
          <w:sz w:val="21"/>
          <w:szCs w:val="21"/>
          <w:highlight w:val="none"/>
          <w:vertAlign w:val="baseline"/>
          <w:lang w:val="en-US" w:eastAsia="zh-CN"/>
        </w:rPr>
      </w:pPr>
      <w:bookmarkStart w:id="67" w:name="_Toc14182"/>
      <w:bookmarkStart w:id="68" w:name="_Toc31053"/>
      <w:r>
        <w:rPr>
          <w:rFonts w:hint="eastAsia"/>
          <w:color w:val="auto"/>
        </w:rPr>
        <w:t>第五章</w:t>
      </w:r>
      <w:bookmarkEnd w:id="65"/>
      <w:r>
        <w:rPr>
          <w:rFonts w:hint="eastAsia"/>
          <w:color w:val="auto"/>
        </w:rPr>
        <w:t xml:space="preserve"> </w:t>
      </w:r>
      <w:bookmarkEnd w:id="66"/>
      <w:bookmarkEnd w:id="67"/>
      <w:bookmarkEnd w:id="68"/>
      <w:r>
        <w:rPr>
          <w:rFonts w:hint="eastAsia"/>
          <w:color w:val="auto"/>
          <w:lang w:val="en-US" w:eastAsia="zh-CN"/>
        </w:rPr>
        <w:t>采购清单</w:t>
      </w:r>
    </w:p>
    <w:tbl>
      <w:tblPr>
        <w:tblStyle w:val="49"/>
        <w:tblW w:w="9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110"/>
        <w:gridCol w:w="1185"/>
        <w:gridCol w:w="5111"/>
        <w:gridCol w:w="663"/>
        <w:gridCol w:w="687"/>
      </w:tblGrid>
      <w:tr w14:paraId="6FF67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B19F">
            <w:pPr>
              <w:keepNext w:val="0"/>
              <w:keepLines w:val="0"/>
              <w:widowControl/>
              <w:suppressLineNumbers w:val="0"/>
              <w:jc w:val="center"/>
              <w:textAlignment w:val="center"/>
              <w:rPr>
                <w:rFonts w:ascii="微软雅黑" w:hAnsi="微软雅黑" w:eastAsia="微软雅黑" w:cs="微软雅黑"/>
                <w:b/>
                <w:bCs/>
                <w:i w:val="0"/>
                <w:iCs w:val="0"/>
                <w:color w:val="auto"/>
                <w:sz w:val="22"/>
                <w:szCs w:val="22"/>
                <w:u w:val="none"/>
              </w:rPr>
            </w:pPr>
            <w:bookmarkStart w:id="69" w:name="_Toc16743"/>
            <w:bookmarkStart w:id="70" w:name="_Toc22842"/>
            <w:r>
              <w:rPr>
                <w:rFonts w:hint="eastAsia" w:ascii="微软雅黑" w:hAnsi="微软雅黑" w:eastAsia="微软雅黑" w:cs="微软雅黑"/>
                <w:b/>
                <w:bCs/>
                <w:i w:val="0"/>
                <w:iCs w:val="0"/>
                <w:color w:val="auto"/>
                <w:kern w:val="0"/>
                <w:sz w:val="22"/>
                <w:szCs w:val="22"/>
                <w:u w:val="none"/>
                <w:lang w:val="en-US" w:eastAsia="zh-CN" w:bidi="ar"/>
              </w:rPr>
              <w:t>序号</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5D98">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color w:val="auto"/>
                <w:kern w:val="0"/>
                <w:sz w:val="22"/>
                <w:szCs w:val="22"/>
                <w:u w:val="none"/>
                <w:lang w:val="en-US" w:eastAsia="zh-CN" w:bidi="ar"/>
              </w:rPr>
              <w:t>产品类别</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C53C">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color w:val="auto"/>
                <w:kern w:val="0"/>
                <w:sz w:val="22"/>
                <w:szCs w:val="22"/>
                <w:u w:val="none"/>
                <w:lang w:val="en-US" w:eastAsia="zh-CN" w:bidi="ar"/>
              </w:rPr>
              <w:t>设备名称</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0E0A">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color w:val="auto"/>
                <w:kern w:val="0"/>
                <w:sz w:val="22"/>
                <w:szCs w:val="22"/>
                <w:u w:val="none"/>
                <w:lang w:val="en-US" w:eastAsia="zh-CN" w:bidi="ar"/>
              </w:rPr>
              <w:t>技术参数</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639E">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color w:val="auto"/>
                <w:kern w:val="0"/>
                <w:sz w:val="22"/>
                <w:szCs w:val="22"/>
                <w:u w:val="none"/>
                <w:lang w:val="en-US" w:eastAsia="zh-CN" w:bidi="ar"/>
              </w:rPr>
              <w:t>单位</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CB1A">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color w:val="auto"/>
                <w:kern w:val="0"/>
                <w:sz w:val="22"/>
                <w:szCs w:val="22"/>
                <w:u w:val="none"/>
                <w:lang w:val="en-US" w:eastAsia="zh-CN" w:bidi="ar"/>
              </w:rPr>
              <w:t>数量</w:t>
            </w:r>
          </w:p>
        </w:tc>
      </w:tr>
      <w:tr w14:paraId="4153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3"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E0D6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c>
          <w:tcPr>
            <w:tcW w:w="1110" w:type="dxa"/>
            <w:vMerge w:val="restart"/>
            <w:tcBorders>
              <w:top w:val="single" w:color="000000" w:sz="4" w:space="0"/>
              <w:left w:val="single" w:color="000000" w:sz="4" w:space="0"/>
              <w:bottom w:val="nil"/>
              <w:right w:val="single" w:color="000000" w:sz="4" w:space="0"/>
            </w:tcBorders>
            <w:shd w:val="clear" w:color="auto" w:fill="auto"/>
            <w:vAlign w:val="center"/>
          </w:tcPr>
          <w:p w14:paraId="09296085">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无人机场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7F6C">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无人机机场</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F4D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1、重量  ≤55千克（不含飞行器）。</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2、舱盖闭合：长≤650毫米，宽 ≤750毫米，高 ≤ 780 毫米。        3、工作环境温度：范围覆盖-30℃至50℃。</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4、防护等级： ≥ IP56。</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5、最大运行海拔高度：≥4500米。</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6、定位精度：水平≤1 cm+1 ppm（RMS），垂直≤2 cm+1 ppm（RMS）。</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7、网络：设备可使用蜂窝模块和SIM卡接入4G网络。</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8、传感器：需要内置风速、雨量、环境温度、舱内温度、舱内湿度等传感器。</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9、监控相机：同时配备内部及外部监控相机，且视频分辨率≥ 1920×1080。</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10、起飞时间：下达任务后，起飞时间≤18S。</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41C2">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C1C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0311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3A69E">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584D4829">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2C1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无人机</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BC0E">
            <w:pPr>
              <w:keepNext w:val="0"/>
              <w:keepLines w:val="0"/>
              <w:widowControl/>
              <w:numPr>
                <w:ilvl w:val="0"/>
                <w:numId w:val="2"/>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裸机重量：≤1850 克。</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2、最大起飞重量： ≥1900 克。</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3、折叠后尺寸： 长≤400毫米，宽≤450毫米，高≤250毫米。</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4、最长飞行时间： ≥50 分钟。</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5、最大续航里程： ≥40公里。</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6、最大可抗风速： ≥12m/s。</w:t>
            </w:r>
          </w:p>
          <w:p w14:paraId="263CBC41">
            <w:pPr>
              <w:keepNext w:val="0"/>
              <w:keepLines w:val="0"/>
              <w:widowControl/>
              <w:numPr>
                <w:ilvl w:val="0"/>
                <w:numId w:val="2"/>
              </w:numPr>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7、防护等级：≥IP55。</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8、相机：同时配备长焦、中长焦、广角、激光测仪、热成像等相机。</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9、拍摄像素：广角相机有效像素≥4800万、中长焦相机像素数≥4800万、长焦相机像素数≥4800万。</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10、变焦倍数：可见光相机 ≥110倍，热成像相机≥28倍，支持可见光与红外热成像联动变焦。</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11、激光测距：量程≥1800m。</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12、云台：俯仰支持-90°至90°的俯仰范围，支持同时挂载探照灯和喊话器。</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13、功能：支持4G增强图传模块，支持在可见光视频与照片上记录拍摄时的地理位置坐标和时间，支持可见光照片中记录激光测距获取的距离和地理位置坐标。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B4C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482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7823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1EFAF">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654DE1FA">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17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电池</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398E">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 xml:space="preserve">1、电池容量：≥6500 mAh。                                                        </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2、电池标称电压： ≥  22.2伏。</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 xml:space="preserve">3、充电限制电压： ≤ 25.2伏。                                                             </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4、具备过充、过放、过流、短路保护功能。</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13F2">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块</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A96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5FC7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02FDB">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5CEADBAC">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D64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探照灯</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0A1A">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1、重量：≤95 克（不含支架）；</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2、尺寸：长≤80 毫米，宽≤165毫米，高≤30 毫米（不含支架）。</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3、中心照度：≥100 米处4.3±0.2 lux，50米处17±0.2 lux。</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4、有效照明角度：≥23°（10% 相对照度）。</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5、有效照明面积：≥1300 平方米 @ 100 米（10% 相对照度，普通模式），≥2200 平方米 @ 100 米（10% 相对照度，广视野模式）。</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6、工作模式：支持常亮、爆闪。</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6032">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个</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652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37CF8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6"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C8136">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42A58D71">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AF4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喊话器</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7DAE">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1、重量：≤90 克（不含支架）。</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2、尺寸：长≤75 毫米，宽≤ 70 毫米，高≤50 毫米（不含支架）。</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3、最大功率：≥ 15 瓦。</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4、最大响度：在 1 米处≥110 分贝（110dB@1m）。</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5、有效广播距离：≥ 300 米。</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6、广播方式：实时喊话（支持回声啸叫抑制）、录音喊话、媒体导入（支持边传边播）、文字转语音。</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5E4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个</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B2AE">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5B53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09E9D">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5347252C">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12B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遥控器</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A566">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1、屏幕：采用触摸屏，显示分辨率≥1920×1080。</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2、显示器亮度：≥1400尼特。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F24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个</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72A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0E19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FBD98">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5062698C">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226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4G增强模块</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CFE27">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1、配备 4G 增强图传模块2 套，飞行器、机场通过 4G 模块实现设备的控制和图像视频传。</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2、4G流量卡：100G/年 ，3年，2张。</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5AF6">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ED7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2048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93A0D">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78768274">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897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保险</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8D78">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1、保险：含3年机场、无人机保险</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1A3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年</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332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30251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1F0A6">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nil"/>
              <w:right w:val="single" w:color="000000" w:sz="4" w:space="0"/>
            </w:tcBorders>
            <w:shd w:val="clear" w:color="auto" w:fill="auto"/>
            <w:vAlign w:val="center"/>
          </w:tcPr>
          <w:p w14:paraId="6B351DD3">
            <w:pPr>
              <w:jc w:val="center"/>
              <w:rPr>
                <w:rFonts w:hint="eastAsia" w:ascii="微软雅黑" w:hAnsi="微软雅黑" w:eastAsia="微软雅黑" w:cs="微软雅黑"/>
                <w:i w:val="0"/>
                <w:iCs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8A6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安装部署</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F2E7">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1、提供机场的安装部署需要的基建及耗材</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F8DE">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8839">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0671D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49D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9A7F">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3200万高空瞭望摄像头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20E5">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3200万高空瞭望摄像头</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4834">
            <w:pPr>
              <w:keepNext w:val="0"/>
              <w:keepLines w:val="0"/>
              <w:widowControl/>
              <w:numPr>
                <w:ilvl w:val="0"/>
                <w:numId w:val="3"/>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像素≥3200万，360°无盲区球型鹰眼，可输360°大场景无盲区拼接画面。</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 全景通道最高分辨率≥11000 × 3600，细节通道最高分辨率≥2600×1500。</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 ★全景通道需内置≥ 8个镜头、靶面尺寸≥1/1.8英寸的CMOS传感器，细节通道内置≥ 1个镜头，靶面尺寸≥1/1.8英寸的CMOS传感器。</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 细节通道内置镜头需支持≥40倍光学变倍，镜头最大焦距≥240mm，水平手控最大速度≥500°/s，垂直手控最大速度≥350°/s。</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 ★设备需内置雨刷器，分别清洁全景通道和细节通道。</w:t>
            </w:r>
          </w:p>
          <w:p w14:paraId="6C7CCC63">
            <w:pPr>
              <w:keepNext w:val="0"/>
              <w:keepLines w:val="0"/>
              <w:widowControl/>
              <w:numPr>
                <w:ilvl w:val="0"/>
                <w:numId w:val="4"/>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★可通过客户端软件对全景摄像机进行一键自动标定，实现全景摄像机与细节摄像机之间检测区域的定位。</w:t>
            </w:r>
          </w:p>
          <w:p w14:paraId="51EB8F11">
            <w:pPr>
              <w:keepNext w:val="0"/>
              <w:keepLines w:val="0"/>
              <w:widowControl/>
              <w:numPr>
                <w:ilvl w:val="0"/>
                <w:numId w:val="4"/>
              </w:numPr>
              <w:suppressLineNumbers w:val="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设备全景通道支持人员密度检测功能，可开启、关闭人员密度检测功能，最多可设置8个多边形（3～10条边）人员密度检测区域。每个区域的名称、人员数量报警阈值等级（低、中、高等级）可自定义。</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 设备全景通道车辆拥堵检测功能，开启车辆拥堵检测功能后，当设置区域内的车辆滞留时间超过设定值时，可通过IE浏览器给出报警提示。</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 设备水平安装在8m高度时，可通过全景通道监控设备正下方8m且水平距离0.5m处的行人目标。</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10. ★设备全景通道需具有默认拼接、手动拼接、自动拼接3种拼接模式；自动拼接模式下设备可自动获取特征并进行拼接。</w:t>
            </w:r>
          </w:p>
          <w:p w14:paraId="19278FF5">
            <w:pPr>
              <w:keepNext w:val="0"/>
              <w:keepLines w:val="0"/>
              <w:widowControl/>
              <w:numPr>
                <w:ilvl w:val="0"/>
                <w:numId w:val="5"/>
              </w:numPr>
              <w:suppressLineNumbers w:val="0"/>
              <w:ind w:left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★设备需具有AI-ISP图像质量提升功能，在低照度环境下，可自动调节预览场景视频画面中人脸、人体、车辆等目标及预览场景视频画面的区域曝光、亮度、色彩饱和度、对比度、锐度等。</w:t>
            </w:r>
          </w:p>
          <w:p w14:paraId="6C1F12F3">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12. 设备需具有≥1个RJ45网络接口、≥1个光纤接口、≥7路报警输入、≥2路报警输出、≥1路音频输入、≥1路音频输出。内置的北斗定位模块，具有定位功能，可自动获取设备所在位置经纬度信息。</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CEA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676E">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4B9C7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9"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E59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6E7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800万高空瞭望摄像头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5CB0">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800万高空瞭望摄像头</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13AE">
            <w:pPr>
              <w:keepNext w:val="0"/>
              <w:keepLines w:val="0"/>
              <w:widowControl/>
              <w:numPr>
                <w:ilvl w:val="0"/>
                <w:numId w:val="6"/>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像素≥800万，180° 无盲区球型鹰眼，可输出180°大场景拼接画面。</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 ★自带镜头，配图像采集模块≥4个，可输出1路主视频图像，可将4个辅视频图像进行无缝拼接，实现180°拼接画面显示，并抓拍拼接后的图像。拼接后的辅视频图像：水平视场角为≥180°，垂直视场角为≥80°。</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 主视频需支持≥40倍光学变倍，镜头最大焦距≥240mm。</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 ★产品需支持定位联动、自动跟踪、手动跟踪、混合跟踪功能，在辅视频图像中跟踪目标的灵敏度及时间可设。</w:t>
            </w:r>
          </w:p>
          <w:p w14:paraId="0C02C691">
            <w:pPr>
              <w:keepNext w:val="0"/>
              <w:keepLines w:val="0"/>
              <w:widowControl/>
              <w:numPr>
                <w:ilvl w:val="0"/>
                <w:numId w:val="7"/>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★可进行框选显示设置，可对正在跟踪的目标及其他移动目标分别进行不同颜色的框选显示，并可通过客户端软件或IE浏览器设置是否对检测到的移动目标进行框选显示。</w:t>
            </w:r>
          </w:p>
          <w:p w14:paraId="0816C19B">
            <w:pPr>
              <w:keepNext w:val="0"/>
              <w:keepLines w:val="0"/>
              <w:widowControl/>
              <w:numPr>
                <w:ilvl w:val="0"/>
                <w:numId w:val="7"/>
              </w:numPr>
              <w:suppressLineNumbers w:val="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★当检测到雾的浓度达到设定的阈值时，可自动在算法透雾和光学透雾之间进行切换。具有三种滤光片，在白天、夜晚及有雾情况下可自动切换不同的滤光片进行成像。三片滤光片透过率均≥95%。</w:t>
            </w:r>
          </w:p>
          <w:p w14:paraId="6570308C">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7. 需支持≥7路报警输入接口、2路报警输出接口、1路音频输入、1路输出接口。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 红外灯开启时，可根据被摄物的距离自动调节红外灯功率密度，可识别距离250m外人体轮廓。</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 可对距设备100米处的人脸进行抓拍。</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B47F">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A0A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r>
      <w:tr w14:paraId="2D1E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2"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D0D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5909">
            <w:pPr>
              <w:keepNext w:val="0"/>
              <w:keepLines w:val="0"/>
              <w:widowControl/>
              <w:suppressLineNumbers w:val="0"/>
              <w:jc w:val="center"/>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超脑硬盘录像机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A1F3">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超脑硬盘录像机</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CC8D">
            <w:pPr>
              <w:keepNext w:val="0"/>
              <w:keepLines w:val="0"/>
              <w:widowControl/>
              <w:numPr>
                <w:ilvl w:val="0"/>
                <w:numId w:val="8"/>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★支持同一个算法的大小模型嵌入在同一个算法包中，绑定引擎时，在一个界面分配好引擎选择模式后即可自动关联大小模型，无须重复配置，并且规则配置只要配置一次即可实现大小模型协同分析； 支持3种模式：1.支持效果增强模式：大小模型协同部署。2. 高性能模式：仅部署小模型。3. 超高精度模式：仅部署大模型。</w:t>
            </w:r>
          </w:p>
          <w:p w14:paraId="51D2E0EC">
            <w:pPr>
              <w:keepNext w:val="0"/>
              <w:keepLines w:val="0"/>
              <w:widowControl/>
              <w:numPr>
                <w:ilvl w:val="0"/>
                <w:numId w:val="8"/>
              </w:numPr>
              <w:suppressLineNumbers w:val="0"/>
              <w:ind w:left="0" w:leftChars="0" w:firstLine="0" w:firstLineChars="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★支持实时视频分析功能：对通道中的视频流进行实时智能分析。 1.轮巡视频分析：对多个通道中的视频流轮流进行智能分析。 2.定时抓图分析：对通道中的视频流进行定时抓图并对抓取的图片进行智能分析。3. 离线图片分析：对从设备界面上传的图片或从平台下发的离线图片/URL链接进行智能分析。4. 报警图片分析：对前端IPC的抓拍图片进行二次智能分析。 中心流式任务：并在业务平台上对下发的取流地址任务进行展示和操作。</w:t>
            </w:r>
          </w:p>
          <w:p w14:paraId="6F66F075">
            <w:pPr>
              <w:keepNext w:val="0"/>
              <w:keepLines w:val="0"/>
              <w:widowControl/>
              <w:numPr>
                <w:ilvl w:val="0"/>
                <w:numId w:val="0"/>
              </w:numPr>
              <w:suppressLineNumbers w:val="0"/>
              <w:ind w:leftChars="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3、★引擎状态界面可显示引擎工作温度， 可查看引擎配置及利用率。4、接入普通IPC，支持对设定的检测区域内，人员是否佩戴安全帽进行自动侦测，同时检测出佩戴安全帽的颜色（红色、蓝色、黄色、橙色、白色）并根据设定条件触发报警联动。可设置≥16个多边形检测区域，通过客户端可以接受报警消息，查看报警图片，并回放关联录像。支持安全帽关联人脸报警，关联人脸库后，可对未佩戴或佩戴安全帽的人员进行人脸比对。</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接入普通IPC，支持工服注册，可上传需要检测的工服图片到工服库，包含红色工服、白色工服、蓝色工服、后厨工服、工地工服等，最大支持≥20000个工服，对目标工服进行识别，并根据设定条件触发报警联动；可设置≥16个多边形检测区域。</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接入普通IPC，支持在预览画面中展示智能信息，支持实时展示目标对象，目标属性，目标置信度，目标ID，目标位置框信息，并且智能信息能够紧跟目标移动；预览画面中展示智能信息颜色可配置（常规时绿色，报警时变成红色），字体大小可配置。</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7、设备参数</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视频接口：≥2个HDMI，≥2个VGA</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硬盘接口：≥8个SATA口，支持满配≥20TB硬盘</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网络接口：≥2个10M/100M/1000Mbps网口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USB接口：≥2个USB2.0接口，≥2个USB3.0接口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扩展接口：≥1个eSATA接口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输入带宽：≥320Mbps</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输出带宽：≥256Mbps</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接入能力：≥32路H.264、H.265格式高清码流接入</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解码能力：≥32×1080P</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RAID模式：RAID0、RAID1、RAID5、RAID6、RAID10，支持全局热备盘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E760">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143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5268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CF6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8F2C">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存储硬盘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BF57">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硬盘</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CB25">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1、容量：单盘容量≥ 16000GB 。</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2、缓存：缓存≥ 64MB 。</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3、SATA接口速率：接口速率≥ 6Gb/s 。</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9289">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块</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4F3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r>
      <w:tr w14:paraId="14481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0F1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6ADC">
            <w:pPr>
              <w:keepNext w:val="0"/>
              <w:keepLines w:val="0"/>
              <w:widowControl/>
              <w:suppressLineNumbers w:val="0"/>
              <w:jc w:val="left"/>
              <w:textAlignment w:val="center"/>
              <w:rPr>
                <w:rFonts w:hint="eastAsia" w:ascii="微软雅黑" w:hAnsi="微软雅黑" w:eastAsia="微软雅黑" w:cs="微软雅黑"/>
                <w:i w:val="0"/>
                <w:iCs w:val="0"/>
                <w:color w:val="auto"/>
                <w:sz w:val="18"/>
                <w:szCs w:val="18"/>
                <w:u w:val="none"/>
              </w:rPr>
            </w:pPr>
            <w:r>
              <w:rPr>
                <w:rFonts w:hint="eastAsia" w:ascii="微软雅黑" w:hAnsi="微软雅黑" w:eastAsia="微软雅黑" w:cs="微软雅黑"/>
                <w:i w:val="0"/>
                <w:iCs w:val="0"/>
                <w:color w:val="auto"/>
                <w:kern w:val="0"/>
                <w:sz w:val="18"/>
                <w:szCs w:val="18"/>
                <w:u w:val="none"/>
                <w:lang w:val="en-US" w:eastAsia="zh-CN" w:bidi="ar"/>
              </w:rPr>
              <w:t>激光灯</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7B33">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激光灯</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05F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1、功率≥6W。</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2、射程≥2公里。</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3、具有救援提示、地标提示功能。</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5F1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个</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027C">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4</w:t>
            </w:r>
          </w:p>
        </w:tc>
      </w:tr>
      <w:tr w14:paraId="73FB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C9EE">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CB1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可移动智慧屏</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56E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可移动智慧屏</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0F4D">
            <w:pPr>
              <w:keepNext w:val="0"/>
              <w:keepLines w:val="0"/>
              <w:widowControl/>
              <w:numPr>
                <w:ilvl w:val="0"/>
                <w:numId w:val="9"/>
              </w:numPr>
              <w:suppressLineNumbers w:val="0"/>
              <w:jc w:val="left"/>
              <w:textAlignment w:val="center"/>
              <w:rPr>
                <w:rFonts w:hint="eastAsia" w:ascii="微软雅黑" w:hAnsi="微软雅黑" w:eastAsia="微软雅黑" w:cs="微软雅黑"/>
                <w:i w:val="0"/>
                <w:iCs w:val="0"/>
                <w:color w:val="auto"/>
                <w:kern w:val="0"/>
                <w:sz w:val="16"/>
                <w:szCs w:val="16"/>
                <w:u w:val="none"/>
                <w:lang w:val="en-US" w:eastAsia="zh-CN" w:bidi="ar"/>
              </w:rPr>
            </w:pPr>
            <w:r>
              <w:rPr>
                <w:rFonts w:hint="eastAsia" w:ascii="微软雅黑" w:hAnsi="微软雅黑" w:eastAsia="微软雅黑" w:cs="微软雅黑"/>
                <w:i w:val="0"/>
                <w:iCs w:val="0"/>
                <w:color w:val="auto"/>
                <w:kern w:val="0"/>
                <w:sz w:val="16"/>
                <w:szCs w:val="16"/>
                <w:u w:val="none"/>
                <w:lang w:val="en-US" w:eastAsia="zh-CN" w:bidi="ar"/>
              </w:rPr>
              <w:t>显示性能：屏幕尺寸≥86英寸，屏幕分辨率≥3840×2160，支持60Hz刷新率4K超高清显示。</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2、屏幕特性：屏幕采用全贴合（零贴合）工艺，支持蓝光过滤功能，可优化屏幕色温显示效果。</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3、触控防护能力：触控具备防遮蔽功能，支持10点遮蔽模拟防护；具备强光防干扰能力，可在照度≥30000LUX强光环境下正常触控工作。</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4、前置摄像头：内置摄像头分辨率≥6000×4000，有效像素≥2400万。</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5、★双系统适配：内置Android 13及以上操作系统；支持外接OPS电脑模块，兼容Windows、统信、麒麟系统；双系统可共存、自由切换。</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6、★NFC交互功能：支持NFC近场交互，可与NFC移动设备实现触碰投屏、文件快传等功能。</w:t>
            </w:r>
          </w:p>
          <w:p w14:paraId="4E9C24A1">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7、OPS扩展接口：设备配备OPS、OPS-C双接口，采用带固定螺栓的插拔式结构，适配标准80pin OPS模块；可外接电脑模块，拓展Windows、银河麒麟、统信UOS系统。</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8、★全局交互设计：系统采用全屏无遮挡框架设计，底部常驻系统操作栏；支持操作栏手动下滑收起、上滑展开；操作栏功能图标位置支持自定义调节。</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9、智能温控功能：支持自定义设备报警温度阈值，设备超温时自动弹窗提示，保障设备稳定运行。</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BE8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8D1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69EB9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9AB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B9B2">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图形工作站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000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图形工作站</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7EC8">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 处理器： ≥10核、16线程、2.5 GHz。</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 内存：≥16GB，3200MHz频率。</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 SSD硬盘： ≥1个 512GB  SSD。</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 显卡：集显，板载显示接口≥1个HDMI,≥1个DP,≥1个VGA。</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 电源： ≥200 W。</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 键鼠：含USB有线键鼠。</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7. 显示器： ≥23.8英寸，分辨率≥1920 × 1080 ，≥1个HDMI，≥1个VGA显示接口。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8.独立显卡≥2G显存。</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7BD2">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0AF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w:t>
            </w:r>
          </w:p>
        </w:tc>
      </w:tr>
      <w:tr w14:paraId="6BD9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970D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9</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9972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空地指挥系统平台</w:t>
            </w: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730186F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调度中心</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7228">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1.机场可用状态显示、机场作业范围显示 、一键起飞。</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2.视频监控：设有 “机场监控”、“无人机直播”、“地面监控”等按钮，分别对应不同视频源的监控功能。</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3.航拍告警展示：动态展示无人机作业期间识别发现着火点、车祸等异常信息的坐标，并支持点击报警坐标查看报警画面，并可引导周边飞机紧急处理。</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4、展示应急场景的作业机场、作业架次、告警数量、告警工单混动列表、告警点在地图上的定位、飞行记录等数据板块。</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5.任务分配方式模块：以环形图展示任务分配比例，“机场任务”占比，“飞手任务”占比，直观呈现任务在不同执行主体间的分布情况。</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C8DAC">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项</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89F9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7B60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D6C97">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F529E">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56CAB10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数据中心</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D42F">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1.工作台支持人员统计板块、设备统计板块、任务统计板块、飞行统计板块、通知中心、日历区。</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2.设备管理支持无人机管理、摄像头管理、设备所属区域、设备直播与回放、国标流媒体服务、摄像头AI识别等功能。</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3.数据统计需支持飞行统计板块和飞手统计板块。</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2E0F">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2269">
            <w:pPr>
              <w:jc w:val="center"/>
              <w:rPr>
                <w:rFonts w:hint="eastAsia" w:ascii="微软雅黑" w:hAnsi="微软雅黑" w:eastAsia="微软雅黑" w:cs="微软雅黑"/>
                <w:i w:val="0"/>
                <w:iCs w:val="0"/>
                <w:color w:val="auto"/>
                <w:sz w:val="16"/>
                <w:szCs w:val="16"/>
                <w:u w:val="none"/>
              </w:rPr>
            </w:pPr>
          </w:p>
        </w:tc>
      </w:tr>
      <w:tr w14:paraId="1632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A9C5E">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2A20B">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31A5D6E6">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飞控中心</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9F46">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1.机场位置和范围显示：专题地图上叠加显示机场位置和范围。</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2.航线数据查询、基于收藏点位的航线规划。</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3.支持配置飞行计划全程AI识别与航点AI识别策略，支持飞行报告导出。</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4.支持机场和无人机图传的多屏展示，支持可在地图任意点双击弹框选择机场，操作无人机飞行到正上方。支持可在一键起飞任务配置窗口配置AI模型识别策略。</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5.支持创建飞行排班，支持可按日、按月查看平台所有排版计划表。</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6.支持巡查区域配置如河流、矿区、农田等边界，支持巡查航线智能生成。</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15A1E">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28B98">
            <w:pPr>
              <w:jc w:val="center"/>
              <w:rPr>
                <w:rFonts w:hint="eastAsia" w:ascii="微软雅黑" w:hAnsi="微软雅黑" w:eastAsia="微软雅黑" w:cs="微软雅黑"/>
                <w:i w:val="0"/>
                <w:iCs w:val="0"/>
                <w:color w:val="auto"/>
                <w:sz w:val="16"/>
                <w:szCs w:val="16"/>
                <w:u w:val="none"/>
              </w:rPr>
            </w:pPr>
          </w:p>
        </w:tc>
      </w:tr>
      <w:tr w14:paraId="3DAD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A3C20">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C57B5">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B97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数字模型</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208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地图数据源配置、管理、显示控制、定位等功能。</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4F05E">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C6D65">
            <w:pPr>
              <w:jc w:val="center"/>
              <w:rPr>
                <w:rFonts w:hint="eastAsia" w:ascii="微软雅黑" w:hAnsi="微软雅黑" w:eastAsia="微软雅黑" w:cs="微软雅黑"/>
                <w:i w:val="0"/>
                <w:iCs w:val="0"/>
                <w:color w:val="auto"/>
                <w:sz w:val="16"/>
                <w:szCs w:val="16"/>
                <w:u w:val="none"/>
              </w:rPr>
            </w:pPr>
          </w:p>
        </w:tc>
      </w:tr>
      <w:tr w14:paraId="08F09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F3C3">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5C05A">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6895C4E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AI助手</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D444">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通过AI助手进行系统数据查询、无人机行业知识的问答、咨询平台各项功能点的操作说明、行页面功能跳转等功能。</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BE664">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FCCE8">
            <w:pPr>
              <w:jc w:val="center"/>
              <w:rPr>
                <w:rFonts w:hint="eastAsia" w:ascii="微软雅黑" w:hAnsi="微软雅黑" w:eastAsia="微软雅黑" w:cs="微软雅黑"/>
                <w:i w:val="0"/>
                <w:iCs w:val="0"/>
                <w:color w:val="auto"/>
                <w:sz w:val="16"/>
                <w:szCs w:val="16"/>
                <w:u w:val="none"/>
              </w:rPr>
            </w:pPr>
          </w:p>
        </w:tc>
      </w:tr>
      <w:tr w14:paraId="647C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310C5">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8B399">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086414D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事件管理</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677C">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1.需支持事件管理、事件上报来源、事件复核、事件处理指定、事件地图可视化、事件处理登记、事件处理确认。</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2.需支持工单数据查看、工单接收、告警处置、.视频直播、APP语音飞行助手。</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6A2CA">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AEA61">
            <w:pPr>
              <w:jc w:val="center"/>
              <w:rPr>
                <w:rFonts w:hint="eastAsia" w:ascii="微软雅黑" w:hAnsi="微软雅黑" w:eastAsia="微软雅黑" w:cs="微软雅黑"/>
                <w:i w:val="0"/>
                <w:iCs w:val="0"/>
                <w:color w:val="auto"/>
                <w:sz w:val="16"/>
                <w:szCs w:val="16"/>
                <w:u w:val="none"/>
              </w:rPr>
            </w:pPr>
          </w:p>
        </w:tc>
      </w:tr>
      <w:tr w14:paraId="6D1C6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CC9B5">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D2C9">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3550912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系统管理</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33F7">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1.支持对平台作业和管理人员进行信息管理。</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2.根据业务需求新增、修改、删除菜单选项，调整菜单层级与显示顺序</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3.支持新增系统角色（如管理员、有权限可操作、有权限不可操作）。</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8B29E">
            <w:pPr>
              <w:jc w:val="center"/>
              <w:rPr>
                <w:rFonts w:hint="eastAsia" w:ascii="微软雅黑" w:hAnsi="微软雅黑" w:eastAsia="微软雅黑" w:cs="微软雅黑"/>
                <w:i w:val="0"/>
                <w:iCs w:val="0"/>
                <w:color w:val="auto"/>
                <w:sz w:val="16"/>
                <w:szCs w:val="16"/>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B8A36">
            <w:pPr>
              <w:jc w:val="center"/>
              <w:rPr>
                <w:rFonts w:hint="eastAsia" w:ascii="微软雅黑" w:hAnsi="微软雅黑" w:eastAsia="微软雅黑" w:cs="微软雅黑"/>
                <w:i w:val="0"/>
                <w:iCs w:val="0"/>
                <w:color w:val="auto"/>
                <w:sz w:val="16"/>
                <w:szCs w:val="16"/>
                <w:u w:val="none"/>
              </w:rPr>
            </w:pPr>
          </w:p>
        </w:tc>
      </w:tr>
      <w:tr w14:paraId="6AAD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4A0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10</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05069500">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智能分析模块</w:t>
            </w:r>
          </w:p>
        </w:tc>
        <w:tc>
          <w:tcPr>
            <w:tcW w:w="1185" w:type="dxa"/>
            <w:tcBorders>
              <w:top w:val="single" w:color="000000" w:sz="4" w:space="0"/>
              <w:left w:val="single" w:color="000000" w:sz="4" w:space="0"/>
              <w:bottom w:val="nil"/>
              <w:right w:val="single" w:color="000000" w:sz="4" w:space="0"/>
            </w:tcBorders>
            <w:shd w:val="clear" w:color="auto" w:fill="auto"/>
            <w:vAlign w:val="center"/>
          </w:tcPr>
          <w:p w14:paraId="6BFD98D5">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Style w:val="206"/>
                <w:color w:val="auto"/>
                <w:lang w:val="en-US" w:eastAsia="zh-CN" w:bidi="ar"/>
              </w:rPr>
              <w:t>智能分析模块</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EBA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烟火识别模型：支持可见光、热成像双光融合识别，可识别画面温度数值、火焰着火状态；适配摄像头及无人机画面，可在浓烟、黑夜等低可视环境下精准感知温度异常与火焰形态，通过双光双重逻辑校验降低误报率；可结合无人机定位数据解算精准经纬度，在地图精准标注告警点位。</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人车识别计数模型：支持同步检测统计画面内人员、各类机动车数量；针对高空俯瞰、密集遮挡场景做像素级算法优化，可独立区分、精准统计各类目标数量；支持自定义检测区域、虚拟计数线，端侧实时完成智能运算，仅回传结构化数据，降低传输压力。</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车祸识别模型：可智能识别画面内车辆碰撞、侧翻等车祸异常事件；依托车辆姿态、空间交叠、事故碎片等多维特征判定事故状态，采用多帧时序验证算法，有效排除急刹、临时停车等干扰因素；确认事故后结合定位数据，在地图精准标记事故点位。</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广域瞭望扫描模型：适配森林防火广域定点扫描场景，支持无人机高空悬停作业；可通过调节云台俯角实现由近及远全景拍摄，单次有效覆盖直径2-7公里区域；相较于传统航线巡查，作业覆盖效率大幅提升，依托高清高空热成像画面，搭配烟火识别模型可实现低误报火点检测，自动解算火点经纬度并告警。</w:t>
            </w:r>
          </w:p>
        </w:tc>
        <w:tc>
          <w:tcPr>
            <w:tcW w:w="663" w:type="dxa"/>
            <w:tcBorders>
              <w:top w:val="single" w:color="000000" w:sz="4" w:space="0"/>
              <w:left w:val="single" w:color="000000" w:sz="4" w:space="0"/>
              <w:bottom w:val="nil"/>
              <w:right w:val="single" w:color="000000" w:sz="4" w:space="0"/>
            </w:tcBorders>
            <w:shd w:val="clear" w:color="auto" w:fill="auto"/>
            <w:vAlign w:val="center"/>
          </w:tcPr>
          <w:p w14:paraId="1851191D">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项</w:t>
            </w:r>
          </w:p>
        </w:tc>
        <w:tc>
          <w:tcPr>
            <w:tcW w:w="687" w:type="dxa"/>
            <w:tcBorders>
              <w:top w:val="single" w:color="000000" w:sz="4" w:space="0"/>
              <w:left w:val="single" w:color="000000" w:sz="4" w:space="0"/>
              <w:bottom w:val="nil"/>
              <w:right w:val="single" w:color="000000" w:sz="4" w:space="0"/>
            </w:tcBorders>
            <w:shd w:val="clear" w:color="auto" w:fill="auto"/>
            <w:vAlign w:val="center"/>
          </w:tcPr>
          <w:p w14:paraId="100BDB8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3FC2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E780">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1AC9">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硬件服务器</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DA49">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硬件服务器</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D4D3">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1、处理器配置：配置≥2颗物理处理器，单颗处理器≥16核32线程，主频≥2.5GHz，末级缓存≥32MB，支持内存最高速率≥5200MHz。</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2、内存配置：标配≥64GB DDR5内存，设备配备≥16根内存插槽，支持内存容量拓展。</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3、硬盘存储配置：标配≥2块8T SAS企业级硬盘；前置最大支持12块3.5寸（兼容2.5寸）热插拔SATA/SAS硬盘，后置最大支持2块2.5寸热插拔SATA/SAS硬盘。</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4、阵列卡配置：配置≥1块SAS+HBA阵列卡，支持RAID 0、1、10阵列模式。</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5、PCIE扩展能力：支持≥6个PCIe 5.0高速扩展插槽。</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6、OCP网卡拓展：支持≥1个OCP3.0标准网卡接口。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7、网络接口配置：板载≥2个千兆电口，支持选配10GbE、25GbE SFP+高速网络接口。</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8、电源配置：标配800W（1+1）CRPS白金冗余高效电源。</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9、AI加速显卡：配置≥2张英伟达T4 AI加速显卡。</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0A0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台</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BFE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4BAC0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464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5A0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通知服务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F75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通知服务</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110E1">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1、短信通知：2年有效期，≥5万条。</w:t>
            </w:r>
            <w:r>
              <w:rPr>
                <w:rFonts w:hint="eastAsia" w:ascii="微软雅黑" w:hAnsi="微软雅黑" w:eastAsia="微软雅黑" w:cs="微软雅黑"/>
                <w:i w:val="0"/>
                <w:iCs w:val="0"/>
                <w:color w:val="auto"/>
                <w:kern w:val="0"/>
                <w:sz w:val="16"/>
                <w:szCs w:val="16"/>
                <w:u w:val="none"/>
                <w:lang w:val="en-US" w:eastAsia="zh-CN" w:bidi="ar"/>
              </w:rPr>
              <w:br w:type="textWrapping"/>
            </w:r>
            <w:r>
              <w:rPr>
                <w:rFonts w:hint="eastAsia" w:ascii="微软雅黑" w:hAnsi="微软雅黑" w:eastAsia="微软雅黑" w:cs="微软雅黑"/>
                <w:i w:val="0"/>
                <w:iCs w:val="0"/>
                <w:color w:val="auto"/>
                <w:kern w:val="0"/>
                <w:sz w:val="16"/>
                <w:szCs w:val="16"/>
                <w:u w:val="none"/>
                <w:lang w:val="en-US" w:eastAsia="zh-CN" w:bidi="ar"/>
              </w:rPr>
              <w:t>2、语音通知：1年有效期，≥5万分钟通话费。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B78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132E">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r w14:paraId="1B0F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9C8F9">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15</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50A1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网络及供电</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16D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100Mbps互联网专线</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10C3">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含100Mbps互联网专线、固定IP地址，空地指挥平台三年网络。</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54A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3年/1条</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7F7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r>
      <w:tr w14:paraId="76D2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FDE82">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26716">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6437">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50Mbps商务快线</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5F6C">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含50Mbps商务快线，无人机机场三年网络。</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975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3年/1条</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FACC">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w:t>
            </w:r>
          </w:p>
        </w:tc>
      </w:tr>
      <w:tr w14:paraId="0D7F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E4B35">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83D31">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08FA">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10Mbps VPN数据专线</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0D1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含10Mbps VPN数据专线，7个高空瞭望摄像头三年网络。</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C711">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3年/7条</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0F83">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21</w:t>
            </w:r>
          </w:p>
        </w:tc>
      </w:tr>
      <w:tr w14:paraId="7899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09827">
            <w:pPr>
              <w:jc w:val="center"/>
              <w:rPr>
                <w:rFonts w:hint="eastAsia" w:ascii="微软雅黑" w:hAnsi="微软雅黑" w:eastAsia="微软雅黑" w:cs="微软雅黑"/>
                <w:i w:val="0"/>
                <w:iCs w:val="0"/>
                <w:color w:val="auto"/>
                <w:sz w:val="16"/>
                <w:szCs w:val="16"/>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D81DF">
            <w:pPr>
              <w:jc w:val="center"/>
              <w:rPr>
                <w:rFonts w:hint="eastAsia" w:ascii="微软雅黑" w:hAnsi="微软雅黑" w:eastAsia="微软雅黑" w:cs="微软雅黑"/>
                <w:i w:val="0"/>
                <w:iCs w:val="0"/>
                <w:color w:val="auto"/>
                <w:sz w:val="16"/>
                <w:szCs w:val="16"/>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61BB">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瞭望摄像头、机场供电</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8BAE">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含8处三年供电。</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6D6C">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Style w:val="207"/>
                <w:color w:val="auto"/>
                <w:lang w:val="en-US" w:eastAsia="zh-CN" w:bidi="ar"/>
              </w:rPr>
              <w:t>3年/8个</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0DA9">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24</w:t>
            </w:r>
          </w:p>
        </w:tc>
      </w:tr>
      <w:tr w14:paraId="424C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494F">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3B927D">
            <w:pPr>
              <w:keepNext w:val="0"/>
              <w:keepLines w:val="0"/>
              <w:widowControl/>
              <w:suppressLineNumbers w:val="0"/>
              <w:jc w:val="center"/>
              <w:textAlignment w:val="bottom"/>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施工、安装、运维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1204">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国标</w:t>
            </w:r>
          </w:p>
        </w:tc>
        <w:tc>
          <w:tcPr>
            <w:tcW w:w="5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5F6B">
            <w:pPr>
              <w:keepNext w:val="0"/>
              <w:keepLines w:val="0"/>
              <w:widowControl/>
              <w:suppressLineNumbers w:val="0"/>
              <w:jc w:val="left"/>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含瞭望摄像机固定、地面切割预埋、线路安装、系统安装集成、调试、培训、售后等。</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076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批</w:t>
            </w:r>
          </w:p>
        </w:tc>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DAA8">
            <w:pPr>
              <w:keepNext w:val="0"/>
              <w:keepLines w:val="0"/>
              <w:widowControl/>
              <w:suppressLineNumbers w:val="0"/>
              <w:jc w:val="center"/>
              <w:textAlignment w:val="center"/>
              <w:rPr>
                <w:rFonts w:hint="eastAsia" w:ascii="微软雅黑" w:hAnsi="微软雅黑" w:eastAsia="微软雅黑" w:cs="微软雅黑"/>
                <w:i w:val="0"/>
                <w:iCs w:val="0"/>
                <w:color w:val="auto"/>
                <w:sz w:val="16"/>
                <w:szCs w:val="16"/>
                <w:u w:val="none"/>
              </w:rPr>
            </w:pPr>
            <w:r>
              <w:rPr>
                <w:rFonts w:hint="eastAsia" w:ascii="微软雅黑" w:hAnsi="微软雅黑" w:eastAsia="微软雅黑" w:cs="微软雅黑"/>
                <w:i w:val="0"/>
                <w:iCs w:val="0"/>
                <w:color w:val="auto"/>
                <w:kern w:val="0"/>
                <w:sz w:val="16"/>
                <w:szCs w:val="16"/>
                <w:u w:val="none"/>
                <w:lang w:val="en-US" w:eastAsia="zh-CN" w:bidi="ar"/>
              </w:rPr>
              <w:t>1</w:t>
            </w:r>
          </w:p>
        </w:tc>
      </w:tr>
    </w:tbl>
    <w:p w14:paraId="081ABDD9">
      <w:pPr>
        <w:rPr>
          <w:rFonts w:hint="eastAsia"/>
          <w:color w:val="auto"/>
        </w:rPr>
      </w:pPr>
    </w:p>
    <w:p w14:paraId="41140893">
      <w:pPr>
        <w:rPr>
          <w:rFonts w:hint="eastAsia"/>
          <w:color w:val="auto"/>
        </w:rPr>
      </w:pPr>
      <w:r>
        <w:rPr>
          <w:rFonts w:hint="eastAsia"/>
          <w:color w:val="auto"/>
        </w:rPr>
        <w:br w:type="page"/>
      </w:r>
    </w:p>
    <w:p w14:paraId="6E24220A">
      <w:pPr>
        <w:pStyle w:val="2"/>
        <w:pageBreakBefore w:val="0"/>
        <w:kinsoku/>
        <w:wordWrap/>
        <w:overflowPunct/>
        <w:topLinePunct w:val="0"/>
        <w:autoSpaceDE/>
        <w:autoSpaceDN/>
        <w:bidi w:val="0"/>
        <w:spacing w:line="460" w:lineRule="exact"/>
        <w:jc w:val="center"/>
        <w:textAlignment w:val="auto"/>
        <w:rPr>
          <w:rFonts w:hint="eastAsia"/>
          <w:color w:val="auto"/>
        </w:rPr>
      </w:pPr>
      <w:r>
        <w:rPr>
          <w:rFonts w:hint="eastAsia"/>
          <w:color w:val="auto"/>
        </w:rPr>
        <w:t>第六章    投标文件内容及格式</w:t>
      </w:r>
      <w:bookmarkEnd w:id="69"/>
      <w:bookmarkEnd w:id="70"/>
    </w:p>
    <w:p w14:paraId="33411C92">
      <w:pPr>
        <w:pageBreakBefore w:val="0"/>
        <w:widowControl/>
        <w:kinsoku/>
        <w:wordWrap/>
        <w:overflowPunct/>
        <w:topLinePunct w:val="0"/>
        <w:autoSpaceDE/>
        <w:autoSpaceDN/>
        <w:bidi w:val="0"/>
        <w:spacing w:after="200" w:line="460" w:lineRule="exact"/>
        <w:ind w:firstLine="1448" w:firstLineChars="515"/>
        <w:jc w:val="left"/>
        <w:textAlignment w:val="auto"/>
        <w:rPr>
          <w:rFonts w:hint="eastAsia" w:ascii="宋体" w:hAnsi="宋体" w:eastAsia="宋体" w:cs="宋体"/>
          <w:b/>
          <w:bCs/>
          <w:color w:val="auto"/>
          <w:kern w:val="0"/>
          <w:sz w:val="28"/>
          <w:szCs w:val="28"/>
          <w:u w:val="single"/>
        </w:rPr>
      </w:pPr>
    </w:p>
    <w:p w14:paraId="67522E67">
      <w:pPr>
        <w:pageBreakBefore w:val="0"/>
        <w:widowControl/>
        <w:kinsoku/>
        <w:wordWrap/>
        <w:overflowPunct/>
        <w:topLinePunct w:val="0"/>
        <w:autoSpaceDE/>
        <w:autoSpaceDN/>
        <w:bidi w:val="0"/>
        <w:spacing w:after="200" w:line="460" w:lineRule="exact"/>
        <w:ind w:firstLine="1448" w:firstLineChars="515"/>
        <w:jc w:val="left"/>
        <w:textAlignment w:val="auto"/>
        <w:rPr>
          <w:rFonts w:hint="eastAsia" w:ascii="宋体" w:hAnsi="宋体" w:eastAsia="宋体" w:cs="宋体"/>
          <w:b/>
          <w:bCs/>
          <w:color w:val="auto"/>
          <w:kern w:val="0"/>
          <w:sz w:val="28"/>
          <w:szCs w:val="28"/>
          <w:u w:val="single"/>
        </w:rPr>
      </w:pPr>
    </w:p>
    <w:p w14:paraId="13B01E81">
      <w:pPr>
        <w:pageBreakBefore w:val="0"/>
        <w:widowControl/>
        <w:kinsoku/>
        <w:wordWrap/>
        <w:overflowPunct/>
        <w:topLinePunct w:val="0"/>
        <w:autoSpaceDE/>
        <w:autoSpaceDN/>
        <w:bidi w:val="0"/>
        <w:spacing w:after="200" w:line="460" w:lineRule="exact"/>
        <w:ind w:firstLine="1654" w:firstLineChars="515"/>
        <w:jc w:val="left"/>
        <w:textAlignment w:val="auto"/>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u w:val="single"/>
        </w:rPr>
        <w:t xml:space="preserve">                                      </w:t>
      </w:r>
      <w:r>
        <w:rPr>
          <w:rFonts w:hint="eastAsia" w:ascii="宋体" w:hAnsi="宋体" w:eastAsia="宋体" w:cs="宋体"/>
          <w:b/>
          <w:bCs/>
          <w:color w:val="auto"/>
          <w:kern w:val="0"/>
          <w:sz w:val="32"/>
          <w:szCs w:val="32"/>
        </w:rPr>
        <w:t>项目</w:t>
      </w:r>
    </w:p>
    <w:p w14:paraId="5C06309E">
      <w:pPr>
        <w:pageBreakBefore w:val="0"/>
        <w:widowControl/>
        <w:kinsoku/>
        <w:wordWrap/>
        <w:overflowPunct/>
        <w:topLinePunct w:val="0"/>
        <w:autoSpaceDE/>
        <w:autoSpaceDN/>
        <w:bidi w:val="0"/>
        <w:adjustRightInd w:val="0"/>
        <w:snapToGrid w:val="0"/>
        <w:spacing w:after="200" w:line="460" w:lineRule="exact"/>
        <w:jc w:val="center"/>
        <w:textAlignment w:val="auto"/>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投标文件</w:t>
      </w:r>
    </w:p>
    <w:p w14:paraId="7837FC79">
      <w:pPr>
        <w:widowControl/>
        <w:adjustRightInd w:val="0"/>
        <w:snapToGrid w:val="0"/>
        <w:spacing w:after="200" w:line="560" w:lineRule="exact"/>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ab/>
      </w:r>
    </w:p>
    <w:p w14:paraId="7B7F6751">
      <w:pPr>
        <w:widowControl/>
        <w:adjustRightInd w:val="0"/>
        <w:snapToGrid w:val="0"/>
        <w:spacing w:after="200" w:line="560" w:lineRule="exact"/>
        <w:jc w:val="left"/>
        <w:rPr>
          <w:rFonts w:hint="eastAsia" w:ascii="宋体" w:hAnsi="宋体" w:eastAsia="宋体" w:cs="宋体"/>
          <w:b/>
          <w:bCs/>
          <w:color w:val="auto"/>
          <w:kern w:val="0"/>
          <w:sz w:val="32"/>
          <w:szCs w:val="32"/>
        </w:rPr>
      </w:pPr>
    </w:p>
    <w:p w14:paraId="432D153D">
      <w:pPr>
        <w:widowControl/>
        <w:adjustRightInd w:val="0"/>
        <w:snapToGrid w:val="0"/>
        <w:spacing w:after="200" w:line="560" w:lineRule="exact"/>
        <w:jc w:val="left"/>
        <w:rPr>
          <w:rFonts w:hint="eastAsia" w:ascii="宋体" w:hAnsi="宋体" w:eastAsia="宋体" w:cs="宋体"/>
          <w:b/>
          <w:bCs/>
          <w:color w:val="auto"/>
          <w:kern w:val="0"/>
          <w:sz w:val="32"/>
          <w:szCs w:val="32"/>
        </w:rPr>
      </w:pPr>
    </w:p>
    <w:p w14:paraId="2B16C221">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4B38A5F3">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4E60CCB1">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02AC0478">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p>
    <w:p w14:paraId="0E5C9212">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项目编号：                                     </w:t>
      </w:r>
    </w:p>
    <w:p w14:paraId="10A7B4DC">
      <w:pPr>
        <w:widowControl/>
        <w:adjustRightInd w:val="0"/>
        <w:snapToGrid w:val="0"/>
        <w:spacing w:after="200" w:line="560" w:lineRule="exact"/>
        <w:ind w:firstLine="315" w:firstLineChars="98"/>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供应商（电子签章）：                             </w:t>
      </w:r>
    </w:p>
    <w:p w14:paraId="31082F39">
      <w:pPr>
        <w:widowControl/>
        <w:adjustRightInd w:val="0"/>
        <w:snapToGrid w:val="0"/>
        <w:spacing w:after="200" w:line="560" w:lineRule="exact"/>
        <w:ind w:firstLine="321" w:firstLineChars="100"/>
        <w:jc w:val="left"/>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供应商法定代表人（电子签章）：                            </w:t>
      </w:r>
    </w:p>
    <w:p w14:paraId="258CF5C4">
      <w:pPr>
        <w:widowControl/>
        <w:adjustRightInd w:val="0"/>
        <w:snapToGrid w:val="0"/>
        <w:spacing w:after="200" w:line="560" w:lineRule="exact"/>
        <w:jc w:val="center"/>
        <w:rPr>
          <w:rFonts w:hint="eastAsia" w:ascii="宋体" w:hAnsi="宋体" w:eastAsia="宋体" w:cs="宋体"/>
          <w:b/>
          <w:bCs/>
          <w:color w:val="auto"/>
          <w:kern w:val="0"/>
          <w:sz w:val="32"/>
          <w:szCs w:val="32"/>
        </w:rPr>
      </w:pPr>
    </w:p>
    <w:p w14:paraId="46BDE1DB">
      <w:pPr>
        <w:widowControl/>
        <w:adjustRightInd w:val="0"/>
        <w:snapToGrid w:val="0"/>
        <w:spacing w:after="200" w:line="560" w:lineRule="exact"/>
        <w:jc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 xml:space="preserve">                     年     月     日</w:t>
      </w:r>
    </w:p>
    <w:p w14:paraId="1F71B93F">
      <w:pPr>
        <w:widowControl/>
        <w:adjustRightInd w:val="0"/>
        <w:snapToGrid w:val="0"/>
        <w:spacing w:after="200" w:line="560" w:lineRule="exact"/>
        <w:jc w:val="center"/>
        <w:rPr>
          <w:rFonts w:hint="eastAsia" w:ascii="宋体" w:hAnsi="宋体" w:eastAsia="宋体" w:cs="宋体"/>
          <w:b/>
          <w:bCs/>
          <w:color w:val="auto"/>
          <w:kern w:val="0"/>
          <w:sz w:val="32"/>
          <w:szCs w:val="32"/>
        </w:rPr>
      </w:pPr>
    </w:p>
    <w:p w14:paraId="29066512">
      <w:pPr>
        <w:spacing w:line="560" w:lineRule="exact"/>
        <w:jc w:val="center"/>
        <w:rPr>
          <w:rFonts w:hint="eastAsia" w:ascii="宋体" w:hAnsi="宋体" w:eastAsia="宋体" w:cs="宋体"/>
          <w:color w:val="auto"/>
          <w:sz w:val="28"/>
          <w:szCs w:val="28"/>
        </w:rPr>
      </w:pPr>
    </w:p>
    <w:p w14:paraId="305190D3">
      <w:pPr>
        <w:spacing w:line="560" w:lineRule="exact"/>
        <w:jc w:val="center"/>
        <w:rPr>
          <w:rFonts w:hint="eastAsia" w:ascii="宋体" w:hAnsi="宋体" w:eastAsia="宋体" w:cs="宋体"/>
          <w:b/>
          <w:color w:val="auto"/>
          <w:sz w:val="28"/>
          <w:szCs w:val="28"/>
        </w:rPr>
      </w:pPr>
    </w:p>
    <w:p w14:paraId="5EA767A0">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目  录</w:t>
      </w:r>
    </w:p>
    <w:p w14:paraId="3BE1855F">
      <w:pPr>
        <w:spacing w:line="56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（自拟）</w:t>
      </w:r>
    </w:p>
    <w:p w14:paraId="19198870">
      <w:pPr>
        <w:spacing w:line="560" w:lineRule="exact"/>
        <w:rPr>
          <w:rFonts w:hint="eastAsia" w:ascii="宋体" w:hAnsi="宋体" w:eastAsia="宋体" w:cs="宋体"/>
          <w:b/>
          <w:color w:val="auto"/>
          <w:sz w:val="28"/>
          <w:szCs w:val="28"/>
        </w:rPr>
      </w:pPr>
    </w:p>
    <w:p w14:paraId="0536D971">
      <w:pPr>
        <w:widowControl/>
        <w:spacing w:line="560" w:lineRule="exact"/>
        <w:jc w:val="left"/>
        <w:rPr>
          <w:rFonts w:hint="eastAsia" w:ascii="宋体" w:hAnsi="宋体" w:eastAsia="宋体" w:cs="宋体"/>
          <w:b/>
          <w:color w:val="auto"/>
          <w:sz w:val="28"/>
          <w:szCs w:val="28"/>
        </w:rPr>
      </w:pPr>
      <w:bookmarkStart w:id="71" w:name="_Toc397244560"/>
      <w:bookmarkStart w:id="72" w:name="_Toc383433759"/>
      <w:bookmarkStart w:id="73" w:name="_Toc381941233"/>
      <w:bookmarkStart w:id="74" w:name="_Toc383433661"/>
      <w:bookmarkStart w:id="75" w:name="_Toc397244488"/>
      <w:bookmarkStart w:id="76" w:name="_Toc375233600"/>
      <w:bookmarkStart w:id="77" w:name="_Toc497233308"/>
      <w:bookmarkStart w:id="78" w:name="_Toc508875412"/>
      <w:r>
        <w:rPr>
          <w:rFonts w:hint="eastAsia" w:ascii="宋体" w:hAnsi="宋体" w:eastAsia="宋体" w:cs="宋体"/>
          <w:bCs/>
          <w:color w:val="auto"/>
          <w:sz w:val="28"/>
          <w:szCs w:val="28"/>
        </w:rPr>
        <w:br w:type="page"/>
      </w:r>
    </w:p>
    <w:p w14:paraId="1DD410FD">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一、</w:t>
      </w:r>
      <w:bookmarkEnd w:id="71"/>
      <w:bookmarkEnd w:id="72"/>
      <w:bookmarkEnd w:id="73"/>
      <w:bookmarkEnd w:id="74"/>
      <w:bookmarkEnd w:id="75"/>
      <w:bookmarkEnd w:id="76"/>
      <w:r>
        <w:rPr>
          <w:rFonts w:hint="eastAsia" w:ascii="宋体" w:hAnsi="宋体" w:eastAsia="宋体" w:cs="宋体"/>
          <w:b/>
          <w:color w:val="auto"/>
          <w:sz w:val="28"/>
          <w:szCs w:val="28"/>
        </w:rPr>
        <w:t>投标函</w:t>
      </w:r>
      <w:bookmarkEnd w:id="77"/>
      <w:bookmarkEnd w:id="78"/>
      <w:r>
        <w:rPr>
          <w:rFonts w:hint="eastAsia" w:ascii="宋体" w:hAnsi="宋体" w:eastAsia="宋体" w:cs="宋体"/>
          <w:b/>
          <w:color w:val="auto"/>
          <w:sz w:val="28"/>
          <w:szCs w:val="28"/>
        </w:rPr>
        <w:t>及投标函附录</w:t>
      </w:r>
    </w:p>
    <w:p w14:paraId="5624DB76">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（1）投标函</w:t>
      </w:r>
    </w:p>
    <w:p w14:paraId="022F6DB2">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（采购人名称）</w:t>
      </w:r>
    </w:p>
    <w:p w14:paraId="6D5C3C23">
      <w:pPr>
        <w:spacing w:line="560" w:lineRule="exact"/>
        <w:ind w:left="170" w:firstLine="560" w:firstLineChars="200"/>
        <w:rPr>
          <w:rFonts w:hint="eastAsia" w:ascii="宋体" w:hAnsi="宋体" w:eastAsia="宋体" w:cs="宋体"/>
          <w:color w:val="auto"/>
          <w:sz w:val="28"/>
          <w:szCs w:val="28"/>
          <w:u w:val="single"/>
          <w:lang w:val="en-US" w:eastAsia="zh-CN"/>
        </w:rPr>
      </w:pPr>
      <w:r>
        <w:rPr>
          <w:rFonts w:hint="eastAsia" w:ascii="宋体" w:hAnsi="宋体" w:eastAsia="宋体" w:cs="宋体"/>
          <w:color w:val="auto"/>
          <w:sz w:val="28"/>
          <w:szCs w:val="28"/>
        </w:rPr>
        <w:t>我方已仔细研究了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（项目名称）招标文件的全部内容，愿意以（大写）：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（小写）：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元的总报价来完成项目。</w:t>
      </w:r>
      <w:r>
        <w:rPr>
          <w:rFonts w:hint="eastAsia" w:ascii="宋体" w:hAnsi="宋体" w:eastAsia="宋体" w:cs="宋体"/>
          <w:color w:val="auto"/>
          <w:sz w:val="28"/>
          <w:szCs w:val="28"/>
          <w:lang w:val="en-US" w:eastAsia="zh-CN"/>
        </w:rPr>
        <w:t>交货期</w:t>
      </w:r>
      <w:r>
        <w:rPr>
          <w:rFonts w:hint="eastAsia" w:ascii="宋体" w:hAnsi="宋体" w:eastAsia="宋体" w:cs="宋体"/>
          <w:color w:val="auto"/>
          <w:sz w:val="28"/>
          <w:szCs w:val="28"/>
        </w:rPr>
        <w:t>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质保期：</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lang w:val="en-US" w:eastAsia="zh-CN"/>
        </w:rPr>
        <w:t>。</w:t>
      </w:r>
    </w:p>
    <w:p w14:paraId="7B4254AA">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2．我方承诺在投标有效期内不修改、撤销投标文件。</w:t>
      </w:r>
    </w:p>
    <w:p w14:paraId="1D68A84E">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3．随同本投标函提交投标承诺函。</w:t>
      </w:r>
    </w:p>
    <w:p w14:paraId="27721B9C">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4．我方在此声明，所递交的投标文件及有关资料内容完整、真实和准确。</w:t>
      </w:r>
    </w:p>
    <w:p w14:paraId="427742A9">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 如我方中标：</w:t>
      </w:r>
    </w:p>
    <w:p w14:paraId="71698150">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（1）我方承诺在收到中标通知书后，在中标通知书规定的期限内与你方签订合同。</w:t>
      </w:r>
    </w:p>
    <w:p w14:paraId="06E390C2">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（2）随同本投标函递交的投标函附录属于合同文件的组成部分。</w:t>
      </w:r>
    </w:p>
    <w:p w14:paraId="7A7BD1FB">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（3）我方承诺按照招标文件规定向你方递交履约担保。</w:t>
      </w:r>
    </w:p>
    <w:p w14:paraId="3479393B">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（4）我方承诺在合同约定的期限内完成并移交全部合同工程。</w:t>
      </w:r>
    </w:p>
    <w:p w14:paraId="13E3C2BA">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（5）我方承诺按照国家相关规定向代理机构缴纳招标代理服务费。</w:t>
      </w:r>
    </w:p>
    <w:p w14:paraId="7125A2AB">
      <w:pPr>
        <w:spacing w:line="560" w:lineRule="exact"/>
        <w:ind w:left="-105" w:leftChars="-50" w:firstLine="560" w:firstLineChars="200"/>
        <w:rPr>
          <w:rFonts w:hint="eastAsia" w:ascii="宋体" w:hAnsi="宋体" w:eastAsia="宋体" w:cs="宋体"/>
          <w:color w:val="auto"/>
          <w:sz w:val="28"/>
          <w:szCs w:val="28"/>
        </w:rPr>
      </w:pPr>
    </w:p>
    <w:p w14:paraId="6E4002C7">
      <w:pPr>
        <w:spacing w:line="560" w:lineRule="exact"/>
        <w:ind w:left="105"/>
        <w:rPr>
          <w:rFonts w:hint="eastAsia" w:ascii="宋体" w:hAnsi="宋体" w:eastAsia="宋体" w:cs="宋体"/>
          <w:color w:val="auto"/>
          <w:sz w:val="28"/>
          <w:szCs w:val="28"/>
        </w:rPr>
      </w:pPr>
    </w:p>
    <w:p w14:paraId="068C8E46">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7766562E">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719990F4">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地   址：</w:t>
      </w:r>
      <w:r>
        <w:rPr>
          <w:rFonts w:hint="eastAsia" w:ascii="宋体" w:hAnsi="宋体" w:eastAsia="宋体" w:cs="宋体"/>
          <w:color w:val="auto"/>
          <w:sz w:val="28"/>
          <w:szCs w:val="28"/>
          <w:u w:val="single"/>
        </w:rPr>
        <w:t xml:space="preserve">                       </w:t>
      </w:r>
    </w:p>
    <w:p w14:paraId="74C7F15F">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日   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93CD7E0">
      <w:pPr>
        <w:spacing w:line="560" w:lineRule="exact"/>
        <w:jc w:val="center"/>
        <w:rPr>
          <w:rFonts w:hint="eastAsia" w:ascii="宋体" w:hAnsi="宋体" w:eastAsia="宋体" w:cs="宋体"/>
          <w:color w:val="auto"/>
          <w:sz w:val="28"/>
          <w:szCs w:val="28"/>
        </w:rPr>
      </w:pPr>
    </w:p>
    <w:p w14:paraId="2692CABE">
      <w:pPr>
        <w:pBdr>
          <w:top w:val="single" w:color="auto" w:sz="6" w:space="1"/>
          <w:left w:val="single" w:color="auto" w:sz="6" w:space="1"/>
          <w:bottom w:val="single" w:color="auto" w:sz="6" w:space="1"/>
          <w:right w:val="single" w:color="auto" w:sz="6" w:space="1"/>
        </w:pBdr>
        <w:shd w:val="pct20" w:color="auto" w:fill="auto"/>
        <w:spacing w:line="560" w:lineRule="exact"/>
        <w:ind w:left="2450" w:leftChars="500" w:hanging="1400" w:hangingChars="500"/>
        <w:rPr>
          <w:rFonts w:hint="eastAsia" w:ascii="宋体" w:hAnsi="宋体" w:eastAsia="宋体" w:cs="宋体"/>
          <w:color w:val="auto"/>
          <w:kern w:val="0"/>
          <w:sz w:val="28"/>
          <w:szCs w:val="28"/>
        </w:rPr>
        <w:sectPr>
          <w:footerReference r:id="rId5" w:type="default"/>
          <w:pgSz w:w="11906" w:h="16838"/>
          <w:pgMar w:top="1077" w:right="1191" w:bottom="1077" w:left="1191" w:header="851" w:footer="992" w:gutter="0"/>
          <w:pgNumType w:start="1"/>
          <w:cols w:space="720" w:num="1"/>
          <w:docGrid w:linePitch="312" w:charSpace="0"/>
        </w:sectPr>
      </w:pPr>
    </w:p>
    <w:p w14:paraId="14AE001C">
      <w:pPr>
        <w:spacing w:line="56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（2）投标函附录</w:t>
      </w:r>
    </w:p>
    <w:tbl>
      <w:tblPr>
        <w:tblStyle w:val="49"/>
        <w:tblW w:w="8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1"/>
        <w:gridCol w:w="3277"/>
        <w:gridCol w:w="3213"/>
      </w:tblGrid>
      <w:tr w14:paraId="1009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2401" w:type="dxa"/>
            <w:vAlign w:val="center"/>
          </w:tcPr>
          <w:p w14:paraId="783D67DE">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项目名称</w:t>
            </w:r>
          </w:p>
        </w:tc>
        <w:tc>
          <w:tcPr>
            <w:tcW w:w="6490" w:type="dxa"/>
            <w:gridSpan w:val="2"/>
            <w:vAlign w:val="center"/>
          </w:tcPr>
          <w:p w14:paraId="03A478CA">
            <w:pPr>
              <w:spacing w:line="560" w:lineRule="exact"/>
              <w:textAlignment w:val="baseline"/>
              <w:rPr>
                <w:rFonts w:hint="eastAsia" w:ascii="宋体" w:hAnsi="宋体" w:eastAsia="宋体" w:cs="宋体"/>
                <w:color w:val="auto"/>
                <w:sz w:val="28"/>
                <w:szCs w:val="28"/>
              </w:rPr>
            </w:pPr>
          </w:p>
        </w:tc>
      </w:tr>
      <w:tr w14:paraId="6BB2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2401" w:type="dxa"/>
            <w:vAlign w:val="center"/>
          </w:tcPr>
          <w:p w14:paraId="334221EA">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供应商</w:t>
            </w:r>
          </w:p>
        </w:tc>
        <w:tc>
          <w:tcPr>
            <w:tcW w:w="6490" w:type="dxa"/>
            <w:gridSpan w:val="2"/>
            <w:vAlign w:val="center"/>
          </w:tcPr>
          <w:p w14:paraId="06EF9974">
            <w:pPr>
              <w:spacing w:line="560" w:lineRule="exact"/>
              <w:textAlignment w:val="baseline"/>
              <w:rPr>
                <w:rFonts w:hint="eastAsia" w:ascii="宋体" w:hAnsi="宋体" w:eastAsia="宋体" w:cs="宋体"/>
                <w:color w:val="auto"/>
                <w:sz w:val="28"/>
                <w:szCs w:val="28"/>
              </w:rPr>
            </w:pPr>
          </w:p>
        </w:tc>
      </w:tr>
      <w:tr w14:paraId="41B1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401" w:type="dxa"/>
            <w:vAlign w:val="center"/>
          </w:tcPr>
          <w:p w14:paraId="7C00DF1B">
            <w:pPr>
              <w:spacing w:line="560" w:lineRule="exact"/>
              <w:jc w:val="center"/>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报价</w:t>
            </w:r>
          </w:p>
        </w:tc>
        <w:tc>
          <w:tcPr>
            <w:tcW w:w="3277" w:type="dxa"/>
            <w:vAlign w:val="center"/>
          </w:tcPr>
          <w:p w14:paraId="5B2FD511">
            <w:pPr>
              <w:spacing w:line="560" w:lineRule="exact"/>
              <w:textAlignment w:val="baseline"/>
              <w:rPr>
                <w:rFonts w:hint="eastAsia" w:ascii="宋体" w:hAnsi="宋体" w:eastAsia="宋体" w:cs="宋体"/>
                <w:color w:val="auto"/>
                <w:sz w:val="28"/>
                <w:szCs w:val="28"/>
                <w:u w:val="single"/>
              </w:rPr>
            </w:pPr>
            <w:r>
              <w:rPr>
                <w:rFonts w:hint="eastAsia" w:ascii="宋体" w:hAnsi="宋体" w:eastAsia="宋体" w:cs="宋体"/>
                <w:color w:val="auto"/>
                <w:sz w:val="28"/>
                <w:szCs w:val="28"/>
              </w:rPr>
              <w:t>（大写）</w:t>
            </w:r>
          </w:p>
        </w:tc>
        <w:tc>
          <w:tcPr>
            <w:tcW w:w="3213" w:type="dxa"/>
            <w:vAlign w:val="center"/>
          </w:tcPr>
          <w:p w14:paraId="7D341540">
            <w:pPr>
              <w:spacing w:line="560" w:lineRule="exact"/>
              <w:textAlignment w:val="baseline"/>
              <w:rPr>
                <w:rFonts w:hint="eastAsia" w:ascii="宋体" w:hAnsi="宋体" w:eastAsia="宋体" w:cs="宋体"/>
                <w:color w:val="auto"/>
                <w:sz w:val="28"/>
                <w:szCs w:val="28"/>
                <w:u w:val="single"/>
              </w:rPr>
            </w:pPr>
            <w:r>
              <w:rPr>
                <w:rFonts w:hint="eastAsia" w:ascii="宋体" w:hAnsi="宋体" w:eastAsia="宋体" w:cs="宋体"/>
                <w:color w:val="auto"/>
                <w:sz w:val="28"/>
                <w:szCs w:val="28"/>
              </w:rPr>
              <w:t>（小写）      元</w:t>
            </w:r>
          </w:p>
        </w:tc>
      </w:tr>
      <w:tr w14:paraId="67FE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vAlign w:val="center"/>
          </w:tcPr>
          <w:p w14:paraId="0C7D894F">
            <w:pPr>
              <w:spacing w:line="560" w:lineRule="exact"/>
              <w:jc w:val="center"/>
              <w:textAlignment w:val="baseline"/>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交货期</w:t>
            </w:r>
          </w:p>
        </w:tc>
        <w:tc>
          <w:tcPr>
            <w:tcW w:w="6490" w:type="dxa"/>
            <w:gridSpan w:val="2"/>
            <w:vAlign w:val="center"/>
          </w:tcPr>
          <w:p w14:paraId="33F4DE34">
            <w:pPr>
              <w:spacing w:line="560" w:lineRule="exact"/>
              <w:textAlignment w:val="baseline"/>
              <w:rPr>
                <w:rFonts w:hint="eastAsia" w:ascii="宋体" w:hAnsi="宋体" w:eastAsia="宋体" w:cs="宋体"/>
                <w:color w:val="auto"/>
                <w:sz w:val="28"/>
                <w:szCs w:val="28"/>
              </w:rPr>
            </w:pPr>
          </w:p>
        </w:tc>
      </w:tr>
      <w:tr w14:paraId="453F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jc w:val="center"/>
        </w:trPr>
        <w:tc>
          <w:tcPr>
            <w:tcW w:w="2401" w:type="dxa"/>
            <w:shd w:val="clear" w:color="auto" w:fill="auto"/>
            <w:vAlign w:val="center"/>
          </w:tcPr>
          <w:p w14:paraId="746DA543">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val="en-US" w:eastAsia="zh-CN"/>
              </w:rPr>
              <w:t>质量</w:t>
            </w:r>
            <w:r>
              <w:rPr>
                <w:rFonts w:hint="eastAsia" w:ascii="宋体" w:hAnsi="宋体" w:eastAsia="宋体" w:cs="宋体"/>
                <w:color w:val="auto"/>
                <w:sz w:val="28"/>
                <w:szCs w:val="28"/>
              </w:rPr>
              <w:t>要求</w:t>
            </w:r>
          </w:p>
        </w:tc>
        <w:tc>
          <w:tcPr>
            <w:tcW w:w="6490" w:type="dxa"/>
            <w:gridSpan w:val="2"/>
            <w:shd w:val="clear" w:color="auto" w:fill="auto"/>
            <w:vAlign w:val="center"/>
          </w:tcPr>
          <w:p w14:paraId="2C171091">
            <w:pPr>
              <w:spacing w:line="560" w:lineRule="exact"/>
              <w:textAlignment w:val="baseline"/>
              <w:rPr>
                <w:rFonts w:hint="eastAsia" w:ascii="宋体" w:hAnsi="宋体" w:eastAsia="宋体" w:cs="宋体"/>
                <w:color w:val="auto"/>
                <w:kern w:val="2"/>
                <w:sz w:val="28"/>
                <w:szCs w:val="28"/>
                <w:lang w:val="en-US" w:eastAsia="zh-CN" w:bidi="ar-SA"/>
              </w:rPr>
            </w:pPr>
          </w:p>
        </w:tc>
      </w:tr>
      <w:tr w14:paraId="00BF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1F9E1D8C">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质保期</w:t>
            </w:r>
          </w:p>
        </w:tc>
        <w:tc>
          <w:tcPr>
            <w:tcW w:w="6490" w:type="dxa"/>
            <w:gridSpan w:val="2"/>
            <w:shd w:val="clear" w:color="auto" w:fill="auto"/>
            <w:vAlign w:val="center"/>
          </w:tcPr>
          <w:p w14:paraId="6AFF7323">
            <w:pPr>
              <w:spacing w:line="560" w:lineRule="exact"/>
              <w:textAlignment w:val="baseline"/>
              <w:rPr>
                <w:rFonts w:hint="eastAsia" w:ascii="宋体" w:hAnsi="宋体" w:eastAsia="宋体" w:cs="宋体"/>
                <w:color w:val="auto"/>
                <w:kern w:val="2"/>
                <w:sz w:val="28"/>
                <w:szCs w:val="28"/>
                <w:lang w:val="en-US" w:eastAsia="zh-CN" w:bidi="ar-SA"/>
              </w:rPr>
            </w:pPr>
          </w:p>
        </w:tc>
      </w:tr>
      <w:tr w14:paraId="5073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401" w:type="dxa"/>
            <w:shd w:val="clear" w:color="auto" w:fill="auto"/>
            <w:vAlign w:val="center"/>
          </w:tcPr>
          <w:p w14:paraId="7EA6B18B">
            <w:pPr>
              <w:spacing w:line="560" w:lineRule="exact"/>
              <w:jc w:val="center"/>
              <w:textAlignment w:val="baseline"/>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t>投标有效期</w:t>
            </w:r>
          </w:p>
        </w:tc>
        <w:tc>
          <w:tcPr>
            <w:tcW w:w="6490" w:type="dxa"/>
            <w:gridSpan w:val="2"/>
            <w:shd w:val="clear" w:color="auto" w:fill="auto"/>
            <w:vAlign w:val="center"/>
          </w:tcPr>
          <w:p w14:paraId="640EB512">
            <w:pPr>
              <w:spacing w:line="560" w:lineRule="exact"/>
              <w:ind w:right="817" w:rightChars="389" w:firstLine="140" w:firstLineChars="50"/>
              <w:jc w:val="left"/>
              <w:textAlignment w:val="baseline"/>
              <w:rPr>
                <w:rFonts w:hint="eastAsia" w:ascii="宋体" w:hAnsi="宋体" w:eastAsia="宋体" w:cs="宋体"/>
                <w:color w:val="auto"/>
                <w:kern w:val="2"/>
                <w:sz w:val="28"/>
                <w:szCs w:val="28"/>
                <w:u w:val="single"/>
                <w:lang w:val="en-US" w:eastAsia="zh-CN" w:bidi="ar-SA"/>
              </w:rPr>
            </w:pPr>
          </w:p>
        </w:tc>
      </w:tr>
      <w:tr w14:paraId="74CC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3" w:hRule="atLeast"/>
          <w:jc w:val="center"/>
        </w:trPr>
        <w:tc>
          <w:tcPr>
            <w:tcW w:w="8891" w:type="dxa"/>
            <w:gridSpan w:val="3"/>
            <w:vAlign w:val="center"/>
          </w:tcPr>
          <w:p w14:paraId="16F027DB">
            <w:pPr>
              <w:spacing w:line="560" w:lineRule="exact"/>
              <w:jc w:val="left"/>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补充（如有）</w:t>
            </w:r>
          </w:p>
        </w:tc>
      </w:tr>
    </w:tbl>
    <w:p w14:paraId="06CA18A2">
      <w:pPr>
        <w:spacing w:line="560" w:lineRule="exact"/>
        <w:jc w:val="right"/>
        <w:rPr>
          <w:rFonts w:hint="eastAsia" w:ascii="宋体" w:hAnsi="宋体" w:eastAsia="宋体" w:cs="宋体"/>
          <w:color w:val="auto"/>
          <w:sz w:val="28"/>
          <w:szCs w:val="28"/>
        </w:rPr>
      </w:pPr>
    </w:p>
    <w:p w14:paraId="5D355ABD">
      <w:pPr>
        <w:spacing w:line="560" w:lineRule="exact"/>
        <w:ind w:right="48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377242E2">
      <w:pPr>
        <w:spacing w:line="560" w:lineRule="exact"/>
        <w:ind w:right="480"/>
        <w:jc w:val="right"/>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30E11111">
      <w:pPr>
        <w:spacing w:line="560" w:lineRule="exact"/>
        <w:ind w:firstLine="4760" w:firstLineChars="1700"/>
        <w:jc w:val="left"/>
        <w:rPr>
          <w:rFonts w:hint="eastAsia" w:ascii="宋体" w:hAnsi="宋体" w:eastAsia="宋体" w:cs="宋体"/>
          <w:color w:val="auto"/>
          <w:sz w:val="28"/>
          <w:szCs w:val="28"/>
        </w:rPr>
      </w:pPr>
      <w:r>
        <w:rPr>
          <w:rFonts w:hint="eastAsia" w:ascii="宋体" w:hAnsi="宋体" w:eastAsia="宋体" w:cs="宋体"/>
          <w:color w:val="auto"/>
          <w:sz w:val="28"/>
          <w:szCs w:val="28"/>
        </w:rPr>
        <w:t>日  期：</w:t>
      </w:r>
      <w:r>
        <w:rPr>
          <w:rFonts w:hint="eastAsia" w:ascii="宋体" w:hAnsi="宋体" w:eastAsia="宋体" w:cs="宋体"/>
          <w:color w:val="auto"/>
          <w:sz w:val="28"/>
          <w:szCs w:val="28"/>
          <w:u w:val="single"/>
        </w:rPr>
        <w:t xml:space="preserve">      年    月    日</w:t>
      </w:r>
    </w:p>
    <w:p w14:paraId="2F08A82E">
      <w:pPr>
        <w:widowControl/>
        <w:spacing w:line="560" w:lineRule="exact"/>
        <w:jc w:val="left"/>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34335B28">
      <w:pPr>
        <w:tabs>
          <w:tab w:val="left" w:pos="540"/>
        </w:tabs>
        <w:spacing w:line="560" w:lineRule="exact"/>
        <w:ind w:firstLine="482"/>
        <w:jc w:val="center"/>
        <w:rPr>
          <w:rFonts w:hint="eastAsia" w:ascii="宋体" w:hAnsi="宋体" w:eastAsia="宋体" w:cs="宋体"/>
          <w:b/>
          <w:color w:val="auto"/>
          <w:sz w:val="28"/>
          <w:szCs w:val="28"/>
        </w:rPr>
      </w:pPr>
      <w:bookmarkStart w:id="79" w:name="_Toc397244490"/>
      <w:bookmarkStart w:id="80" w:name="_Toc397244562"/>
      <w:r>
        <w:rPr>
          <w:rFonts w:hint="eastAsia" w:ascii="宋体" w:hAnsi="宋体" w:eastAsia="宋体" w:cs="宋体"/>
          <w:b/>
          <w:color w:val="auto"/>
          <w:sz w:val="28"/>
          <w:szCs w:val="28"/>
        </w:rPr>
        <w:t>二、法定代表人身份证明</w:t>
      </w:r>
    </w:p>
    <w:p w14:paraId="189530B0">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投标供应商名称：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14B33209">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23E919EF">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地址：</w:t>
      </w:r>
      <w:r>
        <w:rPr>
          <w:rFonts w:hint="eastAsia" w:ascii="宋体" w:hAnsi="宋体" w:eastAsia="宋体" w:cs="宋体"/>
          <w:color w:val="auto"/>
          <w:sz w:val="28"/>
          <w:szCs w:val="28"/>
          <w:u w:val="single"/>
        </w:rPr>
        <w:t xml:space="preserve">                        </w:t>
      </w:r>
    </w:p>
    <w:p w14:paraId="2F8D1434">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日</w:t>
      </w:r>
    </w:p>
    <w:p w14:paraId="3B270ED7">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3C6FC928">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p>
    <w:p w14:paraId="3B4A93D2">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p>
    <w:p w14:paraId="59E08AD8">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（供应商名称）的法定代表人。</w:t>
      </w:r>
    </w:p>
    <w:p w14:paraId="5ABB2496">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特此证明。</w:t>
      </w:r>
    </w:p>
    <w:p w14:paraId="4535F8FD">
      <w:pPr>
        <w:spacing w:line="560" w:lineRule="exact"/>
        <w:ind w:left="1134" w:right="420" w:rightChars="20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附：法定代表人身份证扫描件，加盖公章。</w:t>
      </w:r>
    </w:p>
    <w:p w14:paraId="33EC90BF">
      <w:pPr>
        <w:spacing w:line="560" w:lineRule="exact"/>
        <w:ind w:left="170" w:firstLine="560" w:firstLineChars="200"/>
        <w:rPr>
          <w:rFonts w:hint="eastAsia" w:ascii="宋体" w:hAnsi="宋体" w:eastAsia="宋体" w:cs="宋体"/>
          <w:color w:val="auto"/>
          <w:sz w:val="28"/>
          <w:szCs w:val="28"/>
        </w:rPr>
      </w:pPr>
    </w:p>
    <w:p w14:paraId="4424F02C">
      <w:pPr>
        <w:autoSpaceDE w:val="0"/>
        <w:autoSpaceDN w:val="0"/>
        <w:adjustRightInd w:val="0"/>
        <w:spacing w:line="560" w:lineRule="exact"/>
        <w:ind w:firstLine="3598" w:firstLineChars="1285"/>
        <w:jc w:val="right"/>
        <w:rPr>
          <w:rFonts w:hint="eastAsia" w:ascii="宋体" w:hAnsi="宋体" w:eastAsia="宋体" w:cs="宋体"/>
          <w:color w:val="auto"/>
          <w:kern w:val="0"/>
          <w:sz w:val="28"/>
          <w:szCs w:val="28"/>
        </w:rPr>
      </w:pPr>
    </w:p>
    <w:p w14:paraId="483E2FF1">
      <w:pPr>
        <w:autoSpaceDE w:val="0"/>
        <w:autoSpaceDN w:val="0"/>
        <w:adjustRightInd w:val="0"/>
        <w:spacing w:line="560" w:lineRule="exact"/>
        <w:ind w:firstLine="3598" w:firstLineChars="1285"/>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投标供应商：</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3AA6324A">
      <w:pPr>
        <w:autoSpaceDE w:val="0"/>
        <w:autoSpaceDN w:val="0"/>
        <w:adjustRightInd w:val="0"/>
        <w:spacing w:line="560" w:lineRule="exact"/>
        <w:ind w:right="420" w:firstLine="4387" w:firstLineChars="1567"/>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日期：</w:t>
      </w:r>
      <w:r>
        <w:rPr>
          <w:rFonts w:hint="eastAsia" w:ascii="宋体" w:hAnsi="宋体" w:eastAsia="宋体" w:cs="宋体"/>
          <w:color w:val="auto"/>
          <w:kern w:val="0"/>
          <w:sz w:val="28"/>
          <w:szCs w:val="28"/>
          <w:u w:val="single"/>
        </w:rPr>
        <w:t xml:space="preserve">      年       月      日</w:t>
      </w:r>
    </w:p>
    <w:p w14:paraId="3E48B43B">
      <w:pPr>
        <w:autoSpaceDE w:val="0"/>
        <w:autoSpaceDN w:val="0"/>
        <w:adjustRightInd w:val="0"/>
        <w:spacing w:line="560" w:lineRule="exact"/>
        <w:ind w:right="420"/>
        <w:jc w:val="center"/>
        <w:rPr>
          <w:rFonts w:hint="eastAsia" w:ascii="宋体" w:hAnsi="宋体" w:eastAsia="宋体" w:cs="宋体"/>
          <w:b/>
          <w:color w:val="auto"/>
          <w:kern w:val="0"/>
          <w:sz w:val="28"/>
          <w:szCs w:val="28"/>
        </w:rPr>
      </w:pPr>
      <w:r>
        <w:rPr>
          <w:rFonts w:hint="eastAsia" w:ascii="宋体" w:hAnsi="宋体" w:eastAsia="宋体" w:cs="宋体"/>
          <w:color w:val="auto"/>
          <w:kern w:val="0"/>
          <w:sz w:val="28"/>
          <w:szCs w:val="28"/>
        </w:rPr>
        <w:br w:type="page"/>
      </w:r>
      <w:r>
        <w:rPr>
          <w:rFonts w:hint="eastAsia" w:ascii="宋体" w:hAnsi="宋体" w:eastAsia="宋体" w:cs="宋体"/>
          <w:b/>
          <w:color w:val="auto"/>
          <w:sz w:val="28"/>
          <w:szCs w:val="28"/>
        </w:rPr>
        <w:t>三、授权委托书</w:t>
      </w:r>
    </w:p>
    <w:p w14:paraId="7CB1CE31">
      <w:pPr>
        <w:spacing w:line="560" w:lineRule="exact"/>
        <w:ind w:right="1134"/>
        <w:jc w:val="left"/>
        <w:textAlignment w:val="center"/>
        <w:rPr>
          <w:rFonts w:hint="eastAsia" w:ascii="宋体" w:hAnsi="宋体" w:eastAsia="宋体" w:cs="宋体"/>
          <w:color w:val="auto"/>
          <w:sz w:val="28"/>
          <w:szCs w:val="28"/>
        </w:rPr>
      </w:pPr>
    </w:p>
    <w:p w14:paraId="1167CC52">
      <w:pPr>
        <w:spacing w:line="560" w:lineRule="exact"/>
        <w:ind w:left="17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本人</w:t>
      </w:r>
      <w:r>
        <w:rPr>
          <w:rFonts w:hint="eastAsia" w:ascii="宋体" w:hAnsi="宋体" w:eastAsia="宋体" w:cs="宋体"/>
          <w:color w:val="auto"/>
          <w:sz w:val="28"/>
          <w:szCs w:val="28"/>
          <w:u w:val="single"/>
        </w:rPr>
        <w:t xml:space="preserve">       （姓名）</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（供应商名称）</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w:t>
      </w:r>
      <w:r>
        <w:rPr>
          <w:rFonts w:hint="eastAsia" w:ascii="宋体" w:hAnsi="宋体" w:eastAsia="宋体" w:cs="宋体"/>
          <w:color w:val="auto"/>
          <w:sz w:val="28"/>
          <w:szCs w:val="28"/>
        </w:rPr>
        <w:t>为我方代理人。代理人根据授权，以我方名义签署、澄清、说明、补正、递交、撤回、修改</w:t>
      </w:r>
      <w:r>
        <w:rPr>
          <w:rFonts w:hint="eastAsia" w:ascii="宋体" w:hAnsi="宋体" w:eastAsia="宋体" w:cs="宋体"/>
          <w:color w:val="auto"/>
          <w:sz w:val="28"/>
          <w:szCs w:val="28"/>
          <w:u w:val="single"/>
        </w:rPr>
        <w:t xml:space="preserve">                       （项目名称）（项目编号：          ）</w:t>
      </w:r>
      <w:r>
        <w:rPr>
          <w:rFonts w:hint="eastAsia" w:ascii="宋体" w:hAnsi="宋体" w:eastAsia="宋体" w:cs="宋体"/>
          <w:color w:val="auto"/>
          <w:sz w:val="28"/>
          <w:szCs w:val="28"/>
        </w:rPr>
        <w:t>投标文件、签订合同和处理有关事宜，其法律后果由我方承担。</w:t>
      </w:r>
    </w:p>
    <w:p w14:paraId="4A35DACC">
      <w:pPr>
        <w:spacing w:beforeLines="100" w:afterLines="100" w:line="560" w:lineRule="exact"/>
        <w:ind w:left="420" w:leftChars="200" w:right="1134" w:firstLine="560" w:firstLineChars="200"/>
        <w:jc w:val="left"/>
        <w:textAlignment w:val="center"/>
        <w:rPr>
          <w:rFonts w:hint="eastAsia" w:ascii="宋体" w:hAnsi="宋体" w:eastAsia="宋体" w:cs="宋体"/>
          <w:color w:val="auto"/>
          <w:sz w:val="28"/>
          <w:szCs w:val="28"/>
        </w:rPr>
      </w:pPr>
      <w:r>
        <w:rPr>
          <w:rFonts w:hint="eastAsia" w:ascii="宋体" w:hAnsi="宋体" w:eastAsia="宋体" w:cs="宋体"/>
          <w:color w:val="auto"/>
          <w:sz w:val="28"/>
          <w:szCs w:val="28"/>
        </w:rPr>
        <w:t>代理人无转委托权。</w:t>
      </w:r>
    </w:p>
    <w:p w14:paraId="629ED373">
      <w:pPr>
        <w:spacing w:line="560" w:lineRule="exact"/>
        <w:ind w:left="420" w:leftChars="200" w:right="1134" w:firstLine="480"/>
        <w:rPr>
          <w:rFonts w:hint="eastAsia" w:ascii="宋体" w:hAnsi="宋体" w:eastAsia="宋体" w:cs="宋体"/>
          <w:color w:val="auto"/>
          <w:sz w:val="28"/>
          <w:szCs w:val="28"/>
        </w:rPr>
      </w:pPr>
      <w:r>
        <w:rPr>
          <w:rFonts w:hint="eastAsia" w:ascii="宋体" w:hAnsi="宋体" w:eastAsia="宋体" w:cs="宋体"/>
          <w:color w:val="auto"/>
          <w:sz w:val="28"/>
          <w:szCs w:val="28"/>
        </w:rPr>
        <w:t>附：法定代表人及委托代理人身份证扫描件，加盖公章</w:t>
      </w:r>
    </w:p>
    <w:p w14:paraId="25A07748">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kern w:val="0"/>
          <w:sz w:val="28"/>
          <w:szCs w:val="28"/>
        </w:rPr>
        <w:t xml:space="preserve">        投标供应商</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（电子签章）</w:t>
      </w:r>
    </w:p>
    <w:p w14:paraId="336BFBDE">
      <w:pPr>
        <w:tabs>
          <w:tab w:val="left" w:pos="2552"/>
          <w:tab w:val="left" w:pos="6521"/>
        </w:tabs>
        <w:spacing w:line="560" w:lineRule="exact"/>
        <w:ind w:firstLine="3802" w:firstLineChars="1358"/>
        <w:rPr>
          <w:rFonts w:hint="eastAsia" w:ascii="宋体" w:hAnsi="宋体" w:eastAsia="宋体" w:cs="宋体"/>
          <w:color w:val="auto"/>
          <w:sz w:val="28"/>
          <w:szCs w:val="28"/>
        </w:rPr>
      </w:pPr>
    </w:p>
    <w:p w14:paraId="4CB11EED">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法定</w:t>
      </w:r>
      <w:r>
        <w:rPr>
          <w:rFonts w:hint="eastAsia" w:ascii="宋体" w:hAnsi="宋体" w:eastAsia="宋体" w:cs="宋体"/>
          <w:bCs/>
          <w:color w:val="auto"/>
          <w:kern w:val="2"/>
          <w:sz w:val="28"/>
          <w:szCs w:val="28"/>
          <w:lang w:val="en-US" w:eastAsia="zh-CN" w:bidi="ar-SA"/>
        </w:rPr>
        <w:t>代表人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（电子签章）</w:t>
      </w:r>
    </w:p>
    <w:p w14:paraId="12AB3A99">
      <w:pPr>
        <w:tabs>
          <w:tab w:val="left" w:pos="2552"/>
        </w:tabs>
        <w:spacing w:line="560" w:lineRule="exact"/>
        <w:ind w:firstLine="3802" w:firstLineChars="1358"/>
        <w:rPr>
          <w:rFonts w:hint="eastAsia" w:ascii="宋体" w:hAnsi="宋体" w:eastAsia="宋体" w:cs="宋体"/>
          <w:color w:val="auto"/>
          <w:sz w:val="28"/>
          <w:szCs w:val="28"/>
        </w:rPr>
      </w:pPr>
    </w:p>
    <w:p w14:paraId="253B000E">
      <w:pPr>
        <w:tabs>
          <w:tab w:val="left" w:pos="2552"/>
        </w:tabs>
        <w:spacing w:line="560" w:lineRule="exact"/>
        <w:rPr>
          <w:rFonts w:hint="eastAsia" w:ascii="宋体" w:hAnsi="宋体" w:eastAsia="宋体" w:cs="宋体"/>
          <w:color w:val="auto"/>
          <w:sz w:val="28"/>
          <w:szCs w:val="28"/>
          <w:u w:val="single"/>
        </w:rPr>
      </w:pPr>
      <w:r>
        <w:rPr>
          <w:rFonts w:hint="eastAsia" w:ascii="宋体" w:hAnsi="宋体" w:eastAsia="宋体" w:cs="宋体"/>
          <w:color w:val="auto"/>
          <w:kern w:val="0"/>
          <w:sz w:val="28"/>
          <w:szCs w:val="28"/>
        </w:rPr>
        <w:t xml:space="preserve">        身份证号码：</w:t>
      </w:r>
      <w:r>
        <w:rPr>
          <w:rFonts w:hint="eastAsia" w:ascii="宋体" w:hAnsi="宋体" w:eastAsia="宋体" w:cs="宋体"/>
          <w:color w:val="auto"/>
          <w:sz w:val="28"/>
          <w:szCs w:val="28"/>
          <w:u w:val="single"/>
        </w:rPr>
        <w:t xml:space="preserve">                        </w:t>
      </w:r>
    </w:p>
    <w:p w14:paraId="37C56757">
      <w:pPr>
        <w:tabs>
          <w:tab w:val="left" w:pos="2552"/>
        </w:tabs>
        <w:spacing w:line="560" w:lineRule="exact"/>
        <w:ind w:firstLine="3802" w:firstLineChars="1358"/>
        <w:rPr>
          <w:rFonts w:hint="eastAsia" w:ascii="宋体" w:hAnsi="宋体" w:eastAsia="宋体" w:cs="宋体"/>
          <w:color w:val="auto"/>
          <w:sz w:val="28"/>
          <w:szCs w:val="28"/>
        </w:rPr>
      </w:pPr>
    </w:p>
    <w:p w14:paraId="36533DC8">
      <w:pPr>
        <w:tabs>
          <w:tab w:val="left" w:pos="2552"/>
        </w:tabs>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（签字或盖章） </w:t>
      </w:r>
    </w:p>
    <w:p w14:paraId="4803C0E8">
      <w:pPr>
        <w:spacing w:line="560" w:lineRule="exact"/>
        <w:ind w:firstLine="3802" w:firstLineChars="1358"/>
        <w:rPr>
          <w:rFonts w:hint="eastAsia" w:ascii="宋体" w:hAnsi="宋体" w:eastAsia="宋体" w:cs="宋体"/>
          <w:color w:val="auto"/>
          <w:sz w:val="28"/>
          <w:szCs w:val="28"/>
        </w:rPr>
      </w:pPr>
    </w:p>
    <w:p w14:paraId="4E03F722">
      <w:pPr>
        <w:spacing w:line="56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 xml:space="preserve">       身份证号码：</w:t>
      </w:r>
      <w:r>
        <w:rPr>
          <w:rFonts w:hint="eastAsia" w:ascii="宋体" w:hAnsi="宋体" w:eastAsia="宋体" w:cs="宋体"/>
          <w:color w:val="auto"/>
          <w:sz w:val="28"/>
          <w:szCs w:val="28"/>
          <w:u w:val="single"/>
        </w:rPr>
        <w:t xml:space="preserve">                        </w:t>
      </w:r>
    </w:p>
    <w:p w14:paraId="6DA7FD2E">
      <w:pPr>
        <w:pStyle w:val="31"/>
        <w:rPr>
          <w:rFonts w:hint="eastAsia" w:ascii="宋体" w:hAnsi="宋体" w:cs="宋体"/>
          <w:color w:val="auto"/>
          <w:sz w:val="28"/>
          <w:szCs w:val="28"/>
          <w:u w:val="single"/>
          <w:lang w:val="en-US" w:eastAsia="zh-CN"/>
        </w:rPr>
      </w:pPr>
    </w:p>
    <w:p w14:paraId="3BC02E20">
      <w:pPr>
        <w:pStyle w:val="31"/>
        <w:ind w:firstLine="560" w:firstLineChars="200"/>
        <w:rPr>
          <w:rFonts w:hint="eastAsia" w:ascii="宋体" w:hAnsi="宋体" w:eastAsia="宋体" w:cs="宋体"/>
          <w:color w:val="auto"/>
          <w:sz w:val="28"/>
          <w:szCs w:val="28"/>
        </w:rPr>
      </w:pPr>
      <w:r>
        <w:rPr>
          <w:rFonts w:hint="eastAsia" w:ascii="宋体" w:hAnsi="宋体" w:eastAsia="宋体" w:cs="宋体"/>
          <w:color w:val="auto"/>
          <w:kern w:val="2"/>
          <w:sz w:val="28"/>
          <w:szCs w:val="28"/>
          <w:lang w:val="en-US" w:eastAsia="zh-CN" w:bidi="ar-SA"/>
        </w:rPr>
        <w:t>联系方式：</w:t>
      </w:r>
      <w:r>
        <w:rPr>
          <w:rFonts w:hint="eastAsia" w:ascii="宋体" w:hAnsi="宋体" w:cs="宋体"/>
          <w:color w:val="auto"/>
          <w:kern w:val="2"/>
          <w:sz w:val="28"/>
          <w:szCs w:val="28"/>
          <w:u w:val="single"/>
          <w:lang w:val="en-US" w:eastAsia="zh-CN" w:bidi="ar-SA"/>
        </w:rPr>
        <w:t xml:space="preserve">                        </w:t>
      </w:r>
    </w:p>
    <w:p w14:paraId="74B4E4CA">
      <w:pPr>
        <w:spacing w:line="560" w:lineRule="exact"/>
        <w:rPr>
          <w:rFonts w:hint="eastAsia" w:ascii="宋体" w:hAnsi="宋体" w:eastAsia="宋体" w:cs="宋体"/>
          <w:color w:val="auto"/>
          <w:sz w:val="28"/>
          <w:szCs w:val="28"/>
        </w:rPr>
      </w:pPr>
      <w:r>
        <w:rPr>
          <w:rFonts w:hint="eastAsia" w:ascii="宋体" w:hAnsi="宋体" w:eastAsia="宋体" w:cs="宋体"/>
          <w:color w:val="auto"/>
          <w:sz w:val="28"/>
          <w:szCs w:val="28"/>
        </w:rPr>
        <w:t xml:space="preserve">       日  期：</w:t>
      </w:r>
      <w:r>
        <w:rPr>
          <w:rFonts w:hint="eastAsia" w:ascii="宋体" w:hAnsi="宋体" w:eastAsia="宋体" w:cs="宋体"/>
          <w:color w:val="auto"/>
          <w:sz w:val="28"/>
          <w:szCs w:val="28"/>
          <w:u w:val="single"/>
        </w:rPr>
        <w:t xml:space="preserve">       年      月      日</w:t>
      </w:r>
    </w:p>
    <w:p w14:paraId="07F8B34C">
      <w:pPr>
        <w:spacing w:line="560" w:lineRule="exact"/>
        <w:ind w:left="420" w:leftChars="200" w:right="420" w:rightChars="200"/>
        <w:jc w:val="left"/>
        <w:outlineLvl w:val="0"/>
        <w:rPr>
          <w:rFonts w:hint="eastAsia" w:ascii="宋体" w:hAnsi="宋体" w:eastAsia="宋体" w:cs="宋体"/>
          <w:b/>
          <w:bCs/>
          <w:color w:val="auto"/>
          <w:kern w:val="0"/>
          <w:sz w:val="28"/>
          <w:szCs w:val="28"/>
        </w:rPr>
      </w:pPr>
      <w:bookmarkStart w:id="81" w:name="_Toc8427"/>
      <w:bookmarkStart w:id="82" w:name="_Toc3988"/>
      <w:r>
        <w:rPr>
          <w:rFonts w:hint="eastAsia" w:ascii="宋体" w:hAnsi="宋体" w:eastAsia="宋体" w:cs="宋体"/>
          <w:b/>
          <w:bCs/>
          <w:color w:val="auto"/>
          <w:kern w:val="0"/>
          <w:sz w:val="28"/>
          <w:szCs w:val="28"/>
        </w:rPr>
        <w:t>注：因招标文件中授权委托书授权代理人无法手写签字，可以以印刷体代替</w:t>
      </w:r>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kern w:val="0"/>
          <w:sz w:val="28"/>
          <w:szCs w:val="28"/>
          <w:lang w:val="en-US" w:eastAsia="zh-CN"/>
        </w:rPr>
        <w:t>并加盖法定代表人的电子签章</w:t>
      </w:r>
      <w:r>
        <w:rPr>
          <w:rFonts w:hint="eastAsia" w:ascii="宋体" w:hAnsi="宋体" w:eastAsia="宋体" w:cs="宋体"/>
          <w:b/>
          <w:bCs/>
          <w:color w:val="auto"/>
          <w:kern w:val="0"/>
          <w:sz w:val="28"/>
          <w:szCs w:val="28"/>
        </w:rPr>
        <w:t>（印刷体为电脑打出的字体）。</w:t>
      </w:r>
      <w:bookmarkEnd w:id="79"/>
      <w:bookmarkEnd w:id="80"/>
      <w:bookmarkEnd w:id="81"/>
      <w:bookmarkEnd w:id="82"/>
      <w:bookmarkStart w:id="83" w:name="_Toc497233311"/>
      <w:bookmarkStart w:id="84" w:name="_Toc7104353"/>
      <w:bookmarkStart w:id="85" w:name="_Toc397244493"/>
      <w:bookmarkStart w:id="86" w:name="_Toc397244565"/>
      <w:bookmarkStart w:id="87" w:name="_Toc508875415"/>
    </w:p>
    <w:p w14:paraId="609082AA">
      <w:pPr>
        <w:spacing w:line="560" w:lineRule="exact"/>
        <w:jc w:val="center"/>
        <w:outlineLvl w:val="0"/>
        <w:rPr>
          <w:rFonts w:hint="eastAsia" w:ascii="宋体" w:hAnsi="宋体" w:eastAsia="宋体" w:cs="宋体"/>
          <w:color w:val="auto"/>
          <w:sz w:val="28"/>
          <w:szCs w:val="28"/>
        </w:rPr>
      </w:pPr>
      <w:bookmarkStart w:id="88" w:name="_Toc17797"/>
      <w:bookmarkStart w:id="89" w:name="_Toc32631"/>
      <w:r>
        <w:rPr>
          <w:rFonts w:hint="eastAsia" w:ascii="宋体" w:hAnsi="宋体" w:eastAsia="宋体" w:cs="宋体"/>
          <w:b/>
          <w:bCs/>
          <w:color w:val="auto"/>
          <w:sz w:val="28"/>
          <w:szCs w:val="28"/>
        </w:rPr>
        <w:t>四、</w:t>
      </w:r>
      <w:bookmarkEnd w:id="83"/>
      <w:bookmarkEnd w:id="84"/>
      <w:bookmarkEnd w:id="85"/>
      <w:bookmarkEnd w:id="86"/>
      <w:bookmarkEnd w:id="87"/>
      <w:r>
        <w:rPr>
          <w:rFonts w:hint="eastAsia" w:ascii="宋体" w:hAnsi="宋体" w:eastAsia="宋体" w:cs="宋体"/>
          <w:b/>
          <w:bCs/>
          <w:color w:val="auto"/>
          <w:sz w:val="28"/>
          <w:szCs w:val="28"/>
        </w:rPr>
        <w:t>投标承诺函</w:t>
      </w:r>
      <w:bookmarkEnd w:id="88"/>
      <w:bookmarkEnd w:id="89"/>
    </w:p>
    <w:p w14:paraId="27BC50EA">
      <w:pPr>
        <w:spacing w:line="560" w:lineRule="exact"/>
        <w:ind w:right="1134"/>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致：</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（采购人或代理机构）</w:t>
      </w:r>
    </w:p>
    <w:p w14:paraId="238E89B1">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关于</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(项目名称、项目编号）为公开招标，我代表</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val="en-US" w:eastAsia="zh-CN"/>
        </w:rPr>
        <w:t>（投标人名称），在此作如下承诺：</w:t>
      </w:r>
    </w:p>
    <w:p w14:paraId="4A30EB20">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1、完全理解和接受本项目招标文件的一切规定和要求。</w:t>
      </w:r>
    </w:p>
    <w:p w14:paraId="7D6BB175">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2、我方递交的投标文件中所有的资料均为真实的、准确的，无任何虚假内容。若存在有虚假内容，我方愿意承担法律责任。</w:t>
      </w:r>
    </w:p>
    <w:p w14:paraId="46F969E8">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14:paraId="133BFD60">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4、若中标，本承诺将成为合同不可分割的一部分，与合同具有同等的法律效力。</w:t>
      </w:r>
    </w:p>
    <w:p w14:paraId="097AF012">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5、我方同意招标文件所附的合同文本作为与采购方签约的合同文本，非经双方一致同意，不得改变原合同文本的条款。</w:t>
      </w:r>
    </w:p>
    <w:p w14:paraId="22113A96">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14:paraId="4426AA41">
      <w:pPr>
        <w:keepNext w:val="0"/>
        <w:keepLines w:val="0"/>
        <w:pageBreakBefore w:val="0"/>
        <w:widowControl w:val="0"/>
        <w:kinsoku/>
        <w:wordWrap/>
        <w:overflowPunct/>
        <w:topLinePunct w:val="0"/>
        <w:autoSpaceDE/>
        <w:autoSpaceDN/>
        <w:bidi w:val="0"/>
        <w:adjustRightInd/>
        <w:snapToGrid/>
        <w:spacing w:line="560" w:lineRule="exact"/>
        <w:ind w:right="0" w:firstLine="3920" w:firstLineChars="14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投标人</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8"/>
          <w:lang w:val="en-US" w:eastAsia="zh-CN"/>
        </w:rPr>
        <w:t>：</w:t>
      </w:r>
    </w:p>
    <w:p w14:paraId="5B50073B">
      <w:pPr>
        <w:keepNext w:val="0"/>
        <w:keepLines w:val="0"/>
        <w:pageBreakBefore w:val="0"/>
        <w:widowControl w:val="0"/>
        <w:kinsoku/>
        <w:wordWrap/>
        <w:overflowPunct/>
        <w:topLinePunct w:val="0"/>
        <w:autoSpaceDE/>
        <w:autoSpaceDN/>
        <w:bidi w:val="0"/>
        <w:adjustRightInd/>
        <w:snapToGrid/>
        <w:spacing w:line="560" w:lineRule="exact"/>
        <w:ind w:left="420" w:leftChars="200" w:right="0" w:firstLine="3360" w:firstLineChars="1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法定代表人（负责人）或授权代表</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8"/>
          <w:lang w:val="en-US" w:eastAsia="zh-CN"/>
        </w:rPr>
        <w:t>：</w:t>
      </w:r>
    </w:p>
    <w:p w14:paraId="36F2024D">
      <w:pPr>
        <w:keepNext w:val="0"/>
        <w:keepLines w:val="0"/>
        <w:pageBreakBefore w:val="0"/>
        <w:widowControl w:val="0"/>
        <w:kinsoku/>
        <w:wordWrap/>
        <w:overflowPunct/>
        <w:topLinePunct w:val="0"/>
        <w:autoSpaceDE/>
        <w:autoSpaceDN/>
        <w:bidi w:val="0"/>
        <w:adjustRightInd/>
        <w:snapToGrid/>
        <w:spacing w:line="560" w:lineRule="exact"/>
        <w:ind w:left="420" w:leftChars="200" w:right="0" w:firstLine="3360" w:firstLineChars="1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日期：  年   月    日</w:t>
      </w:r>
    </w:p>
    <w:p w14:paraId="2DF614D3">
      <w:pPr>
        <w:keepNext w:val="0"/>
        <w:keepLines w:val="0"/>
        <w:pageBreakBefore w:val="0"/>
        <w:widowControl w:val="0"/>
        <w:kinsoku/>
        <w:wordWrap/>
        <w:overflowPunct/>
        <w:topLinePunct w:val="0"/>
        <w:autoSpaceDE/>
        <w:autoSpaceDN/>
        <w:bidi w:val="0"/>
        <w:adjustRightInd/>
        <w:snapToGrid/>
        <w:spacing w:line="560" w:lineRule="exact"/>
        <w:ind w:right="0" w:firstLine="560" w:firstLineChars="200"/>
        <w:textAlignment w:val="auto"/>
        <w:rPr>
          <w:rFonts w:hint="eastAsia" w:ascii="宋体" w:hAnsi="宋体" w:eastAsia="宋体" w:cs="宋体"/>
          <w:color w:val="auto"/>
          <w:sz w:val="28"/>
          <w:szCs w:val="28"/>
        </w:rPr>
        <w:sectPr>
          <w:pgSz w:w="11910" w:h="16840"/>
          <w:pgMar w:top="1077" w:right="1191" w:bottom="1077" w:left="1191" w:header="0" w:footer="1334" w:gutter="0"/>
          <w:cols w:space="720" w:num="1"/>
        </w:sectPr>
      </w:pPr>
      <w:r>
        <w:rPr>
          <w:rFonts w:hint="eastAsia" w:ascii="宋体" w:hAnsi="宋体" w:eastAsia="宋体" w:cs="宋体"/>
          <w:color w:val="auto"/>
          <w:sz w:val="28"/>
          <w:szCs w:val="28"/>
          <w:lang w:val="en-US" w:eastAsia="zh-CN"/>
        </w:rPr>
        <w:t>说明：供应商承诺不实的，依据《中华人民共和国政府采购法》第七十七条供虚假材料谋取中标、成交的有关规定予以处理。</w:t>
      </w:r>
    </w:p>
    <w:p w14:paraId="72B85C76">
      <w:pPr>
        <w:spacing w:line="560" w:lineRule="exact"/>
        <w:jc w:val="center"/>
        <w:outlineLvl w:val="0"/>
        <w:rPr>
          <w:rFonts w:hint="eastAsia" w:ascii="宋体" w:hAnsi="宋体" w:eastAsia="宋体" w:cs="宋体"/>
          <w:b/>
          <w:bCs/>
          <w:color w:val="auto"/>
          <w:sz w:val="28"/>
          <w:szCs w:val="28"/>
        </w:rPr>
      </w:pPr>
      <w:bookmarkStart w:id="90" w:name="五、磋商报价明细表"/>
      <w:bookmarkEnd w:id="90"/>
      <w:bookmarkStart w:id="91" w:name="_Toc19580"/>
      <w:bookmarkStart w:id="92" w:name="_Toc26345"/>
      <w:bookmarkStart w:id="93" w:name="_Toc497233310"/>
      <w:bookmarkStart w:id="94" w:name="_Toc397244563"/>
      <w:bookmarkStart w:id="95" w:name="_Toc508875414"/>
      <w:bookmarkStart w:id="96" w:name="_Toc397244491"/>
      <w:r>
        <w:rPr>
          <w:rFonts w:hint="eastAsia" w:ascii="宋体" w:hAnsi="宋体" w:eastAsia="宋体" w:cs="宋体"/>
          <w:b/>
          <w:bCs/>
          <w:color w:val="auto"/>
          <w:sz w:val="28"/>
          <w:szCs w:val="28"/>
        </w:rPr>
        <w:t>五、投标报价明细表</w:t>
      </w:r>
      <w:bookmarkEnd w:id="91"/>
      <w:bookmarkEnd w:id="92"/>
    </w:p>
    <w:p w14:paraId="3CD54915">
      <w:pPr>
        <w:autoSpaceDE w:val="0"/>
        <w:autoSpaceDN w:val="0"/>
        <w:spacing w:before="145" w:line="360" w:lineRule="auto"/>
        <w:jc w:val="left"/>
        <w:rPr>
          <w:rFonts w:hint="eastAsia" w:ascii="宋体" w:hAnsi="宋体" w:eastAsia="宋体" w:cs="宋体"/>
          <w:b/>
          <w:color w:val="auto"/>
          <w:kern w:val="0"/>
          <w:sz w:val="28"/>
          <w:szCs w:val="28"/>
        </w:rPr>
      </w:pPr>
    </w:p>
    <w:bookmarkEnd w:id="93"/>
    <w:bookmarkEnd w:id="94"/>
    <w:bookmarkEnd w:id="95"/>
    <w:bookmarkEnd w:id="96"/>
    <w:p w14:paraId="01094E4E">
      <w:pPr>
        <w:pStyle w:val="24"/>
        <w:spacing w:line="560" w:lineRule="exact"/>
        <w:ind w:left="0" w:leftChars="0" w:firstLine="7000" w:firstLineChars="2500"/>
        <w:rPr>
          <w:rFonts w:hint="eastAsia" w:ascii="宋体" w:hAnsi="宋体" w:eastAsia="宋体" w:cs="宋体"/>
          <w:bCs/>
          <w:color w:val="auto"/>
          <w:sz w:val="28"/>
          <w:szCs w:val="28"/>
        </w:rPr>
      </w:pPr>
      <w:r>
        <w:rPr>
          <w:rFonts w:hint="eastAsia" w:ascii="宋体" w:hAnsi="宋体" w:eastAsia="宋体" w:cs="宋体"/>
          <w:bCs/>
          <w:color w:val="auto"/>
          <w:sz w:val="28"/>
          <w:szCs w:val="28"/>
        </w:rPr>
        <w:t>货币单位：元</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5"/>
        <w:gridCol w:w="1065"/>
        <w:gridCol w:w="1066"/>
      </w:tblGrid>
      <w:tr w14:paraId="1D43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center"/>
          </w:tcPr>
          <w:p w14:paraId="497CF12C">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序号</w:t>
            </w:r>
          </w:p>
        </w:tc>
        <w:tc>
          <w:tcPr>
            <w:tcW w:w="1065" w:type="dxa"/>
            <w:noWrap w:val="0"/>
            <w:vAlign w:val="center"/>
          </w:tcPr>
          <w:p w14:paraId="45C229FC">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产品</w:t>
            </w:r>
          </w:p>
          <w:p w14:paraId="79B20823">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名称</w:t>
            </w:r>
          </w:p>
        </w:tc>
        <w:tc>
          <w:tcPr>
            <w:tcW w:w="1065" w:type="dxa"/>
            <w:noWrap w:val="0"/>
            <w:vAlign w:val="center"/>
          </w:tcPr>
          <w:p w14:paraId="6A9FF63E">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规格</w:t>
            </w:r>
          </w:p>
          <w:p w14:paraId="42C2AAEA">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型号</w:t>
            </w:r>
          </w:p>
        </w:tc>
        <w:tc>
          <w:tcPr>
            <w:tcW w:w="1065" w:type="dxa"/>
            <w:noWrap w:val="0"/>
            <w:vAlign w:val="center"/>
          </w:tcPr>
          <w:p w14:paraId="12B73F69">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数量</w:t>
            </w:r>
          </w:p>
        </w:tc>
        <w:tc>
          <w:tcPr>
            <w:tcW w:w="1065" w:type="dxa"/>
            <w:noWrap w:val="0"/>
            <w:vAlign w:val="center"/>
          </w:tcPr>
          <w:p w14:paraId="38AABAAA">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投标</w:t>
            </w:r>
          </w:p>
          <w:p w14:paraId="44FBCA7D">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报价</w:t>
            </w:r>
          </w:p>
        </w:tc>
        <w:tc>
          <w:tcPr>
            <w:tcW w:w="1065" w:type="dxa"/>
            <w:noWrap w:val="0"/>
            <w:vAlign w:val="center"/>
          </w:tcPr>
          <w:p w14:paraId="2474C708">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交货期（日历天）</w:t>
            </w:r>
          </w:p>
        </w:tc>
        <w:tc>
          <w:tcPr>
            <w:tcW w:w="1065" w:type="dxa"/>
            <w:noWrap w:val="0"/>
            <w:vAlign w:val="center"/>
          </w:tcPr>
          <w:p w14:paraId="529FABC0">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质保期</w:t>
            </w:r>
          </w:p>
        </w:tc>
        <w:tc>
          <w:tcPr>
            <w:tcW w:w="1065" w:type="dxa"/>
            <w:noWrap w:val="0"/>
            <w:vAlign w:val="center"/>
          </w:tcPr>
          <w:p w14:paraId="2B7994AC">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质量</w:t>
            </w:r>
          </w:p>
        </w:tc>
        <w:tc>
          <w:tcPr>
            <w:tcW w:w="1066" w:type="dxa"/>
            <w:noWrap w:val="0"/>
            <w:vAlign w:val="center"/>
          </w:tcPr>
          <w:p w14:paraId="416C86DC">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备注</w:t>
            </w:r>
          </w:p>
        </w:tc>
      </w:tr>
      <w:tr w14:paraId="39B5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305726B5">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6D469E8F">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35A83A74">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61DA4D6E">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8915DBA">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2A76C26">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4775059">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734E68E8">
            <w:pPr>
              <w:pStyle w:val="24"/>
              <w:spacing w:line="560" w:lineRule="exact"/>
              <w:ind w:left="0" w:leftChars="0" w:firstLine="0" w:firstLineChars="0"/>
              <w:rPr>
                <w:rFonts w:hint="eastAsia" w:ascii="宋体" w:hAnsi="宋体" w:eastAsia="宋体" w:cs="宋体"/>
                <w:bCs/>
                <w:color w:val="auto"/>
                <w:sz w:val="28"/>
                <w:szCs w:val="28"/>
              </w:rPr>
            </w:pPr>
          </w:p>
        </w:tc>
        <w:tc>
          <w:tcPr>
            <w:tcW w:w="1066" w:type="dxa"/>
            <w:noWrap w:val="0"/>
            <w:vAlign w:val="top"/>
          </w:tcPr>
          <w:p w14:paraId="38537D3E">
            <w:pPr>
              <w:pStyle w:val="24"/>
              <w:spacing w:line="560" w:lineRule="exact"/>
              <w:ind w:left="0" w:leftChars="0" w:firstLine="0" w:firstLineChars="0"/>
              <w:rPr>
                <w:rFonts w:hint="eastAsia" w:ascii="宋体" w:hAnsi="宋体" w:eastAsia="宋体" w:cs="宋体"/>
                <w:bCs/>
                <w:color w:val="auto"/>
                <w:sz w:val="28"/>
                <w:szCs w:val="28"/>
              </w:rPr>
            </w:pPr>
          </w:p>
        </w:tc>
      </w:tr>
      <w:tr w14:paraId="1BAB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2D5C81F0">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43C679EF">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5FA790C1">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5CA3BC71">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C7FAA18">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5E3D866E">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4AB90ADE">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75D0CE13">
            <w:pPr>
              <w:pStyle w:val="24"/>
              <w:spacing w:line="560" w:lineRule="exact"/>
              <w:ind w:left="0" w:leftChars="0" w:firstLine="0" w:firstLineChars="0"/>
              <w:rPr>
                <w:rFonts w:hint="eastAsia" w:ascii="宋体" w:hAnsi="宋体" w:eastAsia="宋体" w:cs="宋体"/>
                <w:bCs/>
                <w:color w:val="auto"/>
                <w:sz w:val="28"/>
                <w:szCs w:val="28"/>
              </w:rPr>
            </w:pPr>
          </w:p>
        </w:tc>
        <w:tc>
          <w:tcPr>
            <w:tcW w:w="1066" w:type="dxa"/>
            <w:noWrap w:val="0"/>
            <w:vAlign w:val="top"/>
          </w:tcPr>
          <w:p w14:paraId="0F25CCF3">
            <w:pPr>
              <w:pStyle w:val="24"/>
              <w:spacing w:line="560" w:lineRule="exact"/>
              <w:ind w:left="0" w:leftChars="0" w:firstLine="0" w:firstLineChars="0"/>
              <w:rPr>
                <w:rFonts w:hint="eastAsia" w:ascii="宋体" w:hAnsi="宋体" w:eastAsia="宋体" w:cs="宋体"/>
                <w:bCs/>
                <w:color w:val="auto"/>
                <w:sz w:val="28"/>
                <w:szCs w:val="28"/>
              </w:rPr>
            </w:pPr>
          </w:p>
        </w:tc>
      </w:tr>
      <w:tr w14:paraId="02E8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63DC2592">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4AD6729C">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130B901F">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44AB0967">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0C76014">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175C45B">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75E3D847">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8C14FD1">
            <w:pPr>
              <w:pStyle w:val="24"/>
              <w:spacing w:line="560" w:lineRule="exact"/>
              <w:ind w:left="0" w:leftChars="0" w:firstLine="0" w:firstLineChars="0"/>
              <w:rPr>
                <w:rFonts w:hint="eastAsia" w:ascii="宋体" w:hAnsi="宋体" w:eastAsia="宋体" w:cs="宋体"/>
                <w:bCs/>
                <w:color w:val="auto"/>
                <w:sz w:val="28"/>
                <w:szCs w:val="28"/>
              </w:rPr>
            </w:pPr>
          </w:p>
        </w:tc>
        <w:tc>
          <w:tcPr>
            <w:tcW w:w="1066" w:type="dxa"/>
            <w:noWrap w:val="0"/>
            <w:vAlign w:val="top"/>
          </w:tcPr>
          <w:p w14:paraId="72444810">
            <w:pPr>
              <w:pStyle w:val="24"/>
              <w:spacing w:line="560" w:lineRule="exact"/>
              <w:ind w:left="0" w:leftChars="0" w:firstLine="0" w:firstLineChars="0"/>
              <w:rPr>
                <w:rFonts w:hint="eastAsia" w:ascii="宋体" w:hAnsi="宋体" w:eastAsia="宋体" w:cs="宋体"/>
                <w:bCs/>
                <w:color w:val="auto"/>
                <w:sz w:val="28"/>
                <w:szCs w:val="28"/>
              </w:rPr>
            </w:pPr>
          </w:p>
        </w:tc>
      </w:tr>
      <w:tr w14:paraId="2A8E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03569C6">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59688EE">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5E72D37">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18E2BE22">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3036567C">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5BE2C4EC">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59740C65">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3D014EB">
            <w:pPr>
              <w:pStyle w:val="24"/>
              <w:spacing w:line="560" w:lineRule="exact"/>
              <w:ind w:left="0" w:leftChars="0" w:firstLine="0" w:firstLineChars="0"/>
              <w:rPr>
                <w:rFonts w:hint="eastAsia" w:ascii="宋体" w:hAnsi="宋体" w:eastAsia="宋体" w:cs="宋体"/>
                <w:bCs/>
                <w:color w:val="auto"/>
                <w:sz w:val="28"/>
                <w:szCs w:val="28"/>
              </w:rPr>
            </w:pPr>
          </w:p>
        </w:tc>
        <w:tc>
          <w:tcPr>
            <w:tcW w:w="1066" w:type="dxa"/>
            <w:noWrap w:val="0"/>
            <w:vAlign w:val="top"/>
          </w:tcPr>
          <w:p w14:paraId="5D9A569E">
            <w:pPr>
              <w:pStyle w:val="24"/>
              <w:spacing w:line="560" w:lineRule="exact"/>
              <w:ind w:left="0" w:leftChars="0" w:firstLine="0" w:firstLineChars="0"/>
              <w:rPr>
                <w:rFonts w:hint="eastAsia" w:ascii="宋体" w:hAnsi="宋体" w:eastAsia="宋体" w:cs="宋体"/>
                <w:bCs/>
                <w:color w:val="auto"/>
                <w:sz w:val="28"/>
                <w:szCs w:val="28"/>
              </w:rPr>
            </w:pPr>
          </w:p>
        </w:tc>
      </w:tr>
      <w:tr w14:paraId="0F2B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3AD0B047">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8DCEECB">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3C7F2B58">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D0EEDB4">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16EB64FB">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253DA018">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02F30D6B">
            <w:pPr>
              <w:pStyle w:val="24"/>
              <w:spacing w:line="560" w:lineRule="exact"/>
              <w:ind w:left="0" w:leftChars="0" w:firstLine="0" w:firstLineChars="0"/>
              <w:rPr>
                <w:rFonts w:hint="eastAsia" w:ascii="宋体" w:hAnsi="宋体" w:eastAsia="宋体" w:cs="宋体"/>
                <w:bCs/>
                <w:color w:val="auto"/>
                <w:sz w:val="28"/>
                <w:szCs w:val="28"/>
              </w:rPr>
            </w:pPr>
          </w:p>
        </w:tc>
        <w:tc>
          <w:tcPr>
            <w:tcW w:w="1065" w:type="dxa"/>
            <w:noWrap w:val="0"/>
            <w:vAlign w:val="top"/>
          </w:tcPr>
          <w:p w14:paraId="6DED9ED6">
            <w:pPr>
              <w:pStyle w:val="24"/>
              <w:spacing w:line="560" w:lineRule="exact"/>
              <w:ind w:left="0" w:leftChars="0" w:firstLine="0" w:firstLineChars="0"/>
              <w:rPr>
                <w:rFonts w:hint="eastAsia" w:ascii="宋体" w:hAnsi="宋体" w:eastAsia="宋体" w:cs="宋体"/>
                <w:bCs/>
                <w:color w:val="auto"/>
                <w:sz w:val="28"/>
                <w:szCs w:val="28"/>
              </w:rPr>
            </w:pPr>
          </w:p>
        </w:tc>
        <w:tc>
          <w:tcPr>
            <w:tcW w:w="1066" w:type="dxa"/>
            <w:noWrap w:val="0"/>
            <w:vAlign w:val="top"/>
          </w:tcPr>
          <w:p w14:paraId="22427A14">
            <w:pPr>
              <w:pStyle w:val="24"/>
              <w:spacing w:line="560" w:lineRule="exact"/>
              <w:ind w:left="0" w:leftChars="0" w:firstLine="0" w:firstLineChars="0"/>
              <w:rPr>
                <w:rFonts w:hint="eastAsia" w:ascii="宋体" w:hAnsi="宋体" w:eastAsia="宋体" w:cs="宋体"/>
                <w:bCs/>
                <w:color w:val="auto"/>
                <w:sz w:val="28"/>
                <w:szCs w:val="28"/>
              </w:rPr>
            </w:pPr>
          </w:p>
        </w:tc>
      </w:tr>
      <w:tr w14:paraId="7A0E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4"/>
            <w:noWrap w:val="0"/>
            <w:vAlign w:val="top"/>
          </w:tcPr>
          <w:p w14:paraId="0AFCEDB8">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报价合计</w:t>
            </w:r>
          </w:p>
        </w:tc>
        <w:tc>
          <w:tcPr>
            <w:tcW w:w="5326" w:type="dxa"/>
            <w:gridSpan w:val="5"/>
            <w:noWrap w:val="0"/>
            <w:vAlign w:val="top"/>
          </w:tcPr>
          <w:p w14:paraId="6F62B6AD">
            <w:pPr>
              <w:pStyle w:val="24"/>
              <w:spacing w:line="560" w:lineRule="exact"/>
              <w:ind w:left="0" w:leftChars="0" w:firstLine="0" w:firstLineChars="0"/>
              <w:rPr>
                <w:rFonts w:hint="eastAsia" w:ascii="宋体" w:hAnsi="宋体" w:eastAsia="宋体" w:cs="宋体"/>
                <w:bCs/>
                <w:color w:val="auto"/>
                <w:sz w:val="28"/>
                <w:szCs w:val="28"/>
              </w:rPr>
            </w:pPr>
          </w:p>
        </w:tc>
      </w:tr>
    </w:tbl>
    <w:p w14:paraId="7E553465">
      <w:pPr>
        <w:pStyle w:val="24"/>
        <w:spacing w:line="560" w:lineRule="exact"/>
        <w:ind w:left="0" w:leftChars="0" w:firstLine="560"/>
        <w:rPr>
          <w:rFonts w:hint="eastAsia" w:ascii="宋体" w:hAnsi="宋体" w:eastAsia="宋体" w:cs="宋体"/>
          <w:bCs/>
          <w:color w:val="auto"/>
          <w:sz w:val="28"/>
          <w:szCs w:val="28"/>
        </w:rPr>
      </w:pPr>
      <w:r>
        <w:rPr>
          <w:rFonts w:hint="eastAsia" w:ascii="宋体" w:hAnsi="宋体" w:eastAsia="宋体" w:cs="宋体"/>
          <w:bCs/>
          <w:color w:val="auto"/>
          <w:sz w:val="28"/>
          <w:szCs w:val="28"/>
        </w:rPr>
        <w:t>注:1、投标费用包括项目实施所需的人工费、服务费、运输费、安装调试费、设备价、检验费、包装费、装卸费、税金（含关税、增值税）、检测验收费、培训费等各项费用其他一切费用。</w:t>
      </w:r>
      <w:r>
        <w:rPr>
          <w:rFonts w:hint="eastAsia" w:ascii="宋体" w:hAnsi="宋体" w:eastAsia="宋体" w:cs="宋体"/>
          <w:color w:val="auto"/>
          <w:sz w:val="28"/>
          <w:szCs w:val="28"/>
        </w:rPr>
        <w:t>“报价合计”应与投标函及附录投标报价金额一致。</w:t>
      </w:r>
    </w:p>
    <w:p w14:paraId="6A46317B">
      <w:pPr>
        <w:pStyle w:val="24"/>
        <w:spacing w:line="560" w:lineRule="exact"/>
        <w:ind w:left="0" w:leftChars="0" w:firstLine="560"/>
        <w:rPr>
          <w:rFonts w:hint="eastAsia" w:ascii="宋体" w:hAnsi="宋体" w:eastAsia="宋体" w:cs="宋体"/>
          <w:bCs/>
          <w:color w:val="auto"/>
          <w:sz w:val="28"/>
          <w:szCs w:val="28"/>
        </w:rPr>
      </w:pPr>
      <w:r>
        <w:rPr>
          <w:rFonts w:hint="eastAsia" w:ascii="宋体" w:hAnsi="宋体" w:eastAsia="宋体" w:cs="宋体"/>
          <w:bCs/>
          <w:color w:val="auto"/>
          <w:sz w:val="28"/>
          <w:szCs w:val="28"/>
        </w:rPr>
        <w:t>2、投标供应商按格式填写，不得自行更改。否则引起的不利后果由投标供应商承担。</w:t>
      </w:r>
    </w:p>
    <w:p w14:paraId="02DEF319">
      <w:pPr>
        <w:pStyle w:val="24"/>
        <w:spacing w:line="560" w:lineRule="exact"/>
        <w:ind w:left="0" w:leftChars="0" w:firstLine="5600" w:firstLineChars="2000"/>
        <w:rPr>
          <w:rFonts w:hint="eastAsia" w:ascii="宋体" w:hAnsi="宋体" w:eastAsia="宋体" w:cs="宋体"/>
          <w:bCs/>
          <w:color w:val="auto"/>
          <w:kern w:val="2"/>
          <w:sz w:val="28"/>
          <w:szCs w:val="28"/>
          <w:lang w:val="en-US" w:eastAsia="zh-CN" w:bidi="ar-SA"/>
        </w:rPr>
      </w:pPr>
      <w:r>
        <w:rPr>
          <w:rFonts w:hint="eastAsia" w:ascii="宋体" w:hAnsi="宋体" w:eastAsia="宋体" w:cs="宋体"/>
          <w:bCs/>
          <w:color w:val="auto"/>
          <w:sz w:val="28"/>
          <w:szCs w:val="28"/>
        </w:rPr>
        <w:t>法定代表人</w:t>
      </w:r>
      <w:r>
        <w:rPr>
          <w:rFonts w:hint="eastAsia" w:ascii="宋体" w:hAnsi="宋体" w:eastAsia="宋体" w:cs="宋体"/>
          <w:bCs/>
          <w:color w:val="auto"/>
          <w:kern w:val="2"/>
          <w:sz w:val="28"/>
          <w:szCs w:val="28"/>
          <w:lang w:val="en-US" w:eastAsia="zh-CN" w:bidi="ar-SA"/>
        </w:rPr>
        <w:t>（电子签章）：</w:t>
      </w:r>
    </w:p>
    <w:p w14:paraId="18190D14">
      <w:pPr>
        <w:pStyle w:val="24"/>
        <w:spacing w:line="560" w:lineRule="exact"/>
        <w:ind w:left="0" w:leftChars="0" w:firstLine="5600" w:firstLineChars="2000"/>
        <w:rPr>
          <w:rFonts w:hint="eastAsia" w:ascii="宋体" w:hAnsi="宋体" w:eastAsia="宋体" w:cs="宋体"/>
          <w:bCs/>
          <w:color w:val="auto"/>
          <w:sz w:val="28"/>
          <w:szCs w:val="28"/>
        </w:rPr>
      </w:pPr>
      <w:r>
        <w:rPr>
          <w:rFonts w:hint="eastAsia" w:ascii="宋体" w:hAnsi="宋体" w:eastAsia="宋体" w:cs="宋体"/>
          <w:bCs/>
          <w:color w:val="auto"/>
          <w:kern w:val="2"/>
          <w:sz w:val="28"/>
          <w:szCs w:val="28"/>
          <w:lang w:val="en-US" w:eastAsia="zh-CN" w:bidi="ar-SA"/>
        </w:rPr>
        <w:t>投标供应商（电子签章）</w:t>
      </w:r>
      <w:r>
        <w:rPr>
          <w:rFonts w:hint="eastAsia" w:ascii="宋体" w:hAnsi="宋体" w:eastAsia="宋体" w:cs="宋体"/>
          <w:bCs/>
          <w:color w:val="auto"/>
          <w:sz w:val="28"/>
          <w:szCs w:val="28"/>
        </w:rPr>
        <w:t>：</w:t>
      </w:r>
    </w:p>
    <w:p w14:paraId="6633DA86">
      <w:pPr>
        <w:pStyle w:val="24"/>
        <w:spacing w:line="560" w:lineRule="exact"/>
        <w:ind w:left="0" w:leftChars="0" w:firstLine="6440" w:firstLineChars="2300"/>
        <w:rPr>
          <w:rFonts w:hint="eastAsia" w:ascii="宋体" w:hAnsi="宋体" w:eastAsia="宋体" w:cs="宋体"/>
          <w:bCs/>
          <w:color w:val="auto"/>
          <w:sz w:val="28"/>
          <w:szCs w:val="28"/>
        </w:rPr>
      </w:pPr>
      <w:r>
        <w:rPr>
          <w:rFonts w:hint="eastAsia" w:ascii="宋体" w:hAnsi="宋体" w:eastAsia="宋体" w:cs="宋体"/>
          <w:bCs/>
          <w:color w:val="auto"/>
          <w:sz w:val="28"/>
          <w:szCs w:val="28"/>
        </w:rPr>
        <w:t>年  月  日</w:t>
      </w:r>
    </w:p>
    <w:p w14:paraId="735AFF34">
      <w:pPr>
        <w:pStyle w:val="24"/>
        <w:spacing w:line="560" w:lineRule="exact"/>
        <w:ind w:left="0" w:leftChars="0" w:firstLine="0" w:firstLineChars="0"/>
        <w:rPr>
          <w:rFonts w:hint="eastAsia" w:ascii="宋体" w:hAnsi="宋体" w:eastAsia="宋体" w:cs="宋体"/>
          <w:bCs/>
          <w:color w:val="auto"/>
          <w:sz w:val="28"/>
          <w:szCs w:val="28"/>
        </w:rPr>
      </w:pPr>
    </w:p>
    <w:p w14:paraId="0FE8EB1F">
      <w:pPr>
        <w:rPr>
          <w:rFonts w:hint="eastAsia" w:ascii="宋体" w:hAnsi="宋体" w:eastAsia="宋体" w:cs="宋体"/>
          <w:b/>
          <w:bCs/>
          <w:color w:val="auto"/>
          <w:sz w:val="28"/>
          <w:szCs w:val="28"/>
        </w:rPr>
      </w:pPr>
    </w:p>
    <w:p w14:paraId="36874680">
      <w:pPr>
        <w:spacing w:beforeLines="100" w:afterLines="50" w:line="560" w:lineRule="exact"/>
        <w:ind w:right="-340" w:rightChars="-162"/>
        <w:jc w:val="center"/>
        <w:textAlignment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六</w:t>
      </w:r>
      <w:r>
        <w:rPr>
          <w:rFonts w:hint="eastAsia" w:ascii="宋体" w:hAnsi="宋体" w:eastAsia="宋体" w:cs="宋体"/>
          <w:b/>
          <w:bCs/>
          <w:color w:val="auto"/>
          <w:sz w:val="28"/>
          <w:szCs w:val="28"/>
        </w:rPr>
        <w:t>、技术部分</w:t>
      </w:r>
    </w:p>
    <w:p w14:paraId="5B3DC71E">
      <w:pPr>
        <w:pStyle w:val="24"/>
        <w:spacing w:line="560" w:lineRule="exact"/>
        <w:ind w:left="0" w:leftChars="0" w:firstLine="0" w:firstLineChars="0"/>
        <w:jc w:val="center"/>
        <w:rPr>
          <w:rFonts w:hint="eastAsia" w:ascii="宋体" w:hAnsi="宋体" w:eastAsia="宋体" w:cs="宋体"/>
          <w:b/>
          <w:bCs/>
          <w:color w:val="auto"/>
          <w:sz w:val="28"/>
          <w:szCs w:val="28"/>
        </w:rPr>
      </w:pPr>
      <w:bookmarkStart w:id="97" w:name="_Toc202941547"/>
      <w:bookmarkStart w:id="98" w:name="_Toc202941494"/>
      <w:bookmarkStart w:id="99" w:name="_Toc256432916"/>
      <w:bookmarkStart w:id="100" w:name="_Toc255485508"/>
      <w:bookmarkStart w:id="101" w:name="_Toc269986025"/>
      <w:bookmarkStart w:id="102" w:name="_Toc176670657"/>
      <w:bookmarkStart w:id="103" w:name="_Toc204047790"/>
      <w:bookmarkStart w:id="104" w:name="_Toc239431950"/>
      <w:bookmarkStart w:id="105" w:name="_Toc217565736"/>
      <w:bookmarkStart w:id="106" w:name="_Toc278903040"/>
      <w:bookmarkStart w:id="107" w:name="_Toc240364519"/>
      <w:bookmarkStart w:id="108" w:name="_Toc7123"/>
      <w:bookmarkStart w:id="109" w:name="_Toc255490298"/>
      <w:r>
        <w:rPr>
          <w:rFonts w:hint="eastAsia" w:ascii="宋体" w:hAnsi="宋体" w:eastAsia="宋体" w:cs="宋体"/>
          <w:b/>
          <w:bCs/>
          <w:color w:val="auto"/>
          <w:sz w:val="28"/>
          <w:szCs w:val="28"/>
        </w:rPr>
        <w:t>技术规格条款偏离表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1869"/>
        <w:gridCol w:w="1869"/>
        <w:gridCol w:w="1869"/>
        <w:gridCol w:w="1528"/>
        <w:gridCol w:w="1528"/>
      </w:tblGrid>
      <w:tr w14:paraId="5F2F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4A4A0855">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序号</w:t>
            </w:r>
          </w:p>
        </w:tc>
        <w:tc>
          <w:tcPr>
            <w:tcW w:w="1869" w:type="dxa"/>
            <w:noWrap w:val="0"/>
            <w:vAlign w:val="center"/>
          </w:tcPr>
          <w:p w14:paraId="65BAC0CE">
            <w:pPr>
              <w:pStyle w:val="24"/>
              <w:spacing w:line="560" w:lineRule="exact"/>
              <w:ind w:left="0" w:leftChars="0" w:firstLine="0" w:firstLineChars="0"/>
              <w:jc w:val="center"/>
              <w:rPr>
                <w:rFonts w:hint="eastAsia" w:ascii="宋体" w:hAnsi="宋体" w:eastAsia="宋体" w:cs="宋体"/>
                <w:bCs/>
                <w:color w:val="auto"/>
                <w:sz w:val="28"/>
                <w:szCs w:val="28"/>
                <w:lang w:val="en-US" w:eastAsia="zh-CN"/>
              </w:rPr>
            </w:pPr>
            <w:r>
              <w:rPr>
                <w:rFonts w:hint="eastAsia" w:ascii="宋体" w:hAnsi="宋体" w:eastAsia="宋体" w:cs="宋体"/>
                <w:bCs/>
                <w:color w:val="auto"/>
                <w:sz w:val="28"/>
                <w:szCs w:val="28"/>
                <w:lang w:val="en-US" w:eastAsia="zh-CN"/>
              </w:rPr>
              <w:t>货物名称</w:t>
            </w:r>
          </w:p>
        </w:tc>
        <w:tc>
          <w:tcPr>
            <w:tcW w:w="1869" w:type="dxa"/>
            <w:noWrap w:val="0"/>
            <w:vAlign w:val="center"/>
          </w:tcPr>
          <w:p w14:paraId="6B1CF8DA">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lang w:val="en-US" w:eastAsia="zh-CN"/>
              </w:rPr>
              <w:t>招标</w:t>
            </w:r>
            <w:r>
              <w:rPr>
                <w:rFonts w:hint="eastAsia" w:ascii="宋体" w:hAnsi="宋体" w:eastAsia="宋体" w:cs="宋体"/>
                <w:bCs/>
                <w:color w:val="auto"/>
                <w:sz w:val="28"/>
                <w:szCs w:val="28"/>
              </w:rPr>
              <w:t>规格</w:t>
            </w:r>
          </w:p>
        </w:tc>
        <w:tc>
          <w:tcPr>
            <w:tcW w:w="1869" w:type="dxa"/>
            <w:noWrap w:val="0"/>
            <w:vAlign w:val="center"/>
          </w:tcPr>
          <w:p w14:paraId="2A16C20A">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lang w:val="en-US" w:eastAsia="zh-CN"/>
              </w:rPr>
              <w:t>投标</w:t>
            </w:r>
            <w:r>
              <w:rPr>
                <w:rFonts w:hint="eastAsia" w:ascii="宋体" w:hAnsi="宋体" w:eastAsia="宋体" w:cs="宋体"/>
                <w:bCs/>
                <w:color w:val="auto"/>
                <w:sz w:val="28"/>
                <w:szCs w:val="28"/>
              </w:rPr>
              <w:t>规格</w:t>
            </w:r>
          </w:p>
        </w:tc>
        <w:tc>
          <w:tcPr>
            <w:tcW w:w="1528" w:type="dxa"/>
            <w:noWrap w:val="0"/>
            <w:vAlign w:val="center"/>
          </w:tcPr>
          <w:p w14:paraId="5B48CE30">
            <w:pPr>
              <w:pStyle w:val="24"/>
              <w:spacing w:line="560" w:lineRule="exact"/>
              <w:ind w:left="0" w:leftChars="0" w:firstLine="0" w:firstLineChars="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偏离</w:t>
            </w:r>
          </w:p>
        </w:tc>
        <w:tc>
          <w:tcPr>
            <w:tcW w:w="1528" w:type="dxa"/>
            <w:noWrap w:val="0"/>
            <w:vAlign w:val="center"/>
          </w:tcPr>
          <w:p w14:paraId="25D48E64">
            <w:pPr>
              <w:pStyle w:val="24"/>
              <w:spacing w:line="560" w:lineRule="exact"/>
              <w:ind w:left="0" w:leftChars="0" w:firstLine="0" w:firstLineChars="0"/>
              <w:jc w:val="center"/>
              <w:rPr>
                <w:rFonts w:hint="eastAsia" w:ascii="宋体" w:hAnsi="宋体" w:eastAsia="宋体" w:cs="宋体"/>
                <w:bCs/>
                <w:color w:val="auto"/>
                <w:sz w:val="28"/>
                <w:szCs w:val="28"/>
                <w:lang w:val="en-US" w:eastAsia="zh-CN"/>
              </w:rPr>
            </w:pPr>
            <w:r>
              <w:rPr>
                <w:rFonts w:hint="eastAsia" w:ascii="宋体" w:hAnsi="宋体" w:eastAsia="宋体" w:cs="宋体"/>
                <w:bCs/>
                <w:color w:val="auto"/>
                <w:sz w:val="28"/>
                <w:szCs w:val="28"/>
                <w:lang w:val="en-US" w:eastAsia="zh-CN"/>
              </w:rPr>
              <w:t>备注</w:t>
            </w:r>
          </w:p>
        </w:tc>
      </w:tr>
      <w:tr w14:paraId="7012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4363D252">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65506FFE">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0932EAF">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7846E38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1F783701">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6990598">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74BD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48EEEFA">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A1CB39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A7C57C0">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3105D3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6578033F">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2D46A12">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7729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EDC2A12">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3E5A6C7">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5CF6EEEC">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50CF3F1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61A3F37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044F7AE">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79C6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1B3101F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18350CEC">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3FFA2E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80A34A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58A5C2A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7DE47B54">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09B8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0B87468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2FDE5C9">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08D51FBE">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3DA36F7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4B67A6B">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3A2D9AD">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015F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2DB11129">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76CE679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39434C4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4931B8C8">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AC8E66C">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4D8E9084">
            <w:pPr>
              <w:pStyle w:val="24"/>
              <w:spacing w:line="560" w:lineRule="exact"/>
              <w:ind w:left="0" w:leftChars="0" w:firstLine="0" w:firstLineChars="0"/>
              <w:jc w:val="center"/>
              <w:rPr>
                <w:rFonts w:hint="eastAsia" w:ascii="宋体" w:hAnsi="宋体" w:eastAsia="宋体" w:cs="宋体"/>
                <w:bCs/>
                <w:color w:val="auto"/>
                <w:sz w:val="28"/>
                <w:szCs w:val="28"/>
              </w:rPr>
            </w:pPr>
          </w:p>
        </w:tc>
      </w:tr>
      <w:tr w14:paraId="6CCC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noWrap w:val="0"/>
            <w:vAlign w:val="center"/>
          </w:tcPr>
          <w:p w14:paraId="791A21D3">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691DFDD5">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28CCC964">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869" w:type="dxa"/>
            <w:noWrap w:val="0"/>
            <w:vAlign w:val="center"/>
          </w:tcPr>
          <w:p w14:paraId="72DB1816">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6AB32CD2">
            <w:pPr>
              <w:pStyle w:val="24"/>
              <w:spacing w:line="560" w:lineRule="exact"/>
              <w:ind w:left="0" w:leftChars="0" w:firstLine="0" w:firstLineChars="0"/>
              <w:jc w:val="center"/>
              <w:rPr>
                <w:rFonts w:hint="eastAsia" w:ascii="宋体" w:hAnsi="宋体" w:eastAsia="宋体" w:cs="宋体"/>
                <w:bCs/>
                <w:color w:val="auto"/>
                <w:sz w:val="28"/>
                <w:szCs w:val="28"/>
              </w:rPr>
            </w:pPr>
          </w:p>
        </w:tc>
        <w:tc>
          <w:tcPr>
            <w:tcW w:w="1528" w:type="dxa"/>
            <w:noWrap w:val="0"/>
            <w:vAlign w:val="center"/>
          </w:tcPr>
          <w:p w14:paraId="3457D98A">
            <w:pPr>
              <w:pStyle w:val="24"/>
              <w:spacing w:line="560" w:lineRule="exact"/>
              <w:ind w:left="0" w:leftChars="0" w:firstLine="0" w:firstLineChars="0"/>
              <w:jc w:val="center"/>
              <w:rPr>
                <w:rFonts w:hint="eastAsia" w:ascii="宋体" w:hAnsi="宋体" w:eastAsia="宋体" w:cs="宋体"/>
                <w:bCs/>
                <w:color w:val="auto"/>
                <w:sz w:val="28"/>
                <w:szCs w:val="28"/>
              </w:rPr>
            </w:pPr>
          </w:p>
        </w:tc>
      </w:tr>
    </w:tbl>
    <w:p w14:paraId="38436E87">
      <w:pPr>
        <w:pStyle w:val="24"/>
        <w:spacing w:line="560" w:lineRule="exact"/>
        <w:ind w:left="0" w:leftChars="0" w:firstLine="0" w:firstLineChars="0"/>
        <w:rPr>
          <w:rFonts w:hint="eastAsia" w:ascii="宋体" w:hAnsi="宋体" w:eastAsia="宋体" w:cs="宋体"/>
          <w:bCs/>
          <w:color w:val="auto"/>
          <w:sz w:val="28"/>
          <w:szCs w:val="28"/>
          <w:lang w:eastAsia="zh-CN"/>
        </w:rPr>
      </w:pPr>
      <w:r>
        <w:rPr>
          <w:rFonts w:hint="eastAsia" w:ascii="宋体" w:hAnsi="宋体" w:eastAsia="宋体" w:cs="宋体"/>
          <w:bCs/>
          <w:color w:val="auto"/>
          <w:sz w:val="28"/>
          <w:szCs w:val="28"/>
        </w:rPr>
        <w:t>注：“</w:t>
      </w:r>
      <w:r>
        <w:rPr>
          <w:rFonts w:hint="eastAsia" w:ascii="宋体" w:hAnsi="宋体" w:eastAsia="宋体" w:cs="宋体"/>
          <w:bCs/>
          <w:color w:val="auto"/>
          <w:sz w:val="28"/>
          <w:szCs w:val="28"/>
          <w:lang w:val="en-US" w:eastAsia="zh-CN"/>
        </w:rPr>
        <w:t>备注</w:t>
      </w:r>
      <w:r>
        <w:rPr>
          <w:rFonts w:hint="eastAsia" w:ascii="宋体" w:hAnsi="宋体" w:eastAsia="宋体" w:cs="宋体"/>
          <w:bCs/>
          <w:color w:val="auto"/>
          <w:sz w:val="28"/>
          <w:szCs w:val="28"/>
        </w:rPr>
        <w:t>”一栏必须写明偏离情况，并提供相关证明材料</w:t>
      </w:r>
      <w:r>
        <w:rPr>
          <w:rFonts w:hint="eastAsia" w:ascii="宋体" w:hAnsi="宋体" w:eastAsia="宋体" w:cs="宋体"/>
          <w:bCs/>
          <w:color w:val="auto"/>
          <w:sz w:val="28"/>
          <w:szCs w:val="28"/>
          <w:lang w:eastAsia="zh-CN"/>
        </w:rPr>
        <w:t>。</w:t>
      </w:r>
    </w:p>
    <w:p w14:paraId="28B9DC79">
      <w:pPr>
        <w:pStyle w:val="24"/>
        <w:spacing w:line="560" w:lineRule="exact"/>
        <w:ind w:left="0" w:leftChars="0" w:firstLine="5600" w:firstLineChars="2000"/>
        <w:rPr>
          <w:rFonts w:hint="eastAsia" w:ascii="宋体" w:hAnsi="宋体" w:eastAsia="宋体" w:cs="宋体"/>
          <w:bCs/>
          <w:color w:val="auto"/>
          <w:kern w:val="2"/>
          <w:sz w:val="28"/>
          <w:szCs w:val="28"/>
          <w:lang w:val="en-US" w:eastAsia="zh-CN" w:bidi="ar-SA"/>
        </w:rPr>
      </w:pPr>
      <w:r>
        <w:rPr>
          <w:rFonts w:hint="eastAsia" w:ascii="宋体" w:hAnsi="宋体" w:eastAsia="宋体" w:cs="宋体"/>
          <w:bCs/>
          <w:color w:val="auto"/>
          <w:kern w:val="2"/>
          <w:sz w:val="28"/>
          <w:szCs w:val="28"/>
          <w:lang w:val="en-US" w:eastAsia="zh-CN" w:bidi="ar-SA"/>
        </w:rPr>
        <w:t>供应商（电子签章）：</w:t>
      </w:r>
    </w:p>
    <w:p w14:paraId="423C40B0">
      <w:pPr>
        <w:pStyle w:val="24"/>
        <w:spacing w:line="560" w:lineRule="exact"/>
        <w:ind w:left="0" w:leftChars="0" w:firstLine="5600" w:firstLineChars="2000"/>
        <w:rPr>
          <w:rFonts w:hint="eastAsia" w:ascii="宋体" w:hAnsi="宋体" w:eastAsia="宋体" w:cs="宋体"/>
          <w:bCs/>
          <w:color w:val="auto"/>
          <w:sz w:val="28"/>
          <w:szCs w:val="28"/>
        </w:rPr>
      </w:pPr>
      <w:r>
        <w:rPr>
          <w:rFonts w:hint="eastAsia" w:ascii="宋体" w:hAnsi="宋体" w:eastAsia="宋体" w:cs="宋体"/>
          <w:bCs/>
          <w:color w:val="auto"/>
          <w:kern w:val="2"/>
          <w:sz w:val="28"/>
          <w:szCs w:val="28"/>
          <w:lang w:val="en-US" w:eastAsia="zh-CN" w:bidi="ar-SA"/>
        </w:rPr>
        <w:t>法人代表（电子签章）</w:t>
      </w:r>
      <w:r>
        <w:rPr>
          <w:rFonts w:hint="eastAsia" w:ascii="宋体" w:hAnsi="宋体" w:eastAsia="宋体" w:cs="宋体"/>
          <w:bCs/>
          <w:color w:val="auto"/>
          <w:sz w:val="28"/>
          <w:szCs w:val="28"/>
        </w:rPr>
        <w:t>：</w:t>
      </w:r>
    </w:p>
    <w:p w14:paraId="0CDC7026">
      <w:pPr>
        <w:pStyle w:val="24"/>
        <w:spacing w:line="560" w:lineRule="exact"/>
        <w:ind w:left="0" w:leftChars="0" w:firstLine="6720" w:firstLineChars="2400"/>
        <w:rPr>
          <w:rFonts w:hint="eastAsia" w:ascii="宋体" w:hAnsi="宋体" w:eastAsia="宋体" w:cs="宋体"/>
          <w:bCs/>
          <w:color w:val="auto"/>
          <w:sz w:val="28"/>
          <w:szCs w:val="28"/>
        </w:rPr>
      </w:pPr>
      <w:r>
        <w:rPr>
          <w:rFonts w:hint="eastAsia" w:ascii="宋体" w:hAnsi="宋体" w:eastAsia="宋体" w:cs="宋体"/>
          <w:bCs/>
          <w:color w:val="auto"/>
          <w:sz w:val="28"/>
          <w:szCs w:val="28"/>
        </w:rPr>
        <w:t>年   月   日</w:t>
      </w:r>
    </w:p>
    <w:p w14:paraId="4762C4C4">
      <w:pPr>
        <w:pStyle w:val="24"/>
        <w:spacing w:line="560" w:lineRule="exact"/>
        <w:ind w:left="0" w:leftChars="0" w:firstLine="0" w:firstLineChars="0"/>
        <w:rPr>
          <w:rFonts w:hint="eastAsia" w:ascii="宋体" w:hAnsi="宋体" w:eastAsia="宋体" w:cs="宋体"/>
          <w:bCs/>
          <w:color w:val="auto"/>
          <w:sz w:val="28"/>
          <w:szCs w:val="28"/>
        </w:rPr>
      </w:pPr>
    </w:p>
    <w:p w14:paraId="3142B2D6">
      <w:pPr>
        <w:pStyle w:val="24"/>
        <w:spacing w:line="560" w:lineRule="exact"/>
        <w:ind w:left="0" w:leftChars="0" w:firstLine="0" w:firstLineChars="0"/>
        <w:rPr>
          <w:rFonts w:hint="eastAsia" w:ascii="宋体" w:hAnsi="宋体" w:eastAsia="宋体" w:cs="宋体"/>
          <w:bCs/>
          <w:color w:val="auto"/>
          <w:sz w:val="28"/>
          <w:szCs w:val="28"/>
        </w:rPr>
      </w:pPr>
    </w:p>
    <w:p w14:paraId="6FF805FD">
      <w:pPr>
        <w:pStyle w:val="24"/>
        <w:spacing w:line="560" w:lineRule="exact"/>
        <w:ind w:left="0" w:leftChars="0" w:firstLine="0" w:firstLineChars="0"/>
        <w:rPr>
          <w:rFonts w:hint="eastAsia" w:ascii="宋体" w:hAnsi="宋体" w:eastAsia="宋体" w:cs="宋体"/>
          <w:bCs/>
          <w:color w:val="auto"/>
          <w:sz w:val="28"/>
          <w:szCs w:val="28"/>
        </w:rPr>
      </w:pPr>
    </w:p>
    <w:p w14:paraId="795D6D62">
      <w:pPr>
        <w:pStyle w:val="24"/>
        <w:spacing w:line="560" w:lineRule="exact"/>
        <w:ind w:left="0" w:leftChars="0" w:firstLine="0" w:firstLineChars="0"/>
        <w:rPr>
          <w:rFonts w:hint="eastAsia" w:ascii="宋体" w:hAnsi="宋体" w:eastAsia="宋体" w:cs="宋体"/>
          <w:bCs/>
          <w:color w:val="auto"/>
          <w:sz w:val="28"/>
          <w:szCs w:val="28"/>
        </w:rPr>
      </w:pPr>
    </w:p>
    <w:p w14:paraId="092BE313">
      <w:pPr>
        <w:pStyle w:val="24"/>
        <w:spacing w:line="560" w:lineRule="exact"/>
        <w:ind w:left="0" w:leftChars="0" w:firstLine="0" w:firstLineChars="0"/>
        <w:rPr>
          <w:rFonts w:hint="eastAsia" w:ascii="宋体" w:hAnsi="宋体" w:eastAsia="宋体" w:cs="宋体"/>
          <w:bCs/>
          <w:color w:val="auto"/>
          <w:sz w:val="28"/>
          <w:szCs w:val="28"/>
        </w:rPr>
      </w:pPr>
    </w:p>
    <w:p w14:paraId="60BB4BD0">
      <w:pPr>
        <w:pStyle w:val="24"/>
        <w:spacing w:line="560" w:lineRule="exact"/>
        <w:ind w:left="0" w:leftChars="0" w:firstLine="0" w:firstLineChars="0"/>
        <w:rPr>
          <w:rFonts w:hint="eastAsia" w:ascii="宋体" w:hAnsi="宋体" w:eastAsia="宋体" w:cs="宋体"/>
          <w:bCs/>
          <w:color w:val="auto"/>
          <w:sz w:val="28"/>
          <w:szCs w:val="28"/>
        </w:rPr>
      </w:pPr>
    </w:p>
    <w:bookmarkEnd w:id="97"/>
    <w:bookmarkEnd w:id="98"/>
    <w:bookmarkEnd w:id="99"/>
    <w:bookmarkEnd w:id="100"/>
    <w:bookmarkEnd w:id="101"/>
    <w:bookmarkEnd w:id="102"/>
    <w:bookmarkEnd w:id="103"/>
    <w:bookmarkEnd w:id="104"/>
    <w:bookmarkEnd w:id="105"/>
    <w:bookmarkEnd w:id="106"/>
    <w:bookmarkEnd w:id="107"/>
    <w:bookmarkEnd w:id="108"/>
    <w:bookmarkEnd w:id="109"/>
    <w:p w14:paraId="2CEA89FF">
      <w:pPr>
        <w:spacing w:line="560" w:lineRule="exact"/>
        <w:contextualSpacing/>
        <w:jc w:val="both"/>
        <w:rPr>
          <w:rFonts w:hint="eastAsia" w:ascii="宋体" w:hAnsi="宋体" w:eastAsia="宋体" w:cs="宋体"/>
          <w:b/>
          <w:color w:val="auto"/>
          <w:sz w:val="28"/>
          <w:szCs w:val="28"/>
          <w:lang w:val="en-US" w:eastAsia="zh-CN"/>
        </w:rPr>
      </w:pPr>
    </w:p>
    <w:p w14:paraId="08D41598">
      <w:pPr>
        <w:spacing w:line="560" w:lineRule="exact"/>
        <w:contextualSpacing/>
        <w:jc w:val="center"/>
        <w:rPr>
          <w:rFonts w:hint="eastAsia" w:ascii="宋体" w:hAnsi="宋体" w:eastAsia="宋体" w:cs="宋体"/>
          <w:b/>
          <w:bCs/>
          <w:color w:val="auto"/>
          <w:sz w:val="28"/>
          <w:szCs w:val="28"/>
        </w:rPr>
      </w:pPr>
      <w:r>
        <w:rPr>
          <w:rFonts w:hint="eastAsia" w:ascii="宋体" w:hAnsi="宋体" w:eastAsia="宋体" w:cs="宋体"/>
          <w:b/>
          <w:color w:val="auto"/>
          <w:sz w:val="28"/>
          <w:szCs w:val="28"/>
          <w:lang w:val="en-US" w:eastAsia="zh-CN"/>
        </w:rPr>
        <w:t>七</w:t>
      </w:r>
      <w:r>
        <w:rPr>
          <w:rFonts w:hint="eastAsia" w:ascii="宋体" w:hAnsi="宋体" w:eastAsia="宋体" w:cs="宋体"/>
          <w:b/>
          <w:color w:val="auto"/>
          <w:sz w:val="28"/>
          <w:szCs w:val="28"/>
        </w:rPr>
        <w:t>、供应商资格审查资料</w:t>
      </w:r>
    </w:p>
    <w:p w14:paraId="23E225B0">
      <w:pPr>
        <w:spacing w:line="560" w:lineRule="exact"/>
        <w:ind w:firstLine="562" w:firstLineChars="200"/>
        <w:rPr>
          <w:rFonts w:hint="eastAsia" w:ascii="宋体" w:hAnsi="宋体" w:eastAsia="宋体" w:cs="宋体"/>
          <w:b/>
          <w:color w:val="auto"/>
          <w:sz w:val="28"/>
          <w:szCs w:val="28"/>
        </w:rPr>
      </w:pPr>
    </w:p>
    <w:p w14:paraId="7049EDC5">
      <w:pPr>
        <w:spacing w:line="560" w:lineRule="exact"/>
        <w:ind w:firstLine="562" w:firstLineChars="200"/>
        <w:jc w:val="center"/>
        <w:rPr>
          <w:rFonts w:hint="eastAsia" w:ascii="宋体" w:hAnsi="宋体" w:eastAsia="宋体" w:cs="宋体"/>
          <w:b/>
          <w:color w:val="auto"/>
          <w:sz w:val="28"/>
          <w:szCs w:val="28"/>
        </w:rPr>
      </w:pPr>
      <w:bookmarkStart w:id="110" w:name="_Toc244530633"/>
      <w:bookmarkStart w:id="111" w:name="_Toc244593917"/>
      <w:bookmarkStart w:id="112" w:name="_Toc278903044"/>
      <w:bookmarkStart w:id="113" w:name="_Toc269986029"/>
      <w:r>
        <w:rPr>
          <w:rFonts w:hint="eastAsia" w:ascii="宋体" w:hAnsi="宋体" w:eastAsia="宋体" w:cs="宋体"/>
          <w:b/>
          <w:color w:val="auto"/>
          <w:sz w:val="28"/>
          <w:szCs w:val="28"/>
        </w:rPr>
        <w:t>供应商基本情况表</w:t>
      </w:r>
    </w:p>
    <w:p w14:paraId="311AAE4B">
      <w:pPr>
        <w:spacing w:line="560" w:lineRule="exact"/>
        <w:ind w:firstLine="562" w:firstLineChars="200"/>
        <w:jc w:val="center"/>
        <w:rPr>
          <w:rFonts w:hint="eastAsia" w:ascii="宋体" w:hAnsi="宋体" w:eastAsia="宋体" w:cs="宋体"/>
          <w:b/>
          <w:color w:val="auto"/>
          <w:sz w:val="28"/>
          <w:szCs w:val="28"/>
        </w:rPr>
      </w:pPr>
    </w:p>
    <w:tbl>
      <w:tblPr>
        <w:tblStyle w:val="49"/>
        <w:tblW w:w="9472" w:type="dxa"/>
        <w:tblInd w:w="102" w:type="dxa"/>
        <w:tblLayout w:type="fixed"/>
        <w:tblCellMar>
          <w:top w:w="0" w:type="dxa"/>
          <w:left w:w="0" w:type="dxa"/>
          <w:bottom w:w="0" w:type="dxa"/>
          <w:right w:w="0" w:type="dxa"/>
        </w:tblCellMar>
      </w:tblPr>
      <w:tblGrid>
        <w:gridCol w:w="1910"/>
        <w:gridCol w:w="993"/>
        <w:gridCol w:w="114"/>
        <w:gridCol w:w="937"/>
        <w:gridCol w:w="928"/>
        <w:gridCol w:w="465"/>
        <w:gridCol w:w="344"/>
        <w:gridCol w:w="1192"/>
        <w:gridCol w:w="542"/>
        <w:gridCol w:w="949"/>
        <w:gridCol w:w="1098"/>
      </w:tblGrid>
      <w:tr w14:paraId="1681E199">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3FF0D055">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供应商名称</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54447DAF">
            <w:pPr>
              <w:spacing w:line="560" w:lineRule="exact"/>
              <w:ind w:firstLine="560" w:firstLineChars="200"/>
              <w:jc w:val="center"/>
              <w:rPr>
                <w:rFonts w:hint="eastAsia" w:ascii="宋体" w:hAnsi="宋体" w:eastAsia="宋体" w:cs="宋体"/>
                <w:color w:val="auto"/>
                <w:sz w:val="28"/>
                <w:szCs w:val="28"/>
              </w:rPr>
            </w:pPr>
          </w:p>
        </w:tc>
      </w:tr>
      <w:tr w14:paraId="792F9EEC">
        <w:tblPrEx>
          <w:tblCellMar>
            <w:top w:w="0" w:type="dxa"/>
            <w:left w:w="0" w:type="dxa"/>
            <w:bottom w:w="0" w:type="dxa"/>
            <w:right w:w="0" w:type="dxa"/>
          </w:tblCellMar>
        </w:tblPrEx>
        <w:trPr>
          <w:trHeight w:val="752"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7626D39A">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注册</w:t>
            </w:r>
            <w:r>
              <w:rPr>
                <w:rFonts w:hint="eastAsia" w:ascii="宋体" w:hAnsi="宋体" w:eastAsia="宋体" w:cs="宋体"/>
                <w:color w:val="auto"/>
                <w:spacing w:val="1"/>
                <w:kern w:val="0"/>
                <w:sz w:val="28"/>
                <w:szCs w:val="28"/>
              </w:rPr>
              <w:t>地址</w:t>
            </w:r>
          </w:p>
        </w:tc>
        <w:tc>
          <w:tcPr>
            <w:tcW w:w="3781" w:type="dxa"/>
            <w:gridSpan w:val="6"/>
            <w:tcBorders>
              <w:top w:val="single" w:color="000000" w:sz="4" w:space="0"/>
              <w:left w:val="single" w:color="000000" w:sz="4" w:space="0"/>
              <w:bottom w:val="single" w:color="000000" w:sz="4" w:space="0"/>
              <w:right w:val="single" w:color="000000" w:sz="4" w:space="0"/>
            </w:tcBorders>
            <w:noWrap w:val="0"/>
            <w:vAlign w:val="center"/>
          </w:tcPr>
          <w:p w14:paraId="0D6F5DB0">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4F67620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邮政编码</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7FEA34E0">
            <w:pPr>
              <w:spacing w:line="560" w:lineRule="exact"/>
              <w:ind w:firstLine="560" w:firstLineChars="200"/>
              <w:jc w:val="center"/>
              <w:rPr>
                <w:rFonts w:hint="eastAsia" w:ascii="宋体" w:hAnsi="宋体" w:eastAsia="宋体" w:cs="宋体"/>
                <w:color w:val="auto"/>
                <w:sz w:val="28"/>
                <w:szCs w:val="28"/>
              </w:rPr>
            </w:pPr>
          </w:p>
        </w:tc>
      </w:tr>
      <w:tr w14:paraId="64C2AB56">
        <w:tblPrEx>
          <w:tblCellMar>
            <w:top w:w="0" w:type="dxa"/>
            <w:left w:w="0" w:type="dxa"/>
            <w:bottom w:w="0" w:type="dxa"/>
            <w:right w:w="0" w:type="dxa"/>
          </w:tblCellMar>
        </w:tblPrEx>
        <w:trPr>
          <w:trHeight w:val="593" w:hRule="atLeast"/>
        </w:trPr>
        <w:tc>
          <w:tcPr>
            <w:tcW w:w="19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8840D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联系</w:t>
            </w:r>
            <w:r>
              <w:rPr>
                <w:rFonts w:hint="eastAsia" w:ascii="宋体" w:hAnsi="宋体" w:eastAsia="宋体" w:cs="宋体"/>
                <w:color w:val="auto"/>
                <w:spacing w:val="1"/>
                <w:kern w:val="0"/>
                <w:sz w:val="28"/>
                <w:szCs w:val="28"/>
              </w:rPr>
              <w:t>方式</w:t>
            </w:r>
          </w:p>
        </w:tc>
        <w:tc>
          <w:tcPr>
            <w:tcW w:w="1107" w:type="dxa"/>
            <w:gridSpan w:val="2"/>
            <w:tcBorders>
              <w:top w:val="single" w:color="000000" w:sz="4" w:space="0"/>
              <w:left w:val="single" w:color="000000" w:sz="4" w:space="0"/>
              <w:bottom w:val="single" w:color="000000" w:sz="4" w:space="0"/>
              <w:right w:val="single" w:color="000000" w:sz="4" w:space="0"/>
            </w:tcBorders>
            <w:noWrap w:val="0"/>
            <w:vAlign w:val="center"/>
          </w:tcPr>
          <w:p w14:paraId="47F78A9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联系人</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14:paraId="0631A728">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7025C6F8">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  话</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7EC35DE5">
            <w:pPr>
              <w:spacing w:line="560" w:lineRule="exact"/>
              <w:ind w:firstLine="560" w:firstLineChars="200"/>
              <w:jc w:val="center"/>
              <w:rPr>
                <w:rFonts w:hint="eastAsia" w:ascii="宋体" w:hAnsi="宋体" w:eastAsia="宋体" w:cs="宋体"/>
                <w:color w:val="auto"/>
                <w:sz w:val="28"/>
                <w:szCs w:val="28"/>
              </w:rPr>
            </w:pPr>
          </w:p>
        </w:tc>
      </w:tr>
      <w:tr w14:paraId="5B402F37">
        <w:tblPrEx>
          <w:tblCellMar>
            <w:top w:w="0" w:type="dxa"/>
            <w:left w:w="0" w:type="dxa"/>
            <w:bottom w:w="0" w:type="dxa"/>
            <w:right w:w="0" w:type="dxa"/>
          </w:tblCellMar>
        </w:tblPrEx>
        <w:trPr>
          <w:trHeight w:val="224" w:hRule="atLeast"/>
        </w:trPr>
        <w:tc>
          <w:tcPr>
            <w:tcW w:w="19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5A93B">
            <w:pPr>
              <w:spacing w:line="560" w:lineRule="exact"/>
              <w:ind w:firstLine="560" w:firstLineChars="200"/>
              <w:jc w:val="center"/>
              <w:rPr>
                <w:rFonts w:hint="eastAsia" w:ascii="宋体" w:hAnsi="宋体" w:eastAsia="宋体" w:cs="宋体"/>
                <w:color w:val="auto"/>
                <w:sz w:val="28"/>
                <w:szCs w:val="28"/>
              </w:rPr>
            </w:pPr>
          </w:p>
        </w:tc>
        <w:tc>
          <w:tcPr>
            <w:tcW w:w="1107" w:type="dxa"/>
            <w:gridSpan w:val="2"/>
            <w:tcBorders>
              <w:top w:val="single" w:color="000000" w:sz="4" w:space="0"/>
              <w:left w:val="single" w:color="000000" w:sz="4" w:space="0"/>
              <w:bottom w:val="single" w:color="000000" w:sz="4" w:space="0"/>
              <w:right w:val="single" w:color="000000" w:sz="4" w:space="0"/>
            </w:tcBorders>
            <w:noWrap w:val="0"/>
            <w:vAlign w:val="center"/>
          </w:tcPr>
          <w:p w14:paraId="35CA4CBE">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传</w:t>
            </w:r>
            <w:r>
              <w:rPr>
                <w:rFonts w:hint="eastAsia" w:ascii="宋体" w:hAnsi="宋体" w:eastAsia="宋体" w:cs="宋体"/>
                <w:color w:val="auto"/>
                <w:sz w:val="28"/>
                <w:szCs w:val="28"/>
              </w:rPr>
              <w:tab/>
            </w:r>
            <w:r>
              <w:rPr>
                <w:rFonts w:hint="eastAsia" w:ascii="宋体" w:hAnsi="宋体" w:eastAsia="宋体" w:cs="宋体"/>
                <w:color w:val="auto"/>
                <w:sz w:val="28"/>
                <w:szCs w:val="28"/>
              </w:rPr>
              <w:t>真</w:t>
            </w:r>
          </w:p>
        </w:tc>
        <w:tc>
          <w:tcPr>
            <w:tcW w:w="2674" w:type="dxa"/>
            <w:gridSpan w:val="4"/>
            <w:tcBorders>
              <w:top w:val="single" w:color="000000" w:sz="4" w:space="0"/>
              <w:left w:val="single" w:color="000000" w:sz="4" w:space="0"/>
              <w:bottom w:val="single" w:color="000000" w:sz="4" w:space="0"/>
              <w:right w:val="single" w:color="000000" w:sz="4" w:space="0"/>
            </w:tcBorders>
            <w:noWrap w:val="0"/>
            <w:vAlign w:val="center"/>
          </w:tcPr>
          <w:p w14:paraId="3E38F8E6">
            <w:pPr>
              <w:spacing w:line="560" w:lineRule="exact"/>
              <w:ind w:firstLine="560" w:firstLineChars="200"/>
              <w:jc w:val="center"/>
              <w:rPr>
                <w:rFonts w:hint="eastAsia" w:ascii="宋体" w:hAnsi="宋体" w:eastAsia="宋体" w:cs="宋体"/>
                <w:color w:val="auto"/>
                <w:sz w:val="28"/>
                <w:szCs w:val="28"/>
              </w:rPr>
            </w:pP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6CD3B1B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网  址</w:t>
            </w:r>
          </w:p>
        </w:tc>
        <w:tc>
          <w:tcPr>
            <w:tcW w:w="2589" w:type="dxa"/>
            <w:gridSpan w:val="3"/>
            <w:tcBorders>
              <w:top w:val="single" w:color="000000" w:sz="4" w:space="0"/>
              <w:left w:val="single" w:color="000000" w:sz="4" w:space="0"/>
              <w:bottom w:val="single" w:color="000000" w:sz="4" w:space="0"/>
              <w:right w:val="single" w:color="000000" w:sz="4" w:space="0"/>
            </w:tcBorders>
            <w:noWrap w:val="0"/>
            <w:vAlign w:val="center"/>
          </w:tcPr>
          <w:p w14:paraId="3AC74FB8">
            <w:pPr>
              <w:spacing w:line="560" w:lineRule="exact"/>
              <w:ind w:firstLine="560" w:firstLineChars="200"/>
              <w:jc w:val="center"/>
              <w:rPr>
                <w:rFonts w:hint="eastAsia" w:ascii="宋体" w:hAnsi="宋体" w:eastAsia="宋体" w:cs="宋体"/>
                <w:color w:val="auto"/>
                <w:sz w:val="28"/>
                <w:szCs w:val="28"/>
              </w:rPr>
            </w:pPr>
          </w:p>
        </w:tc>
      </w:tr>
      <w:tr w14:paraId="3E6658EE">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CD7650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组织</w:t>
            </w:r>
            <w:r>
              <w:rPr>
                <w:rFonts w:hint="eastAsia" w:ascii="宋体" w:hAnsi="宋体" w:eastAsia="宋体" w:cs="宋体"/>
                <w:color w:val="auto"/>
                <w:spacing w:val="1"/>
                <w:kern w:val="0"/>
                <w:sz w:val="28"/>
                <w:szCs w:val="28"/>
              </w:rPr>
              <w:t>结构</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24B8A910">
            <w:pPr>
              <w:spacing w:line="560" w:lineRule="exact"/>
              <w:ind w:firstLine="560" w:firstLineChars="200"/>
              <w:jc w:val="center"/>
              <w:rPr>
                <w:rFonts w:hint="eastAsia" w:ascii="宋体" w:hAnsi="宋体" w:eastAsia="宋体" w:cs="宋体"/>
                <w:color w:val="auto"/>
                <w:sz w:val="28"/>
                <w:szCs w:val="28"/>
              </w:rPr>
            </w:pPr>
          </w:p>
        </w:tc>
      </w:tr>
      <w:tr w14:paraId="356BD5AA">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4BE6C50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法定</w:t>
            </w:r>
            <w:r>
              <w:rPr>
                <w:rFonts w:hint="eastAsia" w:ascii="宋体" w:hAnsi="宋体" w:eastAsia="宋体" w:cs="宋体"/>
                <w:color w:val="auto"/>
                <w:spacing w:val="1"/>
                <w:kern w:val="0"/>
                <w:sz w:val="28"/>
                <w:szCs w:val="28"/>
              </w:rPr>
              <w:t>代表</w:t>
            </w:r>
            <w:r>
              <w:rPr>
                <w:rFonts w:hint="eastAsia" w:ascii="宋体" w:hAnsi="宋体" w:eastAsia="宋体" w:cs="宋体"/>
                <w:color w:val="auto"/>
                <w:sz w:val="28"/>
                <w:szCs w:val="28"/>
              </w:rPr>
              <w:t>人</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4FA245A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noWrap w:val="0"/>
            <w:vAlign w:val="center"/>
          </w:tcPr>
          <w:p w14:paraId="01A858D1">
            <w:pPr>
              <w:spacing w:line="560" w:lineRule="exact"/>
              <w:ind w:firstLine="560" w:firstLineChars="200"/>
              <w:jc w:val="center"/>
              <w:rPr>
                <w:rFonts w:hint="eastAsia" w:ascii="宋体" w:hAnsi="宋体" w:eastAsia="宋体" w:cs="宋体"/>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noWrap w:val="0"/>
            <w:vAlign w:val="center"/>
          </w:tcPr>
          <w:p w14:paraId="6342C51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技术职称</w:t>
            </w:r>
          </w:p>
        </w:tc>
        <w:tc>
          <w:tcPr>
            <w:tcW w:w="2078" w:type="dxa"/>
            <w:gridSpan w:val="3"/>
            <w:tcBorders>
              <w:top w:val="single" w:color="000000" w:sz="4" w:space="0"/>
              <w:left w:val="single" w:color="000000" w:sz="4" w:space="0"/>
              <w:bottom w:val="single" w:color="000000" w:sz="4" w:space="0"/>
              <w:right w:val="single" w:color="000000" w:sz="4" w:space="0"/>
            </w:tcBorders>
            <w:noWrap w:val="0"/>
            <w:vAlign w:val="center"/>
          </w:tcPr>
          <w:p w14:paraId="37AC2F1E">
            <w:pPr>
              <w:spacing w:line="560" w:lineRule="exact"/>
              <w:ind w:firstLine="560" w:firstLineChars="200"/>
              <w:jc w:val="center"/>
              <w:rPr>
                <w:rFonts w:hint="eastAsia" w:ascii="宋体" w:hAnsi="宋体" w:eastAsia="宋体" w:cs="宋体"/>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090EDE7">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14:paraId="356FAED7">
            <w:pPr>
              <w:spacing w:line="560" w:lineRule="exact"/>
              <w:ind w:firstLine="560" w:firstLineChars="200"/>
              <w:jc w:val="center"/>
              <w:rPr>
                <w:rFonts w:hint="eastAsia" w:ascii="宋体" w:hAnsi="宋体" w:eastAsia="宋体" w:cs="宋体"/>
                <w:color w:val="auto"/>
                <w:sz w:val="28"/>
                <w:szCs w:val="28"/>
              </w:rPr>
            </w:pPr>
          </w:p>
        </w:tc>
      </w:tr>
      <w:tr w14:paraId="4257D73C">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5919C0E9">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技术</w:t>
            </w:r>
            <w:r>
              <w:rPr>
                <w:rFonts w:hint="eastAsia" w:ascii="宋体" w:hAnsi="宋体" w:eastAsia="宋体" w:cs="宋体"/>
                <w:color w:val="auto"/>
                <w:spacing w:val="1"/>
                <w:kern w:val="0"/>
                <w:sz w:val="28"/>
                <w:szCs w:val="28"/>
              </w:rPr>
              <w:t>负责人</w:t>
            </w:r>
          </w:p>
        </w:tc>
        <w:tc>
          <w:tcPr>
            <w:tcW w:w="993" w:type="dxa"/>
            <w:tcBorders>
              <w:top w:val="single" w:color="000000" w:sz="4" w:space="0"/>
              <w:left w:val="single" w:color="000000" w:sz="4" w:space="0"/>
              <w:bottom w:val="single" w:color="000000" w:sz="4" w:space="0"/>
              <w:right w:val="single" w:color="000000" w:sz="4" w:space="0"/>
            </w:tcBorders>
            <w:noWrap w:val="0"/>
            <w:vAlign w:val="center"/>
          </w:tcPr>
          <w:p w14:paraId="6F4863CE">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姓名</w:t>
            </w:r>
          </w:p>
        </w:tc>
        <w:tc>
          <w:tcPr>
            <w:tcW w:w="1051" w:type="dxa"/>
            <w:gridSpan w:val="2"/>
            <w:tcBorders>
              <w:top w:val="single" w:color="000000" w:sz="4" w:space="0"/>
              <w:left w:val="single" w:color="000000" w:sz="4" w:space="0"/>
              <w:bottom w:val="single" w:color="000000" w:sz="4" w:space="0"/>
              <w:right w:val="single" w:color="000000" w:sz="4" w:space="0"/>
            </w:tcBorders>
            <w:noWrap w:val="0"/>
            <w:vAlign w:val="center"/>
          </w:tcPr>
          <w:p w14:paraId="50A439D6">
            <w:pPr>
              <w:spacing w:line="560" w:lineRule="exact"/>
              <w:ind w:firstLine="560" w:firstLineChars="200"/>
              <w:jc w:val="center"/>
              <w:rPr>
                <w:rFonts w:hint="eastAsia" w:ascii="宋体" w:hAnsi="宋体" w:eastAsia="宋体" w:cs="宋体"/>
                <w:color w:val="auto"/>
                <w:sz w:val="28"/>
                <w:szCs w:val="28"/>
              </w:rPr>
            </w:pPr>
          </w:p>
        </w:tc>
        <w:tc>
          <w:tcPr>
            <w:tcW w:w="1393" w:type="dxa"/>
            <w:gridSpan w:val="2"/>
            <w:tcBorders>
              <w:top w:val="single" w:color="000000" w:sz="4" w:space="0"/>
              <w:left w:val="single" w:color="000000" w:sz="4" w:space="0"/>
              <w:bottom w:val="single" w:color="000000" w:sz="4" w:space="0"/>
              <w:right w:val="single" w:color="000000" w:sz="4" w:space="0"/>
            </w:tcBorders>
            <w:noWrap w:val="0"/>
            <w:vAlign w:val="center"/>
          </w:tcPr>
          <w:p w14:paraId="4F916A9B">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技术</w:t>
            </w:r>
            <w:r>
              <w:rPr>
                <w:rFonts w:hint="eastAsia" w:ascii="宋体" w:hAnsi="宋体" w:eastAsia="宋体" w:cs="宋体"/>
                <w:color w:val="auto"/>
                <w:sz w:val="28"/>
                <w:szCs w:val="28"/>
              </w:rPr>
              <w:t>职称</w:t>
            </w:r>
          </w:p>
        </w:tc>
        <w:tc>
          <w:tcPr>
            <w:tcW w:w="2078" w:type="dxa"/>
            <w:gridSpan w:val="3"/>
            <w:tcBorders>
              <w:top w:val="single" w:color="000000" w:sz="4" w:space="0"/>
              <w:left w:val="single" w:color="000000" w:sz="4" w:space="0"/>
              <w:bottom w:val="single" w:color="000000" w:sz="4" w:space="0"/>
              <w:right w:val="single" w:color="000000" w:sz="4" w:space="0"/>
            </w:tcBorders>
            <w:noWrap w:val="0"/>
            <w:vAlign w:val="center"/>
          </w:tcPr>
          <w:p w14:paraId="60973556">
            <w:pPr>
              <w:spacing w:line="560" w:lineRule="exact"/>
              <w:ind w:firstLine="560" w:firstLineChars="200"/>
              <w:jc w:val="center"/>
              <w:rPr>
                <w:rFonts w:hint="eastAsia" w:ascii="宋体" w:hAnsi="宋体" w:eastAsia="宋体" w:cs="宋体"/>
                <w:color w:val="auto"/>
                <w:sz w:val="28"/>
                <w:szCs w:val="28"/>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580D5A1">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电话</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14:paraId="68F02579">
            <w:pPr>
              <w:spacing w:line="560" w:lineRule="exact"/>
              <w:ind w:firstLine="560" w:firstLineChars="200"/>
              <w:jc w:val="center"/>
              <w:rPr>
                <w:rFonts w:hint="eastAsia" w:ascii="宋体" w:hAnsi="宋体" w:eastAsia="宋体" w:cs="宋体"/>
                <w:color w:val="auto"/>
                <w:sz w:val="28"/>
                <w:szCs w:val="28"/>
              </w:rPr>
            </w:pPr>
          </w:p>
        </w:tc>
      </w:tr>
      <w:tr w14:paraId="11C71EBF">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303E6514">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成立</w:t>
            </w:r>
            <w:r>
              <w:rPr>
                <w:rFonts w:hint="eastAsia" w:ascii="宋体" w:hAnsi="宋体" w:eastAsia="宋体" w:cs="宋体"/>
                <w:color w:val="auto"/>
                <w:sz w:val="28"/>
                <w:szCs w:val="28"/>
              </w:rPr>
              <w:t>时间</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1B5C1DAE">
            <w:pPr>
              <w:spacing w:line="560" w:lineRule="exact"/>
              <w:ind w:firstLine="560" w:firstLineChars="200"/>
              <w:jc w:val="center"/>
              <w:rPr>
                <w:rFonts w:hint="eastAsia" w:ascii="宋体" w:hAnsi="宋体" w:eastAsia="宋体" w:cs="宋体"/>
                <w:color w:val="auto"/>
                <w:sz w:val="28"/>
                <w:szCs w:val="28"/>
              </w:rPr>
            </w:pPr>
          </w:p>
        </w:tc>
        <w:tc>
          <w:tcPr>
            <w:tcW w:w="5518" w:type="dxa"/>
            <w:gridSpan w:val="7"/>
            <w:tcBorders>
              <w:top w:val="single" w:color="000000" w:sz="4" w:space="0"/>
              <w:left w:val="single" w:color="000000" w:sz="4" w:space="0"/>
              <w:bottom w:val="single" w:color="000000" w:sz="4" w:space="0"/>
              <w:right w:val="single" w:color="000000" w:sz="4" w:space="0"/>
            </w:tcBorders>
            <w:noWrap w:val="0"/>
            <w:vAlign w:val="center"/>
          </w:tcPr>
          <w:p w14:paraId="51B64B9D">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员工总</w:t>
            </w:r>
            <w:r>
              <w:rPr>
                <w:rFonts w:hint="eastAsia" w:ascii="宋体" w:hAnsi="宋体" w:eastAsia="宋体" w:cs="宋体"/>
                <w:color w:val="auto"/>
                <w:spacing w:val="1"/>
                <w:kern w:val="0"/>
                <w:sz w:val="28"/>
                <w:szCs w:val="28"/>
              </w:rPr>
              <w:t>人数</w:t>
            </w:r>
            <w:r>
              <w:rPr>
                <w:rFonts w:hint="eastAsia" w:ascii="宋体" w:hAnsi="宋体" w:eastAsia="宋体" w:cs="宋体"/>
                <w:color w:val="auto"/>
                <w:sz w:val="28"/>
                <w:szCs w:val="28"/>
              </w:rPr>
              <w:t>：</w:t>
            </w:r>
          </w:p>
        </w:tc>
      </w:tr>
      <w:tr w14:paraId="601B3BD2">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29A3E4E6">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企业资质等级</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7BB76FB8">
            <w:pPr>
              <w:spacing w:line="560" w:lineRule="exact"/>
              <w:ind w:firstLine="560" w:firstLineChars="200"/>
              <w:jc w:val="center"/>
              <w:rPr>
                <w:rFonts w:hint="eastAsia" w:ascii="宋体" w:hAnsi="宋体" w:eastAsia="宋体" w:cs="宋体"/>
                <w:color w:val="auto"/>
                <w:sz w:val="28"/>
                <w:szCs w:val="28"/>
              </w:rPr>
            </w:pPr>
          </w:p>
        </w:tc>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14:paraId="24621BD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其中</w:t>
            </w: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3D4E3E6D">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项目负责人</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5ECB645E">
            <w:pPr>
              <w:spacing w:line="560" w:lineRule="exact"/>
              <w:ind w:firstLine="560" w:firstLineChars="200"/>
              <w:jc w:val="center"/>
              <w:rPr>
                <w:rFonts w:hint="eastAsia" w:ascii="宋体" w:hAnsi="宋体" w:eastAsia="宋体" w:cs="宋体"/>
                <w:color w:val="auto"/>
                <w:sz w:val="28"/>
                <w:szCs w:val="28"/>
              </w:rPr>
            </w:pPr>
          </w:p>
        </w:tc>
      </w:tr>
      <w:tr w14:paraId="67A05BD6">
        <w:tblPrEx>
          <w:tblCellMar>
            <w:top w:w="0" w:type="dxa"/>
            <w:left w:w="0" w:type="dxa"/>
            <w:bottom w:w="0" w:type="dxa"/>
            <w:right w:w="0" w:type="dxa"/>
          </w:tblCellMar>
        </w:tblPrEx>
        <w:trPr>
          <w:trHeight w:val="701"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24ED0E2C">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营业执照</w:t>
            </w:r>
            <w:r>
              <w:rPr>
                <w:rFonts w:hint="eastAsia" w:ascii="宋体" w:hAnsi="宋体" w:eastAsia="宋体" w:cs="宋体"/>
                <w:color w:val="auto"/>
                <w:sz w:val="28"/>
                <w:szCs w:val="28"/>
              </w:rPr>
              <w:t>号</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7DCC5EE3">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9754C">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593B77E4">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高级</w:t>
            </w:r>
            <w:r>
              <w:rPr>
                <w:rFonts w:hint="eastAsia" w:ascii="宋体" w:hAnsi="宋体" w:eastAsia="宋体" w:cs="宋体"/>
                <w:color w:val="auto"/>
                <w:spacing w:val="1"/>
                <w:kern w:val="0"/>
                <w:sz w:val="28"/>
                <w:szCs w:val="28"/>
              </w:rPr>
              <w:t>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17082991">
            <w:pPr>
              <w:spacing w:line="560" w:lineRule="exact"/>
              <w:ind w:firstLine="560" w:firstLineChars="200"/>
              <w:jc w:val="center"/>
              <w:rPr>
                <w:rFonts w:hint="eastAsia" w:ascii="宋体" w:hAnsi="宋体" w:eastAsia="宋体" w:cs="宋体"/>
                <w:color w:val="auto"/>
                <w:sz w:val="28"/>
                <w:szCs w:val="28"/>
              </w:rPr>
            </w:pPr>
          </w:p>
        </w:tc>
      </w:tr>
      <w:tr w14:paraId="58E5EE42">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02FCA02A">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注册资金</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1FF13E37">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B5B0F">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7A05E92B">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中级职称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45D78BA7">
            <w:pPr>
              <w:spacing w:line="560" w:lineRule="exact"/>
              <w:ind w:firstLine="560" w:firstLineChars="200"/>
              <w:jc w:val="center"/>
              <w:rPr>
                <w:rFonts w:hint="eastAsia" w:ascii="宋体" w:hAnsi="宋体" w:eastAsia="宋体" w:cs="宋体"/>
                <w:color w:val="auto"/>
                <w:sz w:val="28"/>
                <w:szCs w:val="28"/>
              </w:rPr>
            </w:pPr>
          </w:p>
        </w:tc>
      </w:tr>
      <w:tr w14:paraId="17B14FDD">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282F1ED">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开户银行</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2EB1CC24">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EF9F3">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3E1D584E">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初级职称</w:t>
            </w:r>
            <w:r>
              <w:rPr>
                <w:rFonts w:hint="eastAsia" w:ascii="宋体" w:hAnsi="宋体" w:eastAsia="宋体" w:cs="宋体"/>
                <w:color w:val="auto"/>
                <w:sz w:val="28"/>
                <w:szCs w:val="28"/>
              </w:rPr>
              <w:t>人员</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27A29A6D">
            <w:pPr>
              <w:spacing w:line="560" w:lineRule="exact"/>
              <w:ind w:firstLine="560" w:firstLineChars="200"/>
              <w:jc w:val="center"/>
              <w:rPr>
                <w:rFonts w:hint="eastAsia" w:ascii="宋体" w:hAnsi="宋体" w:eastAsia="宋体" w:cs="宋体"/>
                <w:color w:val="auto"/>
                <w:sz w:val="28"/>
                <w:szCs w:val="28"/>
              </w:rPr>
            </w:pPr>
          </w:p>
        </w:tc>
      </w:tr>
      <w:tr w14:paraId="574D584C">
        <w:tblPrEx>
          <w:tblCellMar>
            <w:top w:w="0" w:type="dxa"/>
            <w:left w:w="0" w:type="dxa"/>
            <w:bottom w:w="0" w:type="dxa"/>
            <w:right w:w="0" w:type="dxa"/>
          </w:tblCellMar>
        </w:tblPrEx>
        <w:trPr>
          <w:trHeight w:val="725"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670D0F04">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pacing w:val="1"/>
                <w:kern w:val="0"/>
                <w:sz w:val="28"/>
                <w:szCs w:val="28"/>
              </w:rPr>
              <w:t>账号</w:t>
            </w:r>
          </w:p>
        </w:tc>
        <w:tc>
          <w:tcPr>
            <w:tcW w:w="2044" w:type="dxa"/>
            <w:gridSpan w:val="3"/>
            <w:tcBorders>
              <w:top w:val="single" w:color="000000" w:sz="4" w:space="0"/>
              <w:left w:val="single" w:color="000000" w:sz="4" w:space="0"/>
              <w:bottom w:val="single" w:color="000000" w:sz="4" w:space="0"/>
              <w:right w:val="single" w:color="000000" w:sz="4" w:space="0"/>
            </w:tcBorders>
            <w:noWrap w:val="0"/>
            <w:vAlign w:val="center"/>
          </w:tcPr>
          <w:p w14:paraId="7DC3711A">
            <w:pPr>
              <w:spacing w:line="560" w:lineRule="exact"/>
              <w:ind w:firstLine="560" w:firstLineChars="200"/>
              <w:jc w:val="center"/>
              <w:rPr>
                <w:rFonts w:hint="eastAsia" w:ascii="宋体" w:hAnsi="宋体" w:eastAsia="宋体" w:cs="宋体"/>
                <w:color w:val="auto"/>
                <w:sz w:val="28"/>
                <w:szCs w:val="28"/>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129AC">
            <w:pPr>
              <w:spacing w:line="560" w:lineRule="exact"/>
              <w:ind w:firstLine="560" w:firstLineChars="200"/>
              <w:jc w:val="center"/>
              <w:rPr>
                <w:rFonts w:hint="eastAsia" w:ascii="宋体" w:hAnsi="宋体" w:eastAsia="宋体" w:cs="宋体"/>
                <w:color w:val="auto"/>
                <w:sz w:val="28"/>
                <w:szCs w:val="28"/>
              </w:rPr>
            </w:pPr>
          </w:p>
        </w:tc>
        <w:tc>
          <w:tcPr>
            <w:tcW w:w="2543" w:type="dxa"/>
            <w:gridSpan w:val="4"/>
            <w:tcBorders>
              <w:top w:val="single" w:color="000000" w:sz="4" w:space="0"/>
              <w:left w:val="single" w:color="000000" w:sz="4" w:space="0"/>
              <w:bottom w:val="single" w:color="000000" w:sz="4" w:space="0"/>
              <w:right w:val="single" w:color="000000" w:sz="4" w:space="0"/>
            </w:tcBorders>
            <w:noWrap w:val="0"/>
            <w:vAlign w:val="center"/>
          </w:tcPr>
          <w:p w14:paraId="7048F730">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技</w:t>
            </w:r>
            <w:r>
              <w:rPr>
                <w:rFonts w:hint="eastAsia" w:ascii="宋体" w:hAnsi="宋体" w:eastAsia="宋体" w:cs="宋体"/>
                <w:color w:val="auto"/>
                <w:sz w:val="28"/>
                <w:szCs w:val="28"/>
              </w:rPr>
              <w:tab/>
            </w:r>
            <w:r>
              <w:rPr>
                <w:rFonts w:hint="eastAsia" w:ascii="宋体" w:hAnsi="宋体" w:eastAsia="宋体" w:cs="宋体"/>
                <w:color w:val="auto"/>
                <w:sz w:val="28"/>
                <w:szCs w:val="28"/>
              </w:rPr>
              <w:t>工</w:t>
            </w:r>
          </w:p>
        </w:tc>
        <w:tc>
          <w:tcPr>
            <w:tcW w:w="2047" w:type="dxa"/>
            <w:gridSpan w:val="2"/>
            <w:tcBorders>
              <w:top w:val="single" w:color="000000" w:sz="4" w:space="0"/>
              <w:left w:val="single" w:color="000000" w:sz="4" w:space="0"/>
              <w:bottom w:val="single" w:color="000000" w:sz="4" w:space="0"/>
              <w:right w:val="single" w:color="000000" w:sz="4" w:space="0"/>
            </w:tcBorders>
            <w:noWrap w:val="0"/>
            <w:vAlign w:val="center"/>
          </w:tcPr>
          <w:p w14:paraId="44EE193A">
            <w:pPr>
              <w:spacing w:line="560" w:lineRule="exact"/>
              <w:ind w:firstLine="560" w:firstLineChars="200"/>
              <w:jc w:val="center"/>
              <w:rPr>
                <w:rFonts w:hint="eastAsia" w:ascii="宋体" w:hAnsi="宋体" w:eastAsia="宋体" w:cs="宋体"/>
                <w:color w:val="auto"/>
                <w:sz w:val="28"/>
                <w:szCs w:val="28"/>
              </w:rPr>
            </w:pPr>
          </w:p>
        </w:tc>
      </w:tr>
      <w:tr w14:paraId="010FA131">
        <w:tblPrEx>
          <w:tblCellMar>
            <w:top w:w="0" w:type="dxa"/>
            <w:left w:w="0" w:type="dxa"/>
            <w:bottom w:w="0" w:type="dxa"/>
            <w:right w:w="0" w:type="dxa"/>
          </w:tblCellMar>
        </w:tblPrEx>
        <w:trPr>
          <w:trHeight w:val="561"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134FD1B3">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经营范围</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1DFCB60B">
            <w:pPr>
              <w:autoSpaceDE w:val="0"/>
              <w:autoSpaceDN w:val="0"/>
              <w:adjustRightInd w:val="0"/>
              <w:spacing w:before="50" w:line="560" w:lineRule="exact"/>
              <w:ind w:right="97" w:firstLine="78" w:firstLineChars="28"/>
              <w:jc w:val="center"/>
              <w:rPr>
                <w:rFonts w:hint="eastAsia" w:ascii="宋体" w:hAnsi="宋体" w:eastAsia="宋体" w:cs="宋体"/>
                <w:color w:val="auto"/>
                <w:spacing w:val="1"/>
                <w:kern w:val="0"/>
                <w:sz w:val="28"/>
                <w:szCs w:val="28"/>
              </w:rPr>
            </w:pPr>
          </w:p>
        </w:tc>
      </w:tr>
      <w:tr w14:paraId="4F63E14B">
        <w:tblPrEx>
          <w:tblCellMar>
            <w:top w:w="0" w:type="dxa"/>
            <w:left w:w="0" w:type="dxa"/>
            <w:bottom w:w="0" w:type="dxa"/>
            <w:right w:w="0" w:type="dxa"/>
          </w:tblCellMar>
        </w:tblPrEx>
        <w:trPr>
          <w:trHeight w:val="453" w:hRule="atLeast"/>
        </w:trPr>
        <w:tc>
          <w:tcPr>
            <w:tcW w:w="1910" w:type="dxa"/>
            <w:tcBorders>
              <w:top w:val="single" w:color="000000" w:sz="4" w:space="0"/>
              <w:left w:val="single" w:color="000000" w:sz="4" w:space="0"/>
              <w:bottom w:val="single" w:color="000000" w:sz="4" w:space="0"/>
              <w:right w:val="single" w:color="000000" w:sz="4" w:space="0"/>
            </w:tcBorders>
            <w:noWrap w:val="0"/>
            <w:vAlign w:val="center"/>
          </w:tcPr>
          <w:p w14:paraId="777AC228">
            <w:pPr>
              <w:autoSpaceDE w:val="0"/>
              <w:autoSpaceDN w:val="0"/>
              <w:adjustRightInd w:val="0"/>
              <w:spacing w:before="50" w:line="560" w:lineRule="exact"/>
              <w:ind w:right="97" w:firstLine="78" w:firstLineChars="28"/>
              <w:jc w:val="center"/>
              <w:rPr>
                <w:rFonts w:hint="eastAsia" w:ascii="宋体" w:hAnsi="宋体" w:eastAsia="宋体" w:cs="宋体"/>
                <w:color w:val="auto"/>
                <w:sz w:val="28"/>
                <w:szCs w:val="28"/>
              </w:rPr>
            </w:pPr>
            <w:r>
              <w:rPr>
                <w:rFonts w:hint="eastAsia" w:ascii="宋体" w:hAnsi="宋体" w:eastAsia="宋体" w:cs="宋体"/>
                <w:color w:val="auto"/>
                <w:sz w:val="28"/>
                <w:szCs w:val="28"/>
              </w:rPr>
              <w:t>备注</w:t>
            </w:r>
          </w:p>
        </w:tc>
        <w:tc>
          <w:tcPr>
            <w:tcW w:w="7562" w:type="dxa"/>
            <w:gridSpan w:val="10"/>
            <w:tcBorders>
              <w:top w:val="single" w:color="000000" w:sz="4" w:space="0"/>
              <w:left w:val="single" w:color="000000" w:sz="4" w:space="0"/>
              <w:bottom w:val="single" w:color="000000" w:sz="4" w:space="0"/>
              <w:right w:val="single" w:color="000000" w:sz="4" w:space="0"/>
            </w:tcBorders>
            <w:noWrap w:val="0"/>
            <w:vAlign w:val="center"/>
          </w:tcPr>
          <w:p w14:paraId="4D6FD10E">
            <w:pPr>
              <w:spacing w:line="560" w:lineRule="exact"/>
              <w:ind w:firstLine="560" w:firstLineChars="200"/>
              <w:jc w:val="center"/>
              <w:rPr>
                <w:rFonts w:hint="eastAsia" w:ascii="宋体" w:hAnsi="宋体" w:eastAsia="宋体" w:cs="宋体"/>
                <w:color w:val="auto"/>
                <w:sz w:val="28"/>
                <w:szCs w:val="28"/>
              </w:rPr>
            </w:pPr>
          </w:p>
        </w:tc>
      </w:tr>
    </w:tbl>
    <w:p w14:paraId="38F107FA">
      <w:pPr>
        <w:spacing w:line="560" w:lineRule="exact"/>
        <w:ind w:firstLine="560" w:firstLineChars="200"/>
        <w:rPr>
          <w:rFonts w:hint="eastAsia" w:ascii="宋体" w:hAnsi="宋体" w:eastAsia="宋体" w:cs="宋体"/>
          <w:b/>
          <w:color w:val="auto"/>
          <w:sz w:val="28"/>
          <w:szCs w:val="28"/>
        </w:rPr>
      </w:pPr>
      <w:r>
        <w:rPr>
          <w:rFonts w:hint="eastAsia" w:ascii="宋体" w:hAnsi="宋体" w:eastAsia="宋体" w:cs="宋体"/>
          <w:color w:val="auto"/>
          <w:sz w:val="28"/>
          <w:szCs w:val="28"/>
        </w:rPr>
        <w:t>注：</w:t>
      </w:r>
      <w:r>
        <w:rPr>
          <w:rFonts w:hint="eastAsia" w:ascii="宋体" w:hAnsi="宋体" w:eastAsia="宋体" w:cs="宋体"/>
          <w:color w:val="auto"/>
          <w:kern w:val="0"/>
          <w:sz w:val="28"/>
          <w:szCs w:val="28"/>
        </w:rPr>
        <w:t>本表后应附企业法人营业执照及其年检合格的证明材料等材料的原件</w:t>
      </w:r>
      <w:r>
        <w:rPr>
          <w:rFonts w:hint="eastAsia" w:ascii="宋体" w:hAnsi="宋体" w:eastAsia="宋体" w:cs="宋体"/>
          <w:color w:val="auto"/>
          <w:kern w:val="0"/>
          <w:sz w:val="28"/>
          <w:szCs w:val="28"/>
          <w:lang w:val="en-US" w:eastAsia="zh-CN"/>
        </w:rPr>
        <w:t>扫描</w:t>
      </w:r>
      <w:r>
        <w:rPr>
          <w:rFonts w:hint="eastAsia" w:ascii="宋体" w:hAnsi="宋体" w:eastAsia="宋体" w:cs="宋体"/>
          <w:color w:val="auto"/>
          <w:kern w:val="0"/>
          <w:sz w:val="28"/>
          <w:szCs w:val="28"/>
        </w:rPr>
        <w:t>件。</w:t>
      </w:r>
    </w:p>
    <w:bookmarkEnd w:id="110"/>
    <w:bookmarkEnd w:id="111"/>
    <w:bookmarkEnd w:id="112"/>
    <w:bookmarkEnd w:id="113"/>
    <w:p w14:paraId="23148DA2">
      <w:pP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br w:type="page"/>
      </w:r>
    </w:p>
    <w:p w14:paraId="37116936">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八、企业近三年完成的类似项目情况表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6073"/>
      </w:tblGrid>
      <w:tr w14:paraId="3487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6EB39594">
            <w:pPr>
              <w:widowControl/>
              <w:jc w:val="center"/>
              <w:rPr>
                <w:rFonts w:hint="eastAsia" w:ascii="宋体" w:hAnsi="宋体" w:eastAsia="宋体" w:cs="宋体"/>
                <w:color w:val="auto"/>
                <w:kern w:val="0"/>
                <w:sz w:val="24"/>
                <w:szCs w:val="24"/>
              </w:rPr>
            </w:pPr>
            <w:bookmarkStart w:id="114" w:name="_Toc497233318"/>
            <w:bookmarkStart w:id="115" w:name="_Toc508875422"/>
            <w:r>
              <w:rPr>
                <w:rFonts w:hint="eastAsia" w:ascii="宋体" w:hAnsi="宋体" w:eastAsia="宋体" w:cs="宋体"/>
                <w:color w:val="auto"/>
                <w:kern w:val="0"/>
                <w:sz w:val="24"/>
                <w:szCs w:val="24"/>
              </w:rPr>
              <w:t>项目名称</w:t>
            </w:r>
          </w:p>
        </w:tc>
        <w:tc>
          <w:tcPr>
            <w:tcW w:w="6073" w:type="dxa"/>
            <w:tcBorders>
              <w:top w:val="single" w:color="auto" w:sz="4" w:space="0"/>
              <w:left w:val="nil"/>
              <w:bottom w:val="single" w:color="auto" w:sz="4" w:space="0"/>
              <w:right w:val="single" w:color="auto" w:sz="4" w:space="0"/>
            </w:tcBorders>
            <w:noWrap w:val="0"/>
            <w:vAlign w:val="center"/>
          </w:tcPr>
          <w:p w14:paraId="6B39E15C">
            <w:pPr>
              <w:widowControl/>
              <w:jc w:val="center"/>
              <w:rPr>
                <w:rFonts w:hint="eastAsia" w:ascii="宋体" w:hAnsi="宋体" w:eastAsia="宋体" w:cs="宋体"/>
                <w:color w:val="auto"/>
                <w:kern w:val="0"/>
                <w:sz w:val="24"/>
                <w:szCs w:val="24"/>
              </w:rPr>
            </w:pPr>
          </w:p>
        </w:tc>
      </w:tr>
      <w:tr w14:paraId="7312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5AF3A01B">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项目所在地</w:t>
            </w:r>
          </w:p>
        </w:tc>
        <w:tc>
          <w:tcPr>
            <w:tcW w:w="6073" w:type="dxa"/>
            <w:tcBorders>
              <w:top w:val="single" w:color="auto" w:sz="4" w:space="0"/>
              <w:left w:val="nil"/>
              <w:bottom w:val="single" w:color="auto" w:sz="4" w:space="0"/>
              <w:right w:val="single" w:color="auto" w:sz="4" w:space="0"/>
            </w:tcBorders>
            <w:noWrap w:val="0"/>
            <w:vAlign w:val="center"/>
          </w:tcPr>
          <w:p w14:paraId="7CBA907D">
            <w:pPr>
              <w:widowControl/>
              <w:jc w:val="center"/>
              <w:rPr>
                <w:rFonts w:hint="eastAsia" w:ascii="宋体" w:hAnsi="宋体" w:eastAsia="宋体" w:cs="宋体"/>
                <w:color w:val="auto"/>
                <w:kern w:val="0"/>
                <w:sz w:val="24"/>
                <w:szCs w:val="24"/>
              </w:rPr>
            </w:pPr>
          </w:p>
        </w:tc>
      </w:tr>
      <w:tr w14:paraId="74AD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44AEB639">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发包人名称</w:t>
            </w:r>
          </w:p>
        </w:tc>
        <w:tc>
          <w:tcPr>
            <w:tcW w:w="6073" w:type="dxa"/>
            <w:tcBorders>
              <w:top w:val="single" w:color="auto" w:sz="4" w:space="0"/>
              <w:left w:val="nil"/>
              <w:bottom w:val="single" w:color="auto" w:sz="4" w:space="0"/>
              <w:right w:val="single" w:color="auto" w:sz="4" w:space="0"/>
            </w:tcBorders>
            <w:noWrap w:val="0"/>
            <w:vAlign w:val="center"/>
          </w:tcPr>
          <w:p w14:paraId="51861072">
            <w:pPr>
              <w:widowControl/>
              <w:jc w:val="center"/>
              <w:rPr>
                <w:rFonts w:hint="eastAsia" w:ascii="宋体" w:hAnsi="宋体" w:eastAsia="宋体" w:cs="宋体"/>
                <w:color w:val="auto"/>
                <w:kern w:val="0"/>
                <w:sz w:val="24"/>
                <w:szCs w:val="24"/>
              </w:rPr>
            </w:pPr>
          </w:p>
        </w:tc>
      </w:tr>
      <w:tr w14:paraId="2E0E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4C1F66F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发包人地址</w:t>
            </w:r>
          </w:p>
        </w:tc>
        <w:tc>
          <w:tcPr>
            <w:tcW w:w="6073" w:type="dxa"/>
            <w:tcBorders>
              <w:top w:val="single" w:color="auto" w:sz="4" w:space="0"/>
              <w:left w:val="nil"/>
              <w:bottom w:val="single" w:color="auto" w:sz="4" w:space="0"/>
              <w:right w:val="single" w:color="auto" w:sz="4" w:space="0"/>
            </w:tcBorders>
            <w:noWrap w:val="0"/>
            <w:vAlign w:val="center"/>
          </w:tcPr>
          <w:p w14:paraId="05091B98">
            <w:pPr>
              <w:widowControl/>
              <w:jc w:val="center"/>
              <w:rPr>
                <w:rFonts w:hint="eastAsia" w:ascii="宋体" w:hAnsi="宋体" w:eastAsia="宋体" w:cs="宋体"/>
                <w:color w:val="auto"/>
                <w:kern w:val="0"/>
                <w:sz w:val="24"/>
                <w:szCs w:val="24"/>
              </w:rPr>
            </w:pPr>
          </w:p>
        </w:tc>
      </w:tr>
      <w:tr w14:paraId="7ACB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774E264F">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发包人联系人及电话</w:t>
            </w:r>
          </w:p>
        </w:tc>
        <w:tc>
          <w:tcPr>
            <w:tcW w:w="6073" w:type="dxa"/>
            <w:tcBorders>
              <w:top w:val="single" w:color="auto" w:sz="4" w:space="0"/>
              <w:left w:val="nil"/>
              <w:bottom w:val="single" w:color="auto" w:sz="4" w:space="0"/>
              <w:right w:val="single" w:color="auto" w:sz="4" w:space="0"/>
            </w:tcBorders>
            <w:noWrap w:val="0"/>
            <w:vAlign w:val="center"/>
          </w:tcPr>
          <w:p w14:paraId="581C8755">
            <w:pPr>
              <w:widowControl/>
              <w:jc w:val="center"/>
              <w:rPr>
                <w:rFonts w:hint="eastAsia" w:ascii="宋体" w:hAnsi="宋体" w:eastAsia="宋体" w:cs="宋体"/>
                <w:color w:val="auto"/>
                <w:kern w:val="0"/>
                <w:sz w:val="24"/>
                <w:szCs w:val="24"/>
              </w:rPr>
            </w:pPr>
          </w:p>
        </w:tc>
      </w:tr>
      <w:tr w14:paraId="22C5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072F1572">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合同价格</w:t>
            </w:r>
          </w:p>
        </w:tc>
        <w:tc>
          <w:tcPr>
            <w:tcW w:w="6073" w:type="dxa"/>
            <w:tcBorders>
              <w:top w:val="single" w:color="auto" w:sz="4" w:space="0"/>
              <w:left w:val="nil"/>
              <w:bottom w:val="single" w:color="auto" w:sz="4" w:space="0"/>
              <w:right w:val="single" w:color="auto" w:sz="4" w:space="0"/>
            </w:tcBorders>
            <w:noWrap w:val="0"/>
            <w:vAlign w:val="center"/>
          </w:tcPr>
          <w:p w14:paraId="464DFA6D">
            <w:pPr>
              <w:widowControl/>
              <w:jc w:val="center"/>
              <w:rPr>
                <w:rFonts w:hint="eastAsia" w:ascii="宋体" w:hAnsi="宋体" w:eastAsia="宋体" w:cs="宋体"/>
                <w:color w:val="auto"/>
                <w:kern w:val="0"/>
                <w:sz w:val="24"/>
                <w:szCs w:val="24"/>
              </w:rPr>
            </w:pPr>
          </w:p>
        </w:tc>
      </w:tr>
      <w:tr w14:paraId="2265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7137E6E9">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开工日期</w:t>
            </w:r>
          </w:p>
        </w:tc>
        <w:tc>
          <w:tcPr>
            <w:tcW w:w="6073" w:type="dxa"/>
            <w:tcBorders>
              <w:top w:val="single" w:color="auto" w:sz="4" w:space="0"/>
              <w:left w:val="nil"/>
              <w:bottom w:val="single" w:color="auto" w:sz="4" w:space="0"/>
              <w:right w:val="single" w:color="auto" w:sz="4" w:space="0"/>
            </w:tcBorders>
            <w:noWrap w:val="0"/>
            <w:vAlign w:val="center"/>
          </w:tcPr>
          <w:p w14:paraId="33678C4A">
            <w:pPr>
              <w:widowControl/>
              <w:jc w:val="center"/>
              <w:rPr>
                <w:rFonts w:hint="eastAsia" w:ascii="宋体" w:hAnsi="宋体" w:eastAsia="宋体" w:cs="宋体"/>
                <w:color w:val="auto"/>
                <w:kern w:val="0"/>
                <w:sz w:val="24"/>
                <w:szCs w:val="24"/>
              </w:rPr>
            </w:pPr>
          </w:p>
        </w:tc>
      </w:tr>
      <w:tr w14:paraId="5E21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5FF62E77">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竣工日期</w:t>
            </w:r>
          </w:p>
        </w:tc>
        <w:tc>
          <w:tcPr>
            <w:tcW w:w="6073" w:type="dxa"/>
            <w:tcBorders>
              <w:top w:val="single" w:color="auto" w:sz="4" w:space="0"/>
              <w:left w:val="nil"/>
              <w:bottom w:val="single" w:color="auto" w:sz="4" w:space="0"/>
              <w:right w:val="single" w:color="auto" w:sz="4" w:space="0"/>
            </w:tcBorders>
            <w:noWrap w:val="0"/>
            <w:vAlign w:val="center"/>
          </w:tcPr>
          <w:p w14:paraId="48C124C3">
            <w:pPr>
              <w:widowControl/>
              <w:jc w:val="center"/>
              <w:rPr>
                <w:rFonts w:hint="eastAsia" w:ascii="宋体" w:hAnsi="宋体" w:eastAsia="宋体" w:cs="宋体"/>
                <w:color w:val="auto"/>
                <w:kern w:val="0"/>
                <w:sz w:val="24"/>
                <w:szCs w:val="24"/>
              </w:rPr>
            </w:pPr>
          </w:p>
        </w:tc>
      </w:tr>
      <w:tr w14:paraId="5D0F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4B3698B1">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承担的工作</w:t>
            </w:r>
          </w:p>
        </w:tc>
        <w:tc>
          <w:tcPr>
            <w:tcW w:w="6073" w:type="dxa"/>
            <w:tcBorders>
              <w:top w:val="single" w:color="auto" w:sz="4" w:space="0"/>
              <w:left w:val="nil"/>
              <w:bottom w:val="single" w:color="auto" w:sz="4" w:space="0"/>
              <w:right w:val="single" w:color="auto" w:sz="4" w:space="0"/>
            </w:tcBorders>
            <w:noWrap w:val="0"/>
            <w:vAlign w:val="center"/>
          </w:tcPr>
          <w:p w14:paraId="24CBD709">
            <w:pPr>
              <w:widowControl/>
              <w:jc w:val="center"/>
              <w:rPr>
                <w:rFonts w:hint="eastAsia" w:ascii="宋体" w:hAnsi="宋体" w:eastAsia="宋体" w:cs="宋体"/>
                <w:color w:val="auto"/>
                <w:kern w:val="0"/>
                <w:sz w:val="24"/>
                <w:szCs w:val="24"/>
              </w:rPr>
            </w:pPr>
          </w:p>
        </w:tc>
      </w:tr>
      <w:tr w14:paraId="0815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6773BB2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工程质量</w:t>
            </w:r>
          </w:p>
        </w:tc>
        <w:tc>
          <w:tcPr>
            <w:tcW w:w="6073" w:type="dxa"/>
            <w:tcBorders>
              <w:top w:val="single" w:color="auto" w:sz="4" w:space="0"/>
              <w:left w:val="nil"/>
              <w:bottom w:val="single" w:color="auto" w:sz="4" w:space="0"/>
              <w:right w:val="single" w:color="auto" w:sz="4" w:space="0"/>
            </w:tcBorders>
            <w:noWrap w:val="0"/>
            <w:vAlign w:val="center"/>
          </w:tcPr>
          <w:p w14:paraId="56E4C21A">
            <w:pPr>
              <w:widowControl/>
              <w:jc w:val="center"/>
              <w:rPr>
                <w:rFonts w:hint="eastAsia" w:ascii="宋体" w:hAnsi="宋体" w:eastAsia="宋体" w:cs="宋体"/>
                <w:color w:val="auto"/>
                <w:kern w:val="0"/>
                <w:sz w:val="24"/>
                <w:szCs w:val="24"/>
              </w:rPr>
            </w:pPr>
          </w:p>
        </w:tc>
      </w:tr>
      <w:tr w14:paraId="58C9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3B4D047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项目负责人</w:t>
            </w:r>
          </w:p>
        </w:tc>
        <w:tc>
          <w:tcPr>
            <w:tcW w:w="6073" w:type="dxa"/>
            <w:tcBorders>
              <w:top w:val="single" w:color="auto" w:sz="4" w:space="0"/>
              <w:left w:val="nil"/>
              <w:bottom w:val="single" w:color="auto" w:sz="4" w:space="0"/>
              <w:right w:val="single" w:color="auto" w:sz="4" w:space="0"/>
            </w:tcBorders>
            <w:noWrap w:val="0"/>
            <w:vAlign w:val="center"/>
          </w:tcPr>
          <w:p w14:paraId="22B77458">
            <w:pPr>
              <w:widowControl/>
              <w:jc w:val="center"/>
              <w:rPr>
                <w:rFonts w:hint="eastAsia" w:ascii="宋体" w:hAnsi="宋体" w:eastAsia="宋体" w:cs="宋体"/>
                <w:color w:val="auto"/>
                <w:kern w:val="0"/>
                <w:sz w:val="24"/>
                <w:szCs w:val="24"/>
              </w:rPr>
            </w:pPr>
          </w:p>
        </w:tc>
      </w:tr>
      <w:tr w14:paraId="00BE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2B99A984">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项目描述</w:t>
            </w:r>
          </w:p>
        </w:tc>
        <w:tc>
          <w:tcPr>
            <w:tcW w:w="6073" w:type="dxa"/>
            <w:tcBorders>
              <w:top w:val="single" w:color="auto" w:sz="4" w:space="0"/>
              <w:left w:val="nil"/>
              <w:bottom w:val="single" w:color="auto" w:sz="4" w:space="0"/>
              <w:right w:val="single" w:color="auto" w:sz="4" w:space="0"/>
            </w:tcBorders>
            <w:noWrap w:val="0"/>
            <w:vAlign w:val="center"/>
          </w:tcPr>
          <w:p w14:paraId="080A669A">
            <w:pPr>
              <w:widowControl/>
              <w:jc w:val="center"/>
              <w:rPr>
                <w:rFonts w:hint="eastAsia" w:ascii="宋体" w:hAnsi="宋体" w:eastAsia="宋体" w:cs="宋体"/>
                <w:color w:val="auto"/>
                <w:kern w:val="0"/>
                <w:sz w:val="24"/>
                <w:szCs w:val="24"/>
              </w:rPr>
            </w:pPr>
          </w:p>
        </w:tc>
      </w:tr>
      <w:tr w14:paraId="49FD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2" w:type="dxa"/>
            <w:tcBorders>
              <w:top w:val="single" w:color="auto" w:sz="4" w:space="0"/>
              <w:left w:val="single" w:color="auto" w:sz="4" w:space="0"/>
              <w:bottom w:val="single" w:color="auto" w:sz="4" w:space="0"/>
              <w:right w:val="single" w:color="auto" w:sz="4" w:space="0"/>
            </w:tcBorders>
            <w:noWrap w:val="0"/>
            <w:vAlign w:val="center"/>
          </w:tcPr>
          <w:p w14:paraId="68ADBC95">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备注</w:t>
            </w:r>
          </w:p>
        </w:tc>
        <w:tc>
          <w:tcPr>
            <w:tcW w:w="6073" w:type="dxa"/>
            <w:tcBorders>
              <w:top w:val="single" w:color="auto" w:sz="4" w:space="0"/>
              <w:left w:val="nil"/>
              <w:bottom w:val="single" w:color="auto" w:sz="4" w:space="0"/>
              <w:right w:val="single" w:color="auto" w:sz="4" w:space="0"/>
            </w:tcBorders>
            <w:noWrap w:val="0"/>
            <w:vAlign w:val="center"/>
          </w:tcPr>
          <w:p w14:paraId="28CC2042">
            <w:pPr>
              <w:widowControl/>
              <w:jc w:val="center"/>
              <w:rPr>
                <w:rFonts w:hint="eastAsia" w:ascii="宋体" w:hAnsi="宋体" w:eastAsia="宋体" w:cs="宋体"/>
                <w:color w:val="auto"/>
                <w:kern w:val="0"/>
                <w:sz w:val="24"/>
                <w:szCs w:val="24"/>
              </w:rPr>
            </w:pPr>
          </w:p>
        </w:tc>
      </w:tr>
    </w:tbl>
    <w:p w14:paraId="2B6ADBF3">
      <w:pPr>
        <w:widowControl/>
        <w:spacing w:line="440" w:lineRule="exact"/>
        <w:ind w:left="630" w:leftChars="3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备注：</w:t>
      </w:r>
      <w:r>
        <w:rPr>
          <w:rFonts w:hint="eastAsia" w:ascii="宋体" w:hAnsi="宋体" w:eastAsia="宋体" w:cs="宋体"/>
          <w:color w:val="auto"/>
          <w:sz w:val="24"/>
          <w:szCs w:val="24"/>
        </w:rPr>
        <w:t>企业业绩应附</w:t>
      </w:r>
      <w:r>
        <w:rPr>
          <w:rFonts w:hint="eastAsia" w:ascii="宋体" w:hAnsi="宋体" w:eastAsia="宋体" w:cs="宋体"/>
          <w:color w:val="auto"/>
          <w:kern w:val="0"/>
          <w:sz w:val="24"/>
          <w:szCs w:val="24"/>
        </w:rPr>
        <w:t>中标通知书和合同协议书扫描件，具体年份要求见投标人须知前附表。每张表格只填写一个项目，并标明序号。</w:t>
      </w:r>
    </w:p>
    <w:p w14:paraId="22A210F8">
      <w:pPr>
        <w:widowControl/>
        <w:spacing w:line="380" w:lineRule="exact"/>
        <w:jc w:val="left"/>
        <w:rPr>
          <w:rFonts w:hint="eastAsia" w:ascii="宋体" w:hAnsi="宋体" w:eastAsia="宋体" w:cs="宋体"/>
          <w:color w:val="auto"/>
          <w:kern w:val="0"/>
          <w:sz w:val="24"/>
          <w:szCs w:val="24"/>
        </w:rPr>
      </w:pPr>
      <w:bookmarkStart w:id="116" w:name="_Toc392837526"/>
      <w:bookmarkEnd w:id="116"/>
    </w:p>
    <w:p w14:paraId="70D011B7">
      <w:pPr>
        <w:spacing w:line="560" w:lineRule="exact"/>
        <w:ind w:left="115"/>
        <w:contextualSpacing/>
        <w:rPr>
          <w:rFonts w:hint="eastAsia" w:ascii="宋体" w:hAnsi="宋体" w:eastAsia="宋体" w:cs="宋体"/>
          <w:b/>
          <w:color w:val="auto"/>
          <w:sz w:val="28"/>
          <w:szCs w:val="28"/>
        </w:rPr>
      </w:pPr>
    </w:p>
    <w:p w14:paraId="674FCAF7">
      <w:pPr>
        <w:spacing w:line="560" w:lineRule="exact"/>
        <w:ind w:left="115"/>
        <w:contextualSpacing/>
        <w:rPr>
          <w:rFonts w:hint="eastAsia" w:ascii="宋体" w:hAnsi="宋体" w:eastAsia="宋体" w:cs="宋体"/>
          <w:b/>
          <w:color w:val="auto"/>
          <w:sz w:val="28"/>
          <w:szCs w:val="28"/>
        </w:rPr>
      </w:pPr>
    </w:p>
    <w:p w14:paraId="70BDA8C7">
      <w:pPr>
        <w:spacing w:line="560" w:lineRule="exact"/>
        <w:ind w:left="115"/>
        <w:contextualSpacing/>
        <w:rPr>
          <w:rFonts w:hint="eastAsia" w:ascii="宋体" w:hAnsi="宋体" w:eastAsia="宋体" w:cs="宋体"/>
          <w:b/>
          <w:color w:val="auto"/>
          <w:sz w:val="28"/>
          <w:szCs w:val="28"/>
        </w:rPr>
      </w:pPr>
    </w:p>
    <w:p w14:paraId="44118039">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3070B47">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九、近三年发生的诉讼和仲裁情况</w:t>
      </w:r>
    </w:p>
    <w:p w14:paraId="6510F50A">
      <w:pPr>
        <w:widowControl/>
        <w:jc w:val="left"/>
        <w:rPr>
          <w:rFonts w:hint="eastAsia" w:ascii="宋体" w:hAnsi="宋体" w:eastAsia="宋体" w:cs="宋体"/>
          <w:color w:val="auto"/>
          <w:kern w:val="0"/>
          <w:sz w:val="24"/>
          <w:szCs w:val="24"/>
        </w:rPr>
      </w:pPr>
    </w:p>
    <w:p w14:paraId="2E943E83">
      <w:pPr>
        <w:widowControl/>
        <w:spacing w:line="380" w:lineRule="exact"/>
        <w:ind w:left="720" w:hanging="720" w:hangingChars="3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说明：近年发生的诉讼和仲裁情况仅限于投标人败诉的，且与履行施工承包合同有关的案件，不包括调解结案以及未裁决的仲裁或未终审判决的诉讼。</w:t>
      </w:r>
    </w:p>
    <w:p w14:paraId="70487601">
      <w:pPr>
        <w:widowControl/>
        <w:spacing w:line="480" w:lineRule="exact"/>
        <w:jc w:val="left"/>
        <w:textAlignment w:val="center"/>
        <w:rPr>
          <w:rFonts w:hint="eastAsia" w:ascii="宋体" w:hAnsi="宋体" w:eastAsia="宋体" w:cs="宋体"/>
          <w:color w:val="auto"/>
          <w:kern w:val="0"/>
          <w:sz w:val="24"/>
          <w:szCs w:val="24"/>
        </w:rPr>
      </w:pPr>
    </w:p>
    <w:p w14:paraId="237166FE">
      <w:pPr>
        <w:widowControl/>
        <w:spacing w:line="480" w:lineRule="exact"/>
        <w:jc w:val="left"/>
        <w:textAlignment w:val="center"/>
        <w:rPr>
          <w:rFonts w:hint="eastAsia" w:ascii="宋体" w:hAnsi="宋体" w:eastAsia="宋体" w:cs="宋体"/>
          <w:color w:val="auto"/>
          <w:kern w:val="0"/>
          <w:sz w:val="24"/>
          <w:szCs w:val="24"/>
        </w:rPr>
      </w:pPr>
    </w:p>
    <w:p w14:paraId="2609F348">
      <w:pPr>
        <w:widowControl/>
        <w:spacing w:line="480" w:lineRule="exact"/>
        <w:jc w:val="center"/>
        <w:textAlignment w:val="center"/>
        <w:rPr>
          <w:rFonts w:hint="eastAsia" w:ascii="宋体" w:hAnsi="宋体" w:eastAsia="宋体" w:cs="宋体"/>
          <w:color w:val="auto"/>
          <w:kern w:val="0"/>
          <w:sz w:val="24"/>
          <w:szCs w:val="24"/>
        </w:rPr>
      </w:pPr>
    </w:p>
    <w:p w14:paraId="3374DD39">
      <w:pPr>
        <w:widowControl/>
        <w:spacing w:line="480" w:lineRule="exact"/>
        <w:jc w:val="left"/>
        <w:textAlignment w:val="center"/>
        <w:rPr>
          <w:rFonts w:hint="eastAsia" w:ascii="宋体" w:hAnsi="宋体" w:eastAsia="宋体" w:cs="宋体"/>
          <w:color w:val="auto"/>
          <w:kern w:val="0"/>
          <w:sz w:val="24"/>
          <w:szCs w:val="24"/>
        </w:rPr>
      </w:pPr>
    </w:p>
    <w:p w14:paraId="1F65FD8C">
      <w:pPr>
        <w:widowControl/>
        <w:spacing w:line="480" w:lineRule="exact"/>
        <w:jc w:val="left"/>
        <w:textAlignment w:val="center"/>
        <w:rPr>
          <w:rFonts w:hint="eastAsia" w:ascii="宋体" w:hAnsi="宋体" w:eastAsia="宋体" w:cs="宋体"/>
          <w:color w:val="auto"/>
          <w:kern w:val="0"/>
          <w:sz w:val="24"/>
          <w:szCs w:val="24"/>
        </w:rPr>
      </w:pPr>
    </w:p>
    <w:p w14:paraId="0D43BBF9">
      <w:pPr>
        <w:widowControl/>
        <w:spacing w:line="480" w:lineRule="exact"/>
        <w:jc w:val="left"/>
        <w:textAlignment w:val="center"/>
        <w:rPr>
          <w:rFonts w:hint="eastAsia" w:ascii="宋体" w:hAnsi="宋体" w:eastAsia="宋体" w:cs="宋体"/>
          <w:color w:val="auto"/>
          <w:kern w:val="0"/>
          <w:sz w:val="24"/>
          <w:szCs w:val="24"/>
        </w:rPr>
      </w:pPr>
    </w:p>
    <w:p w14:paraId="641F1FD4">
      <w:pPr>
        <w:widowControl/>
        <w:spacing w:line="480" w:lineRule="exact"/>
        <w:jc w:val="left"/>
        <w:textAlignment w:val="center"/>
        <w:rPr>
          <w:rFonts w:hint="eastAsia" w:ascii="宋体" w:hAnsi="宋体" w:eastAsia="宋体" w:cs="宋体"/>
          <w:color w:val="auto"/>
          <w:kern w:val="0"/>
          <w:sz w:val="24"/>
          <w:szCs w:val="24"/>
        </w:rPr>
      </w:pPr>
    </w:p>
    <w:p w14:paraId="21E643B8">
      <w:pPr>
        <w:widowControl/>
        <w:spacing w:line="480" w:lineRule="exact"/>
        <w:jc w:val="left"/>
        <w:textAlignment w:val="center"/>
        <w:rPr>
          <w:rFonts w:hint="eastAsia" w:ascii="宋体" w:hAnsi="宋体" w:eastAsia="宋体" w:cs="宋体"/>
          <w:color w:val="auto"/>
          <w:kern w:val="0"/>
          <w:sz w:val="24"/>
          <w:szCs w:val="24"/>
        </w:rPr>
      </w:pPr>
    </w:p>
    <w:p w14:paraId="17C82D2E">
      <w:pPr>
        <w:widowControl/>
        <w:spacing w:line="480" w:lineRule="exact"/>
        <w:jc w:val="left"/>
        <w:textAlignment w:val="center"/>
        <w:rPr>
          <w:rFonts w:hint="eastAsia" w:ascii="宋体" w:hAnsi="宋体" w:eastAsia="宋体" w:cs="宋体"/>
          <w:color w:val="auto"/>
          <w:kern w:val="0"/>
          <w:sz w:val="24"/>
          <w:szCs w:val="24"/>
        </w:rPr>
      </w:pPr>
    </w:p>
    <w:p w14:paraId="7131B1A8">
      <w:pPr>
        <w:widowControl/>
        <w:spacing w:line="480" w:lineRule="exact"/>
        <w:jc w:val="left"/>
        <w:textAlignment w:val="center"/>
        <w:rPr>
          <w:rFonts w:hint="eastAsia" w:ascii="宋体" w:hAnsi="宋体" w:eastAsia="宋体" w:cs="宋体"/>
          <w:color w:val="auto"/>
          <w:kern w:val="0"/>
          <w:sz w:val="24"/>
          <w:szCs w:val="24"/>
        </w:rPr>
      </w:pPr>
    </w:p>
    <w:p w14:paraId="104286D0">
      <w:pPr>
        <w:widowControl/>
        <w:spacing w:line="480" w:lineRule="exact"/>
        <w:jc w:val="left"/>
        <w:textAlignment w:val="center"/>
        <w:rPr>
          <w:rFonts w:hint="eastAsia" w:ascii="宋体" w:hAnsi="宋体" w:eastAsia="宋体" w:cs="宋体"/>
          <w:color w:val="auto"/>
          <w:kern w:val="0"/>
          <w:sz w:val="24"/>
          <w:szCs w:val="24"/>
        </w:rPr>
      </w:pPr>
    </w:p>
    <w:p w14:paraId="2F391404">
      <w:pPr>
        <w:widowControl/>
        <w:jc w:val="left"/>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2C378CCF">
      <w:pPr>
        <w:spacing w:line="560" w:lineRule="exact"/>
        <w:jc w:val="center"/>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十、企业其他信誉情况</w:t>
      </w:r>
    </w:p>
    <w:p w14:paraId="29566026">
      <w:pPr>
        <w:widowControl/>
        <w:spacing w:line="480" w:lineRule="exact"/>
        <w:jc w:val="left"/>
        <w:textAlignment w:val="center"/>
        <w:rPr>
          <w:rFonts w:hint="eastAsia" w:ascii="宋体" w:hAnsi="宋体" w:eastAsia="宋体" w:cs="宋体"/>
          <w:color w:val="auto"/>
          <w:kern w:val="0"/>
          <w:sz w:val="24"/>
          <w:szCs w:val="24"/>
        </w:rPr>
      </w:pPr>
    </w:p>
    <w:p w14:paraId="1934561A">
      <w:pPr>
        <w:widowControl/>
        <w:spacing w:line="480" w:lineRule="exact"/>
        <w:jc w:val="left"/>
        <w:textAlignment w:val="center"/>
        <w:rPr>
          <w:rFonts w:hint="eastAsia" w:ascii="宋体" w:hAnsi="宋体" w:eastAsia="宋体" w:cs="宋体"/>
          <w:color w:val="auto"/>
          <w:kern w:val="0"/>
          <w:sz w:val="24"/>
          <w:szCs w:val="24"/>
        </w:rPr>
      </w:pPr>
    </w:p>
    <w:p w14:paraId="64C78FA0">
      <w:pPr>
        <w:widowControl/>
        <w:spacing w:line="480" w:lineRule="exact"/>
        <w:jc w:val="left"/>
        <w:textAlignment w:val="center"/>
        <w:rPr>
          <w:rFonts w:hint="eastAsia" w:ascii="宋体" w:hAnsi="宋体" w:eastAsia="宋体" w:cs="宋体"/>
          <w:color w:val="auto"/>
          <w:kern w:val="0"/>
          <w:sz w:val="24"/>
          <w:szCs w:val="24"/>
        </w:rPr>
      </w:pPr>
    </w:p>
    <w:p w14:paraId="3158772E">
      <w:pPr>
        <w:widowControl/>
        <w:spacing w:line="480" w:lineRule="exact"/>
        <w:jc w:val="left"/>
        <w:textAlignment w:val="center"/>
        <w:rPr>
          <w:rFonts w:hint="eastAsia" w:ascii="宋体" w:hAnsi="宋体" w:eastAsia="宋体" w:cs="宋体"/>
          <w:color w:val="auto"/>
          <w:kern w:val="0"/>
          <w:sz w:val="24"/>
          <w:szCs w:val="24"/>
        </w:rPr>
      </w:pPr>
    </w:p>
    <w:p w14:paraId="3186ADA6">
      <w:pPr>
        <w:widowControl/>
        <w:spacing w:line="480" w:lineRule="exact"/>
        <w:jc w:val="left"/>
        <w:textAlignment w:val="center"/>
        <w:rPr>
          <w:rFonts w:hint="eastAsia" w:ascii="宋体" w:hAnsi="宋体" w:eastAsia="宋体" w:cs="宋体"/>
          <w:color w:val="auto"/>
          <w:kern w:val="0"/>
          <w:sz w:val="24"/>
          <w:szCs w:val="24"/>
        </w:rPr>
      </w:pPr>
    </w:p>
    <w:p w14:paraId="3D1A09B0">
      <w:pPr>
        <w:widowControl/>
        <w:spacing w:line="480" w:lineRule="exact"/>
        <w:jc w:val="left"/>
        <w:textAlignment w:val="center"/>
        <w:rPr>
          <w:rFonts w:hint="eastAsia" w:ascii="宋体" w:hAnsi="宋体" w:eastAsia="宋体" w:cs="宋体"/>
          <w:color w:val="auto"/>
          <w:kern w:val="0"/>
          <w:sz w:val="24"/>
          <w:szCs w:val="24"/>
        </w:rPr>
      </w:pPr>
    </w:p>
    <w:p w14:paraId="28B37BD4">
      <w:pPr>
        <w:widowControl/>
        <w:spacing w:line="480" w:lineRule="exact"/>
        <w:jc w:val="left"/>
        <w:textAlignment w:val="center"/>
        <w:rPr>
          <w:rFonts w:hint="eastAsia" w:ascii="宋体" w:hAnsi="宋体" w:eastAsia="宋体" w:cs="宋体"/>
          <w:color w:val="auto"/>
          <w:kern w:val="0"/>
          <w:sz w:val="24"/>
          <w:szCs w:val="24"/>
        </w:rPr>
      </w:pPr>
    </w:p>
    <w:p w14:paraId="20693A2C">
      <w:pPr>
        <w:widowControl/>
        <w:spacing w:line="480" w:lineRule="exact"/>
        <w:jc w:val="left"/>
        <w:textAlignment w:val="center"/>
        <w:rPr>
          <w:rFonts w:hint="eastAsia" w:ascii="宋体" w:hAnsi="宋体" w:eastAsia="宋体" w:cs="宋体"/>
          <w:color w:val="auto"/>
          <w:kern w:val="0"/>
          <w:sz w:val="24"/>
          <w:szCs w:val="24"/>
        </w:rPr>
      </w:pPr>
    </w:p>
    <w:p w14:paraId="5C858BD1">
      <w:pPr>
        <w:widowControl/>
        <w:spacing w:line="480" w:lineRule="exact"/>
        <w:jc w:val="left"/>
        <w:textAlignment w:val="center"/>
        <w:rPr>
          <w:rFonts w:hint="eastAsia" w:ascii="宋体" w:hAnsi="宋体" w:eastAsia="宋体" w:cs="宋体"/>
          <w:color w:val="auto"/>
          <w:kern w:val="0"/>
          <w:sz w:val="24"/>
          <w:szCs w:val="24"/>
        </w:rPr>
      </w:pPr>
    </w:p>
    <w:p w14:paraId="5A9C9F47">
      <w:pPr>
        <w:widowControl/>
        <w:spacing w:line="480" w:lineRule="exact"/>
        <w:jc w:val="left"/>
        <w:textAlignment w:val="center"/>
        <w:rPr>
          <w:rFonts w:hint="eastAsia" w:ascii="宋体" w:hAnsi="宋体" w:eastAsia="宋体" w:cs="宋体"/>
          <w:color w:val="auto"/>
          <w:kern w:val="0"/>
          <w:sz w:val="24"/>
          <w:szCs w:val="24"/>
        </w:rPr>
      </w:pPr>
    </w:p>
    <w:p w14:paraId="56824CA1">
      <w:pPr>
        <w:spacing w:line="560" w:lineRule="exact"/>
        <w:contextualSpacing/>
        <w:rPr>
          <w:rFonts w:hint="eastAsia" w:ascii="宋体" w:hAnsi="宋体" w:eastAsia="宋体" w:cs="宋体"/>
          <w:b/>
          <w:color w:val="auto"/>
          <w:sz w:val="28"/>
          <w:szCs w:val="28"/>
        </w:rPr>
      </w:pPr>
    </w:p>
    <w:p w14:paraId="1774EDA0">
      <w:pPr>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br w:type="page"/>
      </w:r>
    </w:p>
    <w:p w14:paraId="46C9EAA0">
      <w:pPr>
        <w:spacing w:line="560" w:lineRule="exact"/>
        <w:ind w:left="115"/>
        <w:contextualSpacing/>
        <w:jc w:val="center"/>
        <w:rPr>
          <w:rFonts w:hint="eastAsia" w:ascii="宋体" w:hAnsi="宋体" w:eastAsia="宋体" w:cs="宋体"/>
          <w:b/>
          <w:color w:val="auto"/>
          <w:sz w:val="32"/>
          <w:szCs w:val="32"/>
        </w:rPr>
      </w:pPr>
      <w:r>
        <w:rPr>
          <w:rFonts w:hint="eastAsia" w:ascii="宋体" w:hAnsi="宋体" w:eastAsia="宋体" w:cs="宋体"/>
          <w:b/>
          <w:color w:val="auto"/>
          <w:sz w:val="32"/>
          <w:szCs w:val="32"/>
          <w:lang w:val="en-US" w:eastAsia="zh-CN"/>
        </w:rPr>
        <w:t>十一、</w:t>
      </w:r>
      <w:r>
        <w:rPr>
          <w:rFonts w:hint="eastAsia" w:ascii="宋体" w:hAnsi="宋体" w:eastAsia="宋体" w:cs="宋体"/>
          <w:b/>
          <w:color w:val="auto"/>
          <w:sz w:val="32"/>
          <w:szCs w:val="32"/>
        </w:rPr>
        <w:t>其他资料</w:t>
      </w:r>
    </w:p>
    <w:p w14:paraId="6F88D446">
      <w:pPr>
        <w:spacing w:line="560" w:lineRule="exact"/>
        <w:ind w:left="115"/>
        <w:contextualSpacing/>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本招标文件要求提供的以及供应商自认为应该提供的其它材料</w:t>
      </w:r>
    </w:p>
    <w:bookmarkEnd w:id="114"/>
    <w:bookmarkEnd w:id="115"/>
    <w:p w14:paraId="042E902E">
      <w:pPr>
        <w:widowControl/>
        <w:jc w:val="left"/>
        <w:rPr>
          <w:rFonts w:hint="eastAsia" w:ascii="宋体" w:hAnsi="宋体" w:eastAsia="宋体" w:cs="宋体"/>
          <w:color w:val="auto"/>
          <w:sz w:val="28"/>
          <w:szCs w:val="28"/>
          <w:u w:val="single"/>
        </w:rPr>
      </w:pPr>
    </w:p>
    <w:p w14:paraId="22B48D4A">
      <w:pPr>
        <w:spacing w:after="120" w:line="480" w:lineRule="auto"/>
        <w:ind w:left="420" w:leftChars="200"/>
        <w:rPr>
          <w:rFonts w:hint="eastAsia" w:ascii="宋体" w:hAnsi="宋体" w:eastAsia="宋体" w:cs="宋体"/>
          <w:color w:val="auto"/>
          <w:sz w:val="28"/>
          <w:szCs w:val="28"/>
          <w:u w:val="single"/>
        </w:rPr>
      </w:pPr>
    </w:p>
    <w:p w14:paraId="6B4BCCC1">
      <w:pPr>
        <w:spacing w:after="120" w:line="480" w:lineRule="auto"/>
        <w:ind w:left="420" w:leftChars="200"/>
        <w:rPr>
          <w:rFonts w:hint="eastAsia" w:ascii="宋体" w:hAnsi="宋体" w:eastAsia="宋体" w:cs="宋体"/>
          <w:color w:val="auto"/>
          <w:sz w:val="28"/>
          <w:szCs w:val="28"/>
          <w:u w:val="single"/>
        </w:rPr>
      </w:pPr>
    </w:p>
    <w:p w14:paraId="17B7157F">
      <w:pPr>
        <w:spacing w:after="120" w:line="480" w:lineRule="auto"/>
        <w:ind w:left="420" w:leftChars="200"/>
        <w:rPr>
          <w:rFonts w:hint="eastAsia" w:ascii="宋体" w:hAnsi="宋体" w:eastAsia="宋体" w:cs="宋体"/>
          <w:color w:val="auto"/>
          <w:sz w:val="28"/>
          <w:szCs w:val="28"/>
          <w:u w:val="single"/>
        </w:rPr>
      </w:pPr>
    </w:p>
    <w:p w14:paraId="27F54EBC">
      <w:pPr>
        <w:spacing w:after="120" w:line="480" w:lineRule="auto"/>
        <w:ind w:left="420" w:leftChars="200"/>
        <w:rPr>
          <w:rFonts w:hint="eastAsia" w:ascii="宋体" w:hAnsi="宋体" w:eastAsia="宋体" w:cs="宋体"/>
          <w:color w:val="auto"/>
          <w:sz w:val="28"/>
          <w:szCs w:val="28"/>
          <w:u w:val="single"/>
        </w:rPr>
      </w:pPr>
    </w:p>
    <w:p w14:paraId="15FE058F">
      <w:pPr>
        <w:spacing w:after="120" w:line="480" w:lineRule="auto"/>
        <w:ind w:left="420" w:leftChars="200"/>
        <w:rPr>
          <w:rFonts w:hint="eastAsia" w:ascii="宋体" w:hAnsi="宋体" w:eastAsia="宋体" w:cs="宋体"/>
          <w:color w:val="auto"/>
          <w:sz w:val="28"/>
          <w:szCs w:val="28"/>
          <w:u w:val="single"/>
        </w:rPr>
      </w:pPr>
    </w:p>
    <w:p w14:paraId="72884126">
      <w:pPr>
        <w:spacing w:after="120" w:line="480" w:lineRule="auto"/>
        <w:ind w:left="420" w:leftChars="200"/>
        <w:rPr>
          <w:rFonts w:hint="eastAsia" w:ascii="宋体" w:hAnsi="宋体" w:eastAsia="宋体" w:cs="宋体"/>
          <w:color w:val="auto"/>
          <w:sz w:val="28"/>
          <w:szCs w:val="28"/>
          <w:u w:val="single"/>
        </w:rPr>
      </w:pPr>
    </w:p>
    <w:p w14:paraId="091A2C94">
      <w:pPr>
        <w:spacing w:after="120" w:line="480" w:lineRule="auto"/>
        <w:ind w:left="420" w:leftChars="200"/>
        <w:rPr>
          <w:rFonts w:hint="eastAsia" w:ascii="宋体" w:hAnsi="宋体" w:eastAsia="宋体" w:cs="宋体"/>
          <w:color w:val="auto"/>
          <w:sz w:val="28"/>
          <w:szCs w:val="28"/>
          <w:u w:val="single"/>
        </w:rPr>
      </w:pPr>
    </w:p>
    <w:p w14:paraId="040BC9F6">
      <w:pPr>
        <w:spacing w:after="120" w:line="480" w:lineRule="auto"/>
        <w:ind w:left="420" w:leftChars="200"/>
        <w:rPr>
          <w:rFonts w:hint="eastAsia" w:ascii="宋体" w:hAnsi="宋体" w:eastAsia="宋体" w:cs="宋体"/>
          <w:color w:val="auto"/>
          <w:sz w:val="28"/>
          <w:szCs w:val="28"/>
          <w:u w:val="single"/>
        </w:rPr>
      </w:pPr>
    </w:p>
    <w:p w14:paraId="44DD8D25">
      <w:pPr>
        <w:spacing w:after="120" w:line="480" w:lineRule="auto"/>
        <w:ind w:left="420" w:leftChars="200"/>
        <w:rPr>
          <w:rFonts w:hint="eastAsia" w:ascii="宋体" w:hAnsi="宋体" w:eastAsia="宋体" w:cs="宋体"/>
          <w:color w:val="auto"/>
          <w:sz w:val="28"/>
          <w:szCs w:val="28"/>
          <w:u w:val="single"/>
        </w:rPr>
      </w:pPr>
    </w:p>
    <w:p w14:paraId="5A2F6C96">
      <w:pPr>
        <w:spacing w:after="120" w:line="480" w:lineRule="auto"/>
        <w:ind w:left="420" w:leftChars="200"/>
        <w:rPr>
          <w:rFonts w:hint="eastAsia" w:ascii="宋体" w:hAnsi="宋体" w:eastAsia="宋体" w:cs="宋体"/>
          <w:color w:val="auto"/>
          <w:sz w:val="28"/>
          <w:szCs w:val="28"/>
          <w:u w:val="single"/>
        </w:rPr>
      </w:pPr>
    </w:p>
    <w:p w14:paraId="5FEB6506">
      <w:pPr>
        <w:spacing w:after="120" w:line="480" w:lineRule="auto"/>
        <w:ind w:left="420" w:leftChars="200"/>
        <w:rPr>
          <w:rFonts w:hint="eastAsia" w:ascii="宋体" w:hAnsi="宋体" w:eastAsia="宋体" w:cs="宋体"/>
          <w:color w:val="auto"/>
          <w:sz w:val="28"/>
          <w:szCs w:val="28"/>
          <w:u w:val="single"/>
        </w:rPr>
      </w:pPr>
    </w:p>
    <w:p w14:paraId="5AE607B0">
      <w:pPr>
        <w:spacing w:after="120" w:line="480" w:lineRule="auto"/>
        <w:ind w:left="420" w:leftChars="200"/>
        <w:rPr>
          <w:rFonts w:hint="eastAsia" w:ascii="宋体" w:hAnsi="宋体" w:eastAsia="宋体" w:cs="宋体"/>
          <w:color w:val="auto"/>
          <w:sz w:val="28"/>
          <w:szCs w:val="28"/>
          <w:u w:val="single"/>
        </w:rPr>
      </w:pPr>
    </w:p>
    <w:p w14:paraId="28925ECD">
      <w:pPr>
        <w:spacing w:after="120" w:line="480" w:lineRule="auto"/>
        <w:ind w:left="420" w:leftChars="200"/>
        <w:rPr>
          <w:rFonts w:hint="eastAsia" w:ascii="宋体" w:hAnsi="宋体" w:eastAsia="宋体" w:cs="宋体"/>
          <w:color w:val="auto"/>
          <w:sz w:val="28"/>
          <w:szCs w:val="28"/>
          <w:u w:val="single"/>
        </w:rPr>
      </w:pPr>
    </w:p>
    <w:p w14:paraId="213EE4B9">
      <w:pPr>
        <w:spacing w:after="120" w:line="480" w:lineRule="auto"/>
        <w:ind w:left="420" w:leftChars="200"/>
        <w:rPr>
          <w:rFonts w:hint="eastAsia" w:ascii="宋体" w:hAnsi="宋体" w:eastAsia="宋体" w:cs="宋体"/>
          <w:color w:val="auto"/>
          <w:sz w:val="28"/>
          <w:szCs w:val="28"/>
          <w:u w:val="single"/>
        </w:rPr>
      </w:pPr>
    </w:p>
    <w:p w14:paraId="230A1265">
      <w:pPr>
        <w:spacing w:after="120" w:line="480" w:lineRule="auto"/>
        <w:ind w:left="420" w:leftChars="200"/>
        <w:rPr>
          <w:rFonts w:hint="eastAsia" w:ascii="宋体" w:hAnsi="宋体" w:eastAsia="宋体" w:cs="宋体"/>
          <w:color w:val="auto"/>
          <w:sz w:val="28"/>
          <w:szCs w:val="28"/>
          <w:u w:val="single"/>
        </w:rPr>
      </w:pPr>
    </w:p>
    <w:p w14:paraId="79A14E4B">
      <w:pPr>
        <w:spacing w:line="480" w:lineRule="auto"/>
        <w:rPr>
          <w:rFonts w:hint="eastAsia" w:ascii="宋体" w:hAnsi="宋体" w:eastAsia="宋体" w:cs="宋体"/>
          <w:b/>
          <w:bCs/>
          <w:color w:val="auto"/>
          <w:kern w:val="0"/>
          <w:sz w:val="28"/>
          <w:szCs w:val="28"/>
        </w:rPr>
      </w:pPr>
    </w:p>
    <w:p w14:paraId="34057895">
      <w:pPr>
        <w:snapToGrid w:val="0"/>
        <w:spacing w:line="560" w:lineRule="exact"/>
        <w:ind w:right="482"/>
        <w:jc w:val="center"/>
        <w:rPr>
          <w:rFonts w:hint="eastAsia" w:ascii="宋体" w:hAnsi="宋体" w:eastAsia="宋体" w:cs="宋体"/>
          <w:b/>
          <w:bCs/>
          <w:color w:val="auto"/>
          <w:sz w:val="28"/>
          <w:szCs w:val="28"/>
        </w:rPr>
      </w:pPr>
      <w:r>
        <w:rPr>
          <w:rFonts w:hint="eastAsia" w:ascii="宋体" w:hAnsi="宋体" w:eastAsia="宋体" w:cs="宋体"/>
          <w:b/>
          <w:bCs/>
          <w:color w:val="auto"/>
          <w:kern w:val="0"/>
          <w:sz w:val="28"/>
          <w:szCs w:val="28"/>
        </w:rPr>
        <w:t>附1：中小企业声明函</w:t>
      </w:r>
      <w:r>
        <w:rPr>
          <w:rFonts w:hint="eastAsia" w:ascii="宋体" w:hAnsi="宋体" w:eastAsia="宋体" w:cs="宋体"/>
          <w:b/>
          <w:bCs/>
          <w:color w:val="auto"/>
          <w:sz w:val="28"/>
          <w:szCs w:val="28"/>
          <w:lang w:val="en-US" w:eastAsia="zh-CN"/>
        </w:rPr>
        <w:t>（货物）</w:t>
      </w:r>
    </w:p>
    <w:p w14:paraId="5791405F">
      <w:pPr>
        <w:spacing w:line="560" w:lineRule="exact"/>
        <w:jc w:val="center"/>
        <w:rPr>
          <w:rFonts w:hint="eastAsia" w:ascii="宋体" w:hAnsi="宋体" w:eastAsia="宋体" w:cs="宋体"/>
          <w:b/>
          <w:bCs/>
          <w:color w:val="auto"/>
          <w:kern w:val="0"/>
          <w:sz w:val="28"/>
          <w:szCs w:val="28"/>
        </w:rPr>
      </w:pPr>
    </w:p>
    <w:p w14:paraId="6CA7936C">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本公司（联合体）郑重声明，根据《政府采购促进中小企业发展管理办法》（财库﹝2020﹞46 号）的规定，本公司（联合体）参加</w:t>
      </w:r>
      <w:r>
        <w:rPr>
          <w:rFonts w:hint="eastAsia" w:ascii="宋体" w:hAnsi="宋体" w:eastAsia="宋体" w:cs="宋体"/>
          <w:color w:val="auto"/>
          <w:sz w:val="28"/>
          <w:szCs w:val="21"/>
          <w:u w:val="single"/>
        </w:rPr>
        <w:t>（单位名称）</w:t>
      </w:r>
      <w:r>
        <w:rPr>
          <w:rFonts w:hint="eastAsia" w:ascii="宋体" w:hAnsi="宋体" w:eastAsia="宋体" w:cs="宋体"/>
          <w:color w:val="auto"/>
          <w:sz w:val="28"/>
          <w:szCs w:val="21"/>
        </w:rPr>
        <w:t>的</w:t>
      </w:r>
      <w:r>
        <w:rPr>
          <w:rFonts w:hint="eastAsia" w:ascii="宋体" w:hAnsi="宋体" w:eastAsia="宋体" w:cs="宋体"/>
          <w:color w:val="auto"/>
          <w:sz w:val="28"/>
          <w:szCs w:val="21"/>
          <w:u w:val="single"/>
        </w:rPr>
        <w:t>（项目名称）</w:t>
      </w:r>
      <w:r>
        <w:rPr>
          <w:rFonts w:hint="eastAsia" w:ascii="宋体" w:hAnsi="宋体" w:eastAsia="宋体" w:cs="宋体"/>
          <w:color w:val="auto"/>
          <w:sz w:val="28"/>
          <w:szCs w:val="21"/>
        </w:rPr>
        <w:t>采购活动，提供的货物全部由符合政策要求的中小企业制造。相关企业（含联合体中的中小企业、签订分包意向协议的中小企业）的具体情况如下：</w:t>
      </w:r>
    </w:p>
    <w:p w14:paraId="2358F4F1">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 xml:space="preserve">1. </w:t>
      </w:r>
      <w:r>
        <w:rPr>
          <w:rFonts w:hint="eastAsia" w:ascii="宋体" w:hAnsi="宋体" w:eastAsia="宋体" w:cs="宋体"/>
          <w:color w:val="auto"/>
          <w:sz w:val="28"/>
          <w:szCs w:val="21"/>
          <w:u w:val="single"/>
        </w:rPr>
        <w:t xml:space="preserve">（标的名称） </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（采购文件中明确的所属行业）行业</w:t>
      </w:r>
      <w:r>
        <w:rPr>
          <w:rFonts w:hint="eastAsia" w:ascii="宋体" w:hAnsi="宋体" w:eastAsia="宋体" w:cs="宋体"/>
          <w:color w:val="auto"/>
          <w:sz w:val="28"/>
          <w:szCs w:val="21"/>
        </w:rPr>
        <w:t>；制造商为</w:t>
      </w:r>
      <w:r>
        <w:rPr>
          <w:rFonts w:hint="eastAsia" w:ascii="宋体" w:hAnsi="宋体" w:eastAsia="宋体" w:cs="宋体"/>
          <w:color w:val="auto"/>
          <w:sz w:val="28"/>
          <w:szCs w:val="21"/>
          <w:u w:val="single"/>
        </w:rPr>
        <w:t>（企业名称），</w:t>
      </w:r>
      <w:r>
        <w:rPr>
          <w:rFonts w:hint="eastAsia" w:ascii="宋体" w:hAnsi="宋体" w:eastAsia="宋体" w:cs="宋体"/>
          <w:color w:val="auto"/>
          <w:sz w:val="28"/>
          <w:szCs w:val="21"/>
        </w:rPr>
        <w:t>从业人员</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人，营业收入为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万元，资产总额为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w:t>
      </w:r>
      <w:r>
        <w:rPr>
          <w:rFonts w:hint="eastAsia" w:ascii="宋体" w:hAnsi="宋体" w:eastAsia="宋体" w:cs="宋体"/>
          <w:color w:val="auto"/>
          <w:sz w:val="28"/>
          <w:szCs w:val="21"/>
          <w:vertAlign w:val="superscript"/>
        </w:rPr>
        <w:t>1</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（中型企业、小型企业、微型企业）</w:t>
      </w:r>
      <w:r>
        <w:rPr>
          <w:rFonts w:hint="eastAsia" w:ascii="宋体" w:hAnsi="宋体" w:eastAsia="宋体" w:cs="宋体"/>
          <w:color w:val="auto"/>
          <w:sz w:val="28"/>
          <w:szCs w:val="21"/>
        </w:rPr>
        <w:t>；</w:t>
      </w:r>
    </w:p>
    <w:p w14:paraId="0B9EAF3F">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 xml:space="preserve">2. </w:t>
      </w:r>
      <w:r>
        <w:rPr>
          <w:rFonts w:hint="eastAsia" w:ascii="宋体" w:hAnsi="宋体" w:eastAsia="宋体" w:cs="宋体"/>
          <w:color w:val="auto"/>
          <w:sz w:val="28"/>
          <w:szCs w:val="21"/>
          <w:u w:val="single"/>
        </w:rPr>
        <w:t xml:space="preserve">（标的名称） </w:t>
      </w:r>
      <w:r>
        <w:rPr>
          <w:rFonts w:hint="eastAsia" w:ascii="宋体" w:hAnsi="宋体" w:eastAsia="宋体" w:cs="宋体"/>
          <w:color w:val="auto"/>
          <w:sz w:val="28"/>
          <w:szCs w:val="21"/>
        </w:rPr>
        <w:t>，属于</w:t>
      </w:r>
      <w:r>
        <w:rPr>
          <w:rFonts w:hint="eastAsia" w:ascii="宋体" w:hAnsi="宋体" w:eastAsia="宋体" w:cs="宋体"/>
          <w:color w:val="auto"/>
          <w:sz w:val="28"/>
          <w:szCs w:val="21"/>
          <w:u w:val="single"/>
        </w:rPr>
        <w:t>（采购文件中明确的所属行业）行业</w:t>
      </w:r>
      <w:r>
        <w:rPr>
          <w:rFonts w:hint="eastAsia" w:ascii="宋体" w:hAnsi="宋体" w:eastAsia="宋体" w:cs="宋体"/>
          <w:color w:val="auto"/>
          <w:sz w:val="28"/>
          <w:szCs w:val="21"/>
        </w:rPr>
        <w:t>；制造商为</w:t>
      </w:r>
      <w:r>
        <w:rPr>
          <w:rFonts w:hint="eastAsia" w:ascii="宋体" w:hAnsi="宋体" w:eastAsia="宋体" w:cs="宋体"/>
          <w:color w:val="auto"/>
          <w:sz w:val="28"/>
          <w:szCs w:val="21"/>
          <w:u w:val="single"/>
        </w:rPr>
        <w:t>（企业名称）</w:t>
      </w:r>
      <w:r>
        <w:rPr>
          <w:rFonts w:hint="eastAsia" w:ascii="宋体" w:hAnsi="宋体" w:eastAsia="宋体" w:cs="宋体"/>
          <w:color w:val="auto"/>
          <w:sz w:val="28"/>
          <w:szCs w:val="21"/>
        </w:rPr>
        <w:t>，从业人员</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人，营业收入为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万元，资产总额为</w:t>
      </w:r>
      <w:r>
        <w:rPr>
          <w:rFonts w:hint="eastAsia" w:ascii="宋体" w:hAnsi="宋体" w:eastAsia="宋体" w:cs="宋体"/>
          <w:color w:val="auto"/>
          <w:sz w:val="28"/>
          <w:szCs w:val="21"/>
          <w:u w:val="single"/>
        </w:rPr>
        <w:t xml:space="preserve">      </w:t>
      </w:r>
      <w:r>
        <w:rPr>
          <w:rFonts w:hint="eastAsia" w:ascii="宋体" w:hAnsi="宋体" w:eastAsia="宋体" w:cs="宋体"/>
          <w:color w:val="auto"/>
          <w:sz w:val="28"/>
          <w:szCs w:val="21"/>
        </w:rPr>
        <w:t>万元，属于</w:t>
      </w:r>
      <w:r>
        <w:rPr>
          <w:rFonts w:hint="eastAsia" w:ascii="宋体" w:hAnsi="宋体" w:eastAsia="宋体" w:cs="宋体"/>
          <w:color w:val="auto"/>
          <w:sz w:val="28"/>
          <w:szCs w:val="21"/>
          <w:u w:val="single"/>
        </w:rPr>
        <w:t>（中型企业、小型企业、微型企业）</w:t>
      </w:r>
      <w:r>
        <w:rPr>
          <w:rFonts w:hint="eastAsia" w:ascii="宋体" w:hAnsi="宋体" w:eastAsia="宋体" w:cs="宋体"/>
          <w:color w:val="auto"/>
          <w:sz w:val="28"/>
          <w:szCs w:val="21"/>
        </w:rPr>
        <w:t>；</w:t>
      </w:r>
    </w:p>
    <w:p w14:paraId="7D7DB907">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w:t>
      </w:r>
    </w:p>
    <w:p w14:paraId="525C8234">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以上企业，不属于大企业的分支机构，不存在控股股东为大企业的情形，也不存在与大企业的负责人为同一人的情形。</w:t>
      </w:r>
    </w:p>
    <w:p w14:paraId="703EB6BA">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rPr>
        <w:t>本企业对上述声明内容的真实性负责。如有虚假，将依法承担相应责任。</w:t>
      </w:r>
    </w:p>
    <w:p w14:paraId="66209AE2">
      <w:pPr>
        <w:snapToGrid w:val="0"/>
        <w:spacing w:line="360" w:lineRule="auto"/>
        <w:ind w:right="482" w:firstLine="6448" w:firstLineChars="2303"/>
        <w:jc w:val="left"/>
        <w:rPr>
          <w:rFonts w:hint="eastAsia" w:ascii="宋体" w:hAnsi="宋体" w:eastAsia="宋体" w:cs="宋体"/>
          <w:color w:val="auto"/>
          <w:sz w:val="28"/>
          <w:szCs w:val="21"/>
        </w:rPr>
      </w:pPr>
      <w:r>
        <w:rPr>
          <w:rFonts w:hint="eastAsia" w:ascii="宋体" w:hAnsi="宋体" w:eastAsia="宋体" w:cs="宋体"/>
          <w:color w:val="auto"/>
          <w:sz w:val="28"/>
          <w:szCs w:val="21"/>
        </w:rPr>
        <w:t>企业名称</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1"/>
        </w:rPr>
        <w:t>：</w:t>
      </w:r>
    </w:p>
    <w:p w14:paraId="2D5AAA50">
      <w:pPr>
        <w:snapToGrid w:val="0"/>
        <w:spacing w:line="360" w:lineRule="auto"/>
        <w:ind w:right="482" w:firstLine="6448" w:firstLineChars="2303"/>
        <w:jc w:val="left"/>
        <w:rPr>
          <w:rFonts w:hint="eastAsia" w:ascii="宋体" w:hAnsi="宋体" w:eastAsia="宋体" w:cs="宋体"/>
          <w:color w:val="auto"/>
          <w:sz w:val="28"/>
          <w:szCs w:val="21"/>
        </w:rPr>
      </w:pPr>
      <w:r>
        <w:rPr>
          <w:rFonts w:hint="eastAsia" w:ascii="宋体" w:hAnsi="宋体" w:eastAsia="宋体" w:cs="宋体"/>
          <w:color w:val="auto"/>
          <w:sz w:val="28"/>
          <w:szCs w:val="21"/>
        </w:rPr>
        <w:t>日期：</w:t>
      </w:r>
    </w:p>
    <w:p w14:paraId="0D2E4D65">
      <w:pPr>
        <w:spacing w:line="360" w:lineRule="auto"/>
        <w:jc w:val="left"/>
        <w:rPr>
          <w:rFonts w:hint="eastAsia" w:ascii="宋体" w:hAnsi="宋体" w:eastAsia="宋体" w:cs="宋体"/>
          <w:b/>
          <w:bCs/>
          <w:color w:val="auto"/>
          <w:sz w:val="28"/>
          <w:szCs w:val="21"/>
        </w:rPr>
      </w:pPr>
    </w:p>
    <w:p w14:paraId="0BFE7F3F">
      <w:pPr>
        <w:spacing w:line="360" w:lineRule="auto"/>
        <w:jc w:val="left"/>
        <w:rPr>
          <w:rFonts w:hint="eastAsia" w:ascii="宋体" w:hAnsi="宋体" w:eastAsia="宋体" w:cs="宋体"/>
          <w:b/>
          <w:bCs/>
          <w:color w:val="auto"/>
          <w:sz w:val="28"/>
          <w:szCs w:val="21"/>
        </w:rPr>
      </w:pPr>
      <w:r>
        <w:rPr>
          <w:rFonts w:hint="eastAsia" w:ascii="宋体" w:hAnsi="宋体" w:eastAsia="宋体" w:cs="宋体"/>
          <w:b/>
          <w:bCs/>
          <w:color w:val="auto"/>
          <w:sz w:val="28"/>
          <w:szCs w:val="21"/>
        </w:rPr>
        <w:t>注：1、从业人员、营业收入、资产总额填报上一年度数据，无上一年度数据的新成立企业可不填报。</w:t>
      </w:r>
    </w:p>
    <w:p w14:paraId="587CDFCA">
      <w:pPr>
        <w:numPr>
          <w:ilvl w:val="0"/>
          <w:numId w:val="10"/>
        </w:numPr>
        <w:spacing w:line="360" w:lineRule="auto"/>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rPr>
        <w:t>中小企业划分标准见工业和信息化部国家统计局国家发展和改革委员财政部《关于印发中小企业划型标准规定的通知》（工信部联企业【2011】300号）。</w:t>
      </w:r>
      <w:r>
        <w:rPr>
          <w:rFonts w:hint="eastAsia" w:ascii="宋体" w:hAnsi="宋体" w:eastAsia="宋体" w:cs="宋体"/>
          <w:b/>
          <w:bCs/>
          <w:color w:val="auto"/>
          <w:sz w:val="28"/>
          <w:szCs w:val="21"/>
          <w:lang w:val="en-US" w:eastAsia="zh-CN"/>
        </w:rPr>
        <w:t>3、本次采购标的所属行业为：工业。</w:t>
      </w:r>
    </w:p>
    <w:p w14:paraId="4C41597E">
      <w:pPr>
        <w:numPr>
          <w:ilvl w:val="0"/>
          <w:numId w:val="0"/>
        </w:numPr>
        <w:spacing w:line="360" w:lineRule="auto"/>
        <w:rPr>
          <w:rFonts w:hint="eastAsia" w:ascii="宋体" w:hAnsi="宋体" w:eastAsia="宋体" w:cs="宋体"/>
          <w:b/>
          <w:bCs/>
          <w:color w:val="auto"/>
          <w:sz w:val="28"/>
          <w:szCs w:val="21"/>
          <w:lang w:val="en-US" w:eastAsia="zh-CN"/>
        </w:rPr>
      </w:pPr>
    </w:p>
    <w:p w14:paraId="27E49FE9">
      <w:pPr>
        <w:snapToGrid w:val="0"/>
        <w:spacing w:line="360" w:lineRule="auto"/>
        <w:ind w:right="482"/>
        <w:jc w:val="center"/>
        <w:rPr>
          <w:rFonts w:hint="eastAsia" w:ascii="宋体" w:hAnsi="宋体" w:eastAsia="宋体" w:cs="宋体"/>
          <w:b/>
          <w:bCs/>
          <w:color w:val="auto"/>
          <w:sz w:val="28"/>
          <w:szCs w:val="21"/>
        </w:rPr>
      </w:pPr>
      <w:r>
        <w:rPr>
          <w:rFonts w:hint="eastAsia" w:ascii="宋体" w:hAnsi="宋体" w:eastAsia="宋体" w:cs="宋体"/>
          <w:b/>
          <w:bCs/>
          <w:color w:val="auto"/>
          <w:sz w:val="28"/>
          <w:szCs w:val="21"/>
          <w:lang w:val="en-US" w:eastAsia="zh-CN"/>
        </w:rPr>
        <w:t>附2：残疾人福利性单位声明函</w:t>
      </w:r>
    </w:p>
    <w:p w14:paraId="6C2D87C9">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或者提供其他残疾人福利性单位制造的货物（不包括使用非残疾人福利性单位注册商标的货物）。</w:t>
      </w:r>
    </w:p>
    <w:p w14:paraId="6BA883E5">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本单位对上述声明的真实性负责。如有虚假，将依法承担相应责任。</w:t>
      </w:r>
    </w:p>
    <w:p w14:paraId="6A051BB7">
      <w:pPr>
        <w:snapToGrid w:val="0"/>
        <w:spacing w:line="360" w:lineRule="auto"/>
        <w:ind w:right="482" w:firstLine="6160" w:firstLineChars="2200"/>
        <w:jc w:val="left"/>
        <w:rPr>
          <w:rFonts w:hint="eastAsia" w:ascii="宋体" w:hAnsi="宋体" w:eastAsia="宋体" w:cs="宋体"/>
          <w:color w:val="auto"/>
          <w:sz w:val="28"/>
          <w:szCs w:val="21"/>
          <w:lang w:val="en-US" w:eastAsia="zh-CN"/>
        </w:rPr>
      </w:pPr>
    </w:p>
    <w:p w14:paraId="6A954919">
      <w:pPr>
        <w:snapToGrid w:val="0"/>
        <w:spacing w:line="360" w:lineRule="auto"/>
        <w:ind w:right="482" w:firstLine="6160" w:firstLineChars="2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单位名称</w:t>
      </w:r>
      <w:r>
        <w:rPr>
          <w:rFonts w:hint="eastAsia" w:ascii="宋体" w:hAnsi="宋体" w:eastAsia="宋体" w:cs="宋体"/>
          <w:bCs/>
          <w:color w:val="auto"/>
          <w:kern w:val="2"/>
          <w:sz w:val="28"/>
          <w:szCs w:val="28"/>
          <w:lang w:val="en-US" w:eastAsia="zh-CN" w:bidi="ar-SA"/>
        </w:rPr>
        <w:t>（电子签章）</w:t>
      </w:r>
      <w:r>
        <w:rPr>
          <w:rFonts w:hint="eastAsia" w:ascii="宋体" w:hAnsi="宋体" w:eastAsia="宋体" w:cs="宋体"/>
          <w:color w:val="auto"/>
          <w:sz w:val="28"/>
          <w:szCs w:val="21"/>
          <w:lang w:val="en-US" w:eastAsia="zh-CN"/>
        </w:rPr>
        <w:t>：</w:t>
      </w:r>
    </w:p>
    <w:p w14:paraId="7F0470BC">
      <w:pPr>
        <w:snapToGrid w:val="0"/>
        <w:spacing w:line="360" w:lineRule="auto"/>
        <w:ind w:right="482" w:firstLine="6160" w:firstLineChars="2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日期：</w:t>
      </w:r>
    </w:p>
    <w:p w14:paraId="710B6E6D">
      <w:pPr>
        <w:snapToGrid w:val="0"/>
        <w:spacing w:line="360" w:lineRule="auto"/>
        <w:ind w:right="482"/>
        <w:jc w:val="center"/>
        <w:rPr>
          <w:rFonts w:hint="eastAsia" w:ascii="宋体" w:hAnsi="宋体" w:eastAsia="宋体" w:cs="宋体"/>
          <w:b/>
          <w:bCs/>
          <w:color w:val="auto"/>
          <w:sz w:val="28"/>
          <w:szCs w:val="21"/>
          <w:lang w:val="en-US" w:eastAsia="zh-CN"/>
        </w:rPr>
      </w:pPr>
    </w:p>
    <w:p w14:paraId="18D0AD9E">
      <w:pPr>
        <w:snapToGrid w:val="0"/>
        <w:spacing w:line="360" w:lineRule="auto"/>
        <w:ind w:right="482"/>
        <w:jc w:val="center"/>
        <w:rPr>
          <w:rFonts w:hint="eastAsia" w:ascii="宋体" w:hAnsi="宋体" w:eastAsia="宋体" w:cs="宋体"/>
          <w:b/>
          <w:bCs/>
          <w:color w:val="auto"/>
          <w:sz w:val="28"/>
          <w:szCs w:val="21"/>
          <w:lang w:val="en-US" w:eastAsia="zh-CN"/>
        </w:rPr>
      </w:pPr>
    </w:p>
    <w:p w14:paraId="72F2E45A">
      <w:pPr>
        <w:snapToGrid w:val="0"/>
        <w:spacing w:line="360" w:lineRule="auto"/>
        <w:ind w:right="482"/>
        <w:jc w:val="center"/>
        <w:rPr>
          <w:rFonts w:hint="eastAsia" w:ascii="宋体" w:hAnsi="宋体" w:eastAsia="宋体" w:cs="宋体"/>
          <w:b/>
          <w:bCs/>
          <w:color w:val="auto"/>
          <w:sz w:val="28"/>
          <w:szCs w:val="21"/>
          <w:lang w:val="en-US" w:eastAsia="zh-CN"/>
        </w:rPr>
      </w:pPr>
    </w:p>
    <w:p w14:paraId="543A267B">
      <w:pP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br w:type="page"/>
      </w:r>
    </w:p>
    <w:p w14:paraId="43D09576">
      <w:pPr>
        <w:snapToGrid w:val="0"/>
        <w:spacing w:line="360" w:lineRule="auto"/>
        <w:ind w:right="482"/>
        <w:jc w:val="center"/>
        <w:rPr>
          <w:rFonts w:hint="eastAsia" w:ascii="宋体" w:hAnsi="宋体" w:eastAsia="宋体" w:cs="宋体"/>
          <w:color w:val="auto"/>
          <w:sz w:val="28"/>
          <w:szCs w:val="21"/>
        </w:rPr>
      </w:pPr>
      <w:r>
        <w:rPr>
          <w:rFonts w:hint="eastAsia" w:ascii="宋体" w:hAnsi="宋体" w:eastAsia="宋体" w:cs="宋体"/>
          <w:b/>
          <w:bCs/>
          <w:color w:val="auto"/>
          <w:sz w:val="28"/>
          <w:szCs w:val="21"/>
          <w:lang w:val="en-US" w:eastAsia="zh-CN"/>
        </w:rPr>
        <w:t>附3：监狱企业证明文件</w:t>
      </w:r>
    </w:p>
    <w:p w14:paraId="613D464C">
      <w:pPr>
        <w:snapToGrid w:val="0"/>
        <w:spacing w:line="360" w:lineRule="auto"/>
        <w:ind w:right="482" w:firstLine="560" w:firstLineChars="200"/>
        <w:jc w:val="left"/>
        <w:rPr>
          <w:rFonts w:hint="eastAsia" w:ascii="宋体" w:hAnsi="宋体" w:eastAsia="宋体" w:cs="宋体"/>
          <w:color w:val="auto"/>
          <w:sz w:val="28"/>
          <w:szCs w:val="21"/>
        </w:rPr>
      </w:pPr>
      <w:r>
        <w:rPr>
          <w:rFonts w:hint="eastAsia" w:ascii="宋体" w:hAnsi="宋体" w:eastAsia="宋体" w:cs="宋体"/>
          <w:color w:val="auto"/>
          <w:sz w:val="28"/>
          <w:szCs w:val="21"/>
          <w:lang w:val="en-US" w:eastAsia="zh-CN"/>
        </w:rPr>
        <w:t>监狱企业参加政府采购活动时，应当提供由省级以上监狱管理局、戒毒管理局（含新疆生产建设兵团）出具的属于监狱企业的证明文件。在响应文件中提供原件扫描件。</w:t>
      </w:r>
    </w:p>
    <w:p w14:paraId="15AC59BF">
      <w:pPr>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br w:type="page"/>
      </w:r>
    </w:p>
    <w:p w14:paraId="21D5B0DA">
      <w:pPr>
        <w:snapToGrid w:val="0"/>
        <w:spacing w:line="360" w:lineRule="auto"/>
        <w:ind w:right="482"/>
        <w:jc w:val="cente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t>附4：关于符合本国产品标准的声明函（项目包含货物时适用）</w:t>
      </w:r>
    </w:p>
    <w:p w14:paraId="7D6C908D">
      <w:pPr>
        <w:snapToGrid w:val="0"/>
        <w:spacing w:line="360" w:lineRule="auto"/>
        <w:ind w:right="482"/>
        <w:jc w:val="center"/>
        <w:rPr>
          <w:rFonts w:hint="eastAsia" w:ascii="宋体" w:hAnsi="宋体" w:eastAsia="宋体" w:cs="宋体"/>
          <w:b/>
          <w:bCs/>
          <w:color w:val="auto"/>
          <w:sz w:val="28"/>
          <w:szCs w:val="21"/>
          <w:lang w:val="en-US" w:eastAsia="zh-CN"/>
        </w:rPr>
      </w:pPr>
      <w:r>
        <w:rPr>
          <w:rFonts w:hint="eastAsia" w:ascii="宋体" w:hAnsi="宋体" w:eastAsia="宋体" w:cs="宋体"/>
          <w:b/>
          <w:bCs/>
          <w:color w:val="auto"/>
          <w:sz w:val="28"/>
          <w:szCs w:val="21"/>
          <w:lang w:val="en-US" w:eastAsia="zh-CN"/>
        </w:rPr>
        <w:t>关于符合本国产品标准的声明函</w:t>
      </w:r>
    </w:p>
    <w:p w14:paraId="668002E2">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7ECE7D2F">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1.</w:t>
      </w:r>
      <w:r>
        <w:rPr>
          <w:rFonts w:hint="eastAsia" w:ascii="宋体" w:hAnsi="宋体" w:eastAsia="宋体" w:cs="宋体"/>
          <w:color w:val="auto"/>
          <w:sz w:val="28"/>
          <w:szCs w:val="21"/>
          <w:u w:val="single"/>
          <w:lang w:val="en-US" w:eastAsia="zh-CN"/>
        </w:rPr>
        <w:t>（产品名称1）</w:t>
      </w:r>
      <w:r>
        <w:rPr>
          <w:rFonts w:hint="eastAsia" w:ascii="宋体" w:hAnsi="宋体" w:eastAsia="宋体" w:cs="宋体"/>
          <w:color w:val="auto"/>
          <w:sz w:val="28"/>
          <w:szCs w:val="21"/>
          <w:lang w:val="en-US" w:eastAsia="zh-CN"/>
        </w:rPr>
        <w:t>①，</w:t>
      </w:r>
      <w:r>
        <w:rPr>
          <w:rFonts w:hint="eastAsia" w:ascii="宋体" w:hAnsi="宋体" w:eastAsia="宋体" w:cs="宋体"/>
          <w:color w:val="auto"/>
          <w:sz w:val="28"/>
          <w:szCs w:val="21"/>
          <w:u w:val="single"/>
          <w:lang w:val="en-US" w:eastAsia="zh-CN"/>
        </w:rPr>
        <w:t>生产厂为（厂名）</w:t>
      </w:r>
      <w:r>
        <w:rPr>
          <w:rFonts w:hint="eastAsia" w:ascii="宋体" w:hAnsi="宋体" w:eastAsia="宋体" w:cs="宋体"/>
          <w:color w:val="auto"/>
          <w:sz w:val="28"/>
          <w:szCs w:val="21"/>
          <w:lang w:val="en-US" w:eastAsia="zh-CN"/>
        </w:rPr>
        <w:t>②，</w:t>
      </w:r>
      <w:r>
        <w:rPr>
          <w:rFonts w:hint="eastAsia" w:ascii="宋体" w:hAnsi="宋体" w:eastAsia="宋体" w:cs="宋体"/>
          <w:color w:val="auto"/>
          <w:sz w:val="28"/>
          <w:szCs w:val="21"/>
          <w:u w:val="single"/>
          <w:lang w:val="en-US" w:eastAsia="zh-CN"/>
        </w:rPr>
        <w:t>厂址为（生产厂址）</w:t>
      </w:r>
      <w:r>
        <w:rPr>
          <w:rFonts w:hint="eastAsia" w:ascii="宋体" w:hAnsi="宋体" w:eastAsia="宋体" w:cs="宋体"/>
          <w:color w:val="auto"/>
          <w:sz w:val="28"/>
          <w:szCs w:val="21"/>
          <w:u w:val="none"/>
          <w:lang w:val="en-US" w:eastAsia="zh-CN"/>
        </w:rPr>
        <w:t>。</w:t>
      </w:r>
      <w:r>
        <w:rPr>
          <w:rFonts w:hint="eastAsia" w:ascii="宋体" w:hAnsi="宋体" w:eastAsia="宋体" w:cs="宋体"/>
          <w:color w:val="auto"/>
          <w:sz w:val="28"/>
          <w:szCs w:val="21"/>
          <w:u w:val="single"/>
          <w:lang w:val="en-US" w:eastAsia="zh-CN"/>
        </w:rPr>
        <w:t>（产品名称1）</w:t>
      </w:r>
      <w:r>
        <w:rPr>
          <w:rFonts w:hint="eastAsia" w:ascii="宋体" w:hAnsi="宋体" w:eastAsia="宋体" w:cs="宋体"/>
          <w:color w:val="auto"/>
          <w:sz w:val="28"/>
          <w:szCs w:val="21"/>
          <w:lang w:val="en-US" w:eastAsia="zh-CN"/>
        </w:rPr>
        <w:t>的中国境内生产的组件成本占比≥</w:t>
      </w:r>
      <w:r>
        <w:rPr>
          <w:rFonts w:hint="eastAsia" w:ascii="宋体" w:hAnsi="宋体" w:eastAsia="宋体" w:cs="宋体"/>
          <w:color w:val="auto"/>
          <w:sz w:val="28"/>
          <w:szCs w:val="21"/>
          <w:u w:val="single"/>
          <w:lang w:val="en-US" w:eastAsia="zh-CN"/>
        </w:rPr>
        <w:t>（规定比例）</w:t>
      </w:r>
      <w:r>
        <w:rPr>
          <w:rFonts w:hint="eastAsia" w:ascii="宋体" w:hAnsi="宋体" w:eastAsia="宋体" w:cs="宋体"/>
          <w:color w:val="auto"/>
          <w:sz w:val="28"/>
          <w:szCs w:val="21"/>
          <w:lang w:val="en-US" w:eastAsia="zh-CN"/>
        </w:rPr>
        <w:t>③。</w:t>
      </w:r>
      <w:r>
        <w:rPr>
          <w:rFonts w:hint="eastAsia" w:ascii="宋体" w:hAnsi="宋体" w:eastAsia="宋体" w:cs="宋体"/>
          <w:color w:val="auto"/>
          <w:sz w:val="28"/>
          <w:szCs w:val="21"/>
          <w:u w:val="none"/>
          <w:lang w:val="en-US" w:eastAsia="zh-CN"/>
        </w:rPr>
        <w:t>（产品名称1）的</w:t>
      </w:r>
      <w:r>
        <w:rPr>
          <w:rFonts w:hint="eastAsia" w:ascii="宋体" w:hAnsi="宋体" w:eastAsia="宋体" w:cs="宋体"/>
          <w:color w:val="auto"/>
          <w:sz w:val="28"/>
          <w:szCs w:val="21"/>
          <w:u w:val="single"/>
          <w:lang w:val="en-US" w:eastAsia="zh-CN"/>
        </w:rPr>
        <w:t>（关键组件）</w:t>
      </w:r>
      <w:r>
        <w:rPr>
          <w:rFonts w:hint="eastAsia" w:ascii="宋体" w:hAnsi="宋体" w:eastAsia="宋体" w:cs="宋体"/>
          <w:color w:val="auto"/>
          <w:sz w:val="28"/>
          <w:szCs w:val="21"/>
          <w:lang w:val="en-US" w:eastAsia="zh-CN"/>
        </w:rPr>
        <w:t>④在中国境内生产。（产品名称1）的</w:t>
      </w:r>
      <w:r>
        <w:rPr>
          <w:rFonts w:hint="eastAsia" w:ascii="宋体" w:hAnsi="宋体" w:eastAsia="宋体" w:cs="宋体"/>
          <w:color w:val="auto"/>
          <w:sz w:val="28"/>
          <w:szCs w:val="21"/>
          <w:u w:val="single"/>
          <w:lang w:val="en-US" w:eastAsia="zh-CN"/>
        </w:rPr>
        <w:t>（关键工序）</w:t>
      </w:r>
      <w:r>
        <w:rPr>
          <w:rFonts w:hint="eastAsia" w:ascii="宋体" w:hAnsi="宋体" w:eastAsia="宋体" w:cs="宋体"/>
          <w:color w:val="auto"/>
          <w:sz w:val="28"/>
          <w:szCs w:val="21"/>
          <w:lang w:val="en-US" w:eastAsia="zh-CN"/>
        </w:rPr>
        <w:t>⑤在中国境内完成。</w:t>
      </w:r>
    </w:p>
    <w:p w14:paraId="1B7F6EE9">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2.（产品名称2），生产厂为（厂名），厂址为（生产厂址）。（产品名称2）的中国境内生产的组件成本占比≥（规定比例）。（产品名称2）的（关键组件）在中国境内生产。（产品名称2）的（关键工序）在中国境内完成。</w:t>
      </w:r>
    </w:p>
    <w:p w14:paraId="04D4FF6D">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w:t>
      </w:r>
    </w:p>
    <w:p w14:paraId="702E4F4D">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本公司（单位）对上述声明内容的真实性负责。如有虚假，愿承担相应法律责任。</w:t>
      </w:r>
    </w:p>
    <w:p w14:paraId="1A292CFC">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公司（单位）名称</w:t>
      </w:r>
      <w:r>
        <w:rPr>
          <w:rFonts w:hint="eastAsia" w:ascii="宋体" w:hAnsi="宋体" w:eastAsia="宋体" w:cs="宋体"/>
          <w:color w:val="auto"/>
          <w:sz w:val="24"/>
          <w:szCs w:val="24"/>
        </w:rPr>
        <w:t>（电子签章）</w:t>
      </w:r>
      <w:r>
        <w:rPr>
          <w:rFonts w:hint="eastAsia" w:ascii="宋体" w:hAnsi="宋体" w:eastAsia="宋体" w:cs="宋体"/>
          <w:color w:val="auto"/>
          <w:sz w:val="28"/>
          <w:szCs w:val="21"/>
          <w:lang w:val="en-US" w:eastAsia="zh-CN"/>
        </w:rPr>
        <w:t>：</w:t>
      </w:r>
    </w:p>
    <w:p w14:paraId="3EC15657">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日期： 年 月 日</w:t>
      </w:r>
    </w:p>
    <w:p w14:paraId="2CD51801">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注：①产品如有型号，请在“产品名称”栏一并填写。</w:t>
      </w:r>
    </w:p>
    <w:p w14:paraId="09F30502">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②生产厂名与厂址应与生产厂营业执照载明的相关信息保持一致。</w:t>
      </w:r>
    </w:p>
    <w:p w14:paraId="6C5E0DA0">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③该产品的中国境内生产的组件成本占比相关要求实施前，“规定比例”栏可不填，下同。</w:t>
      </w:r>
    </w:p>
    <w:p w14:paraId="1CCFEB46">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④该产品的关键组件要求实施前，“关键组件”栏可不填，下同。</w:t>
      </w:r>
    </w:p>
    <w:p w14:paraId="105C4F8B">
      <w:pPr>
        <w:snapToGrid w:val="0"/>
        <w:spacing w:line="360" w:lineRule="auto"/>
        <w:ind w:right="482" w:firstLine="560" w:firstLineChars="200"/>
        <w:jc w:val="left"/>
        <w:rPr>
          <w:rFonts w:hint="eastAsia" w:ascii="宋体" w:hAnsi="宋体" w:eastAsia="宋体" w:cs="宋体"/>
          <w:color w:val="auto"/>
          <w:sz w:val="28"/>
          <w:szCs w:val="21"/>
          <w:lang w:val="en-US" w:eastAsia="zh-CN"/>
        </w:rPr>
      </w:pPr>
      <w:r>
        <w:rPr>
          <w:rFonts w:hint="eastAsia" w:ascii="宋体" w:hAnsi="宋体" w:eastAsia="宋体" w:cs="宋体"/>
          <w:color w:val="auto"/>
          <w:sz w:val="28"/>
          <w:szCs w:val="21"/>
          <w:lang w:val="en-US" w:eastAsia="zh-CN"/>
        </w:rPr>
        <w:t>⑤该产品的关键工序要求实施前，“关键工序”栏可不填，下同。</w:t>
      </w:r>
    </w:p>
    <w:sectPr>
      <w:pgSz w:w="11906" w:h="16838"/>
      <w:pgMar w:top="1077" w:right="1191" w:bottom="1077" w:left="119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A2BC1">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592C2">
    <w:pPr>
      <w:pStyle w:val="33"/>
      <w:framePr w:wrap="around" w:vAnchor="text" w:hAnchor="margin" w:xAlign="center" w:y="1"/>
      <w:rPr>
        <w:rStyle w:val="53"/>
      </w:rPr>
    </w:pPr>
    <w:r>
      <w:fldChar w:fldCharType="begin"/>
    </w:r>
    <w:r>
      <w:rPr>
        <w:rStyle w:val="53"/>
      </w:rPr>
      <w:instrText xml:space="preserve">PAGE  </w:instrText>
    </w:r>
    <w:r>
      <w:fldChar w:fldCharType="separate"/>
    </w:r>
    <w:r>
      <w:rPr>
        <w:rStyle w:val="53"/>
      </w:rPr>
      <w:t>53</w:t>
    </w:r>
    <w:r>
      <w:fldChar w:fldCharType="end"/>
    </w:r>
  </w:p>
  <w:p w14:paraId="7F638E1A">
    <w:pPr>
      <w:rPr>
        <w:sz w:val="10"/>
        <w:szCs w:val="1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D6225">
    <w:pPr>
      <w:pStyle w:val="3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BA274A"/>
    <w:multiLevelType w:val="singleLevel"/>
    <w:tmpl w:val="B0BA274A"/>
    <w:lvl w:ilvl="0" w:tentative="0">
      <w:start w:val="1"/>
      <w:numFmt w:val="decimal"/>
      <w:suff w:val="nothing"/>
      <w:lvlText w:val="%1、"/>
      <w:lvlJc w:val="left"/>
    </w:lvl>
  </w:abstractNum>
  <w:abstractNum w:abstractNumId="1">
    <w:nsid w:val="B49917A0"/>
    <w:multiLevelType w:val="singleLevel"/>
    <w:tmpl w:val="B49917A0"/>
    <w:lvl w:ilvl="0" w:tentative="0">
      <w:start w:val="5"/>
      <w:numFmt w:val="decimal"/>
      <w:suff w:val="space"/>
      <w:lvlText w:val="%1."/>
      <w:lvlJc w:val="left"/>
    </w:lvl>
  </w:abstractNum>
  <w:abstractNum w:abstractNumId="2">
    <w:nsid w:val="BD0FD3A3"/>
    <w:multiLevelType w:val="singleLevel"/>
    <w:tmpl w:val="BD0FD3A3"/>
    <w:lvl w:ilvl="0" w:tentative="0">
      <w:start w:val="1"/>
      <w:numFmt w:val="decimal"/>
      <w:suff w:val="space"/>
      <w:lvlText w:val="%1."/>
      <w:lvlJc w:val="left"/>
    </w:lvl>
  </w:abstractNum>
  <w:abstractNum w:abstractNumId="3">
    <w:nsid w:val="C025C53C"/>
    <w:multiLevelType w:val="singleLevel"/>
    <w:tmpl w:val="C025C53C"/>
    <w:lvl w:ilvl="0" w:tentative="0">
      <w:start w:val="1"/>
      <w:numFmt w:val="decimal"/>
      <w:suff w:val="space"/>
      <w:lvlText w:val="%1."/>
      <w:lvlJc w:val="left"/>
    </w:lvl>
  </w:abstractNum>
  <w:abstractNum w:abstractNumId="4">
    <w:nsid w:val="D65FBFB8"/>
    <w:multiLevelType w:val="singleLevel"/>
    <w:tmpl w:val="D65FBFB8"/>
    <w:lvl w:ilvl="0" w:tentative="0">
      <w:start w:val="2"/>
      <w:numFmt w:val="decimal"/>
      <w:suff w:val="nothing"/>
      <w:lvlText w:val="%1、"/>
      <w:lvlJc w:val="left"/>
    </w:lvl>
  </w:abstractNum>
  <w:abstractNum w:abstractNumId="5">
    <w:nsid w:val="F3B31186"/>
    <w:multiLevelType w:val="singleLevel"/>
    <w:tmpl w:val="F3B31186"/>
    <w:lvl w:ilvl="0" w:tentative="0">
      <w:start w:val="2"/>
      <w:numFmt w:val="decimal"/>
      <w:suff w:val="nothing"/>
      <w:lvlText w:val="%1、"/>
      <w:lvlJc w:val="left"/>
    </w:lvl>
  </w:abstractNum>
  <w:abstractNum w:abstractNumId="6">
    <w:nsid w:val="1F0AB54A"/>
    <w:multiLevelType w:val="singleLevel"/>
    <w:tmpl w:val="1F0AB54A"/>
    <w:lvl w:ilvl="0" w:tentative="0">
      <w:start w:val="1"/>
      <w:numFmt w:val="decimal"/>
      <w:suff w:val="nothing"/>
      <w:lvlText w:val="%1、"/>
      <w:lvlJc w:val="left"/>
    </w:lvl>
  </w:abstractNum>
  <w:abstractNum w:abstractNumId="7">
    <w:nsid w:val="4D7FE7FD"/>
    <w:multiLevelType w:val="singleLevel"/>
    <w:tmpl w:val="4D7FE7FD"/>
    <w:lvl w:ilvl="0" w:tentative="0">
      <w:start w:val="1"/>
      <w:numFmt w:val="decimal"/>
      <w:suff w:val="nothing"/>
      <w:lvlText w:val="%1、"/>
      <w:lvlJc w:val="left"/>
    </w:lvl>
  </w:abstractNum>
  <w:abstractNum w:abstractNumId="8">
    <w:nsid w:val="6D0FA56E"/>
    <w:multiLevelType w:val="singleLevel"/>
    <w:tmpl w:val="6D0FA56E"/>
    <w:lvl w:ilvl="0" w:tentative="0">
      <w:start w:val="11"/>
      <w:numFmt w:val="decimal"/>
      <w:suff w:val="space"/>
      <w:lvlText w:val="%1."/>
      <w:lvlJc w:val="left"/>
    </w:lvl>
  </w:abstractNum>
  <w:abstractNum w:abstractNumId="9">
    <w:nsid w:val="7BA7ADB0"/>
    <w:multiLevelType w:val="singleLevel"/>
    <w:tmpl w:val="7BA7ADB0"/>
    <w:lvl w:ilvl="0" w:tentative="0">
      <w:start w:val="6"/>
      <w:numFmt w:val="decimal"/>
      <w:suff w:val="space"/>
      <w:lvlText w:val="%1."/>
      <w:lvlJc w:val="left"/>
    </w:lvl>
  </w:abstractNum>
  <w:num w:numId="1">
    <w:abstractNumId w:val="4"/>
  </w:num>
  <w:num w:numId="2">
    <w:abstractNumId w:val="7"/>
  </w:num>
  <w:num w:numId="3">
    <w:abstractNumId w:val="3"/>
  </w:num>
  <w:num w:numId="4">
    <w:abstractNumId w:val="9"/>
  </w:num>
  <w:num w:numId="5">
    <w:abstractNumId w:val="8"/>
  </w:num>
  <w:num w:numId="6">
    <w:abstractNumId w:val="2"/>
  </w:num>
  <w:num w:numId="7">
    <w:abstractNumId w:val="1"/>
  </w:num>
  <w:num w:numId="8">
    <w:abstractNumId w:val="0"/>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wMDU5MzhkNTZhZDE4MTY2ODY1YzJlNDFhYWUyYmQifQ=="/>
  </w:docVars>
  <w:rsids>
    <w:rsidRoot w:val="00391E35"/>
    <w:rsid w:val="0001487C"/>
    <w:rsid w:val="00016165"/>
    <w:rsid w:val="00016ECF"/>
    <w:rsid w:val="00017CCB"/>
    <w:rsid w:val="00026FE1"/>
    <w:rsid w:val="00052CD5"/>
    <w:rsid w:val="000801F7"/>
    <w:rsid w:val="00095619"/>
    <w:rsid w:val="000C65D0"/>
    <w:rsid w:val="000E4C60"/>
    <w:rsid w:val="00103EA8"/>
    <w:rsid w:val="00111F58"/>
    <w:rsid w:val="00122C27"/>
    <w:rsid w:val="00131633"/>
    <w:rsid w:val="001471C5"/>
    <w:rsid w:val="00153EDF"/>
    <w:rsid w:val="001560E2"/>
    <w:rsid w:val="0015771A"/>
    <w:rsid w:val="00170007"/>
    <w:rsid w:val="001975E0"/>
    <w:rsid w:val="001A6646"/>
    <w:rsid w:val="001F780A"/>
    <w:rsid w:val="00210DB0"/>
    <w:rsid w:val="00211552"/>
    <w:rsid w:val="002427B8"/>
    <w:rsid w:val="0025757F"/>
    <w:rsid w:val="00265A81"/>
    <w:rsid w:val="00273045"/>
    <w:rsid w:val="00276D41"/>
    <w:rsid w:val="002A3AC1"/>
    <w:rsid w:val="002B4C2C"/>
    <w:rsid w:val="002C77A7"/>
    <w:rsid w:val="00306CCB"/>
    <w:rsid w:val="00310C82"/>
    <w:rsid w:val="00352779"/>
    <w:rsid w:val="00375543"/>
    <w:rsid w:val="00383CCA"/>
    <w:rsid w:val="00391E35"/>
    <w:rsid w:val="003A11BA"/>
    <w:rsid w:val="003A2CCB"/>
    <w:rsid w:val="003B2C4E"/>
    <w:rsid w:val="003B6B2E"/>
    <w:rsid w:val="003B7426"/>
    <w:rsid w:val="003C6CFD"/>
    <w:rsid w:val="004031B5"/>
    <w:rsid w:val="00446CD6"/>
    <w:rsid w:val="004562D3"/>
    <w:rsid w:val="00494821"/>
    <w:rsid w:val="004C1E39"/>
    <w:rsid w:val="004C7E4B"/>
    <w:rsid w:val="004E1F3E"/>
    <w:rsid w:val="00513486"/>
    <w:rsid w:val="00516205"/>
    <w:rsid w:val="0057133C"/>
    <w:rsid w:val="0058668D"/>
    <w:rsid w:val="0058798C"/>
    <w:rsid w:val="005B2C5D"/>
    <w:rsid w:val="005D0B8E"/>
    <w:rsid w:val="0064108B"/>
    <w:rsid w:val="00645583"/>
    <w:rsid w:val="0069106E"/>
    <w:rsid w:val="006928DA"/>
    <w:rsid w:val="00694B32"/>
    <w:rsid w:val="006A1381"/>
    <w:rsid w:val="006B6319"/>
    <w:rsid w:val="006D0299"/>
    <w:rsid w:val="006D2AB6"/>
    <w:rsid w:val="00716F7D"/>
    <w:rsid w:val="00734544"/>
    <w:rsid w:val="00744F29"/>
    <w:rsid w:val="007641A0"/>
    <w:rsid w:val="007833E7"/>
    <w:rsid w:val="007930BC"/>
    <w:rsid w:val="007E6C9C"/>
    <w:rsid w:val="00800BBD"/>
    <w:rsid w:val="00822827"/>
    <w:rsid w:val="00824C42"/>
    <w:rsid w:val="00824C51"/>
    <w:rsid w:val="00844A71"/>
    <w:rsid w:val="0085625C"/>
    <w:rsid w:val="008752FC"/>
    <w:rsid w:val="008A3CEB"/>
    <w:rsid w:val="008B096C"/>
    <w:rsid w:val="008B5D8A"/>
    <w:rsid w:val="008E57FC"/>
    <w:rsid w:val="008F6CC9"/>
    <w:rsid w:val="009049CB"/>
    <w:rsid w:val="009269A2"/>
    <w:rsid w:val="00941D2B"/>
    <w:rsid w:val="009448CC"/>
    <w:rsid w:val="009B3F6E"/>
    <w:rsid w:val="009C7BA5"/>
    <w:rsid w:val="009F7D61"/>
    <w:rsid w:val="00A07C9B"/>
    <w:rsid w:val="00A23273"/>
    <w:rsid w:val="00A42906"/>
    <w:rsid w:val="00A44F5B"/>
    <w:rsid w:val="00A471F9"/>
    <w:rsid w:val="00A52EB8"/>
    <w:rsid w:val="00A53812"/>
    <w:rsid w:val="00A66C00"/>
    <w:rsid w:val="00A76F83"/>
    <w:rsid w:val="00AE0352"/>
    <w:rsid w:val="00AE1CB8"/>
    <w:rsid w:val="00B011CB"/>
    <w:rsid w:val="00B147FF"/>
    <w:rsid w:val="00B15F76"/>
    <w:rsid w:val="00B16ED2"/>
    <w:rsid w:val="00B17E04"/>
    <w:rsid w:val="00B21331"/>
    <w:rsid w:val="00B55164"/>
    <w:rsid w:val="00B90836"/>
    <w:rsid w:val="00B923EB"/>
    <w:rsid w:val="00B95AC3"/>
    <w:rsid w:val="00B97363"/>
    <w:rsid w:val="00BC236B"/>
    <w:rsid w:val="00BC377A"/>
    <w:rsid w:val="00BE2875"/>
    <w:rsid w:val="00C126A4"/>
    <w:rsid w:val="00C1318B"/>
    <w:rsid w:val="00C16A3E"/>
    <w:rsid w:val="00C60B86"/>
    <w:rsid w:val="00C6120F"/>
    <w:rsid w:val="00C7065A"/>
    <w:rsid w:val="00C74E01"/>
    <w:rsid w:val="00C920A3"/>
    <w:rsid w:val="00CA6877"/>
    <w:rsid w:val="00CC3BA4"/>
    <w:rsid w:val="00CE4E30"/>
    <w:rsid w:val="00CF0881"/>
    <w:rsid w:val="00D16054"/>
    <w:rsid w:val="00D7235B"/>
    <w:rsid w:val="00D75B97"/>
    <w:rsid w:val="00D9643D"/>
    <w:rsid w:val="00DE74B1"/>
    <w:rsid w:val="00DF3914"/>
    <w:rsid w:val="00E21984"/>
    <w:rsid w:val="00E92458"/>
    <w:rsid w:val="00EA24AD"/>
    <w:rsid w:val="00EB0744"/>
    <w:rsid w:val="00EB2864"/>
    <w:rsid w:val="00EC07C2"/>
    <w:rsid w:val="00EC64E0"/>
    <w:rsid w:val="00ED6CA4"/>
    <w:rsid w:val="00EF6CFD"/>
    <w:rsid w:val="00F14273"/>
    <w:rsid w:val="00F21AC4"/>
    <w:rsid w:val="00F34618"/>
    <w:rsid w:val="00F37E16"/>
    <w:rsid w:val="00F40AFC"/>
    <w:rsid w:val="00F41C0C"/>
    <w:rsid w:val="00FB2617"/>
    <w:rsid w:val="01126F3D"/>
    <w:rsid w:val="01161381"/>
    <w:rsid w:val="015974C0"/>
    <w:rsid w:val="01802C9E"/>
    <w:rsid w:val="01946C70"/>
    <w:rsid w:val="01C901A1"/>
    <w:rsid w:val="022573A2"/>
    <w:rsid w:val="026B1259"/>
    <w:rsid w:val="029F10A4"/>
    <w:rsid w:val="02B91CA4"/>
    <w:rsid w:val="031077B9"/>
    <w:rsid w:val="0341645D"/>
    <w:rsid w:val="037D56E7"/>
    <w:rsid w:val="03AC7B67"/>
    <w:rsid w:val="03C03826"/>
    <w:rsid w:val="03E77005"/>
    <w:rsid w:val="04096F7B"/>
    <w:rsid w:val="04965035"/>
    <w:rsid w:val="049820AD"/>
    <w:rsid w:val="04D806FC"/>
    <w:rsid w:val="0506170D"/>
    <w:rsid w:val="05171224"/>
    <w:rsid w:val="05614B95"/>
    <w:rsid w:val="05650CA4"/>
    <w:rsid w:val="05685F23"/>
    <w:rsid w:val="05AA6DC9"/>
    <w:rsid w:val="05DB4947"/>
    <w:rsid w:val="05DC2001"/>
    <w:rsid w:val="06E45A7E"/>
    <w:rsid w:val="075A5FEB"/>
    <w:rsid w:val="076C4612"/>
    <w:rsid w:val="0773551F"/>
    <w:rsid w:val="07E775D3"/>
    <w:rsid w:val="08652BE4"/>
    <w:rsid w:val="08E67C57"/>
    <w:rsid w:val="08EE603E"/>
    <w:rsid w:val="095F13EB"/>
    <w:rsid w:val="09756E61"/>
    <w:rsid w:val="09A74783"/>
    <w:rsid w:val="09AF5ECF"/>
    <w:rsid w:val="09D26061"/>
    <w:rsid w:val="0A187F18"/>
    <w:rsid w:val="0A1C108A"/>
    <w:rsid w:val="0A5F1209"/>
    <w:rsid w:val="0A656ED5"/>
    <w:rsid w:val="0A742C74"/>
    <w:rsid w:val="0AB532BE"/>
    <w:rsid w:val="0B6D7287"/>
    <w:rsid w:val="0B792C38"/>
    <w:rsid w:val="0B8D1060"/>
    <w:rsid w:val="0B971310"/>
    <w:rsid w:val="0BBF43C3"/>
    <w:rsid w:val="0BD31C1D"/>
    <w:rsid w:val="0BEA1911"/>
    <w:rsid w:val="0BF6609E"/>
    <w:rsid w:val="0C3856AB"/>
    <w:rsid w:val="0CB47CA0"/>
    <w:rsid w:val="0CE71E24"/>
    <w:rsid w:val="0D004C93"/>
    <w:rsid w:val="0D1349C7"/>
    <w:rsid w:val="0D136775"/>
    <w:rsid w:val="0D38267F"/>
    <w:rsid w:val="0D8F1E27"/>
    <w:rsid w:val="0D913B3D"/>
    <w:rsid w:val="0DD10383"/>
    <w:rsid w:val="0DD968E7"/>
    <w:rsid w:val="0DDA7292"/>
    <w:rsid w:val="0E197DBB"/>
    <w:rsid w:val="0E1E7AC7"/>
    <w:rsid w:val="0E456E02"/>
    <w:rsid w:val="0E5C05EF"/>
    <w:rsid w:val="0EC4126D"/>
    <w:rsid w:val="0ED4462A"/>
    <w:rsid w:val="0EEE7499"/>
    <w:rsid w:val="0F002EB0"/>
    <w:rsid w:val="0F7D6A6F"/>
    <w:rsid w:val="0F953F6E"/>
    <w:rsid w:val="0FE5141F"/>
    <w:rsid w:val="0FEF171B"/>
    <w:rsid w:val="100B6D83"/>
    <w:rsid w:val="10A6159B"/>
    <w:rsid w:val="10A87B1C"/>
    <w:rsid w:val="10B65D95"/>
    <w:rsid w:val="10C5247C"/>
    <w:rsid w:val="11625F1D"/>
    <w:rsid w:val="11641C95"/>
    <w:rsid w:val="11713021"/>
    <w:rsid w:val="12031173"/>
    <w:rsid w:val="120B0362"/>
    <w:rsid w:val="120E7E53"/>
    <w:rsid w:val="123E24E6"/>
    <w:rsid w:val="12922832"/>
    <w:rsid w:val="129E4D32"/>
    <w:rsid w:val="12E666D9"/>
    <w:rsid w:val="131B6A1B"/>
    <w:rsid w:val="131E7C21"/>
    <w:rsid w:val="13217712"/>
    <w:rsid w:val="136C6BDF"/>
    <w:rsid w:val="13785EEA"/>
    <w:rsid w:val="137E6912"/>
    <w:rsid w:val="13923DDD"/>
    <w:rsid w:val="139525D9"/>
    <w:rsid w:val="13A97E33"/>
    <w:rsid w:val="13FF5CA5"/>
    <w:rsid w:val="14430E67"/>
    <w:rsid w:val="146D0E60"/>
    <w:rsid w:val="14C842E9"/>
    <w:rsid w:val="150115A9"/>
    <w:rsid w:val="15051099"/>
    <w:rsid w:val="151A6512"/>
    <w:rsid w:val="158F4E06"/>
    <w:rsid w:val="15FD7FC2"/>
    <w:rsid w:val="1647748F"/>
    <w:rsid w:val="165C118C"/>
    <w:rsid w:val="16AA1B4C"/>
    <w:rsid w:val="16DD44D8"/>
    <w:rsid w:val="16EA2C3C"/>
    <w:rsid w:val="16FD2E16"/>
    <w:rsid w:val="17214184"/>
    <w:rsid w:val="173B140F"/>
    <w:rsid w:val="173D5F8F"/>
    <w:rsid w:val="1784588D"/>
    <w:rsid w:val="17A252C5"/>
    <w:rsid w:val="17EE4066"/>
    <w:rsid w:val="180715CC"/>
    <w:rsid w:val="18611EAE"/>
    <w:rsid w:val="188A04FE"/>
    <w:rsid w:val="189508D0"/>
    <w:rsid w:val="18B9619D"/>
    <w:rsid w:val="18C0454B"/>
    <w:rsid w:val="18E1003E"/>
    <w:rsid w:val="18E37943"/>
    <w:rsid w:val="18EB2430"/>
    <w:rsid w:val="19213318"/>
    <w:rsid w:val="19630A84"/>
    <w:rsid w:val="19722A75"/>
    <w:rsid w:val="19D43730"/>
    <w:rsid w:val="19F416DC"/>
    <w:rsid w:val="1A512FD2"/>
    <w:rsid w:val="1A646862"/>
    <w:rsid w:val="1A66082C"/>
    <w:rsid w:val="1A6C1BBA"/>
    <w:rsid w:val="1A7D7923"/>
    <w:rsid w:val="1A864A2A"/>
    <w:rsid w:val="1A9058A9"/>
    <w:rsid w:val="1AB1581F"/>
    <w:rsid w:val="1AD36A86"/>
    <w:rsid w:val="1B762CF0"/>
    <w:rsid w:val="1B8F3DB2"/>
    <w:rsid w:val="1C0227D6"/>
    <w:rsid w:val="1C2F10F1"/>
    <w:rsid w:val="1C632B49"/>
    <w:rsid w:val="1C6C7C4F"/>
    <w:rsid w:val="1C994460"/>
    <w:rsid w:val="1CF540E9"/>
    <w:rsid w:val="1D520E2A"/>
    <w:rsid w:val="1D6F3E9B"/>
    <w:rsid w:val="1D7768AC"/>
    <w:rsid w:val="1DB93368"/>
    <w:rsid w:val="1DC601CE"/>
    <w:rsid w:val="1DDE2DCF"/>
    <w:rsid w:val="1E114F52"/>
    <w:rsid w:val="1E262080"/>
    <w:rsid w:val="1E311151"/>
    <w:rsid w:val="1E504853"/>
    <w:rsid w:val="1E672DC4"/>
    <w:rsid w:val="1E870D71"/>
    <w:rsid w:val="1E91399D"/>
    <w:rsid w:val="1EE3689D"/>
    <w:rsid w:val="1EE9488C"/>
    <w:rsid w:val="1EFF2FFD"/>
    <w:rsid w:val="1FC16B29"/>
    <w:rsid w:val="1FFE5062"/>
    <w:rsid w:val="211865F8"/>
    <w:rsid w:val="21BC1F32"/>
    <w:rsid w:val="21D95D87"/>
    <w:rsid w:val="22612986"/>
    <w:rsid w:val="228D26CE"/>
    <w:rsid w:val="22A068A5"/>
    <w:rsid w:val="22BD7457"/>
    <w:rsid w:val="230E7CB2"/>
    <w:rsid w:val="231B23CF"/>
    <w:rsid w:val="23496F3C"/>
    <w:rsid w:val="23614286"/>
    <w:rsid w:val="237815D0"/>
    <w:rsid w:val="23A36B06"/>
    <w:rsid w:val="23AE4FF1"/>
    <w:rsid w:val="23C66837"/>
    <w:rsid w:val="23E822B1"/>
    <w:rsid w:val="23ED5B1A"/>
    <w:rsid w:val="23F03758"/>
    <w:rsid w:val="24082AB8"/>
    <w:rsid w:val="248A15BB"/>
    <w:rsid w:val="24A0493A"/>
    <w:rsid w:val="24A563F4"/>
    <w:rsid w:val="24AB158B"/>
    <w:rsid w:val="24B4232A"/>
    <w:rsid w:val="2559638D"/>
    <w:rsid w:val="2599037B"/>
    <w:rsid w:val="25D7082F"/>
    <w:rsid w:val="260F621B"/>
    <w:rsid w:val="266B0F78"/>
    <w:rsid w:val="26D66D39"/>
    <w:rsid w:val="27067F5C"/>
    <w:rsid w:val="275639D6"/>
    <w:rsid w:val="27716A62"/>
    <w:rsid w:val="279604CC"/>
    <w:rsid w:val="286C5830"/>
    <w:rsid w:val="288B5901"/>
    <w:rsid w:val="29387837"/>
    <w:rsid w:val="29626662"/>
    <w:rsid w:val="29795F73"/>
    <w:rsid w:val="29A44ECD"/>
    <w:rsid w:val="29CC4423"/>
    <w:rsid w:val="2A557F75"/>
    <w:rsid w:val="2A904683"/>
    <w:rsid w:val="2AAB5DE7"/>
    <w:rsid w:val="2AB15BCE"/>
    <w:rsid w:val="2AFD6ADB"/>
    <w:rsid w:val="2B1C2D9B"/>
    <w:rsid w:val="2B22254D"/>
    <w:rsid w:val="2B6A251E"/>
    <w:rsid w:val="2B6E1E18"/>
    <w:rsid w:val="2B852ADC"/>
    <w:rsid w:val="2BD0497A"/>
    <w:rsid w:val="2BD15D21"/>
    <w:rsid w:val="2BFE2957"/>
    <w:rsid w:val="2C2C2F57"/>
    <w:rsid w:val="2C5129BE"/>
    <w:rsid w:val="2C612025"/>
    <w:rsid w:val="2C99697C"/>
    <w:rsid w:val="2CD53ABD"/>
    <w:rsid w:val="2CDF6F82"/>
    <w:rsid w:val="2D26532A"/>
    <w:rsid w:val="2ECA79C9"/>
    <w:rsid w:val="2F09069B"/>
    <w:rsid w:val="2F7E3ACA"/>
    <w:rsid w:val="2FA80C3F"/>
    <w:rsid w:val="2FDB2CCA"/>
    <w:rsid w:val="30224D9D"/>
    <w:rsid w:val="303B527F"/>
    <w:rsid w:val="30403475"/>
    <w:rsid w:val="30544880"/>
    <w:rsid w:val="308710A4"/>
    <w:rsid w:val="314E6B36"/>
    <w:rsid w:val="315103CF"/>
    <w:rsid w:val="3163566D"/>
    <w:rsid w:val="318D6246"/>
    <w:rsid w:val="31EA7B1A"/>
    <w:rsid w:val="32702C65"/>
    <w:rsid w:val="32A738B7"/>
    <w:rsid w:val="32D85BE7"/>
    <w:rsid w:val="32F747FD"/>
    <w:rsid w:val="330662B0"/>
    <w:rsid w:val="33092244"/>
    <w:rsid w:val="333170A5"/>
    <w:rsid w:val="338B4A07"/>
    <w:rsid w:val="3421711A"/>
    <w:rsid w:val="34E97C37"/>
    <w:rsid w:val="353A0493"/>
    <w:rsid w:val="353C06AF"/>
    <w:rsid w:val="35505F08"/>
    <w:rsid w:val="356C4B1F"/>
    <w:rsid w:val="365E28A7"/>
    <w:rsid w:val="36743E79"/>
    <w:rsid w:val="36A209E6"/>
    <w:rsid w:val="36AA1CD4"/>
    <w:rsid w:val="36E763F9"/>
    <w:rsid w:val="3783025E"/>
    <w:rsid w:val="37E56963"/>
    <w:rsid w:val="380134EA"/>
    <w:rsid w:val="38E86458"/>
    <w:rsid w:val="391B05DB"/>
    <w:rsid w:val="39C42A21"/>
    <w:rsid w:val="39EB26A4"/>
    <w:rsid w:val="39FB416A"/>
    <w:rsid w:val="3A2B0CF2"/>
    <w:rsid w:val="3A4570F3"/>
    <w:rsid w:val="3A8B1791"/>
    <w:rsid w:val="3AC151B3"/>
    <w:rsid w:val="3B0F553E"/>
    <w:rsid w:val="3B2E0A9A"/>
    <w:rsid w:val="3B9C1EA7"/>
    <w:rsid w:val="3BA33994"/>
    <w:rsid w:val="3BAC7A40"/>
    <w:rsid w:val="3BCC278D"/>
    <w:rsid w:val="3BE61375"/>
    <w:rsid w:val="3BF03FA1"/>
    <w:rsid w:val="3C77257D"/>
    <w:rsid w:val="3CBB7B29"/>
    <w:rsid w:val="3CE82ECA"/>
    <w:rsid w:val="3CFB0E50"/>
    <w:rsid w:val="3D0C4818"/>
    <w:rsid w:val="3D766728"/>
    <w:rsid w:val="3D7D3041"/>
    <w:rsid w:val="3D9A2417"/>
    <w:rsid w:val="3E102733"/>
    <w:rsid w:val="3E890FE0"/>
    <w:rsid w:val="3EB968CD"/>
    <w:rsid w:val="3ED85D5B"/>
    <w:rsid w:val="3EDA6843"/>
    <w:rsid w:val="3EE80F60"/>
    <w:rsid w:val="3F132CEE"/>
    <w:rsid w:val="3F177A97"/>
    <w:rsid w:val="3F4C7741"/>
    <w:rsid w:val="3F7E18C4"/>
    <w:rsid w:val="3FA91822"/>
    <w:rsid w:val="3FAC1D13"/>
    <w:rsid w:val="401364B0"/>
    <w:rsid w:val="40224945"/>
    <w:rsid w:val="4024421A"/>
    <w:rsid w:val="4024536D"/>
    <w:rsid w:val="40460634"/>
    <w:rsid w:val="40B14DCB"/>
    <w:rsid w:val="411E403A"/>
    <w:rsid w:val="41560D29"/>
    <w:rsid w:val="419B7C45"/>
    <w:rsid w:val="42042555"/>
    <w:rsid w:val="421D7172"/>
    <w:rsid w:val="422B5D33"/>
    <w:rsid w:val="42A15FF5"/>
    <w:rsid w:val="42E12896"/>
    <w:rsid w:val="42FF734E"/>
    <w:rsid w:val="43210EE4"/>
    <w:rsid w:val="4322216B"/>
    <w:rsid w:val="43413334"/>
    <w:rsid w:val="43BC29BB"/>
    <w:rsid w:val="43EA39CC"/>
    <w:rsid w:val="44175C41"/>
    <w:rsid w:val="44586B88"/>
    <w:rsid w:val="449818C5"/>
    <w:rsid w:val="44CE0BF8"/>
    <w:rsid w:val="45084C8C"/>
    <w:rsid w:val="452B604A"/>
    <w:rsid w:val="4550160D"/>
    <w:rsid w:val="45505AB1"/>
    <w:rsid w:val="458A0FC3"/>
    <w:rsid w:val="459437D0"/>
    <w:rsid w:val="45A32084"/>
    <w:rsid w:val="45E87A97"/>
    <w:rsid w:val="45ED3300"/>
    <w:rsid w:val="46081EE8"/>
    <w:rsid w:val="462431C5"/>
    <w:rsid w:val="471D7F45"/>
    <w:rsid w:val="475A2C17"/>
    <w:rsid w:val="47887784"/>
    <w:rsid w:val="47C60C6D"/>
    <w:rsid w:val="47D71C1D"/>
    <w:rsid w:val="47DE448B"/>
    <w:rsid w:val="481132D5"/>
    <w:rsid w:val="4856518C"/>
    <w:rsid w:val="48627FD5"/>
    <w:rsid w:val="48663F63"/>
    <w:rsid w:val="487F2935"/>
    <w:rsid w:val="48897310"/>
    <w:rsid w:val="494B3260"/>
    <w:rsid w:val="49A308A5"/>
    <w:rsid w:val="49F42EAF"/>
    <w:rsid w:val="4A506004"/>
    <w:rsid w:val="4A81678C"/>
    <w:rsid w:val="4AB80EF1"/>
    <w:rsid w:val="4AE675EC"/>
    <w:rsid w:val="4B35552D"/>
    <w:rsid w:val="4B6776B0"/>
    <w:rsid w:val="4BCB2CE2"/>
    <w:rsid w:val="4C184159"/>
    <w:rsid w:val="4CAA019C"/>
    <w:rsid w:val="4D1F46E6"/>
    <w:rsid w:val="4D2F3021"/>
    <w:rsid w:val="4D354CC2"/>
    <w:rsid w:val="4D466A7E"/>
    <w:rsid w:val="4DA92202"/>
    <w:rsid w:val="4DB21E35"/>
    <w:rsid w:val="4DBE5CAD"/>
    <w:rsid w:val="4DC72122"/>
    <w:rsid w:val="4DDC6134"/>
    <w:rsid w:val="4DE84AD8"/>
    <w:rsid w:val="4E0E42B2"/>
    <w:rsid w:val="4E4803A1"/>
    <w:rsid w:val="4EAC1563"/>
    <w:rsid w:val="4EB34993"/>
    <w:rsid w:val="4F6B3C13"/>
    <w:rsid w:val="4F6E3703"/>
    <w:rsid w:val="4FE17A31"/>
    <w:rsid w:val="506706DA"/>
    <w:rsid w:val="507F2CAA"/>
    <w:rsid w:val="50BE7D72"/>
    <w:rsid w:val="50F47C38"/>
    <w:rsid w:val="50FB5A81"/>
    <w:rsid w:val="510460CD"/>
    <w:rsid w:val="51117064"/>
    <w:rsid w:val="512027DB"/>
    <w:rsid w:val="516E3547"/>
    <w:rsid w:val="51844B18"/>
    <w:rsid w:val="519F1952"/>
    <w:rsid w:val="51B55619"/>
    <w:rsid w:val="51E56D7F"/>
    <w:rsid w:val="521A722A"/>
    <w:rsid w:val="522B58DB"/>
    <w:rsid w:val="523A18EA"/>
    <w:rsid w:val="52911BE2"/>
    <w:rsid w:val="52C5188C"/>
    <w:rsid w:val="52D42F85"/>
    <w:rsid w:val="52F061DD"/>
    <w:rsid w:val="5309002E"/>
    <w:rsid w:val="534327B1"/>
    <w:rsid w:val="536C61AC"/>
    <w:rsid w:val="53E37401"/>
    <w:rsid w:val="54596730"/>
    <w:rsid w:val="546E18D5"/>
    <w:rsid w:val="54837309"/>
    <w:rsid w:val="54990098"/>
    <w:rsid w:val="54D9517B"/>
    <w:rsid w:val="550C37A2"/>
    <w:rsid w:val="555818F7"/>
    <w:rsid w:val="55627866"/>
    <w:rsid w:val="559D43FA"/>
    <w:rsid w:val="55A0213D"/>
    <w:rsid w:val="55CE0A58"/>
    <w:rsid w:val="55D911AB"/>
    <w:rsid w:val="561072C2"/>
    <w:rsid w:val="564725B8"/>
    <w:rsid w:val="56567B14"/>
    <w:rsid w:val="56C02C10"/>
    <w:rsid w:val="56E83D9B"/>
    <w:rsid w:val="56ED7603"/>
    <w:rsid w:val="57390153"/>
    <w:rsid w:val="577D0987"/>
    <w:rsid w:val="578509ED"/>
    <w:rsid w:val="579E445A"/>
    <w:rsid w:val="58297231"/>
    <w:rsid w:val="58EE31BF"/>
    <w:rsid w:val="59486D73"/>
    <w:rsid w:val="59796F2C"/>
    <w:rsid w:val="59D81D4B"/>
    <w:rsid w:val="5A0709DC"/>
    <w:rsid w:val="5A4F5EDF"/>
    <w:rsid w:val="5A64198B"/>
    <w:rsid w:val="5A7C04DB"/>
    <w:rsid w:val="5AE76118"/>
    <w:rsid w:val="5B3752F1"/>
    <w:rsid w:val="5CA16EC6"/>
    <w:rsid w:val="5CA442C0"/>
    <w:rsid w:val="5D2418A5"/>
    <w:rsid w:val="5D477929"/>
    <w:rsid w:val="5D577585"/>
    <w:rsid w:val="5D850536"/>
    <w:rsid w:val="5DB91FED"/>
    <w:rsid w:val="5DF504FA"/>
    <w:rsid w:val="5DF748C4"/>
    <w:rsid w:val="5E211941"/>
    <w:rsid w:val="5E435191"/>
    <w:rsid w:val="5E59557E"/>
    <w:rsid w:val="5E677869"/>
    <w:rsid w:val="5EA507C4"/>
    <w:rsid w:val="5EB84053"/>
    <w:rsid w:val="5F1D035A"/>
    <w:rsid w:val="5F58362A"/>
    <w:rsid w:val="5FF11F12"/>
    <w:rsid w:val="606D60A7"/>
    <w:rsid w:val="60AA0313"/>
    <w:rsid w:val="60DF4F9F"/>
    <w:rsid w:val="611F485D"/>
    <w:rsid w:val="61497B2C"/>
    <w:rsid w:val="61B11112"/>
    <w:rsid w:val="61BF394A"/>
    <w:rsid w:val="61E11B13"/>
    <w:rsid w:val="61E2177B"/>
    <w:rsid w:val="61E86695"/>
    <w:rsid w:val="61EB473F"/>
    <w:rsid w:val="62636335"/>
    <w:rsid w:val="62DE6052"/>
    <w:rsid w:val="62EA7946"/>
    <w:rsid w:val="62F15D85"/>
    <w:rsid w:val="635A1B7D"/>
    <w:rsid w:val="6369552E"/>
    <w:rsid w:val="636D5D54"/>
    <w:rsid w:val="637075F2"/>
    <w:rsid w:val="637A3FCD"/>
    <w:rsid w:val="63925DD0"/>
    <w:rsid w:val="643248A8"/>
    <w:rsid w:val="64712CD3"/>
    <w:rsid w:val="64871453"/>
    <w:rsid w:val="648D5F82"/>
    <w:rsid w:val="64B17EC2"/>
    <w:rsid w:val="64B74DAD"/>
    <w:rsid w:val="64C01EB3"/>
    <w:rsid w:val="65271D15"/>
    <w:rsid w:val="65A05841"/>
    <w:rsid w:val="65B03CD6"/>
    <w:rsid w:val="65D57BE0"/>
    <w:rsid w:val="666D1BC7"/>
    <w:rsid w:val="666D606B"/>
    <w:rsid w:val="669730E8"/>
    <w:rsid w:val="66DC0AFB"/>
    <w:rsid w:val="66FD119D"/>
    <w:rsid w:val="67095D94"/>
    <w:rsid w:val="67642FCA"/>
    <w:rsid w:val="678449B1"/>
    <w:rsid w:val="67851192"/>
    <w:rsid w:val="6790697D"/>
    <w:rsid w:val="67A96C2F"/>
    <w:rsid w:val="682E5386"/>
    <w:rsid w:val="687C52DB"/>
    <w:rsid w:val="68E24AEE"/>
    <w:rsid w:val="68E51EE8"/>
    <w:rsid w:val="693469CC"/>
    <w:rsid w:val="69825D52"/>
    <w:rsid w:val="69831701"/>
    <w:rsid w:val="698F00A6"/>
    <w:rsid w:val="6AC02C0D"/>
    <w:rsid w:val="6BFE53C2"/>
    <w:rsid w:val="6C01171A"/>
    <w:rsid w:val="6C1D5E3D"/>
    <w:rsid w:val="6C24541E"/>
    <w:rsid w:val="6C5676DB"/>
    <w:rsid w:val="6C5F6456"/>
    <w:rsid w:val="6C6603BE"/>
    <w:rsid w:val="6CDA5ADC"/>
    <w:rsid w:val="6CF22E26"/>
    <w:rsid w:val="6D0B3EE8"/>
    <w:rsid w:val="6D723F67"/>
    <w:rsid w:val="6D9739CD"/>
    <w:rsid w:val="6DC24EEE"/>
    <w:rsid w:val="6DDB5FB0"/>
    <w:rsid w:val="6DDF784E"/>
    <w:rsid w:val="6E093101"/>
    <w:rsid w:val="6E182D60"/>
    <w:rsid w:val="6E6E472E"/>
    <w:rsid w:val="6E7206C2"/>
    <w:rsid w:val="6E7C32EF"/>
    <w:rsid w:val="6E910B04"/>
    <w:rsid w:val="6EB40B83"/>
    <w:rsid w:val="6EC84F2F"/>
    <w:rsid w:val="6ED57F01"/>
    <w:rsid w:val="6F147CF5"/>
    <w:rsid w:val="6FB9238A"/>
    <w:rsid w:val="6FC211D5"/>
    <w:rsid w:val="6FFF071F"/>
    <w:rsid w:val="703B0F88"/>
    <w:rsid w:val="704B5563"/>
    <w:rsid w:val="71D76A8E"/>
    <w:rsid w:val="71E63BB3"/>
    <w:rsid w:val="72343EE1"/>
    <w:rsid w:val="72A76461"/>
    <w:rsid w:val="733A70C3"/>
    <w:rsid w:val="735C549D"/>
    <w:rsid w:val="737B63B9"/>
    <w:rsid w:val="73A021CB"/>
    <w:rsid w:val="73B9644B"/>
    <w:rsid w:val="73C13552"/>
    <w:rsid w:val="73D74B24"/>
    <w:rsid w:val="73D9089C"/>
    <w:rsid w:val="73E01C2A"/>
    <w:rsid w:val="73E07E7C"/>
    <w:rsid w:val="73E536E4"/>
    <w:rsid w:val="74104E36"/>
    <w:rsid w:val="742B4427"/>
    <w:rsid w:val="74E367D9"/>
    <w:rsid w:val="75137DDD"/>
    <w:rsid w:val="75371D1E"/>
    <w:rsid w:val="757C5983"/>
    <w:rsid w:val="760065B4"/>
    <w:rsid w:val="76116A13"/>
    <w:rsid w:val="7669622D"/>
    <w:rsid w:val="767171F0"/>
    <w:rsid w:val="769D3E02"/>
    <w:rsid w:val="76CE66B2"/>
    <w:rsid w:val="76E9284A"/>
    <w:rsid w:val="779C055E"/>
    <w:rsid w:val="779F3BAA"/>
    <w:rsid w:val="77A613DD"/>
    <w:rsid w:val="77CE623E"/>
    <w:rsid w:val="78342545"/>
    <w:rsid w:val="784B5AE0"/>
    <w:rsid w:val="786C0858"/>
    <w:rsid w:val="78FB5555"/>
    <w:rsid w:val="78FB5758"/>
    <w:rsid w:val="7908577F"/>
    <w:rsid w:val="79157E76"/>
    <w:rsid w:val="797B41A3"/>
    <w:rsid w:val="79986B03"/>
    <w:rsid w:val="7A0A5C53"/>
    <w:rsid w:val="7A3B1B42"/>
    <w:rsid w:val="7A721A4A"/>
    <w:rsid w:val="7A94551C"/>
    <w:rsid w:val="7AB01EB0"/>
    <w:rsid w:val="7AD16771"/>
    <w:rsid w:val="7AE2097E"/>
    <w:rsid w:val="7B403E90"/>
    <w:rsid w:val="7BA45C33"/>
    <w:rsid w:val="7BC1389C"/>
    <w:rsid w:val="7C127041"/>
    <w:rsid w:val="7C464F3C"/>
    <w:rsid w:val="7C817D22"/>
    <w:rsid w:val="7CE87DA1"/>
    <w:rsid w:val="7CEC17C4"/>
    <w:rsid w:val="7D126D6C"/>
    <w:rsid w:val="7D4A280A"/>
    <w:rsid w:val="7D5611AF"/>
    <w:rsid w:val="7DE62533"/>
    <w:rsid w:val="7E33329E"/>
    <w:rsid w:val="7E4C149D"/>
    <w:rsid w:val="7F45772D"/>
    <w:rsid w:val="7F985AAF"/>
    <w:rsid w:val="7FD85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70"/>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71"/>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72"/>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link w:val="73"/>
    <w:qFormat/>
    <w:uiPriority w:val="0"/>
    <w:pPr>
      <w:keepNext/>
      <w:keepLines/>
      <w:spacing w:before="280" w:after="290" w:line="372" w:lineRule="auto"/>
      <w:outlineLvl w:val="4"/>
    </w:pPr>
    <w:rPr>
      <w:rFonts w:ascii="Calibri" w:hAnsi="Calibri" w:eastAsia="宋体" w:cs="Times New Roman"/>
      <w:b/>
      <w:bCs/>
      <w:sz w:val="28"/>
      <w:szCs w:val="28"/>
    </w:rPr>
  </w:style>
  <w:style w:type="paragraph" w:styleId="7">
    <w:name w:val="heading 6"/>
    <w:basedOn w:val="1"/>
    <w:next w:val="1"/>
    <w:link w:val="74"/>
    <w:qFormat/>
    <w:uiPriority w:val="0"/>
    <w:pPr>
      <w:keepNext/>
      <w:keepLines/>
      <w:spacing w:before="240" w:after="64" w:line="317" w:lineRule="auto"/>
      <w:outlineLvl w:val="5"/>
    </w:pPr>
    <w:rPr>
      <w:rFonts w:ascii="Cambria" w:hAnsi="Cambria" w:eastAsia="宋体" w:cs="Times New Roman"/>
      <w:b/>
      <w:bCs/>
      <w:sz w:val="24"/>
      <w:szCs w:val="24"/>
    </w:rPr>
  </w:style>
  <w:style w:type="paragraph" w:styleId="8">
    <w:name w:val="heading 7"/>
    <w:basedOn w:val="1"/>
    <w:next w:val="1"/>
    <w:link w:val="75"/>
    <w:qFormat/>
    <w:uiPriority w:val="0"/>
    <w:pPr>
      <w:keepNext/>
      <w:keepLines/>
      <w:spacing w:before="240" w:after="64" w:line="317" w:lineRule="auto"/>
      <w:outlineLvl w:val="6"/>
    </w:pPr>
    <w:rPr>
      <w:rFonts w:ascii="Calibri" w:hAnsi="Calibri" w:eastAsia="宋体" w:cs="Times New Roman"/>
      <w:b/>
      <w:bCs/>
      <w:sz w:val="24"/>
      <w:szCs w:val="24"/>
    </w:rPr>
  </w:style>
  <w:style w:type="paragraph" w:styleId="9">
    <w:name w:val="heading 8"/>
    <w:basedOn w:val="1"/>
    <w:next w:val="1"/>
    <w:link w:val="76"/>
    <w:qFormat/>
    <w:uiPriority w:val="0"/>
    <w:pPr>
      <w:keepNext/>
      <w:keepLines/>
      <w:spacing w:before="240" w:after="64" w:line="317" w:lineRule="auto"/>
      <w:outlineLvl w:val="7"/>
    </w:pPr>
    <w:rPr>
      <w:rFonts w:ascii="Cambria" w:hAnsi="Cambria" w:eastAsia="宋体" w:cs="Times New Roman"/>
      <w:sz w:val="24"/>
      <w:szCs w:val="24"/>
    </w:rPr>
  </w:style>
  <w:style w:type="paragraph" w:styleId="10">
    <w:name w:val="heading 9"/>
    <w:basedOn w:val="1"/>
    <w:next w:val="1"/>
    <w:link w:val="77"/>
    <w:qFormat/>
    <w:uiPriority w:val="0"/>
    <w:pPr>
      <w:keepNext/>
      <w:keepLines/>
      <w:spacing w:before="240" w:after="64" w:line="317" w:lineRule="auto"/>
      <w:outlineLvl w:val="8"/>
    </w:pPr>
    <w:rPr>
      <w:rFonts w:ascii="Cambria" w:hAnsi="Cambria" w:eastAsia="宋体" w:cs="Times New Roman"/>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eastAsia="宋体" w:cs="Times New Roman"/>
    </w:rPr>
  </w:style>
  <w:style w:type="paragraph" w:styleId="12">
    <w:name w:val="Normal Indent"/>
    <w:basedOn w:val="1"/>
    <w:next w:val="1"/>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3">
    <w:name w:val="caption"/>
    <w:basedOn w:val="1"/>
    <w:next w:val="1"/>
    <w:qFormat/>
    <w:uiPriority w:val="0"/>
    <w:rPr>
      <w:rFonts w:ascii="Cambria" w:hAnsi="Cambria" w:eastAsia="黑体" w:cs="Times New Roman"/>
      <w:sz w:val="20"/>
      <w:szCs w:val="20"/>
    </w:rPr>
  </w:style>
  <w:style w:type="paragraph" w:styleId="14">
    <w:name w:val="Document Map"/>
    <w:basedOn w:val="1"/>
    <w:link w:val="147"/>
    <w:qFormat/>
    <w:uiPriority w:val="0"/>
    <w:pPr>
      <w:shd w:val="clear" w:color="auto" w:fill="000080"/>
    </w:pPr>
    <w:rPr>
      <w:szCs w:val="24"/>
      <w:shd w:val="clear" w:color="auto" w:fill="000080"/>
    </w:rPr>
  </w:style>
  <w:style w:type="paragraph" w:styleId="15">
    <w:name w:val="annotation text"/>
    <w:basedOn w:val="1"/>
    <w:link w:val="138"/>
    <w:unhideWhenUsed/>
    <w:qFormat/>
    <w:uiPriority w:val="0"/>
    <w:pPr>
      <w:jc w:val="left"/>
    </w:pPr>
    <w:rPr>
      <w:rFonts w:ascii="Calibri" w:hAnsi="Calibri" w:eastAsia="宋体" w:cs="Times New Roman"/>
    </w:rPr>
  </w:style>
  <w:style w:type="paragraph" w:styleId="16">
    <w:name w:val="Body Text"/>
    <w:basedOn w:val="1"/>
    <w:link w:val="151"/>
    <w:unhideWhenUsed/>
    <w:qFormat/>
    <w:uiPriority w:val="0"/>
    <w:pPr>
      <w:spacing w:after="120"/>
    </w:pPr>
    <w:rPr>
      <w:rFonts w:ascii="Calibri" w:hAnsi="Calibri" w:eastAsia="宋体" w:cs="Times New Roman"/>
    </w:rPr>
  </w:style>
  <w:style w:type="paragraph" w:styleId="17">
    <w:name w:val="Body Text Indent"/>
    <w:basedOn w:val="1"/>
    <w:next w:val="18"/>
    <w:link w:val="167"/>
    <w:qFormat/>
    <w:uiPriority w:val="0"/>
    <w:rPr>
      <w:rFonts w:ascii="黑体" w:hAnsi="Calibri" w:eastAsia="黑体" w:cs="Times New Roman"/>
    </w:rPr>
  </w:style>
  <w:style w:type="paragraph" w:styleId="18">
    <w:name w:val="envelope return"/>
    <w:basedOn w:val="1"/>
    <w:unhideWhenUsed/>
    <w:qFormat/>
    <w:uiPriority w:val="99"/>
    <w:pPr>
      <w:snapToGrid w:val="0"/>
    </w:pPr>
    <w:rPr>
      <w:rFonts w:ascii="等线 Light" w:hAnsi="等线 Light" w:eastAsia="等线 Light" w:cs="Times New Roman"/>
    </w:rPr>
  </w:style>
  <w:style w:type="paragraph" w:styleId="19">
    <w:name w:val="List 2"/>
    <w:basedOn w:val="1"/>
    <w:unhideWhenUsed/>
    <w:qFormat/>
    <w:uiPriority w:val="99"/>
    <w:pPr>
      <w:ind w:left="100" w:leftChars="200" w:hanging="200" w:hangingChars="200"/>
      <w:contextualSpacing/>
    </w:pPr>
    <w:rPr>
      <w:rFonts w:ascii="Calibri" w:hAnsi="Calibri" w:eastAsia="宋体" w:cs="Times New Roman"/>
    </w:rPr>
  </w:style>
  <w:style w:type="paragraph" w:styleId="20">
    <w:name w:val="List Continue"/>
    <w:basedOn w:val="1"/>
    <w:qFormat/>
    <w:uiPriority w:val="0"/>
    <w:pPr>
      <w:spacing w:after="120"/>
      <w:ind w:left="420"/>
    </w:pPr>
    <w:rPr>
      <w:rFonts w:ascii="Times New Roman" w:hAnsi="Times New Roman" w:eastAsia="宋体" w:cs="Times New Roman"/>
      <w:szCs w:val="20"/>
    </w:rPr>
  </w:style>
  <w:style w:type="paragraph" w:styleId="21">
    <w:name w:val="Block Text"/>
    <w:basedOn w:val="22"/>
    <w:next w:val="22"/>
    <w:qFormat/>
    <w:uiPriority w:val="0"/>
    <w:pPr>
      <w:spacing w:before="120"/>
    </w:pPr>
    <w:rPr>
      <w:rFonts w:ascii="黑体" w:eastAsia="黑体"/>
      <w:color w:val="auto"/>
      <w:sz w:val="20"/>
    </w:rPr>
  </w:style>
  <w:style w:type="paragraph" w:customStyle="1" w:styleId="22">
    <w:name w:val="Default"/>
    <w:next w:val="23"/>
    <w:link w:val="95"/>
    <w:qFormat/>
    <w:uiPriority w:val="0"/>
    <w:pPr>
      <w:widowControl w:val="0"/>
      <w:autoSpaceDE w:val="0"/>
      <w:autoSpaceDN w:val="0"/>
      <w:adjustRightInd w:val="0"/>
    </w:pPr>
    <w:rPr>
      <w:rFonts w:ascii="宋体" w:hAnsiTheme="minorHAnsi" w:eastAsiaTheme="minorEastAsia" w:cstheme="minorBidi"/>
      <w:color w:val="000000"/>
      <w:kern w:val="2"/>
      <w:sz w:val="24"/>
      <w:szCs w:val="24"/>
      <w:lang w:val="en-US" w:eastAsia="zh-CN" w:bidi="ar-SA"/>
    </w:rPr>
  </w:style>
  <w:style w:type="paragraph" w:customStyle="1" w:styleId="23">
    <w:name w:val="大标题"/>
    <w:basedOn w:val="1"/>
    <w:next w:val="24"/>
    <w:autoRedefine/>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24">
    <w:name w:val="Body Text First Indent 2"/>
    <w:basedOn w:val="17"/>
    <w:link w:val="93"/>
    <w:unhideWhenUsed/>
    <w:qFormat/>
    <w:uiPriority w:val="99"/>
    <w:pPr>
      <w:spacing w:after="120"/>
      <w:ind w:left="420" w:leftChars="200" w:firstLine="420" w:firstLineChars="200"/>
    </w:pPr>
    <w:rPr>
      <w:rFonts w:ascii="Calibri" w:eastAsia="宋体"/>
    </w:rPr>
  </w:style>
  <w:style w:type="paragraph" w:styleId="25">
    <w:name w:val="index 4"/>
    <w:basedOn w:val="1"/>
    <w:next w:val="1"/>
    <w:qFormat/>
    <w:uiPriority w:val="0"/>
    <w:pPr>
      <w:ind w:left="600" w:leftChars="600"/>
    </w:pPr>
    <w:rPr>
      <w:rFonts w:ascii="Times New Roman" w:hAnsi="Times New Roman" w:eastAsia="宋体" w:cs="Times New Roman"/>
      <w:szCs w:val="24"/>
    </w:rPr>
  </w:style>
  <w:style w:type="paragraph" w:styleId="26">
    <w:name w:val="toc 5"/>
    <w:basedOn w:val="1"/>
    <w:next w:val="1"/>
    <w:qFormat/>
    <w:uiPriority w:val="0"/>
    <w:pPr>
      <w:tabs>
        <w:tab w:val="right" w:leader="dot" w:pos="8296"/>
      </w:tabs>
      <w:ind w:left="1050" w:leftChars="500"/>
    </w:pPr>
    <w:rPr>
      <w:rFonts w:ascii="Calibri" w:hAnsi="Calibri" w:eastAsia="宋体" w:cs="Times New Roman"/>
    </w:rPr>
  </w:style>
  <w:style w:type="paragraph" w:styleId="27">
    <w:name w:val="toc 3"/>
    <w:basedOn w:val="1"/>
    <w:next w:val="1"/>
    <w:qFormat/>
    <w:uiPriority w:val="39"/>
    <w:pPr>
      <w:ind w:left="840" w:leftChars="400"/>
    </w:pPr>
    <w:rPr>
      <w:rFonts w:ascii="Times New Roman" w:hAnsi="Times New Roman" w:eastAsia="宋体" w:cs="Times New Roman"/>
      <w:szCs w:val="24"/>
    </w:rPr>
  </w:style>
  <w:style w:type="paragraph" w:styleId="28">
    <w:name w:val="Plain Text"/>
    <w:basedOn w:val="1"/>
    <w:link w:val="158"/>
    <w:qFormat/>
    <w:uiPriority w:val="0"/>
    <w:rPr>
      <w:rFonts w:ascii="宋体" w:hAnsi="Courier New"/>
    </w:rPr>
  </w:style>
  <w:style w:type="paragraph" w:styleId="29">
    <w:name w:val="toc 8"/>
    <w:basedOn w:val="1"/>
    <w:next w:val="1"/>
    <w:qFormat/>
    <w:uiPriority w:val="0"/>
    <w:pPr>
      <w:ind w:left="2940" w:leftChars="1400"/>
    </w:pPr>
    <w:rPr>
      <w:rFonts w:ascii="Calibri" w:hAnsi="Calibri" w:eastAsia="宋体" w:cs="Times New Roman"/>
    </w:rPr>
  </w:style>
  <w:style w:type="paragraph" w:styleId="30">
    <w:name w:val="Date"/>
    <w:basedOn w:val="1"/>
    <w:next w:val="1"/>
    <w:link w:val="157"/>
    <w:qFormat/>
    <w:uiPriority w:val="0"/>
    <w:pPr>
      <w:ind w:left="100" w:leftChars="2500"/>
    </w:pPr>
    <w:rPr>
      <w:rFonts w:ascii="宋体"/>
      <w:sz w:val="28"/>
    </w:rPr>
  </w:style>
  <w:style w:type="paragraph" w:styleId="31">
    <w:name w:val="Body Text Indent 2"/>
    <w:basedOn w:val="1"/>
    <w:link w:val="78"/>
    <w:unhideWhenUsed/>
    <w:qFormat/>
    <w:uiPriority w:val="0"/>
    <w:pPr>
      <w:spacing w:after="120" w:line="480" w:lineRule="auto"/>
      <w:ind w:left="420" w:leftChars="200"/>
    </w:pPr>
    <w:rPr>
      <w:rFonts w:ascii="Calibri" w:hAnsi="Calibri" w:eastAsia="宋体" w:cs="Times New Roman"/>
    </w:rPr>
  </w:style>
  <w:style w:type="paragraph" w:styleId="32">
    <w:name w:val="Balloon Text"/>
    <w:basedOn w:val="1"/>
    <w:link w:val="141"/>
    <w:qFormat/>
    <w:uiPriority w:val="0"/>
    <w:rPr>
      <w:rFonts w:eastAsia="宋体"/>
      <w:sz w:val="18"/>
      <w:szCs w:val="18"/>
    </w:rPr>
  </w:style>
  <w:style w:type="paragraph" w:styleId="33">
    <w:name w:val="footer"/>
    <w:basedOn w:val="1"/>
    <w:link w:val="68"/>
    <w:unhideWhenUsed/>
    <w:qFormat/>
    <w:uiPriority w:val="0"/>
    <w:pPr>
      <w:tabs>
        <w:tab w:val="center" w:pos="4153"/>
        <w:tab w:val="right" w:pos="8306"/>
      </w:tabs>
      <w:snapToGrid w:val="0"/>
      <w:jc w:val="left"/>
    </w:pPr>
    <w:rPr>
      <w:sz w:val="18"/>
      <w:szCs w:val="18"/>
    </w:rPr>
  </w:style>
  <w:style w:type="paragraph" w:styleId="34">
    <w:name w:val="header"/>
    <w:basedOn w:val="1"/>
    <w:link w:val="67"/>
    <w:unhideWhenUsed/>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eastAsia="宋体" w:cs="Times New Roman"/>
      <w:szCs w:val="24"/>
    </w:rPr>
  </w:style>
  <w:style w:type="paragraph" w:styleId="36">
    <w:name w:val="toc 4"/>
    <w:basedOn w:val="1"/>
    <w:next w:val="1"/>
    <w:qFormat/>
    <w:uiPriority w:val="0"/>
    <w:pPr>
      <w:tabs>
        <w:tab w:val="left" w:pos="1890"/>
        <w:tab w:val="right" w:leader="dot" w:pos="8296"/>
      </w:tabs>
      <w:ind w:left="630" w:leftChars="300"/>
    </w:pPr>
    <w:rPr>
      <w:rFonts w:ascii="Calibri" w:hAnsi="Calibri" w:eastAsia="宋体" w:cs="Times New Roman"/>
    </w:rPr>
  </w:style>
  <w:style w:type="paragraph" w:styleId="37">
    <w:name w:val="Subtitle"/>
    <w:basedOn w:val="1"/>
    <w:next w:val="1"/>
    <w:link w:val="169"/>
    <w:qFormat/>
    <w:uiPriority w:val="0"/>
    <w:pPr>
      <w:spacing w:before="240" w:after="60" w:line="312" w:lineRule="auto"/>
      <w:jc w:val="center"/>
      <w:outlineLvl w:val="1"/>
    </w:pPr>
    <w:rPr>
      <w:rFonts w:ascii="Cambria" w:hAnsi="Cambria"/>
      <w:b/>
      <w:bCs/>
      <w:kern w:val="28"/>
      <w:sz w:val="32"/>
      <w:szCs w:val="32"/>
    </w:rPr>
  </w:style>
  <w:style w:type="paragraph" w:styleId="38">
    <w:name w:val="toc 6"/>
    <w:basedOn w:val="1"/>
    <w:next w:val="1"/>
    <w:qFormat/>
    <w:uiPriority w:val="0"/>
    <w:pPr>
      <w:ind w:left="2100" w:leftChars="1000"/>
    </w:pPr>
    <w:rPr>
      <w:rFonts w:ascii="Calibri" w:hAnsi="Calibri" w:eastAsia="宋体" w:cs="Times New Roman"/>
    </w:rPr>
  </w:style>
  <w:style w:type="paragraph" w:styleId="39">
    <w:name w:val="Body Text Indent 3"/>
    <w:basedOn w:val="1"/>
    <w:link w:val="146"/>
    <w:qFormat/>
    <w:uiPriority w:val="0"/>
    <w:pPr>
      <w:spacing w:line="400" w:lineRule="exact"/>
      <w:ind w:left="1800" w:leftChars="857"/>
      <w:jc w:val="left"/>
    </w:pPr>
    <w:rPr>
      <w:rFonts w:ascii="宋体" w:hAnsi="宋体"/>
      <w:sz w:val="24"/>
      <w:szCs w:val="24"/>
    </w:rPr>
  </w:style>
  <w:style w:type="paragraph" w:styleId="40">
    <w:name w:val="table of figures"/>
    <w:basedOn w:val="1"/>
    <w:next w:val="1"/>
    <w:qFormat/>
    <w:uiPriority w:val="0"/>
    <w:pPr>
      <w:ind w:left="420" w:hanging="420"/>
      <w:jc w:val="left"/>
    </w:pPr>
    <w:rPr>
      <w:rFonts w:ascii="Times New Roman" w:hAnsi="Times New Roman" w:eastAsia="宋体" w:cs="Times New Roman"/>
      <w:smallCaps/>
      <w:sz w:val="20"/>
      <w:szCs w:val="20"/>
    </w:rPr>
  </w:style>
  <w:style w:type="paragraph" w:styleId="41">
    <w:name w:val="toc 2"/>
    <w:basedOn w:val="1"/>
    <w:next w:val="1"/>
    <w:qFormat/>
    <w:uiPriority w:val="39"/>
    <w:pPr>
      <w:ind w:left="420" w:leftChars="200"/>
    </w:pPr>
    <w:rPr>
      <w:rFonts w:ascii="Times New Roman" w:hAnsi="Times New Roman" w:eastAsia="宋体" w:cs="Times New Roman"/>
      <w:szCs w:val="24"/>
    </w:rPr>
  </w:style>
  <w:style w:type="paragraph" w:styleId="42">
    <w:name w:val="toc 9"/>
    <w:basedOn w:val="1"/>
    <w:next w:val="1"/>
    <w:qFormat/>
    <w:uiPriority w:val="0"/>
    <w:pPr>
      <w:ind w:left="3360" w:leftChars="1600"/>
    </w:pPr>
    <w:rPr>
      <w:rFonts w:ascii="Calibri" w:hAnsi="Calibri" w:eastAsia="宋体" w:cs="Times New Roman"/>
    </w:rPr>
  </w:style>
  <w:style w:type="paragraph" w:styleId="43">
    <w:name w:val="Body Text 2"/>
    <w:basedOn w:val="1"/>
    <w:link w:val="161"/>
    <w:qFormat/>
    <w:uiPriority w:val="0"/>
    <w:pPr>
      <w:spacing w:line="400" w:lineRule="exact"/>
      <w:jc w:val="center"/>
    </w:pPr>
    <w:rPr>
      <w:rFonts w:ascii="宋体" w:hAnsi="宋体"/>
      <w:w w:val="66"/>
      <w:sz w:val="24"/>
      <w:szCs w:val="24"/>
    </w:rPr>
  </w:style>
  <w:style w:type="paragraph" w:styleId="44">
    <w:name w:val="Message Header"/>
    <w:basedOn w:val="1"/>
    <w:link w:val="89"/>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kern w:val="0"/>
      <w:sz w:val="24"/>
      <w:szCs w:val="24"/>
    </w:rPr>
  </w:style>
  <w:style w:type="paragraph" w:styleId="45">
    <w:name w:val="Normal (Web)"/>
    <w:basedOn w:val="1"/>
    <w:qFormat/>
    <w:uiPriority w:val="0"/>
    <w:pPr>
      <w:widowControl/>
      <w:spacing w:before="100" w:beforeAutospacing="1" w:after="100" w:afterAutospacing="1" w:line="320" w:lineRule="atLeast"/>
      <w:jc w:val="left"/>
    </w:pPr>
    <w:rPr>
      <w:rFonts w:ascii="宋体" w:hAnsi="宋体" w:eastAsia="宋体" w:cs="Times New Roman"/>
      <w:kern w:val="0"/>
      <w:sz w:val="18"/>
      <w:szCs w:val="18"/>
    </w:rPr>
  </w:style>
  <w:style w:type="paragraph" w:styleId="46">
    <w:name w:val="Title"/>
    <w:basedOn w:val="1"/>
    <w:next w:val="1"/>
    <w:link w:val="143"/>
    <w:qFormat/>
    <w:uiPriority w:val="0"/>
    <w:pPr>
      <w:spacing w:before="240" w:after="60"/>
      <w:jc w:val="center"/>
      <w:outlineLvl w:val="0"/>
    </w:pPr>
    <w:rPr>
      <w:rFonts w:ascii="Cambria" w:hAnsi="Cambria"/>
      <w:b/>
      <w:bCs/>
      <w:sz w:val="32"/>
      <w:szCs w:val="32"/>
    </w:rPr>
  </w:style>
  <w:style w:type="paragraph" w:styleId="47">
    <w:name w:val="annotation subject"/>
    <w:basedOn w:val="15"/>
    <w:next w:val="15"/>
    <w:link w:val="139"/>
    <w:qFormat/>
    <w:uiPriority w:val="0"/>
    <w:rPr>
      <w:rFonts w:ascii="宋体" w:hAnsiTheme="minorHAnsi" w:eastAsiaTheme="minorEastAsia" w:cstheme="minorBidi"/>
      <w:b/>
      <w:bCs/>
      <w:sz w:val="28"/>
    </w:rPr>
  </w:style>
  <w:style w:type="paragraph" w:styleId="48">
    <w:name w:val="Body Text First Indent"/>
    <w:basedOn w:val="16"/>
    <w:link w:val="152"/>
    <w:qFormat/>
    <w:uiPriority w:val="0"/>
    <w:pPr>
      <w:ind w:firstLine="420" w:firstLineChars="100"/>
    </w:pPr>
    <w:rPr>
      <w:rFonts w:asciiTheme="minorHAnsi" w:hAnsiTheme="minorHAnsi" w:eastAsiaTheme="minorEastAsia" w:cstheme="minorBidi"/>
      <w:szCs w:val="24"/>
    </w:rPr>
  </w:style>
  <w:style w:type="table" w:styleId="50">
    <w:name w:val="Table Grid"/>
    <w:basedOn w:val="49"/>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qFormat/>
    <w:uiPriority w:val="0"/>
    <w:rPr>
      <w:rFonts w:cs="Times New Roman"/>
    </w:rPr>
  </w:style>
  <w:style w:type="character" w:styleId="54">
    <w:name w:val="FollowedHyperlink"/>
    <w:basedOn w:val="51"/>
    <w:qFormat/>
    <w:uiPriority w:val="0"/>
    <w:rPr>
      <w:color w:val="3D3D3D"/>
      <w:u w:val="none"/>
    </w:rPr>
  </w:style>
  <w:style w:type="character" w:styleId="55">
    <w:name w:val="Emphasis"/>
    <w:qFormat/>
    <w:uiPriority w:val="0"/>
    <w:rPr>
      <w:i/>
      <w:iCs/>
    </w:rPr>
  </w:style>
  <w:style w:type="character" w:styleId="56">
    <w:name w:val="HTML Definition"/>
    <w:basedOn w:val="51"/>
    <w:semiHidden/>
    <w:unhideWhenUsed/>
    <w:qFormat/>
    <w:uiPriority w:val="99"/>
  </w:style>
  <w:style w:type="character" w:styleId="57">
    <w:name w:val="HTML Typewriter"/>
    <w:basedOn w:val="51"/>
    <w:semiHidden/>
    <w:unhideWhenUsed/>
    <w:qFormat/>
    <w:uiPriority w:val="99"/>
    <w:rPr>
      <w:rFonts w:hint="default" w:ascii="monospace" w:hAnsi="monospace" w:eastAsia="monospace" w:cs="monospace"/>
      <w:sz w:val="20"/>
    </w:rPr>
  </w:style>
  <w:style w:type="character" w:styleId="58">
    <w:name w:val="HTML Acronym"/>
    <w:basedOn w:val="51"/>
    <w:semiHidden/>
    <w:unhideWhenUsed/>
    <w:qFormat/>
    <w:uiPriority w:val="99"/>
  </w:style>
  <w:style w:type="character" w:styleId="59">
    <w:name w:val="HTML Variable"/>
    <w:basedOn w:val="51"/>
    <w:semiHidden/>
    <w:unhideWhenUsed/>
    <w:qFormat/>
    <w:uiPriority w:val="99"/>
  </w:style>
  <w:style w:type="character" w:styleId="60">
    <w:name w:val="Hyperlink"/>
    <w:basedOn w:val="51"/>
    <w:qFormat/>
    <w:uiPriority w:val="99"/>
    <w:rPr>
      <w:color w:val="3D3D3D"/>
      <w:u w:val="none"/>
    </w:rPr>
  </w:style>
  <w:style w:type="character" w:styleId="61">
    <w:name w:val="HTML Code"/>
    <w:basedOn w:val="51"/>
    <w:semiHidden/>
    <w:unhideWhenUsed/>
    <w:qFormat/>
    <w:uiPriority w:val="99"/>
    <w:rPr>
      <w:rFonts w:hint="default" w:ascii="monospace" w:hAnsi="monospace" w:eastAsia="monospace" w:cs="monospace"/>
      <w:sz w:val="20"/>
    </w:rPr>
  </w:style>
  <w:style w:type="character" w:styleId="62">
    <w:name w:val="annotation reference"/>
    <w:qFormat/>
    <w:uiPriority w:val="0"/>
    <w:rPr>
      <w:rFonts w:cs="Times New Roman"/>
      <w:sz w:val="21"/>
      <w:szCs w:val="21"/>
    </w:rPr>
  </w:style>
  <w:style w:type="character" w:styleId="63">
    <w:name w:val="HTML Cite"/>
    <w:basedOn w:val="51"/>
    <w:semiHidden/>
    <w:unhideWhenUsed/>
    <w:qFormat/>
    <w:uiPriority w:val="99"/>
  </w:style>
  <w:style w:type="character" w:styleId="64">
    <w:name w:val="HTML Keyboard"/>
    <w:basedOn w:val="51"/>
    <w:semiHidden/>
    <w:unhideWhenUsed/>
    <w:qFormat/>
    <w:uiPriority w:val="99"/>
    <w:rPr>
      <w:rFonts w:hint="default" w:ascii="monospace" w:hAnsi="monospace" w:eastAsia="monospace" w:cs="monospace"/>
      <w:sz w:val="20"/>
    </w:rPr>
  </w:style>
  <w:style w:type="character" w:styleId="65">
    <w:name w:val="HTML Sample"/>
    <w:basedOn w:val="51"/>
    <w:semiHidden/>
    <w:unhideWhenUsed/>
    <w:qFormat/>
    <w:uiPriority w:val="99"/>
    <w:rPr>
      <w:rFonts w:ascii="monospace" w:hAnsi="monospace" w:eastAsia="monospace" w:cs="monospace"/>
    </w:rPr>
  </w:style>
  <w:style w:type="paragraph" w:customStyle="1" w:styleId="66">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character" w:customStyle="1" w:styleId="67">
    <w:name w:val="页眉 Char"/>
    <w:basedOn w:val="51"/>
    <w:link w:val="34"/>
    <w:qFormat/>
    <w:uiPriority w:val="0"/>
    <w:rPr>
      <w:sz w:val="18"/>
      <w:szCs w:val="18"/>
    </w:rPr>
  </w:style>
  <w:style w:type="character" w:customStyle="1" w:styleId="68">
    <w:name w:val="页脚 Char"/>
    <w:basedOn w:val="51"/>
    <w:link w:val="33"/>
    <w:qFormat/>
    <w:uiPriority w:val="0"/>
    <w:rPr>
      <w:sz w:val="18"/>
      <w:szCs w:val="18"/>
    </w:rPr>
  </w:style>
  <w:style w:type="character" w:customStyle="1" w:styleId="69">
    <w:name w:val="标题 1 Char"/>
    <w:basedOn w:val="51"/>
    <w:link w:val="2"/>
    <w:qFormat/>
    <w:uiPriority w:val="0"/>
    <w:rPr>
      <w:rFonts w:ascii="Times New Roman" w:hAnsi="Times New Roman" w:eastAsia="宋体" w:cs="Times New Roman"/>
      <w:b/>
      <w:bCs/>
      <w:kern w:val="44"/>
      <w:sz w:val="44"/>
      <w:szCs w:val="44"/>
    </w:rPr>
  </w:style>
  <w:style w:type="character" w:customStyle="1" w:styleId="70">
    <w:name w:val="标题 2 Char"/>
    <w:basedOn w:val="51"/>
    <w:link w:val="3"/>
    <w:qFormat/>
    <w:uiPriority w:val="0"/>
    <w:rPr>
      <w:rFonts w:ascii="Arial" w:hAnsi="Arial" w:eastAsia="黑体" w:cs="Times New Roman"/>
      <w:b/>
      <w:bCs/>
      <w:sz w:val="32"/>
      <w:szCs w:val="32"/>
    </w:rPr>
  </w:style>
  <w:style w:type="character" w:customStyle="1" w:styleId="71">
    <w:name w:val="标题 3 Char"/>
    <w:basedOn w:val="51"/>
    <w:link w:val="4"/>
    <w:qFormat/>
    <w:uiPriority w:val="0"/>
    <w:rPr>
      <w:rFonts w:ascii="Times New Roman" w:hAnsi="Times New Roman" w:eastAsia="宋体" w:cs="Times New Roman"/>
      <w:b/>
      <w:bCs/>
      <w:sz w:val="32"/>
      <w:szCs w:val="32"/>
    </w:rPr>
  </w:style>
  <w:style w:type="character" w:customStyle="1" w:styleId="72">
    <w:name w:val="标题 4 Char"/>
    <w:basedOn w:val="51"/>
    <w:link w:val="5"/>
    <w:qFormat/>
    <w:uiPriority w:val="0"/>
    <w:rPr>
      <w:rFonts w:ascii="Cambria" w:hAnsi="Cambria" w:eastAsia="宋体" w:cs="Times New Roman"/>
      <w:b/>
      <w:bCs/>
      <w:sz w:val="28"/>
      <w:szCs w:val="28"/>
    </w:rPr>
  </w:style>
  <w:style w:type="character" w:customStyle="1" w:styleId="73">
    <w:name w:val="标题 5 Char"/>
    <w:basedOn w:val="51"/>
    <w:link w:val="6"/>
    <w:qFormat/>
    <w:uiPriority w:val="0"/>
    <w:rPr>
      <w:rFonts w:ascii="Calibri" w:hAnsi="Calibri" w:eastAsia="宋体" w:cs="Times New Roman"/>
      <w:b/>
      <w:bCs/>
      <w:sz w:val="28"/>
      <w:szCs w:val="28"/>
    </w:rPr>
  </w:style>
  <w:style w:type="character" w:customStyle="1" w:styleId="74">
    <w:name w:val="标题 6 Char"/>
    <w:basedOn w:val="51"/>
    <w:link w:val="7"/>
    <w:qFormat/>
    <w:uiPriority w:val="0"/>
    <w:rPr>
      <w:rFonts w:ascii="Cambria" w:hAnsi="Cambria" w:eastAsia="宋体" w:cs="Times New Roman"/>
      <w:b/>
      <w:bCs/>
      <w:sz w:val="24"/>
      <w:szCs w:val="24"/>
    </w:rPr>
  </w:style>
  <w:style w:type="character" w:customStyle="1" w:styleId="75">
    <w:name w:val="标题 7 Char"/>
    <w:basedOn w:val="51"/>
    <w:link w:val="8"/>
    <w:qFormat/>
    <w:uiPriority w:val="0"/>
    <w:rPr>
      <w:rFonts w:ascii="Calibri" w:hAnsi="Calibri" w:eastAsia="宋体" w:cs="Times New Roman"/>
      <w:b/>
      <w:bCs/>
      <w:sz w:val="24"/>
      <w:szCs w:val="24"/>
    </w:rPr>
  </w:style>
  <w:style w:type="character" w:customStyle="1" w:styleId="76">
    <w:name w:val="标题 8 Char"/>
    <w:basedOn w:val="51"/>
    <w:link w:val="9"/>
    <w:qFormat/>
    <w:uiPriority w:val="0"/>
    <w:rPr>
      <w:rFonts w:ascii="Cambria" w:hAnsi="Cambria" w:eastAsia="宋体" w:cs="Times New Roman"/>
      <w:sz w:val="24"/>
      <w:szCs w:val="24"/>
    </w:rPr>
  </w:style>
  <w:style w:type="character" w:customStyle="1" w:styleId="77">
    <w:name w:val="标题 9 Char"/>
    <w:basedOn w:val="51"/>
    <w:link w:val="10"/>
    <w:qFormat/>
    <w:uiPriority w:val="0"/>
    <w:rPr>
      <w:rFonts w:ascii="Cambria" w:hAnsi="Cambria" w:eastAsia="宋体" w:cs="Times New Roman"/>
      <w:szCs w:val="21"/>
    </w:rPr>
  </w:style>
  <w:style w:type="character" w:customStyle="1" w:styleId="78">
    <w:name w:val="正文文本缩进 2 Char"/>
    <w:basedOn w:val="51"/>
    <w:link w:val="31"/>
    <w:qFormat/>
    <w:uiPriority w:val="0"/>
    <w:rPr>
      <w:rFonts w:ascii="Calibri" w:hAnsi="Calibri" w:eastAsia="宋体" w:cs="Times New Roman"/>
    </w:rPr>
  </w:style>
  <w:style w:type="character" w:customStyle="1" w:styleId="79">
    <w:name w:val="文档结构图 Char"/>
    <w:basedOn w:val="51"/>
    <w:link w:val="14"/>
    <w:qFormat/>
    <w:uiPriority w:val="0"/>
    <w:rPr>
      <w:rFonts w:ascii="宋体" w:eastAsia="宋体"/>
      <w:sz w:val="18"/>
      <w:szCs w:val="18"/>
    </w:rPr>
  </w:style>
  <w:style w:type="character" w:customStyle="1" w:styleId="80">
    <w:name w:val="批注文字 Char"/>
    <w:basedOn w:val="51"/>
    <w:link w:val="15"/>
    <w:qFormat/>
    <w:uiPriority w:val="0"/>
  </w:style>
  <w:style w:type="character" w:customStyle="1" w:styleId="81">
    <w:name w:val="正文文本 Char"/>
    <w:basedOn w:val="51"/>
    <w:link w:val="16"/>
    <w:qFormat/>
    <w:uiPriority w:val="0"/>
  </w:style>
  <w:style w:type="character" w:customStyle="1" w:styleId="82">
    <w:name w:val="正文文本缩进 Char"/>
    <w:basedOn w:val="51"/>
    <w:link w:val="17"/>
    <w:qFormat/>
    <w:uiPriority w:val="0"/>
  </w:style>
  <w:style w:type="character" w:customStyle="1" w:styleId="83">
    <w:name w:val="纯文本 Char"/>
    <w:basedOn w:val="51"/>
    <w:link w:val="28"/>
    <w:qFormat/>
    <w:uiPriority w:val="0"/>
    <w:rPr>
      <w:rFonts w:ascii="宋体" w:hAnsi="Courier New" w:eastAsia="宋体" w:cs="Courier New"/>
      <w:szCs w:val="21"/>
    </w:rPr>
  </w:style>
  <w:style w:type="character" w:customStyle="1" w:styleId="84">
    <w:name w:val="日期 Char"/>
    <w:basedOn w:val="51"/>
    <w:link w:val="30"/>
    <w:qFormat/>
    <w:uiPriority w:val="0"/>
  </w:style>
  <w:style w:type="character" w:customStyle="1" w:styleId="85">
    <w:name w:val="批注框文本 Char"/>
    <w:basedOn w:val="51"/>
    <w:link w:val="32"/>
    <w:qFormat/>
    <w:uiPriority w:val="0"/>
    <w:rPr>
      <w:sz w:val="18"/>
      <w:szCs w:val="18"/>
    </w:rPr>
  </w:style>
  <w:style w:type="character" w:customStyle="1" w:styleId="86">
    <w:name w:val="副标题 Char"/>
    <w:basedOn w:val="51"/>
    <w:link w:val="37"/>
    <w:qFormat/>
    <w:uiPriority w:val="0"/>
    <w:rPr>
      <w:rFonts w:eastAsia="宋体" w:asciiTheme="majorHAnsi" w:hAnsiTheme="majorHAnsi" w:cstheme="majorBidi"/>
      <w:b/>
      <w:bCs/>
      <w:kern w:val="28"/>
      <w:sz w:val="32"/>
      <w:szCs w:val="32"/>
    </w:rPr>
  </w:style>
  <w:style w:type="character" w:customStyle="1" w:styleId="87">
    <w:name w:val="正文文本缩进 3 Char"/>
    <w:basedOn w:val="51"/>
    <w:link w:val="39"/>
    <w:qFormat/>
    <w:uiPriority w:val="0"/>
    <w:rPr>
      <w:sz w:val="16"/>
      <w:szCs w:val="16"/>
    </w:rPr>
  </w:style>
  <w:style w:type="character" w:customStyle="1" w:styleId="88">
    <w:name w:val="正文文本 2 Char"/>
    <w:basedOn w:val="51"/>
    <w:link w:val="43"/>
    <w:qFormat/>
    <w:uiPriority w:val="0"/>
  </w:style>
  <w:style w:type="character" w:customStyle="1" w:styleId="89">
    <w:name w:val="信息标题 Char"/>
    <w:basedOn w:val="51"/>
    <w:link w:val="44"/>
    <w:qFormat/>
    <w:uiPriority w:val="99"/>
    <w:rPr>
      <w:rFonts w:ascii="Cambria" w:hAnsi="Cambria" w:eastAsia="宋体" w:cs="Times New Roman"/>
      <w:kern w:val="0"/>
      <w:sz w:val="24"/>
      <w:szCs w:val="24"/>
      <w:shd w:val="pct20" w:color="auto" w:fill="auto"/>
    </w:rPr>
  </w:style>
  <w:style w:type="character" w:customStyle="1" w:styleId="90">
    <w:name w:val="标题 Char"/>
    <w:basedOn w:val="51"/>
    <w:link w:val="46"/>
    <w:qFormat/>
    <w:uiPriority w:val="0"/>
    <w:rPr>
      <w:rFonts w:eastAsia="宋体" w:asciiTheme="majorHAnsi" w:hAnsiTheme="majorHAnsi" w:cstheme="majorBidi"/>
      <w:b/>
      <w:bCs/>
      <w:sz w:val="32"/>
      <w:szCs w:val="32"/>
    </w:rPr>
  </w:style>
  <w:style w:type="character" w:customStyle="1" w:styleId="91">
    <w:name w:val="批注主题 Char"/>
    <w:basedOn w:val="80"/>
    <w:link w:val="47"/>
    <w:qFormat/>
    <w:uiPriority w:val="0"/>
    <w:rPr>
      <w:b/>
      <w:bCs/>
    </w:rPr>
  </w:style>
  <w:style w:type="character" w:customStyle="1" w:styleId="92">
    <w:name w:val="正文首行缩进 Char"/>
    <w:basedOn w:val="81"/>
    <w:link w:val="48"/>
    <w:qFormat/>
    <w:uiPriority w:val="0"/>
  </w:style>
  <w:style w:type="character" w:customStyle="1" w:styleId="93">
    <w:name w:val="正文首行缩进 2 Char"/>
    <w:basedOn w:val="82"/>
    <w:link w:val="24"/>
    <w:qFormat/>
    <w:uiPriority w:val="99"/>
    <w:rPr>
      <w:rFonts w:ascii="Calibri" w:hAnsi="Calibri" w:eastAsia="宋体" w:cs="Times New Roman"/>
    </w:rPr>
  </w:style>
  <w:style w:type="character" w:customStyle="1" w:styleId="94">
    <w:name w:val="明显参考1"/>
    <w:qFormat/>
    <w:uiPriority w:val="0"/>
    <w:rPr>
      <w:b/>
      <w:bCs/>
      <w:smallCaps/>
      <w:color w:val="C0504D"/>
      <w:spacing w:val="5"/>
      <w:u w:val="single"/>
    </w:rPr>
  </w:style>
  <w:style w:type="character" w:customStyle="1" w:styleId="95">
    <w:name w:val="Default Char Char"/>
    <w:link w:val="22"/>
    <w:qFormat/>
    <w:uiPriority w:val="0"/>
    <w:rPr>
      <w:rFonts w:ascii="宋体"/>
      <w:color w:val="000000"/>
      <w:sz w:val="24"/>
      <w:szCs w:val="24"/>
    </w:rPr>
  </w:style>
  <w:style w:type="character" w:customStyle="1" w:styleId="96">
    <w:name w:val="批注文字 Char Char"/>
    <w:qFormat/>
    <w:uiPriority w:val="0"/>
    <w:rPr>
      <w:rFonts w:ascii="宋体" w:hAnsi="Times New Roman" w:eastAsia="宋体" w:cs="Times New Roman"/>
      <w:sz w:val="28"/>
      <w:szCs w:val="20"/>
    </w:rPr>
  </w:style>
  <w:style w:type="character" w:customStyle="1" w:styleId="97">
    <w:name w:val="z-窗体底端 Char"/>
    <w:qFormat/>
    <w:uiPriority w:val="0"/>
    <w:rPr>
      <w:rFonts w:ascii="Arial" w:hAnsi="Arial" w:cs="Arial"/>
      <w:vanish/>
      <w:sz w:val="16"/>
      <w:szCs w:val="16"/>
    </w:rPr>
  </w:style>
  <w:style w:type="paragraph" w:customStyle="1" w:styleId="98">
    <w:name w:val="z-窗体底端1"/>
    <w:basedOn w:val="1"/>
    <w:next w:val="1"/>
    <w:link w:val="171"/>
    <w:qFormat/>
    <w:uiPriority w:val="0"/>
    <w:pPr>
      <w:widowControl/>
      <w:pBdr>
        <w:top w:val="single" w:color="auto" w:sz="6" w:space="1"/>
      </w:pBdr>
      <w:jc w:val="center"/>
    </w:pPr>
    <w:rPr>
      <w:rFonts w:ascii="Arial" w:hAnsi="Arial" w:cs="Arial"/>
      <w:vanish/>
      <w:sz w:val="16"/>
      <w:szCs w:val="16"/>
    </w:rPr>
  </w:style>
  <w:style w:type="character" w:customStyle="1" w:styleId="99">
    <w:name w:val="方案正文 Char Char"/>
    <w:link w:val="100"/>
    <w:qFormat/>
    <w:uiPriority w:val="0"/>
    <w:rPr>
      <w:rFonts w:ascii="Arial" w:hAnsi="Arial"/>
      <w:sz w:val="24"/>
      <w:szCs w:val="21"/>
    </w:rPr>
  </w:style>
  <w:style w:type="paragraph" w:customStyle="1" w:styleId="100">
    <w:name w:val="方案正文"/>
    <w:basedOn w:val="1"/>
    <w:link w:val="99"/>
    <w:qFormat/>
    <w:uiPriority w:val="0"/>
    <w:pPr>
      <w:spacing w:before="156" w:line="360" w:lineRule="auto"/>
      <w:ind w:firstLine="359" w:firstLineChars="171"/>
      <w:jc w:val="left"/>
    </w:pPr>
    <w:rPr>
      <w:rFonts w:ascii="Arial" w:hAnsi="Arial"/>
      <w:sz w:val="24"/>
      <w:szCs w:val="21"/>
    </w:rPr>
  </w:style>
  <w:style w:type="character" w:customStyle="1" w:styleId="101">
    <w:name w:val="Balloon Text Char"/>
    <w:semiHidden/>
    <w:qFormat/>
    <w:locked/>
    <w:uiPriority w:val="0"/>
    <w:rPr>
      <w:rFonts w:cs="Times New Roman"/>
      <w:sz w:val="18"/>
      <w:szCs w:val="18"/>
    </w:rPr>
  </w:style>
  <w:style w:type="character" w:customStyle="1" w:styleId="102">
    <w:name w:val="z-窗体顶端 Char"/>
    <w:qFormat/>
    <w:uiPriority w:val="0"/>
    <w:rPr>
      <w:rFonts w:ascii="Arial" w:hAnsi="Arial" w:cs="Arial"/>
      <w:vanish/>
      <w:sz w:val="16"/>
      <w:szCs w:val="16"/>
    </w:rPr>
  </w:style>
  <w:style w:type="paragraph" w:customStyle="1" w:styleId="103">
    <w:name w:val="z-窗体顶端1"/>
    <w:basedOn w:val="1"/>
    <w:next w:val="1"/>
    <w:link w:val="145"/>
    <w:qFormat/>
    <w:uiPriority w:val="0"/>
    <w:pPr>
      <w:widowControl/>
      <w:pBdr>
        <w:bottom w:val="single" w:color="auto" w:sz="6" w:space="1"/>
      </w:pBdr>
      <w:jc w:val="center"/>
    </w:pPr>
    <w:rPr>
      <w:rFonts w:ascii="Arial" w:hAnsi="Arial" w:cs="Arial"/>
      <w:vanish/>
      <w:sz w:val="16"/>
      <w:szCs w:val="16"/>
    </w:rPr>
  </w:style>
  <w:style w:type="character" w:customStyle="1" w:styleId="104">
    <w:name w:val="正文文本 Char1"/>
    <w:qFormat/>
    <w:uiPriority w:val="0"/>
    <w:rPr>
      <w:kern w:val="2"/>
      <w:sz w:val="21"/>
      <w:szCs w:val="22"/>
    </w:rPr>
  </w:style>
  <w:style w:type="character" w:customStyle="1" w:styleId="105">
    <w:name w:val="明显强调1"/>
    <w:qFormat/>
    <w:uiPriority w:val="0"/>
    <w:rPr>
      <w:b/>
      <w:bCs/>
      <w:i/>
      <w:iCs/>
      <w:color w:val="4F81BD"/>
    </w:rPr>
  </w:style>
  <w:style w:type="character" w:customStyle="1" w:styleId="106">
    <w:name w:val="Header Char"/>
    <w:qFormat/>
    <w:locked/>
    <w:uiPriority w:val="0"/>
    <w:rPr>
      <w:rFonts w:cs="Times New Roman"/>
      <w:sz w:val="18"/>
      <w:szCs w:val="18"/>
    </w:rPr>
  </w:style>
  <w:style w:type="character" w:customStyle="1" w:styleId="107">
    <w:name w:val="标题5 Char Char"/>
    <w:link w:val="108"/>
    <w:qFormat/>
    <w:uiPriority w:val="0"/>
    <w:rPr>
      <w:rFonts w:ascii="Arial" w:hAnsi="Arial"/>
      <w:b/>
      <w:bCs/>
      <w:sz w:val="24"/>
      <w:szCs w:val="32"/>
    </w:rPr>
  </w:style>
  <w:style w:type="paragraph" w:customStyle="1" w:styleId="108">
    <w:name w:val="标题5"/>
    <w:basedOn w:val="4"/>
    <w:link w:val="107"/>
    <w:qFormat/>
    <w:uiPriority w:val="0"/>
    <w:pPr>
      <w:spacing w:line="413" w:lineRule="auto"/>
    </w:pPr>
    <w:rPr>
      <w:rFonts w:ascii="Arial" w:hAnsi="Arial" w:eastAsiaTheme="minorEastAsia" w:cstheme="minorBidi"/>
      <w:sz w:val="24"/>
    </w:rPr>
  </w:style>
  <w:style w:type="character" w:customStyle="1" w:styleId="109">
    <w:name w:val="书籍标题1"/>
    <w:qFormat/>
    <w:uiPriority w:val="0"/>
    <w:rPr>
      <w:b/>
      <w:bCs/>
      <w:smallCaps/>
      <w:spacing w:val="5"/>
    </w:rPr>
  </w:style>
  <w:style w:type="character" w:customStyle="1" w:styleId="110">
    <w:name w:val="font11"/>
    <w:basedOn w:val="51"/>
    <w:qFormat/>
    <w:uiPriority w:val="0"/>
    <w:rPr>
      <w:rFonts w:ascii="Arial" w:hAnsi="Arial" w:cs="Arial"/>
      <w:color w:val="000000"/>
      <w:sz w:val="24"/>
      <w:szCs w:val="24"/>
      <w:u w:val="none"/>
      <w:vertAlign w:val="superscript"/>
    </w:rPr>
  </w:style>
  <w:style w:type="character" w:customStyle="1" w:styleId="111">
    <w:name w:val="不明显强调1"/>
    <w:qFormat/>
    <w:uiPriority w:val="0"/>
    <w:rPr>
      <w:i/>
      <w:iCs/>
      <w:color w:val="808080"/>
    </w:rPr>
  </w:style>
  <w:style w:type="character" w:customStyle="1" w:styleId="112">
    <w:name w:val="c lh15"/>
    <w:basedOn w:val="51"/>
    <w:qFormat/>
    <w:uiPriority w:val="0"/>
  </w:style>
  <w:style w:type="character" w:customStyle="1" w:styleId="113">
    <w:name w:val="Footer Char"/>
    <w:qFormat/>
    <w:locked/>
    <w:uiPriority w:val="0"/>
    <w:rPr>
      <w:rFonts w:cs="Times New Roman"/>
      <w:sz w:val="18"/>
      <w:szCs w:val="18"/>
    </w:rPr>
  </w:style>
  <w:style w:type="character" w:customStyle="1" w:styleId="114">
    <w:name w:val="Heading 1 Char"/>
    <w:qFormat/>
    <w:locked/>
    <w:uiPriority w:val="0"/>
    <w:rPr>
      <w:rFonts w:cs="Times New Roman"/>
      <w:b/>
      <w:bCs/>
      <w:kern w:val="44"/>
      <w:sz w:val="44"/>
      <w:szCs w:val="44"/>
    </w:rPr>
  </w:style>
  <w:style w:type="character" w:customStyle="1" w:styleId="115">
    <w:name w:val="明显引用 Char"/>
    <w:qFormat/>
    <w:uiPriority w:val="0"/>
    <w:rPr>
      <w:b/>
      <w:bCs/>
      <w:i/>
      <w:iCs/>
      <w:color w:val="4F81BD"/>
    </w:rPr>
  </w:style>
  <w:style w:type="paragraph" w:styleId="116">
    <w:name w:val="Intense Quote"/>
    <w:basedOn w:val="1"/>
    <w:next w:val="1"/>
    <w:link w:val="117"/>
    <w:qFormat/>
    <w:uiPriority w:val="0"/>
    <w:pPr>
      <w:pBdr>
        <w:bottom w:val="single" w:color="4F81BD" w:sz="4" w:space="4"/>
      </w:pBdr>
      <w:spacing w:before="200" w:after="280"/>
      <w:ind w:left="936" w:right="936"/>
    </w:pPr>
    <w:rPr>
      <w:b/>
      <w:bCs/>
      <w:i/>
      <w:iCs/>
      <w:color w:val="4F81BD"/>
    </w:rPr>
  </w:style>
  <w:style w:type="character" w:customStyle="1" w:styleId="117">
    <w:name w:val="明显引用 Char1"/>
    <w:basedOn w:val="51"/>
    <w:link w:val="116"/>
    <w:qFormat/>
    <w:uiPriority w:val="0"/>
    <w:rPr>
      <w:b/>
      <w:bCs/>
      <w:i/>
      <w:iCs/>
      <w:color w:val="4F81BD"/>
    </w:rPr>
  </w:style>
  <w:style w:type="character" w:customStyle="1" w:styleId="118">
    <w:name w:val="消息标题标签"/>
    <w:qFormat/>
    <w:uiPriority w:val="0"/>
    <w:rPr>
      <w:rFonts w:ascii="Arial Black" w:hAnsi="Arial Black" w:eastAsia="黑体"/>
      <w:b/>
      <w:sz w:val="18"/>
      <w:lang w:eastAsia="zh-CN"/>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3"/>
    <w:next w:val="25"/>
    <w:link w:val="119"/>
    <w:qFormat/>
    <w:uiPriority w:val="0"/>
    <w:pPr>
      <w:spacing w:line="413" w:lineRule="auto"/>
    </w:pPr>
    <w:rPr>
      <w:rFonts w:eastAsiaTheme="minorEastAsia" w:cstheme="minorBidi"/>
      <w:sz w:val="24"/>
    </w:rPr>
  </w:style>
  <w:style w:type="character" w:customStyle="1" w:styleId="121">
    <w:name w:val="textcontents"/>
    <w:qFormat/>
    <w:uiPriority w:val="0"/>
    <w:rPr>
      <w:rFonts w:cs="Times New Roman"/>
    </w:rPr>
  </w:style>
  <w:style w:type="character" w:customStyle="1" w:styleId="122">
    <w:name w:val="批注主题 Char1"/>
    <w:qFormat/>
    <w:uiPriority w:val="0"/>
    <w:rPr>
      <w:b/>
      <w:bCs/>
      <w:kern w:val="2"/>
      <w:sz w:val="21"/>
      <w:szCs w:val="22"/>
    </w:rPr>
  </w:style>
  <w:style w:type="character" w:customStyle="1" w:styleId="123">
    <w:name w:val="文档结构图 Char1"/>
    <w:qFormat/>
    <w:uiPriority w:val="0"/>
    <w:rPr>
      <w:rFonts w:ascii="宋体"/>
      <w:kern w:val="2"/>
      <w:sz w:val="18"/>
      <w:szCs w:val="18"/>
    </w:rPr>
  </w:style>
  <w:style w:type="character" w:customStyle="1" w:styleId="124">
    <w:name w:val="Heading 2 Char"/>
    <w:qFormat/>
    <w:locked/>
    <w:uiPriority w:val="0"/>
    <w:rPr>
      <w:rFonts w:ascii="Cambria" w:hAnsi="Cambria" w:eastAsia="宋体" w:cs="Times New Roman"/>
      <w:b/>
      <w:bCs/>
      <w:sz w:val="32"/>
      <w:szCs w:val="32"/>
    </w:rPr>
  </w:style>
  <w:style w:type="character" w:customStyle="1" w:styleId="125">
    <w:name w:val="不明显参考1"/>
    <w:qFormat/>
    <w:uiPriority w:val="0"/>
    <w:rPr>
      <w:smallCaps/>
      <w:color w:val="C0504D"/>
      <w:u w:val="single"/>
    </w:rPr>
  </w:style>
  <w:style w:type="character" w:customStyle="1" w:styleId="126">
    <w:name w:val="批注框文本 Char1"/>
    <w:qFormat/>
    <w:uiPriority w:val="0"/>
    <w:rPr>
      <w:kern w:val="2"/>
      <w:sz w:val="18"/>
      <w:szCs w:val="18"/>
    </w:rPr>
  </w:style>
  <w:style w:type="character" w:customStyle="1" w:styleId="127">
    <w:name w:val="引用 Char"/>
    <w:qFormat/>
    <w:uiPriority w:val="0"/>
    <w:rPr>
      <w:i/>
      <w:iCs/>
      <w:color w:val="000000"/>
    </w:rPr>
  </w:style>
  <w:style w:type="paragraph" w:styleId="128">
    <w:name w:val="Quote"/>
    <w:basedOn w:val="1"/>
    <w:next w:val="1"/>
    <w:link w:val="129"/>
    <w:qFormat/>
    <w:uiPriority w:val="0"/>
    <w:rPr>
      <w:i/>
      <w:iCs/>
      <w:color w:val="000000"/>
    </w:rPr>
  </w:style>
  <w:style w:type="character" w:customStyle="1" w:styleId="129">
    <w:name w:val="引用 Char1"/>
    <w:basedOn w:val="51"/>
    <w:link w:val="128"/>
    <w:qFormat/>
    <w:uiPriority w:val="0"/>
    <w:rPr>
      <w:i/>
      <w:iCs/>
      <w:color w:val="000000"/>
    </w:rPr>
  </w:style>
  <w:style w:type="character" w:customStyle="1" w:styleId="130">
    <w:name w:val="日期 Char1"/>
    <w:qFormat/>
    <w:uiPriority w:val="0"/>
    <w:rPr>
      <w:kern w:val="2"/>
      <w:sz w:val="21"/>
      <w:szCs w:val="22"/>
    </w:rPr>
  </w:style>
  <w:style w:type="paragraph" w:customStyle="1" w:styleId="131">
    <w:name w:val="修订1"/>
    <w:qFormat/>
    <w:uiPriority w:val="0"/>
    <w:rPr>
      <w:rFonts w:ascii="Times New Roman" w:hAnsi="Times New Roman" w:eastAsia="宋体" w:cs="Times New Roman"/>
      <w:kern w:val="2"/>
      <w:sz w:val="21"/>
      <w:szCs w:val="24"/>
      <w:lang w:val="en-US" w:eastAsia="zh-CN" w:bidi="ar-SA"/>
    </w:rPr>
  </w:style>
  <w:style w:type="paragraph" w:customStyle="1" w:styleId="132">
    <w:name w:val="前言、引言标题"/>
    <w:next w:val="1"/>
    <w:qFormat/>
    <w:uiPriority w:val="0"/>
    <w:pPr>
      <w:shd w:val="clear" w:color="FFFFFF" w:fill="FFFFFF"/>
      <w:tabs>
        <w:tab w:val="left" w:pos="1680"/>
      </w:tabs>
      <w:spacing w:before="640" w:after="560"/>
      <w:ind w:left="1680" w:hanging="420"/>
      <w:jc w:val="center"/>
      <w:outlineLvl w:val="0"/>
    </w:pPr>
    <w:rPr>
      <w:rFonts w:ascii="黑体" w:hAnsi="Times New Roman" w:eastAsia="黑体" w:cs="Times New Roman"/>
      <w:kern w:val="0"/>
      <w:sz w:val="32"/>
      <w:szCs w:val="20"/>
      <w:lang w:val="en-US" w:eastAsia="zh-CN" w:bidi="ar-SA"/>
    </w:rPr>
  </w:style>
  <w:style w:type="paragraph" w:customStyle="1" w:styleId="133">
    <w:name w:val="四级条标题"/>
    <w:basedOn w:val="134"/>
    <w:next w:val="1"/>
    <w:qFormat/>
    <w:uiPriority w:val="0"/>
    <w:pPr>
      <w:tabs>
        <w:tab w:val="left" w:pos="840"/>
        <w:tab w:val="left" w:pos="1260"/>
        <w:tab w:val="left" w:pos="1680"/>
        <w:tab w:val="left" w:pos="2100"/>
        <w:tab w:val="left" w:pos="2520"/>
      </w:tabs>
      <w:ind w:left="2520"/>
      <w:outlineLvl w:val="5"/>
    </w:pPr>
  </w:style>
  <w:style w:type="paragraph" w:customStyle="1" w:styleId="134">
    <w:name w:val="三级条标题"/>
    <w:basedOn w:val="135"/>
    <w:next w:val="1"/>
    <w:qFormat/>
    <w:uiPriority w:val="0"/>
    <w:pPr>
      <w:tabs>
        <w:tab w:val="left" w:pos="840"/>
        <w:tab w:val="left" w:pos="1260"/>
        <w:tab w:val="left" w:pos="1680"/>
        <w:tab w:val="left" w:pos="2100"/>
      </w:tabs>
      <w:ind w:left="2100"/>
      <w:outlineLvl w:val="4"/>
    </w:pPr>
  </w:style>
  <w:style w:type="paragraph" w:customStyle="1" w:styleId="135">
    <w:name w:val="二级条标题"/>
    <w:basedOn w:val="136"/>
    <w:next w:val="1"/>
    <w:qFormat/>
    <w:uiPriority w:val="0"/>
    <w:pPr>
      <w:tabs>
        <w:tab w:val="left" w:pos="840"/>
        <w:tab w:val="left" w:pos="1260"/>
        <w:tab w:val="left" w:pos="1680"/>
      </w:tabs>
      <w:outlineLvl w:val="3"/>
    </w:pPr>
  </w:style>
  <w:style w:type="paragraph" w:customStyle="1" w:styleId="136">
    <w:name w:val="一级条标题"/>
    <w:basedOn w:val="137"/>
    <w:next w:val="1"/>
    <w:qFormat/>
    <w:uiPriority w:val="0"/>
    <w:pPr>
      <w:tabs>
        <w:tab w:val="left" w:pos="840"/>
        <w:tab w:val="left" w:pos="1260"/>
      </w:tabs>
      <w:spacing w:beforeLines="0" w:afterLines="0"/>
      <w:ind w:left="1260"/>
      <w:outlineLvl w:val="2"/>
    </w:pPr>
  </w:style>
  <w:style w:type="paragraph" w:customStyle="1" w:styleId="137">
    <w:name w:val="章标题"/>
    <w:next w:val="1"/>
    <w:qFormat/>
    <w:uiPriority w:val="0"/>
    <w:pPr>
      <w:tabs>
        <w:tab w:val="left" w:pos="840"/>
      </w:tabs>
      <w:spacing w:beforeLines="50" w:afterLines="50"/>
      <w:ind w:left="840" w:hanging="420"/>
      <w:jc w:val="both"/>
      <w:outlineLvl w:val="1"/>
    </w:pPr>
    <w:rPr>
      <w:rFonts w:ascii="黑体" w:hAnsi="Times New Roman" w:eastAsia="黑体" w:cs="Times New Roman"/>
      <w:kern w:val="0"/>
      <w:sz w:val="21"/>
      <w:szCs w:val="20"/>
      <w:lang w:val="en-US" w:eastAsia="zh-CN" w:bidi="ar-SA"/>
    </w:rPr>
  </w:style>
  <w:style w:type="character" w:customStyle="1" w:styleId="138">
    <w:name w:val="批注文字 Char1"/>
    <w:basedOn w:val="51"/>
    <w:link w:val="15"/>
    <w:qFormat/>
    <w:uiPriority w:val="0"/>
    <w:rPr>
      <w:rFonts w:ascii="Calibri" w:hAnsi="Calibri" w:eastAsia="宋体" w:cs="Times New Roman"/>
    </w:rPr>
  </w:style>
  <w:style w:type="character" w:customStyle="1" w:styleId="139">
    <w:name w:val="批注主题 Char2"/>
    <w:basedOn w:val="138"/>
    <w:link w:val="47"/>
    <w:qFormat/>
    <w:uiPriority w:val="0"/>
    <w:rPr>
      <w:rFonts w:ascii="宋体"/>
      <w:b/>
      <w:bCs/>
      <w:sz w:val="28"/>
    </w:rPr>
  </w:style>
  <w:style w:type="paragraph" w:customStyle="1" w:styleId="140">
    <w:name w:val="正文啊"/>
    <w:basedOn w:val="1"/>
    <w:qFormat/>
    <w:uiPriority w:val="0"/>
    <w:pPr>
      <w:spacing w:line="360" w:lineRule="auto"/>
      <w:ind w:firstLine="600" w:firstLineChars="200"/>
    </w:pPr>
    <w:rPr>
      <w:rFonts w:ascii="Times New Roman" w:hAnsi="Times New Roman" w:eastAsia="宋体" w:cs="Times New Roman"/>
      <w:kern w:val="0"/>
      <w:sz w:val="28"/>
      <w:szCs w:val="20"/>
    </w:rPr>
  </w:style>
  <w:style w:type="character" w:customStyle="1" w:styleId="141">
    <w:name w:val="批注框文本 Char2"/>
    <w:basedOn w:val="51"/>
    <w:link w:val="32"/>
    <w:qFormat/>
    <w:uiPriority w:val="0"/>
    <w:rPr>
      <w:rFonts w:eastAsia="宋体"/>
      <w:sz w:val="18"/>
      <w:szCs w:val="18"/>
    </w:rPr>
  </w:style>
  <w:style w:type="paragraph" w:customStyle="1" w:styleId="14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143">
    <w:name w:val="标题 Char1"/>
    <w:basedOn w:val="51"/>
    <w:link w:val="46"/>
    <w:qFormat/>
    <w:uiPriority w:val="0"/>
    <w:rPr>
      <w:rFonts w:ascii="Cambria" w:hAnsi="Cambria"/>
      <w:b/>
      <w:bCs/>
      <w:sz w:val="32"/>
      <w:szCs w:val="32"/>
    </w:rPr>
  </w:style>
  <w:style w:type="paragraph" w:customStyle="1" w:styleId="1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character" w:customStyle="1" w:styleId="145">
    <w:name w:val="z-窗体顶端 Char1"/>
    <w:basedOn w:val="51"/>
    <w:link w:val="103"/>
    <w:qFormat/>
    <w:uiPriority w:val="0"/>
    <w:rPr>
      <w:rFonts w:ascii="Arial" w:hAnsi="Arial" w:cs="Arial"/>
      <w:vanish/>
      <w:sz w:val="16"/>
      <w:szCs w:val="16"/>
    </w:rPr>
  </w:style>
  <w:style w:type="character" w:customStyle="1" w:styleId="146">
    <w:name w:val="正文文本缩进 3 Char1"/>
    <w:basedOn w:val="51"/>
    <w:link w:val="39"/>
    <w:qFormat/>
    <w:uiPriority w:val="0"/>
    <w:rPr>
      <w:rFonts w:ascii="宋体" w:hAnsi="宋体"/>
      <w:sz w:val="24"/>
      <w:szCs w:val="24"/>
    </w:rPr>
  </w:style>
  <w:style w:type="character" w:customStyle="1" w:styleId="147">
    <w:name w:val="文档结构图 Char2"/>
    <w:basedOn w:val="51"/>
    <w:link w:val="14"/>
    <w:qFormat/>
    <w:uiPriority w:val="0"/>
    <w:rPr>
      <w:szCs w:val="24"/>
      <w:shd w:val="clear" w:color="auto" w:fill="000080"/>
    </w:rPr>
  </w:style>
  <w:style w:type="character" w:customStyle="1" w:styleId="148">
    <w:name w:val="页眉 Char1"/>
    <w:basedOn w:val="51"/>
    <w:semiHidden/>
    <w:qFormat/>
    <w:uiPriority w:val="99"/>
    <w:rPr>
      <w:sz w:val="18"/>
      <w:szCs w:val="18"/>
    </w:rPr>
  </w:style>
  <w:style w:type="paragraph" w:customStyle="1" w:styleId="149">
    <w:name w:val="列出段落1"/>
    <w:basedOn w:val="1"/>
    <w:qFormat/>
    <w:uiPriority w:val="0"/>
    <w:pPr>
      <w:ind w:firstLine="420" w:firstLineChars="200"/>
    </w:pPr>
    <w:rPr>
      <w:rFonts w:ascii="Calibri" w:hAnsi="Calibri" w:eastAsia="宋体" w:cs="Times New Roman"/>
    </w:rPr>
  </w:style>
  <w:style w:type="paragraph" w:customStyle="1" w:styleId="150">
    <w:name w:val="样式2"/>
    <w:basedOn w:val="4"/>
    <w:qFormat/>
    <w:uiPriority w:val="0"/>
    <w:pPr>
      <w:keepNext w:val="0"/>
      <w:keepLines w:val="0"/>
      <w:tabs>
        <w:tab w:val="left" w:pos="1275"/>
      </w:tabs>
      <w:autoSpaceDE w:val="0"/>
      <w:autoSpaceDN w:val="0"/>
      <w:adjustRightInd w:val="0"/>
      <w:spacing w:before="240" w:after="120" w:line="240" w:lineRule="auto"/>
      <w:ind w:left="786" w:hanging="360"/>
      <w:jc w:val="center"/>
    </w:pPr>
    <w:rPr>
      <w:rFonts w:ascii="楷体_GB2312" w:hAnsi="楷体_GB2312" w:eastAsia="楷体_GB2312" w:cs="楷体_GB2312"/>
      <w:color w:val="000000"/>
      <w:kern w:val="0"/>
    </w:rPr>
  </w:style>
  <w:style w:type="character" w:customStyle="1" w:styleId="151">
    <w:name w:val="正文文本 Char2"/>
    <w:basedOn w:val="51"/>
    <w:link w:val="16"/>
    <w:qFormat/>
    <w:uiPriority w:val="0"/>
    <w:rPr>
      <w:rFonts w:ascii="Calibri" w:hAnsi="Calibri" w:eastAsia="宋体" w:cs="Times New Roman"/>
    </w:rPr>
  </w:style>
  <w:style w:type="character" w:customStyle="1" w:styleId="152">
    <w:name w:val="正文首行缩进 Char1"/>
    <w:basedOn w:val="151"/>
    <w:link w:val="48"/>
    <w:qFormat/>
    <w:uiPriority w:val="0"/>
    <w:rPr>
      <w:szCs w:val="24"/>
    </w:rPr>
  </w:style>
  <w:style w:type="paragraph" w:customStyle="1" w:styleId="153">
    <w:name w:val="五级条标题"/>
    <w:basedOn w:val="133"/>
    <w:next w:val="1"/>
    <w:qFormat/>
    <w:uiPriority w:val="0"/>
    <w:pPr>
      <w:tabs>
        <w:tab w:val="left" w:pos="2940"/>
        <w:tab w:val="clear" w:pos="2520"/>
      </w:tabs>
      <w:outlineLvl w:val="6"/>
    </w:pPr>
  </w:style>
  <w:style w:type="character" w:customStyle="1" w:styleId="154">
    <w:name w:val="页脚 Char1"/>
    <w:basedOn w:val="51"/>
    <w:semiHidden/>
    <w:qFormat/>
    <w:uiPriority w:val="99"/>
    <w:rPr>
      <w:sz w:val="18"/>
      <w:szCs w:val="18"/>
    </w:rPr>
  </w:style>
  <w:style w:type="paragraph" w:customStyle="1" w:styleId="155">
    <w:name w:val="...."/>
    <w:basedOn w:val="1"/>
    <w:next w:val="1"/>
    <w:qFormat/>
    <w:uiPriority w:val="0"/>
    <w:pPr>
      <w:autoSpaceDE w:val="0"/>
      <w:autoSpaceDN w:val="0"/>
      <w:adjustRightInd w:val="0"/>
      <w:jc w:val="left"/>
    </w:pPr>
    <w:rPr>
      <w:rFonts w:hint="eastAsia" w:ascii="宋体" w:hAnsi="Times New Roman" w:eastAsia="宋体" w:cs="Times New Roman"/>
      <w:kern w:val="0"/>
      <w:sz w:val="24"/>
      <w:szCs w:val="24"/>
    </w:rPr>
  </w:style>
  <w:style w:type="paragraph" w:styleId="156">
    <w:name w:val="List Paragraph"/>
    <w:basedOn w:val="1"/>
    <w:qFormat/>
    <w:uiPriority w:val="34"/>
    <w:pPr>
      <w:ind w:firstLine="420" w:firstLineChars="200"/>
    </w:pPr>
    <w:rPr>
      <w:rFonts w:ascii="Calibri" w:hAnsi="Calibri" w:eastAsia="宋体" w:cs="Times New Roman"/>
    </w:rPr>
  </w:style>
  <w:style w:type="character" w:customStyle="1" w:styleId="157">
    <w:name w:val="日期 Char2"/>
    <w:basedOn w:val="51"/>
    <w:link w:val="30"/>
    <w:qFormat/>
    <w:uiPriority w:val="0"/>
    <w:rPr>
      <w:rFonts w:ascii="宋体"/>
      <w:sz w:val="28"/>
    </w:rPr>
  </w:style>
  <w:style w:type="character" w:customStyle="1" w:styleId="158">
    <w:name w:val="纯文本 Char1"/>
    <w:basedOn w:val="51"/>
    <w:link w:val="28"/>
    <w:qFormat/>
    <w:uiPriority w:val="0"/>
    <w:rPr>
      <w:rFonts w:ascii="宋体" w:hAnsi="Courier New"/>
    </w:rPr>
  </w:style>
  <w:style w:type="paragraph" w:customStyle="1" w:styleId="159">
    <w:name w:val="TOC 标题1"/>
    <w:basedOn w:val="2"/>
    <w:next w:val="1"/>
    <w:qFormat/>
    <w:uiPriority w:val="0"/>
    <w:pPr>
      <w:spacing w:line="576" w:lineRule="auto"/>
      <w:outlineLvl w:val="9"/>
    </w:pPr>
    <w:rPr>
      <w:rFonts w:ascii="Calibri" w:hAnsi="Calibri"/>
    </w:rPr>
  </w:style>
  <w:style w:type="paragraph" w:customStyle="1" w:styleId="16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kern w:val="0"/>
      <w:sz w:val="28"/>
      <w:szCs w:val="20"/>
    </w:rPr>
  </w:style>
  <w:style w:type="character" w:customStyle="1" w:styleId="161">
    <w:name w:val="正文文本 2 Char1"/>
    <w:basedOn w:val="51"/>
    <w:link w:val="43"/>
    <w:qFormat/>
    <w:uiPriority w:val="0"/>
    <w:rPr>
      <w:rFonts w:ascii="宋体" w:hAnsi="宋体"/>
      <w:w w:val="66"/>
      <w:sz w:val="24"/>
      <w:szCs w:val="24"/>
    </w:rPr>
  </w:style>
  <w:style w:type="paragraph" w:customStyle="1" w:styleId="162">
    <w:name w:val="默认段落字体 Para Char Char Char Char"/>
    <w:basedOn w:val="1"/>
    <w:qFormat/>
    <w:uiPriority w:val="0"/>
    <w:pPr>
      <w:snapToGrid w:val="0"/>
      <w:spacing w:line="360" w:lineRule="auto"/>
      <w:ind w:firstLine="200" w:firstLineChars="200"/>
    </w:pPr>
    <w:rPr>
      <w:rFonts w:ascii="Times New Roman" w:hAnsi="Times New Roman" w:eastAsia="宋体" w:cs="Times New Roman"/>
      <w:szCs w:val="24"/>
    </w:rPr>
  </w:style>
  <w:style w:type="paragraph" w:customStyle="1" w:styleId="163">
    <w:name w:val="WPS Plain"/>
    <w:qFormat/>
    <w:uiPriority w:val="0"/>
    <w:rPr>
      <w:rFonts w:ascii="Times New Roman" w:hAnsi="Times New Roman" w:eastAsia="宋体" w:cs="Times New Roman"/>
      <w:kern w:val="0"/>
      <w:sz w:val="20"/>
      <w:szCs w:val="20"/>
      <w:lang w:val="en-US" w:eastAsia="zh-CN" w:bidi="ar-SA"/>
    </w:rPr>
  </w:style>
  <w:style w:type="character" w:customStyle="1" w:styleId="164">
    <w:name w:val="正文文本缩进 2 Char1"/>
    <w:basedOn w:val="51"/>
    <w:semiHidden/>
    <w:qFormat/>
    <w:uiPriority w:val="99"/>
    <w:rPr>
      <w:rFonts w:ascii="Calibri" w:hAnsi="Calibri" w:eastAsia="宋体" w:cs="Times New Roman"/>
    </w:rPr>
  </w:style>
  <w:style w:type="paragraph" w:customStyle="1" w:styleId="165">
    <w:name w:val="Char Char Char Char"/>
    <w:basedOn w:val="14"/>
    <w:qFormat/>
    <w:uiPriority w:val="0"/>
    <w:rPr>
      <w:rFonts w:ascii="Tahoma" w:hAnsi="Tahoma"/>
      <w:sz w:val="24"/>
      <w:shd w:val="clear" w:color="auto" w:fill="auto"/>
    </w:rPr>
  </w:style>
  <w:style w:type="paragraph" w:customStyle="1" w:styleId="166">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character" w:customStyle="1" w:styleId="167">
    <w:name w:val="正文文本缩进 Char1"/>
    <w:basedOn w:val="51"/>
    <w:link w:val="17"/>
    <w:qFormat/>
    <w:uiPriority w:val="0"/>
    <w:rPr>
      <w:rFonts w:ascii="黑体" w:hAnsi="Calibri" w:eastAsia="黑体" w:cs="Times New Roman"/>
    </w:rPr>
  </w:style>
  <w:style w:type="paragraph" w:customStyle="1" w:styleId="168">
    <w:name w:val="p0"/>
    <w:basedOn w:val="1"/>
    <w:qFormat/>
    <w:uiPriority w:val="0"/>
    <w:pPr>
      <w:widowControl/>
    </w:pPr>
    <w:rPr>
      <w:rFonts w:hint="eastAsia" w:ascii="Times New Roman" w:hAnsi="Times New Roman" w:eastAsia="宋体" w:cs="Times New Roman"/>
      <w:szCs w:val="24"/>
    </w:rPr>
  </w:style>
  <w:style w:type="character" w:customStyle="1" w:styleId="169">
    <w:name w:val="副标题 Char1"/>
    <w:basedOn w:val="51"/>
    <w:link w:val="37"/>
    <w:qFormat/>
    <w:uiPriority w:val="0"/>
    <w:rPr>
      <w:rFonts w:ascii="Cambria" w:hAnsi="Cambria"/>
      <w:b/>
      <w:bCs/>
      <w:kern w:val="28"/>
      <w:sz w:val="32"/>
      <w:szCs w:val="32"/>
    </w:rPr>
  </w:style>
  <w:style w:type="paragraph" w:customStyle="1" w:styleId="170">
    <w:name w:val=".."/>
    <w:basedOn w:val="1"/>
    <w:next w:val="1"/>
    <w:qFormat/>
    <w:uiPriority w:val="0"/>
    <w:pPr>
      <w:autoSpaceDE w:val="0"/>
      <w:autoSpaceDN w:val="0"/>
      <w:adjustRightInd w:val="0"/>
      <w:jc w:val="left"/>
    </w:pPr>
    <w:rPr>
      <w:rFonts w:ascii="宋体" w:hAnsi="Times New Roman" w:eastAsia="宋体" w:cs="Times New Roman"/>
      <w:kern w:val="0"/>
      <w:sz w:val="24"/>
      <w:szCs w:val="24"/>
    </w:rPr>
  </w:style>
  <w:style w:type="character" w:customStyle="1" w:styleId="171">
    <w:name w:val="z-窗体底端 Char1"/>
    <w:basedOn w:val="51"/>
    <w:link w:val="98"/>
    <w:qFormat/>
    <w:uiPriority w:val="0"/>
    <w:rPr>
      <w:rFonts w:ascii="Arial" w:hAnsi="Arial" w:cs="Arial"/>
      <w:vanish/>
      <w:sz w:val="16"/>
      <w:szCs w:val="16"/>
    </w:rPr>
  </w:style>
  <w:style w:type="paragraph" w:customStyle="1" w:styleId="172">
    <w:name w:val="Char Char Char Char Char Char1 Char Char Char Char Char Char Char Char Char Char Char Char Char Char Char"/>
    <w:basedOn w:val="1"/>
    <w:qFormat/>
    <w:uiPriority w:val="0"/>
    <w:pPr>
      <w:adjustRightInd w:val="0"/>
      <w:spacing w:line="360" w:lineRule="auto"/>
    </w:pPr>
    <w:rPr>
      <w:rFonts w:ascii="Times New Roman" w:hAnsi="Times New Roman" w:eastAsia="宋体" w:cs="Times New Roman"/>
      <w:szCs w:val="24"/>
    </w:rPr>
  </w:style>
  <w:style w:type="paragraph" w:customStyle="1" w:styleId="173">
    <w:name w:val="Plain Text1"/>
    <w:basedOn w:val="1"/>
    <w:qFormat/>
    <w:uiPriority w:val="0"/>
    <w:pPr>
      <w:adjustRightInd w:val="0"/>
      <w:jc w:val="left"/>
    </w:pPr>
    <w:rPr>
      <w:rFonts w:hint="eastAsia" w:ascii="宋体" w:hAnsi="Courier New" w:eastAsia="宋体" w:cs="Times New Roman"/>
      <w:sz w:val="24"/>
      <w:szCs w:val="20"/>
    </w:rPr>
  </w:style>
  <w:style w:type="paragraph" w:customStyle="1" w:styleId="174">
    <w:name w:val="Char"/>
    <w:basedOn w:val="14"/>
    <w:qFormat/>
    <w:uiPriority w:val="0"/>
    <w:rPr>
      <w:rFonts w:ascii="Tahoma" w:hAnsi="Tahoma"/>
      <w:sz w:val="24"/>
      <w:shd w:val="clear" w:color="auto" w:fill="auto"/>
    </w:rPr>
  </w:style>
  <w:style w:type="paragraph" w:customStyle="1" w:styleId="175">
    <w:name w:val="Char1"/>
    <w:basedOn w:val="1"/>
    <w:qFormat/>
    <w:uiPriority w:val="0"/>
    <w:pPr>
      <w:widowControl/>
      <w:spacing w:after="160" w:line="240" w:lineRule="exact"/>
      <w:jc w:val="left"/>
    </w:pPr>
    <w:rPr>
      <w:rFonts w:ascii="Times New Roman" w:hAnsi="Times New Roman" w:eastAsia="宋体" w:cs="Times New Roman"/>
      <w:szCs w:val="20"/>
    </w:rPr>
  </w:style>
  <w:style w:type="paragraph" w:styleId="17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7">
    <w:name w:val="_Style 23"/>
    <w:basedOn w:val="1"/>
    <w:qFormat/>
    <w:uiPriority w:val="0"/>
    <w:pPr>
      <w:adjustRightInd w:val="0"/>
      <w:spacing w:line="360" w:lineRule="atLeast"/>
      <w:jc w:val="left"/>
    </w:pPr>
    <w:rPr>
      <w:rFonts w:ascii="Times New Roman" w:hAnsi="Times New Roman" w:eastAsia="宋体" w:cs="Times New Roman"/>
      <w:szCs w:val="20"/>
    </w:rPr>
  </w:style>
  <w:style w:type="paragraph" w:customStyle="1" w:styleId="178">
    <w:name w:val="样式1"/>
    <w:basedOn w:val="3"/>
    <w:next w:val="5"/>
    <w:qFormat/>
    <w:uiPriority w:val="0"/>
    <w:pPr>
      <w:keepNext w:val="0"/>
      <w:keepLines w:val="0"/>
      <w:tabs>
        <w:tab w:val="left" w:pos="1275"/>
      </w:tabs>
      <w:spacing w:before="240" w:after="0" w:line="240" w:lineRule="auto"/>
      <w:ind w:left="786" w:hanging="360"/>
      <w:jc w:val="center"/>
    </w:pPr>
    <w:rPr>
      <w:rFonts w:ascii="楷体_GB2312" w:hAnsi="楷体_GB2312" w:eastAsia="楷体_GB2312" w:cs="楷体_GB2312"/>
      <w:color w:val="000000"/>
    </w:rPr>
  </w:style>
  <w:style w:type="paragraph" w:customStyle="1" w:styleId="179">
    <w:name w:val="List Paragraph1"/>
    <w:basedOn w:val="1"/>
    <w:qFormat/>
    <w:uiPriority w:val="0"/>
    <w:pPr>
      <w:ind w:firstLine="420" w:firstLineChars="200"/>
    </w:pPr>
    <w:rPr>
      <w:rFonts w:ascii="Calibri" w:hAnsi="Calibri" w:eastAsia="宋体" w:cs="Times New Roman"/>
    </w:rPr>
  </w:style>
  <w:style w:type="paragraph" w:customStyle="1" w:styleId="180">
    <w:name w:val="Proposals body"/>
    <w:basedOn w:val="1"/>
    <w:next w:val="1"/>
    <w:qFormat/>
    <w:uiPriority w:val="0"/>
    <w:pPr>
      <w:widowControl/>
      <w:spacing w:line="360" w:lineRule="auto"/>
      <w:jc w:val="left"/>
    </w:pPr>
    <w:rPr>
      <w:rFonts w:ascii="宋体" w:hAnsi="Times New Roman" w:eastAsia="宋体" w:cs="Times New Roman"/>
      <w:snapToGrid w:val="0"/>
      <w:color w:val="000000"/>
      <w:kern w:val="0"/>
      <w:sz w:val="24"/>
      <w:szCs w:val="20"/>
    </w:rPr>
  </w:style>
  <w:style w:type="character" w:customStyle="1" w:styleId="181">
    <w:name w:val="style4"/>
    <w:basedOn w:val="51"/>
    <w:qFormat/>
    <w:uiPriority w:val="0"/>
  </w:style>
  <w:style w:type="character" w:customStyle="1" w:styleId="182">
    <w:name w:val="ca-18"/>
    <w:basedOn w:val="51"/>
    <w:qFormat/>
    <w:uiPriority w:val="0"/>
  </w:style>
  <w:style w:type="paragraph" w:customStyle="1" w:styleId="183">
    <w:name w:val="style1"/>
    <w:basedOn w:val="1"/>
    <w:next w:val="1"/>
    <w:qFormat/>
    <w:uiPriority w:val="0"/>
    <w:pPr>
      <w:spacing w:before="100" w:beforeAutospacing="1" w:after="100" w:afterAutospacing="1"/>
    </w:pPr>
    <w:rPr>
      <w:rFonts w:ascii="宋体" w:hAnsi="宋体" w:eastAsia="宋体" w:cs="宋体"/>
      <w:szCs w:val="20"/>
    </w:rPr>
  </w:style>
  <w:style w:type="paragraph" w:customStyle="1" w:styleId="184">
    <w:name w:val="style2"/>
    <w:basedOn w:val="1"/>
    <w:next w:val="1"/>
    <w:qFormat/>
    <w:uiPriority w:val="0"/>
    <w:pPr>
      <w:spacing w:before="100" w:beforeAutospacing="1" w:after="100" w:afterAutospacing="1"/>
    </w:pPr>
    <w:rPr>
      <w:rFonts w:ascii="宋体" w:hAnsi="宋体" w:eastAsia="宋体" w:cs="宋体"/>
      <w:szCs w:val="20"/>
    </w:rPr>
  </w:style>
  <w:style w:type="character" w:customStyle="1" w:styleId="185">
    <w:name w:val="apple-converted-space"/>
    <w:basedOn w:val="51"/>
    <w:qFormat/>
    <w:uiPriority w:val="0"/>
    <w:rPr>
      <w:rFonts w:ascii="Times New Roman" w:hAnsi="Times New Roman" w:eastAsia="宋体" w:cs="Times New Roman"/>
    </w:rPr>
  </w:style>
  <w:style w:type="paragraph" w:customStyle="1" w:styleId="186">
    <w:name w:val="列出段落2"/>
    <w:basedOn w:val="1"/>
    <w:next w:val="1"/>
    <w:qFormat/>
    <w:uiPriority w:val="0"/>
    <w:pPr>
      <w:ind w:firstLine="420" w:firstLineChars="200"/>
    </w:pPr>
    <w:rPr>
      <w:rFonts w:ascii="Times New Roman" w:hAnsi="Times New Roman" w:eastAsia="宋体" w:cs="Calibri"/>
      <w:szCs w:val="21"/>
    </w:rPr>
  </w:style>
  <w:style w:type="paragraph" w:customStyle="1" w:styleId="187">
    <w:name w:val="cjk"/>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88">
    <w:name w:val="layui-this"/>
    <w:basedOn w:val="51"/>
    <w:qFormat/>
    <w:uiPriority w:val="0"/>
    <w:rPr>
      <w:bdr w:val="single" w:color="EEEEEE" w:sz="6" w:space="0"/>
      <w:shd w:val="clear" w:color="auto" w:fill="FFFFFF"/>
    </w:rPr>
  </w:style>
  <w:style w:type="character" w:customStyle="1" w:styleId="189">
    <w:name w:val="hover34"/>
    <w:basedOn w:val="51"/>
    <w:qFormat/>
    <w:uiPriority w:val="0"/>
    <w:rPr>
      <w:color w:val="5FB878"/>
    </w:rPr>
  </w:style>
  <w:style w:type="character" w:customStyle="1" w:styleId="190">
    <w:name w:val="hover35"/>
    <w:basedOn w:val="51"/>
    <w:qFormat/>
    <w:uiPriority w:val="0"/>
    <w:rPr>
      <w:color w:val="5FB878"/>
    </w:rPr>
  </w:style>
  <w:style w:type="character" w:customStyle="1" w:styleId="191">
    <w:name w:val="hover36"/>
    <w:basedOn w:val="51"/>
    <w:qFormat/>
    <w:uiPriority w:val="0"/>
    <w:rPr>
      <w:color w:val="FFFFFF"/>
    </w:rPr>
  </w:style>
  <w:style w:type="character" w:customStyle="1" w:styleId="192">
    <w:name w:val="s5"/>
    <w:basedOn w:val="51"/>
    <w:qFormat/>
    <w:uiPriority w:val="0"/>
    <w:rPr>
      <w:spacing w:val="125"/>
    </w:rPr>
  </w:style>
  <w:style w:type="character" w:customStyle="1" w:styleId="193">
    <w:name w:val="layui-laypage-curr"/>
    <w:basedOn w:val="51"/>
    <w:qFormat/>
    <w:uiPriority w:val="0"/>
  </w:style>
  <w:style w:type="character" w:customStyle="1" w:styleId="194">
    <w:name w:val="mail-contents"/>
    <w:basedOn w:val="51"/>
    <w:qFormat/>
    <w:uiPriority w:val="0"/>
  </w:style>
  <w:style w:type="character" w:customStyle="1" w:styleId="195">
    <w:name w:val="first-child"/>
    <w:basedOn w:val="51"/>
    <w:qFormat/>
    <w:uiPriority w:val="0"/>
  </w:style>
  <w:style w:type="table" w:customStyle="1" w:styleId="196">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97">
    <w:name w:val="Table Paragraph"/>
    <w:basedOn w:val="1"/>
    <w:qFormat/>
    <w:uiPriority w:val="1"/>
    <w:pPr>
      <w:autoSpaceDE w:val="0"/>
      <w:autoSpaceDN w:val="0"/>
      <w:jc w:val="left"/>
    </w:pPr>
    <w:rPr>
      <w:rFonts w:ascii="宋体" w:hAnsi="宋体" w:eastAsia="宋体" w:cs="宋体"/>
      <w:kern w:val="0"/>
      <w:sz w:val="22"/>
    </w:rPr>
  </w:style>
  <w:style w:type="table" w:customStyle="1" w:styleId="198">
    <w:name w:val="网格型1"/>
    <w:basedOn w:val="49"/>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9">
    <w:name w:val="Table Text"/>
    <w:basedOn w:val="1"/>
    <w:semiHidden/>
    <w:qFormat/>
    <w:uiPriority w:val="0"/>
    <w:rPr>
      <w:rFonts w:ascii="宋体" w:hAnsi="宋体" w:eastAsia="宋体" w:cs="宋体"/>
      <w:sz w:val="24"/>
      <w:szCs w:val="24"/>
      <w:lang w:val="en-US" w:eastAsia="en-US" w:bidi="ar-SA"/>
    </w:rPr>
  </w:style>
  <w:style w:type="character" w:customStyle="1" w:styleId="200">
    <w:name w:val="layui-layer-tabnow"/>
    <w:basedOn w:val="51"/>
    <w:qFormat/>
    <w:uiPriority w:val="0"/>
    <w:rPr>
      <w:bdr w:val="single" w:color="CCCCCC" w:sz="6" w:space="0"/>
      <w:shd w:val="clear" w:fill="FFFFFF"/>
    </w:rPr>
  </w:style>
  <w:style w:type="character" w:customStyle="1" w:styleId="201">
    <w:name w:val="hover1"/>
    <w:basedOn w:val="51"/>
    <w:qFormat/>
    <w:uiPriority w:val="0"/>
    <w:rPr>
      <w:color w:val="2590EB"/>
    </w:rPr>
  </w:style>
  <w:style w:type="character" w:customStyle="1" w:styleId="202">
    <w:name w:val="hover2"/>
    <w:basedOn w:val="51"/>
    <w:qFormat/>
    <w:uiPriority w:val="0"/>
    <w:rPr>
      <w:color w:val="2590EB"/>
    </w:rPr>
  </w:style>
  <w:style w:type="character" w:customStyle="1" w:styleId="203">
    <w:name w:val="hover3"/>
    <w:basedOn w:val="51"/>
    <w:qFormat/>
    <w:uiPriority w:val="0"/>
  </w:style>
  <w:style w:type="character" w:customStyle="1" w:styleId="204">
    <w:name w:val="mini-outputtext1"/>
    <w:basedOn w:val="51"/>
    <w:qFormat/>
    <w:uiPriority w:val="0"/>
  </w:style>
  <w:style w:type="character" w:customStyle="1" w:styleId="205">
    <w:name w:val="hover"/>
    <w:basedOn w:val="51"/>
    <w:qFormat/>
    <w:uiPriority w:val="0"/>
    <w:rPr>
      <w:color w:val="2590EB"/>
    </w:rPr>
  </w:style>
  <w:style w:type="character" w:customStyle="1" w:styleId="206">
    <w:name w:val="font71"/>
    <w:basedOn w:val="51"/>
    <w:qFormat/>
    <w:uiPriority w:val="0"/>
    <w:rPr>
      <w:rFonts w:hint="eastAsia" w:ascii="微软雅黑" w:hAnsi="微软雅黑" w:eastAsia="微软雅黑" w:cs="微软雅黑"/>
      <w:color w:val="000000"/>
      <w:sz w:val="16"/>
      <w:szCs w:val="16"/>
      <w:u w:val="none"/>
    </w:rPr>
  </w:style>
  <w:style w:type="character" w:customStyle="1" w:styleId="207">
    <w:name w:val="font41"/>
    <w:basedOn w:val="5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67</Pages>
  <Words>19155</Words>
  <Characters>20717</Characters>
  <Lines>176</Lines>
  <Paragraphs>49</Paragraphs>
  <TotalTime>10</TotalTime>
  <ScaleCrop>false</ScaleCrop>
  <LinksUpToDate>false</LinksUpToDate>
  <CharactersWithSpaces>20936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2021-06-25T02:19:00Z</dcterms:created>
  <dc:creator>lenovo</dc:creator>
  <cp:lastModifiedBy>七夜雪</cp:lastModifiedBy>
  <cp:lastPrinted>2024-12-30T06:01:00Z</cp:lastPrinted>
  <dcterms:modified xsi:type="dcterms:W3CDTF">2026-09-29T08:06:12Z</dcterms:modified>
  <cp:revision>368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8E40EEA8B2F14C0FB8079784496E9CC1_13</vt:lpwstr>
  </property>
  <property fmtid="{D5CDD505-2E9C-101B-9397-08002B2CF9AE}" pid="4" name="KSOTemplateDocerSaveRecord">
    <vt:lpwstr>eyJoZGlkIjoiYTQwMDU5MzhkNTZhZDE4MTY2ODY1YzJlNDFhYWUyYmQiLCJ1c2VySWQiOiI3Mzk0MzUwOTQifQ==</vt:lpwstr>
  </property>
</Properties>
</file>