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A876A">
      <w:pPr>
        <w:adjustRightInd w:val="0"/>
        <w:spacing w:after="60" w:line="360" w:lineRule="atLeast"/>
        <w:ind w:right="-340" w:rightChars="-162"/>
        <w:jc w:val="center"/>
        <w:textAlignment w:val="baseline"/>
        <w:rPr>
          <w:rFonts w:ascii="宋体" w:hAnsi="宋体" w:cs="宋体"/>
          <w:b/>
          <w:kern w:val="0"/>
          <w:sz w:val="52"/>
          <w:szCs w:val="52"/>
        </w:rPr>
      </w:pPr>
    </w:p>
    <w:p w14:paraId="319EA49B">
      <w:pPr>
        <w:adjustRightInd w:val="0"/>
        <w:spacing w:after="60" w:line="360" w:lineRule="atLeast"/>
        <w:ind w:right="-340" w:rightChars="-162"/>
        <w:jc w:val="center"/>
        <w:textAlignment w:val="baseline"/>
        <w:rPr>
          <w:rFonts w:hint="eastAsia" w:ascii="宋体" w:hAnsi="宋体" w:cs="宋体"/>
          <w:b/>
          <w:kern w:val="0"/>
          <w:sz w:val="48"/>
          <w:szCs w:val="48"/>
          <w:highlight w:val="none"/>
          <w:lang w:eastAsia="zh-CN"/>
        </w:rPr>
      </w:pPr>
      <w:r>
        <w:rPr>
          <w:rFonts w:hint="eastAsia" w:ascii="宋体" w:hAnsi="宋体" w:cs="宋体"/>
          <w:b/>
          <w:kern w:val="0"/>
          <w:sz w:val="48"/>
          <w:szCs w:val="48"/>
          <w:highlight w:val="none"/>
          <w:lang w:eastAsia="zh-CN"/>
        </w:rPr>
        <w:t>灵宝市2026年蔬菜绿色高产高效行动项目</w:t>
      </w:r>
    </w:p>
    <w:p w14:paraId="2F8CC1C4">
      <w:pPr>
        <w:adjustRightInd w:val="0"/>
        <w:spacing w:after="60" w:line="360" w:lineRule="atLeast"/>
        <w:ind w:right="-340" w:rightChars="-162"/>
        <w:jc w:val="center"/>
        <w:textAlignment w:val="baseline"/>
        <w:rPr>
          <w:rFonts w:ascii="宋体" w:hAnsi="宋体" w:cs="宋体"/>
          <w:b/>
          <w:kern w:val="0"/>
          <w:sz w:val="52"/>
          <w:szCs w:val="52"/>
        </w:rPr>
      </w:pPr>
    </w:p>
    <w:p w14:paraId="5725D6F1">
      <w:pPr>
        <w:adjustRightInd w:val="0"/>
        <w:spacing w:after="60" w:line="360" w:lineRule="atLeast"/>
        <w:ind w:right="-340" w:rightChars="-162"/>
        <w:jc w:val="center"/>
        <w:textAlignment w:val="baseline"/>
        <w:rPr>
          <w:rFonts w:hint="eastAsia" w:ascii="宋体" w:hAnsi="宋体" w:cs="宋体"/>
          <w:b/>
          <w:bCs/>
          <w:sz w:val="32"/>
          <w:szCs w:val="32"/>
        </w:rPr>
      </w:pPr>
    </w:p>
    <w:p w14:paraId="3D747F54">
      <w:pPr>
        <w:ind w:right="-340" w:rightChars="-162"/>
        <w:jc w:val="center"/>
        <w:rPr>
          <w:rFonts w:hint="eastAsia" w:ascii="宋体" w:hAnsi="宋体" w:cs="宋体"/>
          <w:b/>
          <w:sz w:val="96"/>
          <w:szCs w:val="96"/>
        </w:rPr>
      </w:pPr>
    </w:p>
    <w:p w14:paraId="0F1CD0B9">
      <w:pPr>
        <w:ind w:right="-340" w:rightChars="-162"/>
        <w:jc w:val="center"/>
        <w:rPr>
          <w:rFonts w:hint="eastAsia"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rPr>
        <w:t>招 标 文 件</w:t>
      </w:r>
    </w:p>
    <w:p w14:paraId="05B5EE0E">
      <w:pPr>
        <w:pStyle w:val="9"/>
        <w:ind w:firstLine="210"/>
      </w:pPr>
    </w:p>
    <w:p w14:paraId="7DFD8D36">
      <w:pPr>
        <w:adjustRightInd w:val="0"/>
        <w:spacing w:after="60" w:line="360" w:lineRule="atLeast"/>
        <w:ind w:right="-340" w:rightChars="-162"/>
        <w:jc w:val="center"/>
        <w:textAlignment w:val="baseline"/>
        <w:rPr>
          <w:rFonts w:hint="eastAsia" w:ascii="宋体" w:hAnsi="宋体" w:cs="宋体"/>
          <w:b/>
          <w:bCs/>
          <w:sz w:val="32"/>
          <w:szCs w:val="32"/>
          <w:highlight w:val="none"/>
        </w:rPr>
      </w:pPr>
    </w:p>
    <w:p w14:paraId="160E33E1">
      <w:pPr>
        <w:adjustRightInd w:val="0"/>
        <w:spacing w:after="60" w:line="360" w:lineRule="atLeast"/>
        <w:ind w:right="-340" w:rightChars="-162"/>
        <w:jc w:val="center"/>
        <w:textAlignment w:val="baseline"/>
        <w:rPr>
          <w:rFonts w:hint="eastAsia" w:ascii="宋体" w:hAnsi="宋体" w:cs="宋体"/>
          <w:b/>
          <w:bCs/>
          <w:sz w:val="32"/>
          <w:szCs w:val="32"/>
          <w:highlight w:val="none"/>
          <w:lang w:eastAsia="zh-CN"/>
        </w:rPr>
      </w:pPr>
      <w:r>
        <w:rPr>
          <w:rFonts w:hint="eastAsia" w:ascii="宋体" w:hAnsi="宋体" w:cs="宋体"/>
          <w:b/>
          <w:bCs/>
          <w:sz w:val="32"/>
          <w:szCs w:val="32"/>
          <w:highlight w:val="none"/>
          <w:lang w:val="en-US" w:eastAsia="zh-CN"/>
        </w:rPr>
        <w:t>项目</w:t>
      </w:r>
      <w:r>
        <w:rPr>
          <w:rFonts w:hint="eastAsia" w:ascii="宋体" w:hAnsi="宋体" w:cs="宋体"/>
          <w:b/>
          <w:bCs/>
          <w:sz w:val="32"/>
          <w:szCs w:val="32"/>
          <w:highlight w:val="none"/>
        </w:rPr>
        <w:t>编号</w:t>
      </w:r>
      <w:r>
        <w:rPr>
          <w:rFonts w:hint="eastAsia" w:ascii="宋体" w:hAnsi="宋体" w:cs="宋体"/>
          <w:b/>
          <w:bCs/>
          <w:sz w:val="32"/>
          <w:szCs w:val="32"/>
          <w:highlight w:val="none"/>
          <w:lang w:eastAsia="zh-CN"/>
        </w:rPr>
        <w:t>：</w:t>
      </w:r>
      <w:r>
        <w:rPr>
          <w:rFonts w:hint="eastAsia" w:ascii="宋体" w:hAnsi="宋体" w:cs="宋体"/>
          <w:b/>
          <w:bCs/>
          <w:sz w:val="32"/>
          <w:szCs w:val="32"/>
          <w:highlight w:val="none"/>
          <w:lang w:val="en-US" w:eastAsia="zh-CN"/>
        </w:rPr>
        <w:t>LBGZ[2026]210-ZC170；灵宝公开采购-2026-32</w:t>
      </w:r>
    </w:p>
    <w:p w14:paraId="38A3BFA5">
      <w:pPr>
        <w:adjustRightInd w:val="0"/>
        <w:spacing w:after="60" w:line="360" w:lineRule="atLeast"/>
        <w:ind w:right="-340" w:rightChars="-162"/>
        <w:jc w:val="center"/>
        <w:textAlignment w:val="baseline"/>
        <w:rPr>
          <w:rFonts w:hint="default" w:ascii="宋体" w:hAnsi="宋体" w:cs="宋体"/>
          <w:b/>
          <w:bCs/>
          <w:sz w:val="32"/>
          <w:szCs w:val="32"/>
          <w:highlight w:val="none"/>
          <w:lang w:val="en-US" w:eastAsia="zh-CN"/>
        </w:rPr>
      </w:pPr>
      <w:r>
        <w:rPr>
          <w:rFonts w:hint="default" w:ascii="宋体" w:hAnsi="宋体" w:cs="宋体"/>
          <w:b/>
          <w:bCs/>
          <w:sz w:val="32"/>
          <w:szCs w:val="32"/>
          <w:highlight w:val="none"/>
          <w:lang w:val="en-US" w:eastAsia="zh-CN"/>
        </w:rPr>
        <w:t>HNJJ-2026-009</w:t>
      </w:r>
    </w:p>
    <w:p w14:paraId="4523BDAA">
      <w:pPr>
        <w:adjustRightInd w:val="0"/>
        <w:spacing w:after="60" w:line="360" w:lineRule="atLeast"/>
        <w:ind w:right="-340" w:rightChars="-162"/>
        <w:jc w:val="center"/>
        <w:textAlignment w:val="baseline"/>
        <w:rPr>
          <w:rFonts w:hint="default" w:ascii="宋体" w:hAnsi="宋体" w:cs="宋体" w:eastAsiaTheme="minorEastAsia"/>
          <w:b/>
          <w:bCs/>
          <w:sz w:val="32"/>
          <w:szCs w:val="32"/>
          <w:highlight w:val="yellow"/>
          <w:lang w:val="en-US" w:eastAsia="zh-CN"/>
        </w:rPr>
      </w:pPr>
    </w:p>
    <w:p w14:paraId="748C21F9">
      <w:pPr>
        <w:adjustRightInd w:val="0"/>
        <w:spacing w:after="60" w:line="360" w:lineRule="atLeast"/>
        <w:ind w:right="-340" w:rightChars="-162"/>
        <w:jc w:val="center"/>
        <w:textAlignment w:val="baseline"/>
        <w:rPr>
          <w:rFonts w:hint="default" w:ascii="宋体" w:hAnsi="宋体" w:cs="宋体"/>
          <w:b/>
          <w:kern w:val="0"/>
          <w:sz w:val="52"/>
          <w:szCs w:val="52"/>
          <w:lang w:val="en-US"/>
        </w:rPr>
      </w:pPr>
    </w:p>
    <w:p w14:paraId="2D45DE99">
      <w:pPr>
        <w:autoSpaceDE w:val="0"/>
        <w:autoSpaceDN w:val="0"/>
        <w:adjustRightInd w:val="0"/>
        <w:ind w:right="-340" w:rightChars="-162"/>
        <w:jc w:val="left"/>
        <w:rPr>
          <w:rFonts w:ascii="宋体" w:cs="宋体"/>
          <w:kern w:val="0"/>
          <w:szCs w:val="21"/>
        </w:rPr>
      </w:pPr>
    </w:p>
    <w:p w14:paraId="624D52F6">
      <w:pPr>
        <w:tabs>
          <w:tab w:val="left" w:pos="3744"/>
        </w:tabs>
        <w:ind w:right="-340" w:rightChars="-162"/>
        <w:jc w:val="center"/>
        <w:rPr>
          <w:rFonts w:ascii="黑体" w:hAnsi="华文中宋"/>
          <w:sz w:val="28"/>
          <w:szCs w:val="32"/>
        </w:rPr>
      </w:pPr>
    </w:p>
    <w:p w14:paraId="2BCDDC39">
      <w:pPr>
        <w:tabs>
          <w:tab w:val="left" w:pos="3744"/>
        </w:tabs>
        <w:ind w:right="-340" w:rightChars="-162"/>
        <w:jc w:val="center"/>
        <w:rPr>
          <w:rFonts w:ascii="黑体" w:hAnsi="华文中宋"/>
          <w:sz w:val="28"/>
          <w:szCs w:val="32"/>
        </w:rPr>
      </w:pPr>
    </w:p>
    <w:p w14:paraId="61BD9A82">
      <w:pPr>
        <w:tabs>
          <w:tab w:val="left" w:pos="3744"/>
        </w:tabs>
        <w:ind w:right="-340" w:rightChars="-162"/>
        <w:jc w:val="center"/>
        <w:rPr>
          <w:rFonts w:ascii="黑体" w:hAnsi="华文中宋"/>
          <w:sz w:val="28"/>
          <w:szCs w:val="32"/>
        </w:rPr>
      </w:pPr>
    </w:p>
    <w:p w14:paraId="76870EC5">
      <w:pPr>
        <w:tabs>
          <w:tab w:val="left" w:pos="3744"/>
        </w:tabs>
        <w:ind w:right="-340" w:rightChars="-162"/>
        <w:jc w:val="center"/>
        <w:rPr>
          <w:rFonts w:ascii="黑体" w:hAnsi="华文中宋"/>
          <w:sz w:val="28"/>
          <w:szCs w:val="32"/>
        </w:rPr>
      </w:pPr>
    </w:p>
    <w:p w14:paraId="7E1F35B0">
      <w:pPr>
        <w:tabs>
          <w:tab w:val="left" w:pos="3744"/>
        </w:tabs>
        <w:ind w:right="-340" w:rightChars="-162"/>
        <w:jc w:val="center"/>
        <w:rPr>
          <w:rFonts w:ascii="黑体" w:hAnsi="华文中宋"/>
          <w:sz w:val="28"/>
          <w:szCs w:val="32"/>
        </w:rPr>
      </w:pPr>
    </w:p>
    <w:p w14:paraId="73606729">
      <w:pPr>
        <w:ind w:right="-210" w:firstLine="1462" w:firstLineChars="662"/>
        <w:rPr>
          <w:rFonts w:ascii="宋体" w:hAnsi="宋体" w:cs="宋体"/>
          <w:b/>
          <w:sz w:val="22"/>
          <w:szCs w:val="22"/>
        </w:rPr>
      </w:pPr>
    </w:p>
    <w:p w14:paraId="58A02109">
      <w:pPr>
        <w:pStyle w:val="9"/>
        <w:ind w:firstLine="210"/>
      </w:pPr>
    </w:p>
    <w:p w14:paraId="595F1971">
      <w:pPr>
        <w:spacing w:line="360" w:lineRule="auto"/>
        <w:ind w:right="-210"/>
        <w:jc w:val="center"/>
        <w:rPr>
          <w:rFonts w:hint="eastAsia" w:ascii="宋体" w:hAnsi="宋体" w:cs="宋体"/>
          <w:b/>
          <w:sz w:val="32"/>
          <w:szCs w:val="32"/>
          <w:lang w:val="en-US" w:eastAsia="zh-CN"/>
        </w:rPr>
      </w:pPr>
      <w:r>
        <w:rPr>
          <w:rFonts w:hint="eastAsia" w:ascii="宋体" w:hAnsi="宋体" w:cs="宋体"/>
          <w:b/>
          <w:sz w:val="32"/>
          <w:szCs w:val="32"/>
          <w:lang w:val="en-US" w:eastAsia="zh-CN"/>
        </w:rPr>
        <w:t xml:space="preserve">   </w:t>
      </w:r>
    </w:p>
    <w:p w14:paraId="0963E2EB">
      <w:pPr>
        <w:spacing w:line="360" w:lineRule="auto"/>
        <w:ind w:right="-210"/>
        <w:jc w:val="center"/>
        <w:rPr>
          <w:rFonts w:hint="eastAsia" w:ascii="宋体" w:hAnsi="宋体" w:cs="宋体"/>
          <w:b/>
          <w:sz w:val="32"/>
          <w:szCs w:val="32"/>
          <w:lang w:val="en-US" w:eastAsia="zh-CN"/>
        </w:rPr>
      </w:pPr>
    </w:p>
    <w:p w14:paraId="53EA04C5">
      <w:pPr>
        <w:keepNext w:val="0"/>
        <w:keepLines w:val="0"/>
        <w:pageBreakBefore w:val="0"/>
        <w:widowControl w:val="0"/>
        <w:kinsoku/>
        <w:wordWrap/>
        <w:overflowPunct/>
        <w:topLinePunct w:val="0"/>
        <w:autoSpaceDE/>
        <w:autoSpaceDN/>
        <w:bidi w:val="0"/>
        <w:adjustRightInd/>
        <w:snapToGrid/>
        <w:spacing w:line="480" w:lineRule="auto"/>
        <w:ind w:right="-210"/>
        <w:jc w:val="center"/>
        <w:textAlignment w:val="auto"/>
        <w:rPr>
          <w:rFonts w:hint="eastAsia" w:ascii="宋体" w:hAnsi="宋体" w:cs="宋体" w:eastAsiaTheme="minorEastAsia"/>
          <w:b/>
          <w:sz w:val="32"/>
          <w:szCs w:val="32"/>
          <w:lang w:eastAsia="zh-CN"/>
        </w:rPr>
      </w:pPr>
      <w:r>
        <w:rPr>
          <w:rFonts w:hint="eastAsia" w:ascii="宋体" w:hAnsi="宋体" w:cs="宋体"/>
          <w:b/>
          <w:sz w:val="32"/>
          <w:szCs w:val="32"/>
          <w:lang w:eastAsia="zh-CN"/>
        </w:rPr>
        <w:t>采</w:t>
      </w:r>
      <w:r>
        <w:rPr>
          <w:rFonts w:hint="eastAsia" w:ascii="宋体" w:hAnsi="宋体" w:cs="宋体"/>
          <w:b/>
          <w:sz w:val="32"/>
          <w:szCs w:val="32"/>
          <w:lang w:val="en-US" w:eastAsia="zh-CN"/>
        </w:rPr>
        <w:t xml:space="preserve"> </w:t>
      </w:r>
      <w:r>
        <w:rPr>
          <w:rFonts w:hint="eastAsia" w:ascii="宋体" w:hAnsi="宋体" w:cs="宋体"/>
          <w:b/>
          <w:sz w:val="32"/>
          <w:szCs w:val="32"/>
          <w:lang w:eastAsia="zh-CN"/>
        </w:rPr>
        <w:t>购</w:t>
      </w:r>
      <w:r>
        <w:rPr>
          <w:rFonts w:hint="eastAsia" w:ascii="宋体" w:hAnsi="宋体" w:cs="宋体"/>
          <w:b/>
          <w:sz w:val="32"/>
          <w:szCs w:val="32"/>
          <w:lang w:val="en-US" w:eastAsia="zh-CN"/>
        </w:rPr>
        <w:t xml:space="preserve"> </w:t>
      </w:r>
      <w:r>
        <w:rPr>
          <w:rFonts w:hint="eastAsia" w:ascii="宋体" w:hAnsi="宋体" w:cs="宋体"/>
          <w:b/>
          <w:sz w:val="32"/>
          <w:szCs w:val="32"/>
          <w:lang w:eastAsia="zh-CN"/>
        </w:rPr>
        <w:t>人</w:t>
      </w:r>
      <w:r>
        <w:rPr>
          <w:rFonts w:hint="eastAsia" w:ascii="宋体" w:hAnsi="宋体" w:cs="宋体"/>
          <w:b/>
          <w:sz w:val="32"/>
          <w:szCs w:val="32"/>
        </w:rPr>
        <w:t>：</w:t>
      </w:r>
      <w:r>
        <w:rPr>
          <w:rFonts w:hint="eastAsia" w:ascii="宋体" w:hAnsi="宋体" w:cs="宋体"/>
          <w:b/>
          <w:bCs/>
          <w:sz w:val="32"/>
          <w:szCs w:val="32"/>
          <w:lang w:eastAsia="zh-CN"/>
        </w:rPr>
        <w:t>灵宝市特色农业发展中心</w:t>
      </w:r>
    </w:p>
    <w:p w14:paraId="5FE78E3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eastAsiaTheme="minorEastAsia"/>
          <w:b/>
          <w:sz w:val="32"/>
          <w:szCs w:val="32"/>
          <w:lang w:eastAsia="zh-CN"/>
        </w:rPr>
      </w:pPr>
      <w:r>
        <w:rPr>
          <w:rFonts w:hint="eastAsia" w:ascii="宋体" w:hAnsi="宋体" w:cs="宋体"/>
          <w:b/>
          <w:sz w:val="32"/>
          <w:szCs w:val="32"/>
        </w:rPr>
        <w:t>代理机构：</w:t>
      </w:r>
      <w:r>
        <w:rPr>
          <w:rFonts w:hint="eastAsia" w:ascii="宋体" w:hAnsi="宋体" w:cs="宋体"/>
          <w:b/>
          <w:sz w:val="32"/>
          <w:szCs w:val="32"/>
          <w:lang w:eastAsia="zh-CN"/>
        </w:rPr>
        <w:t>河南吉甲工程管理咨询有限公司</w:t>
      </w:r>
    </w:p>
    <w:p w14:paraId="0D6EE28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ascii="宋体" w:hAnsi="宋体" w:cs="宋体"/>
          <w:b/>
          <w:sz w:val="32"/>
          <w:szCs w:val="32"/>
        </w:rPr>
      </w:pPr>
      <w:r>
        <w:rPr>
          <w:rFonts w:hint="eastAsia" w:ascii="宋体" w:hAnsi="宋体" w:cs="宋体"/>
          <w:b/>
          <w:sz w:val="32"/>
          <w:szCs w:val="32"/>
        </w:rPr>
        <w:t>日    期：二零二</w:t>
      </w:r>
      <w:r>
        <w:rPr>
          <w:rFonts w:hint="eastAsia" w:ascii="宋体" w:hAnsi="宋体" w:cs="宋体"/>
          <w:b/>
          <w:sz w:val="32"/>
          <w:szCs w:val="32"/>
          <w:lang w:val="en-US" w:eastAsia="zh-CN"/>
        </w:rPr>
        <w:t>六</w:t>
      </w:r>
      <w:r>
        <w:rPr>
          <w:rFonts w:hint="eastAsia" w:ascii="宋体" w:hAnsi="宋体" w:cs="宋体"/>
          <w:b/>
          <w:sz w:val="32"/>
          <w:szCs w:val="32"/>
        </w:rPr>
        <w:t>年</w:t>
      </w:r>
      <w:r>
        <w:rPr>
          <w:rFonts w:hint="eastAsia" w:ascii="宋体" w:hAnsi="宋体" w:cs="宋体"/>
          <w:b/>
          <w:sz w:val="32"/>
          <w:szCs w:val="32"/>
          <w:lang w:val="en-US" w:eastAsia="zh-CN"/>
        </w:rPr>
        <w:t>九</w:t>
      </w:r>
      <w:r>
        <w:rPr>
          <w:rFonts w:hint="eastAsia" w:ascii="宋体" w:hAnsi="宋体" w:cs="宋体"/>
          <w:b/>
          <w:sz w:val="32"/>
          <w:szCs w:val="32"/>
        </w:rPr>
        <w:t>月</w:t>
      </w:r>
    </w:p>
    <w:p w14:paraId="61B10190">
      <w:pPr>
        <w:pStyle w:val="3"/>
        <w:bidi w:val="0"/>
        <w:rPr>
          <w:rFonts w:hint="eastAsia"/>
          <w:lang w:val="en-US" w:eastAsia="zh-CN"/>
        </w:rPr>
        <w:sectPr>
          <w:headerReference r:id="rId3" w:type="default"/>
          <w:footerReference r:id="rId4" w:type="default"/>
          <w:pgSz w:w="11905" w:h="16838"/>
          <w:pgMar w:top="1191" w:right="1247" w:bottom="1247" w:left="1247" w:header="720" w:footer="720" w:gutter="0"/>
          <w:cols w:space="0" w:num="1"/>
          <w:docGrid w:linePitch="312" w:charSpace="0"/>
        </w:sectPr>
      </w:pPr>
    </w:p>
    <w:p w14:paraId="3EF620A1">
      <w:pPr>
        <w:pStyle w:val="8"/>
        <w:keepNext w:val="0"/>
        <w:keepLines w:val="0"/>
        <w:pageBreakBefore w:val="0"/>
        <w:widowControl w:val="0"/>
        <w:tabs>
          <w:tab w:val="right" w:leader="dot" w:pos="9411"/>
        </w:tabs>
        <w:kinsoku/>
        <w:wordWrap/>
        <w:overflowPunct/>
        <w:topLinePunct w:val="0"/>
        <w:autoSpaceDE/>
        <w:autoSpaceDN/>
        <w:bidi w:val="0"/>
        <w:adjustRightInd/>
        <w:snapToGrid/>
        <w:spacing w:line="480" w:lineRule="auto"/>
        <w:jc w:val="center"/>
        <w:textAlignment w:val="auto"/>
        <w:rPr>
          <w:rFonts w:hint="default" w:ascii="宋体" w:hAnsi="宋体" w:eastAsiaTheme="minorEastAsia"/>
          <w:b/>
          <w:bCs/>
          <w:sz w:val="44"/>
          <w:szCs w:val="44"/>
          <w:lang w:val="en-US" w:eastAsia="zh-CN"/>
        </w:rPr>
      </w:pPr>
      <w:r>
        <w:rPr>
          <w:rFonts w:hint="eastAsia" w:ascii="宋体" w:hAnsi="宋体"/>
          <w:b/>
          <w:bCs/>
          <w:sz w:val="44"/>
          <w:szCs w:val="44"/>
          <w:lang w:val="en-US" w:eastAsia="zh-CN"/>
        </w:rPr>
        <w:t>目   录</w:t>
      </w:r>
    </w:p>
    <w:p w14:paraId="7774A475">
      <w:pPr>
        <w:pStyle w:val="8"/>
        <w:keepNext w:val="0"/>
        <w:keepLines w:val="0"/>
        <w:pageBreakBefore w:val="0"/>
        <w:widowControl w:val="0"/>
        <w:tabs>
          <w:tab w:val="right" w:leader="dot" w:pos="9411"/>
        </w:tabs>
        <w:kinsoku/>
        <w:wordWrap/>
        <w:overflowPunct/>
        <w:topLinePunct w:val="0"/>
        <w:autoSpaceDE/>
        <w:autoSpaceDN/>
        <w:bidi w:val="0"/>
        <w:adjustRightInd/>
        <w:snapToGrid/>
        <w:spacing w:line="480" w:lineRule="auto"/>
        <w:textAlignment w:val="auto"/>
        <w:rPr>
          <w:sz w:val="28"/>
          <w:szCs w:val="28"/>
        </w:rPr>
      </w:pPr>
      <w:r>
        <w:rPr>
          <w:rFonts w:ascii="宋体" w:hAnsi="宋体"/>
          <w:sz w:val="28"/>
          <w:szCs w:val="28"/>
        </w:rPr>
        <w:fldChar w:fldCharType="begin"/>
      </w:r>
      <w:r>
        <w:rPr>
          <w:rFonts w:ascii="宋体" w:hAnsi="宋体"/>
          <w:sz w:val="28"/>
          <w:szCs w:val="28"/>
        </w:rPr>
        <w:instrText xml:space="preserve"> TOC \o "1-1" \h \z \u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HYPERLINK \l _Toc5527 </w:instrText>
      </w:r>
      <w:r>
        <w:rPr>
          <w:rFonts w:ascii="宋体" w:hAnsi="宋体"/>
          <w:sz w:val="28"/>
          <w:szCs w:val="28"/>
        </w:rPr>
        <w:fldChar w:fldCharType="separate"/>
      </w:r>
      <w:r>
        <w:rPr>
          <w:rFonts w:hint="eastAsia"/>
          <w:bCs/>
          <w:sz w:val="28"/>
          <w:szCs w:val="28"/>
        </w:rPr>
        <w:t xml:space="preserve">第一章 </w:t>
      </w:r>
      <w:r>
        <w:rPr>
          <w:rFonts w:hint="eastAsia"/>
          <w:bCs/>
          <w:sz w:val="28"/>
          <w:szCs w:val="28"/>
          <w:lang w:val="en-US" w:eastAsia="zh-CN"/>
        </w:rPr>
        <w:t xml:space="preserve"> </w:t>
      </w:r>
      <w:r>
        <w:rPr>
          <w:rFonts w:hint="eastAsia"/>
          <w:bCs/>
          <w:sz w:val="28"/>
          <w:szCs w:val="28"/>
        </w:rPr>
        <w:t>招标公告</w:t>
      </w:r>
      <w:r>
        <w:rPr>
          <w:sz w:val="28"/>
          <w:szCs w:val="28"/>
        </w:rPr>
        <w:tab/>
      </w:r>
      <w:r>
        <w:rPr>
          <w:sz w:val="28"/>
          <w:szCs w:val="28"/>
        </w:rPr>
        <w:fldChar w:fldCharType="begin"/>
      </w:r>
      <w:r>
        <w:rPr>
          <w:sz w:val="28"/>
          <w:szCs w:val="28"/>
        </w:rPr>
        <w:instrText xml:space="preserve"> PAGEREF _Toc5527 \h </w:instrText>
      </w:r>
      <w:r>
        <w:rPr>
          <w:sz w:val="28"/>
          <w:szCs w:val="28"/>
        </w:rPr>
        <w:fldChar w:fldCharType="separate"/>
      </w:r>
      <w:r>
        <w:rPr>
          <w:sz w:val="28"/>
          <w:szCs w:val="28"/>
        </w:rPr>
        <w:t>2</w:t>
      </w:r>
      <w:r>
        <w:rPr>
          <w:sz w:val="28"/>
          <w:szCs w:val="28"/>
        </w:rPr>
        <w:fldChar w:fldCharType="end"/>
      </w:r>
      <w:r>
        <w:rPr>
          <w:rFonts w:ascii="宋体" w:hAnsi="宋体"/>
          <w:sz w:val="28"/>
          <w:szCs w:val="28"/>
        </w:rPr>
        <w:fldChar w:fldCharType="end"/>
      </w:r>
    </w:p>
    <w:p w14:paraId="0B9EE512">
      <w:pPr>
        <w:pStyle w:val="8"/>
        <w:keepNext w:val="0"/>
        <w:keepLines w:val="0"/>
        <w:pageBreakBefore w:val="0"/>
        <w:widowControl w:val="0"/>
        <w:tabs>
          <w:tab w:val="right" w:leader="dot" w:pos="9411"/>
        </w:tabs>
        <w:kinsoku/>
        <w:wordWrap/>
        <w:overflowPunct/>
        <w:topLinePunct w:val="0"/>
        <w:autoSpaceDE/>
        <w:autoSpaceDN/>
        <w:bidi w:val="0"/>
        <w:adjustRightInd/>
        <w:snapToGrid/>
        <w:spacing w:line="480" w:lineRule="auto"/>
        <w:textAlignment w:val="auto"/>
        <w:rPr>
          <w:sz w:val="28"/>
          <w:szCs w:val="28"/>
        </w:rPr>
      </w:pPr>
      <w:r>
        <w:rPr>
          <w:rFonts w:ascii="宋体" w:hAnsi="宋体"/>
          <w:sz w:val="28"/>
          <w:szCs w:val="28"/>
        </w:rPr>
        <w:fldChar w:fldCharType="begin"/>
      </w:r>
      <w:r>
        <w:rPr>
          <w:rFonts w:ascii="宋体" w:hAnsi="宋体"/>
          <w:sz w:val="28"/>
          <w:szCs w:val="28"/>
        </w:rPr>
        <w:instrText xml:space="preserve"> HYPERLINK \l _Toc12933 </w:instrText>
      </w:r>
      <w:r>
        <w:rPr>
          <w:rFonts w:ascii="宋体" w:hAnsi="宋体"/>
          <w:sz w:val="28"/>
          <w:szCs w:val="28"/>
        </w:rPr>
        <w:fldChar w:fldCharType="separate"/>
      </w:r>
      <w:r>
        <w:rPr>
          <w:rFonts w:hint="eastAsia"/>
          <w:bCs/>
          <w:sz w:val="28"/>
          <w:szCs w:val="28"/>
        </w:rPr>
        <w:t>第二章  投标人须知</w:t>
      </w:r>
      <w:r>
        <w:rPr>
          <w:sz w:val="28"/>
          <w:szCs w:val="28"/>
        </w:rPr>
        <w:tab/>
      </w:r>
      <w:r>
        <w:rPr>
          <w:sz w:val="28"/>
          <w:szCs w:val="28"/>
        </w:rPr>
        <w:fldChar w:fldCharType="begin"/>
      </w:r>
      <w:r>
        <w:rPr>
          <w:sz w:val="28"/>
          <w:szCs w:val="28"/>
        </w:rPr>
        <w:instrText xml:space="preserve"> PAGEREF _Toc12933 \h </w:instrText>
      </w:r>
      <w:r>
        <w:rPr>
          <w:sz w:val="28"/>
          <w:szCs w:val="28"/>
        </w:rPr>
        <w:fldChar w:fldCharType="separate"/>
      </w:r>
      <w:r>
        <w:rPr>
          <w:sz w:val="28"/>
          <w:szCs w:val="28"/>
        </w:rPr>
        <w:t>6</w:t>
      </w:r>
      <w:r>
        <w:rPr>
          <w:sz w:val="28"/>
          <w:szCs w:val="28"/>
        </w:rPr>
        <w:fldChar w:fldCharType="end"/>
      </w:r>
      <w:r>
        <w:rPr>
          <w:rFonts w:ascii="宋体" w:hAnsi="宋体"/>
          <w:sz w:val="28"/>
          <w:szCs w:val="28"/>
        </w:rPr>
        <w:fldChar w:fldCharType="end"/>
      </w:r>
    </w:p>
    <w:p w14:paraId="71004E51">
      <w:pPr>
        <w:pStyle w:val="8"/>
        <w:keepNext w:val="0"/>
        <w:keepLines w:val="0"/>
        <w:pageBreakBefore w:val="0"/>
        <w:widowControl w:val="0"/>
        <w:tabs>
          <w:tab w:val="right" w:leader="dot" w:pos="9411"/>
        </w:tabs>
        <w:kinsoku/>
        <w:wordWrap/>
        <w:overflowPunct/>
        <w:topLinePunct w:val="0"/>
        <w:autoSpaceDE/>
        <w:autoSpaceDN/>
        <w:bidi w:val="0"/>
        <w:adjustRightInd/>
        <w:snapToGrid/>
        <w:spacing w:line="480" w:lineRule="auto"/>
        <w:textAlignment w:val="auto"/>
        <w:rPr>
          <w:rFonts w:hint="default" w:eastAsiaTheme="minorEastAsia"/>
          <w:sz w:val="28"/>
          <w:szCs w:val="28"/>
          <w:lang w:val="en-US" w:eastAsia="zh-CN"/>
        </w:rPr>
      </w:pPr>
      <w:r>
        <w:rPr>
          <w:rFonts w:ascii="宋体" w:hAnsi="宋体"/>
          <w:sz w:val="28"/>
          <w:szCs w:val="28"/>
        </w:rPr>
        <w:fldChar w:fldCharType="begin"/>
      </w:r>
      <w:r>
        <w:rPr>
          <w:rFonts w:ascii="宋体" w:hAnsi="宋体"/>
          <w:sz w:val="28"/>
          <w:szCs w:val="28"/>
        </w:rPr>
        <w:instrText xml:space="preserve"> HYPERLINK \l _Toc1754 </w:instrText>
      </w:r>
      <w:r>
        <w:rPr>
          <w:rFonts w:ascii="宋体" w:hAnsi="宋体"/>
          <w:sz w:val="28"/>
          <w:szCs w:val="28"/>
        </w:rPr>
        <w:fldChar w:fldCharType="separate"/>
      </w:r>
      <w:r>
        <w:rPr>
          <w:rFonts w:hint="eastAsia"/>
          <w:bCs/>
          <w:sz w:val="28"/>
          <w:szCs w:val="28"/>
          <w:lang w:val="en-US" w:eastAsia="zh-CN"/>
        </w:rPr>
        <w:t xml:space="preserve">第三章  </w:t>
      </w:r>
      <w:r>
        <w:rPr>
          <w:rFonts w:hint="eastAsia"/>
          <w:bCs/>
          <w:sz w:val="28"/>
          <w:szCs w:val="28"/>
        </w:rPr>
        <w:t>采购清单及参数要求</w:t>
      </w:r>
      <w:r>
        <w:rPr>
          <w:sz w:val="28"/>
          <w:szCs w:val="28"/>
        </w:rPr>
        <w:tab/>
      </w:r>
      <w:r>
        <w:rPr>
          <w:rFonts w:ascii="宋体" w:hAnsi="宋体"/>
          <w:sz w:val="28"/>
          <w:szCs w:val="28"/>
        </w:rPr>
        <w:fldChar w:fldCharType="end"/>
      </w:r>
      <w:r>
        <w:rPr>
          <w:rFonts w:hint="eastAsia" w:ascii="宋体" w:hAnsi="宋体"/>
          <w:sz w:val="28"/>
          <w:szCs w:val="28"/>
          <w:lang w:val="en-US" w:eastAsia="zh-CN"/>
        </w:rPr>
        <w:t>23</w:t>
      </w:r>
    </w:p>
    <w:p w14:paraId="23ACFEEE">
      <w:pPr>
        <w:pStyle w:val="8"/>
        <w:keepNext w:val="0"/>
        <w:keepLines w:val="0"/>
        <w:pageBreakBefore w:val="0"/>
        <w:widowControl w:val="0"/>
        <w:tabs>
          <w:tab w:val="right" w:leader="dot" w:pos="9411"/>
        </w:tabs>
        <w:kinsoku/>
        <w:wordWrap/>
        <w:overflowPunct/>
        <w:topLinePunct w:val="0"/>
        <w:autoSpaceDE/>
        <w:autoSpaceDN/>
        <w:bidi w:val="0"/>
        <w:adjustRightInd/>
        <w:snapToGrid/>
        <w:spacing w:line="480" w:lineRule="auto"/>
        <w:textAlignment w:val="auto"/>
        <w:rPr>
          <w:rFonts w:hint="eastAsia" w:eastAsiaTheme="minorEastAsia"/>
          <w:sz w:val="28"/>
          <w:szCs w:val="28"/>
          <w:lang w:val="en-US" w:eastAsia="zh-CN"/>
        </w:rPr>
      </w:pPr>
      <w:r>
        <w:rPr>
          <w:rFonts w:ascii="宋体" w:hAnsi="宋体"/>
          <w:sz w:val="28"/>
          <w:szCs w:val="28"/>
        </w:rPr>
        <w:fldChar w:fldCharType="begin"/>
      </w:r>
      <w:r>
        <w:rPr>
          <w:rFonts w:ascii="宋体" w:hAnsi="宋体"/>
          <w:sz w:val="28"/>
          <w:szCs w:val="28"/>
        </w:rPr>
        <w:instrText xml:space="preserve"> HYPERLINK \l _Toc3501 </w:instrText>
      </w:r>
      <w:r>
        <w:rPr>
          <w:rFonts w:ascii="宋体" w:hAnsi="宋体"/>
          <w:sz w:val="28"/>
          <w:szCs w:val="28"/>
        </w:rPr>
        <w:fldChar w:fldCharType="separate"/>
      </w:r>
      <w:r>
        <w:rPr>
          <w:rFonts w:hint="eastAsia"/>
          <w:bCs/>
          <w:sz w:val="28"/>
          <w:szCs w:val="28"/>
        </w:rPr>
        <w:t>第四章  评标办法（综合评分法）</w:t>
      </w:r>
      <w:r>
        <w:rPr>
          <w:sz w:val="28"/>
          <w:szCs w:val="28"/>
        </w:rPr>
        <w:tab/>
      </w:r>
      <w:r>
        <w:rPr>
          <w:rFonts w:hint="eastAsia"/>
          <w:sz w:val="28"/>
          <w:szCs w:val="28"/>
          <w:lang w:val="en-US" w:eastAsia="zh-CN"/>
        </w:rPr>
        <w:t>3</w:t>
      </w:r>
      <w:r>
        <w:rPr>
          <w:rFonts w:ascii="宋体" w:hAnsi="宋体"/>
          <w:sz w:val="28"/>
          <w:szCs w:val="28"/>
        </w:rPr>
        <w:fldChar w:fldCharType="end"/>
      </w:r>
      <w:r>
        <w:rPr>
          <w:rFonts w:hint="eastAsia" w:ascii="宋体" w:hAnsi="宋体"/>
          <w:sz w:val="28"/>
          <w:szCs w:val="28"/>
          <w:lang w:val="en-US" w:eastAsia="zh-CN"/>
        </w:rPr>
        <w:t>3</w:t>
      </w:r>
    </w:p>
    <w:p w14:paraId="1A258E6A">
      <w:pPr>
        <w:pStyle w:val="8"/>
        <w:keepNext w:val="0"/>
        <w:keepLines w:val="0"/>
        <w:pageBreakBefore w:val="0"/>
        <w:widowControl w:val="0"/>
        <w:tabs>
          <w:tab w:val="right" w:leader="dot" w:pos="9411"/>
        </w:tabs>
        <w:kinsoku/>
        <w:wordWrap/>
        <w:overflowPunct/>
        <w:topLinePunct w:val="0"/>
        <w:autoSpaceDE/>
        <w:autoSpaceDN/>
        <w:bidi w:val="0"/>
        <w:adjustRightInd/>
        <w:snapToGrid/>
        <w:spacing w:line="480" w:lineRule="auto"/>
        <w:textAlignment w:val="auto"/>
        <w:rPr>
          <w:rFonts w:hint="eastAsia" w:eastAsiaTheme="minorEastAsia"/>
          <w:sz w:val="28"/>
          <w:szCs w:val="28"/>
          <w:lang w:val="en-US" w:eastAsia="zh-CN"/>
        </w:rPr>
      </w:pPr>
      <w:r>
        <w:rPr>
          <w:rFonts w:ascii="宋体" w:hAnsi="宋体"/>
          <w:sz w:val="28"/>
          <w:szCs w:val="28"/>
        </w:rPr>
        <w:fldChar w:fldCharType="begin"/>
      </w:r>
      <w:r>
        <w:rPr>
          <w:rFonts w:ascii="宋体" w:hAnsi="宋体"/>
          <w:sz w:val="28"/>
          <w:szCs w:val="28"/>
        </w:rPr>
        <w:instrText xml:space="preserve"> HYPERLINK \l _Toc7727 </w:instrText>
      </w:r>
      <w:r>
        <w:rPr>
          <w:rFonts w:ascii="宋体" w:hAnsi="宋体"/>
          <w:sz w:val="28"/>
          <w:szCs w:val="28"/>
        </w:rPr>
        <w:fldChar w:fldCharType="separate"/>
      </w:r>
      <w:r>
        <w:rPr>
          <w:rFonts w:hint="eastAsia"/>
          <w:bCs/>
          <w:sz w:val="28"/>
          <w:szCs w:val="28"/>
        </w:rPr>
        <w:t>第五章  合同条款及格式</w:t>
      </w:r>
      <w:r>
        <w:rPr>
          <w:sz w:val="28"/>
          <w:szCs w:val="28"/>
        </w:rPr>
        <w:tab/>
      </w:r>
      <w:r>
        <w:rPr>
          <w:rFonts w:hint="eastAsia"/>
          <w:sz w:val="28"/>
          <w:szCs w:val="28"/>
          <w:lang w:val="en-US" w:eastAsia="zh-CN"/>
        </w:rPr>
        <w:t>4</w:t>
      </w:r>
      <w:r>
        <w:rPr>
          <w:rFonts w:ascii="宋体" w:hAnsi="宋体"/>
          <w:sz w:val="28"/>
          <w:szCs w:val="28"/>
        </w:rPr>
        <w:fldChar w:fldCharType="end"/>
      </w:r>
      <w:r>
        <w:rPr>
          <w:rFonts w:hint="eastAsia" w:ascii="宋体" w:hAnsi="宋体"/>
          <w:sz w:val="28"/>
          <w:szCs w:val="28"/>
          <w:lang w:val="en-US" w:eastAsia="zh-CN"/>
        </w:rPr>
        <w:t>1</w:t>
      </w:r>
    </w:p>
    <w:p w14:paraId="785AEAF7">
      <w:pPr>
        <w:pStyle w:val="8"/>
        <w:keepNext w:val="0"/>
        <w:keepLines w:val="0"/>
        <w:pageBreakBefore w:val="0"/>
        <w:widowControl w:val="0"/>
        <w:tabs>
          <w:tab w:val="right" w:leader="dot" w:pos="9411"/>
        </w:tabs>
        <w:kinsoku/>
        <w:wordWrap/>
        <w:overflowPunct/>
        <w:topLinePunct w:val="0"/>
        <w:autoSpaceDE/>
        <w:autoSpaceDN/>
        <w:bidi w:val="0"/>
        <w:adjustRightInd/>
        <w:snapToGrid/>
        <w:spacing w:line="480" w:lineRule="auto"/>
        <w:textAlignment w:val="auto"/>
        <w:rPr>
          <w:rFonts w:hint="eastAsia" w:eastAsiaTheme="minorEastAsia"/>
          <w:sz w:val="28"/>
          <w:szCs w:val="28"/>
          <w:lang w:val="en-US" w:eastAsia="zh-CN"/>
        </w:rPr>
      </w:pPr>
      <w:r>
        <w:rPr>
          <w:rFonts w:ascii="宋体" w:hAnsi="宋体"/>
          <w:sz w:val="28"/>
          <w:szCs w:val="28"/>
        </w:rPr>
        <w:fldChar w:fldCharType="begin"/>
      </w:r>
      <w:r>
        <w:rPr>
          <w:rFonts w:ascii="宋体" w:hAnsi="宋体"/>
          <w:sz w:val="28"/>
          <w:szCs w:val="28"/>
        </w:rPr>
        <w:instrText xml:space="preserve"> HYPERLINK \l _Toc11366 </w:instrText>
      </w:r>
      <w:r>
        <w:rPr>
          <w:rFonts w:ascii="宋体" w:hAnsi="宋体"/>
          <w:sz w:val="28"/>
          <w:szCs w:val="28"/>
        </w:rPr>
        <w:fldChar w:fldCharType="separate"/>
      </w:r>
      <w:r>
        <w:rPr>
          <w:rFonts w:hint="eastAsia"/>
          <w:bCs/>
          <w:sz w:val="28"/>
          <w:szCs w:val="28"/>
        </w:rPr>
        <w:t>第六章  投标文件格式</w:t>
      </w:r>
      <w:r>
        <w:rPr>
          <w:sz w:val="28"/>
          <w:szCs w:val="28"/>
        </w:rPr>
        <w:tab/>
      </w:r>
      <w:r>
        <w:rPr>
          <w:rFonts w:hint="eastAsia"/>
          <w:sz w:val="28"/>
          <w:szCs w:val="28"/>
          <w:lang w:val="en-US" w:eastAsia="zh-CN"/>
        </w:rPr>
        <w:t>4</w:t>
      </w:r>
      <w:r>
        <w:rPr>
          <w:rFonts w:ascii="宋体" w:hAnsi="宋体"/>
          <w:sz w:val="28"/>
          <w:szCs w:val="28"/>
        </w:rPr>
        <w:fldChar w:fldCharType="end"/>
      </w:r>
      <w:r>
        <w:rPr>
          <w:rFonts w:hint="eastAsia" w:ascii="宋体" w:hAnsi="宋体"/>
          <w:sz w:val="28"/>
          <w:szCs w:val="28"/>
          <w:lang w:val="en-US" w:eastAsia="zh-CN"/>
        </w:rPr>
        <w:t>6</w:t>
      </w:r>
    </w:p>
    <w:p w14:paraId="2D53ABA7">
      <w:pPr>
        <w:pStyle w:val="8"/>
        <w:keepNext w:val="0"/>
        <w:keepLines w:val="0"/>
        <w:pageBreakBefore w:val="0"/>
        <w:widowControl w:val="0"/>
        <w:tabs>
          <w:tab w:val="right" w:leader="dot" w:pos="8729"/>
        </w:tabs>
        <w:kinsoku/>
        <w:wordWrap/>
        <w:overflowPunct/>
        <w:topLinePunct w:val="0"/>
        <w:autoSpaceDE/>
        <w:autoSpaceDN/>
        <w:bidi w:val="0"/>
        <w:adjustRightInd/>
        <w:snapToGrid/>
        <w:spacing w:line="480" w:lineRule="auto"/>
        <w:ind w:firstLine="600"/>
        <w:textAlignment w:val="auto"/>
        <w:outlineLvl w:val="9"/>
        <w:rPr>
          <w:rFonts w:ascii="宋体" w:hAnsi="宋体"/>
          <w:sz w:val="30"/>
          <w:szCs w:val="30"/>
        </w:rPr>
      </w:pPr>
      <w:r>
        <w:rPr>
          <w:rFonts w:ascii="宋体" w:hAnsi="宋体"/>
          <w:sz w:val="28"/>
          <w:szCs w:val="28"/>
        </w:rPr>
        <w:fldChar w:fldCharType="end"/>
      </w:r>
      <w:r>
        <w:rPr>
          <w:rFonts w:ascii="宋体" w:hAnsi="宋体"/>
          <w:sz w:val="30"/>
          <w:szCs w:val="30"/>
        </w:rPr>
        <w:t xml:space="preserve"> </w:t>
      </w:r>
    </w:p>
    <w:p w14:paraId="6F513702">
      <w:pPr>
        <w:pStyle w:val="8"/>
        <w:tabs>
          <w:tab w:val="right" w:leader="dot" w:pos="8729"/>
        </w:tabs>
        <w:ind w:firstLine="600"/>
        <w:outlineLvl w:val="9"/>
        <w:rPr>
          <w:rFonts w:ascii="宋体" w:hAnsi="宋体"/>
          <w:sz w:val="30"/>
          <w:szCs w:val="30"/>
        </w:rPr>
      </w:pPr>
    </w:p>
    <w:p w14:paraId="64BC129B">
      <w:pPr>
        <w:keepNext w:val="0"/>
        <w:keepLines w:val="0"/>
        <w:pageBreakBefore w:val="0"/>
        <w:kinsoku/>
        <w:wordWrap/>
        <w:overflowPunct/>
        <w:topLinePunct w:val="0"/>
        <w:autoSpaceDE/>
        <w:autoSpaceDN/>
        <w:bidi w:val="0"/>
        <w:spacing w:line="480" w:lineRule="exact"/>
        <w:ind w:left="2840"/>
        <w:textAlignment w:val="auto"/>
        <w:outlineLvl w:val="0"/>
        <w:rPr>
          <w:rFonts w:hint="eastAsia"/>
          <w:lang w:val="en-US" w:eastAsia="zh-CN"/>
        </w:rPr>
        <w:sectPr>
          <w:footerReference r:id="rId5" w:type="default"/>
          <w:pgSz w:w="11905" w:h="16838"/>
          <w:pgMar w:top="1191" w:right="1247" w:bottom="1247" w:left="1247" w:header="720" w:footer="720" w:gutter="0"/>
          <w:pgNumType w:fmt="decimal" w:start="1"/>
          <w:cols w:space="0" w:num="1"/>
          <w:docGrid w:linePitch="312" w:charSpace="0"/>
        </w:sectPr>
      </w:pPr>
      <w:bookmarkStart w:id="0" w:name="_Toc19110"/>
      <w:bookmarkStart w:id="1" w:name="_Toc6843178"/>
      <w:bookmarkStart w:id="2" w:name="_Toc28871"/>
    </w:p>
    <w:p w14:paraId="1155C711">
      <w:pPr>
        <w:keepNext w:val="0"/>
        <w:keepLines w:val="0"/>
        <w:pageBreakBefore w:val="0"/>
        <w:kinsoku/>
        <w:wordWrap/>
        <w:overflowPunct/>
        <w:topLinePunct w:val="0"/>
        <w:autoSpaceDE/>
        <w:autoSpaceDN/>
        <w:bidi w:val="0"/>
        <w:spacing w:line="480" w:lineRule="exact"/>
        <w:ind w:left="2840"/>
        <w:textAlignment w:val="auto"/>
        <w:outlineLvl w:val="0"/>
        <w:rPr>
          <w:rFonts w:hint="eastAsia"/>
          <w:b/>
          <w:bCs/>
          <w:sz w:val="32"/>
          <w:szCs w:val="44"/>
        </w:rPr>
      </w:pPr>
      <w:r>
        <w:rPr>
          <w:rFonts w:hint="eastAsia"/>
          <w:lang w:val="en-US" w:eastAsia="zh-CN"/>
        </w:rPr>
        <w:t xml:space="preserve">  </w:t>
      </w:r>
      <w:bookmarkStart w:id="3" w:name="_Toc5527"/>
      <w:r>
        <w:rPr>
          <w:rFonts w:hint="eastAsia"/>
          <w:b/>
          <w:bCs/>
          <w:sz w:val="32"/>
          <w:szCs w:val="44"/>
        </w:rPr>
        <w:t>第一章</w:t>
      </w:r>
      <w:bookmarkStart w:id="4" w:name="_Toc393719573"/>
      <w:r>
        <w:rPr>
          <w:rFonts w:hint="eastAsia"/>
          <w:b/>
          <w:bCs/>
          <w:sz w:val="32"/>
          <w:szCs w:val="44"/>
        </w:rPr>
        <w:t xml:space="preserve"> </w:t>
      </w:r>
      <w:r>
        <w:rPr>
          <w:rFonts w:hint="eastAsia"/>
          <w:b/>
          <w:bCs/>
          <w:sz w:val="32"/>
          <w:szCs w:val="44"/>
          <w:lang w:val="en-US" w:eastAsia="zh-CN"/>
        </w:rPr>
        <w:t xml:space="preserve">   </w:t>
      </w:r>
      <w:r>
        <w:rPr>
          <w:rFonts w:hint="eastAsia"/>
          <w:b/>
          <w:bCs/>
          <w:sz w:val="32"/>
          <w:szCs w:val="44"/>
        </w:rPr>
        <w:t>招标公告</w:t>
      </w:r>
      <w:bookmarkEnd w:id="0"/>
      <w:bookmarkEnd w:id="1"/>
      <w:bookmarkEnd w:id="2"/>
      <w:bookmarkEnd w:id="3"/>
      <w:bookmarkEnd w:id="4"/>
      <w:bookmarkStart w:id="5" w:name="_Toc1458"/>
      <w:bookmarkStart w:id="6" w:name="_Toc21629"/>
    </w:p>
    <w:p w14:paraId="5ED246AB">
      <w:pPr>
        <w:keepNext w:val="0"/>
        <w:keepLines w:val="0"/>
        <w:pageBreakBefore w:val="0"/>
        <w:kinsoku/>
        <w:wordWrap/>
        <w:overflowPunct/>
        <w:topLinePunct w:val="0"/>
        <w:autoSpaceDE/>
        <w:autoSpaceDN/>
        <w:bidi w:val="0"/>
        <w:spacing w:line="480" w:lineRule="exact"/>
        <w:ind w:firstLine="480" w:firstLineChars="200"/>
        <w:textAlignment w:val="auto"/>
        <w:rPr>
          <w:rFonts w:hint="eastAsia" w:ascii="宋体" w:hAnsi="宋体"/>
          <w:sz w:val="24"/>
        </w:rPr>
      </w:pPr>
      <w:bookmarkStart w:id="7" w:name="OLE_LINK1"/>
      <w:r>
        <w:rPr>
          <w:rFonts w:hint="eastAsia" w:ascii="宋体" w:hAnsi="宋体" w:eastAsia="宋体" w:cs="宋体"/>
          <w:sz w:val="24"/>
          <w:lang w:eastAsia="zh-CN"/>
        </w:rPr>
        <w:t>灵宝市2026年蔬菜绿色高产高效行动项目</w:t>
      </w:r>
      <w:r>
        <w:rPr>
          <w:rFonts w:hint="eastAsia" w:ascii="宋体" w:hAnsi="宋体"/>
          <w:sz w:val="24"/>
        </w:rPr>
        <w:t>的潜在供应商凭CA登录三门</w:t>
      </w:r>
      <w:r>
        <w:rPr>
          <w:rFonts w:hint="eastAsia" w:ascii="宋体" w:hAnsi="宋体"/>
          <w:color w:val="auto"/>
          <w:sz w:val="24"/>
        </w:rPr>
        <w:t>峡市公共资源交易中心网（网址：</w:t>
      </w:r>
      <w:r>
        <w:rPr>
          <w:rFonts w:hint="eastAsia" w:ascii="宋体" w:hAnsi="宋体"/>
          <w:sz w:val="24"/>
        </w:rPr>
        <w:fldChar w:fldCharType="begin"/>
      </w:r>
      <w:r>
        <w:rPr>
          <w:rFonts w:hint="eastAsia" w:ascii="宋体" w:hAnsi="宋体"/>
          <w:sz w:val="24"/>
        </w:rPr>
        <w:instrText xml:space="preserve"> HYPERLINK "http://gzjy.smx.gov.cn/）获取采购文件，并于2024年" </w:instrText>
      </w:r>
      <w:r>
        <w:rPr>
          <w:rFonts w:hint="eastAsia" w:ascii="宋体" w:hAnsi="宋体"/>
          <w:sz w:val="24"/>
        </w:rPr>
        <w:fldChar w:fldCharType="separate"/>
      </w:r>
      <w:r>
        <w:rPr>
          <w:rFonts w:hint="eastAsia" w:ascii="宋体" w:hAnsi="宋体"/>
          <w:sz w:val="24"/>
        </w:rPr>
        <w:t>http://gzjy.smx.gov.cn/）获取采购文件，并于</w:t>
      </w:r>
      <w:r>
        <w:rPr>
          <w:rFonts w:hint="eastAsia" w:ascii="宋体" w:hAnsi="宋体"/>
          <w:sz w:val="24"/>
          <w:lang w:val="en-US" w:eastAsia="zh-CN"/>
        </w:rPr>
        <w:t>2026</w:t>
      </w:r>
      <w:r>
        <w:rPr>
          <w:rFonts w:hint="eastAsia" w:ascii="宋体" w:hAnsi="宋体"/>
          <w:sz w:val="24"/>
        </w:rPr>
        <w:t>年</w:t>
      </w:r>
      <w:r>
        <w:rPr>
          <w:rFonts w:hint="eastAsia" w:ascii="宋体" w:hAnsi="宋体"/>
          <w:sz w:val="24"/>
        </w:rPr>
        <w:fldChar w:fldCharType="end"/>
      </w:r>
      <w:r>
        <w:rPr>
          <w:rFonts w:hint="eastAsia" w:ascii="宋体" w:hAnsi="宋体"/>
          <w:sz w:val="24"/>
          <w:lang w:val="en-US" w:eastAsia="zh-CN"/>
        </w:rPr>
        <w:t>10</w:t>
      </w:r>
      <w:r>
        <w:rPr>
          <w:rFonts w:hint="eastAsia" w:ascii="宋体" w:hAnsi="宋体"/>
          <w:sz w:val="24"/>
        </w:rPr>
        <w:t>月</w:t>
      </w:r>
      <w:r>
        <w:rPr>
          <w:rFonts w:hint="eastAsia" w:ascii="宋体" w:hAnsi="宋体"/>
          <w:sz w:val="24"/>
          <w:lang w:val="en-US" w:eastAsia="zh-CN"/>
        </w:rPr>
        <w:t>21</w:t>
      </w:r>
      <w:r>
        <w:rPr>
          <w:rFonts w:hint="eastAsia" w:ascii="宋体" w:hAnsi="宋体"/>
          <w:sz w:val="24"/>
        </w:rPr>
        <w:t>日</w:t>
      </w:r>
      <w:r>
        <w:rPr>
          <w:rFonts w:hint="eastAsia" w:ascii="宋体" w:hAnsi="宋体"/>
          <w:sz w:val="24"/>
          <w:lang w:val="en-US" w:eastAsia="zh-CN"/>
        </w:rPr>
        <w:t>08</w:t>
      </w:r>
      <w:r>
        <w:rPr>
          <w:rFonts w:hint="eastAsia" w:ascii="宋体" w:hAnsi="宋体"/>
          <w:sz w:val="24"/>
        </w:rPr>
        <w:t>时</w:t>
      </w:r>
      <w:r>
        <w:rPr>
          <w:rFonts w:hint="eastAsia" w:ascii="宋体" w:hAnsi="宋体"/>
          <w:sz w:val="24"/>
          <w:lang w:val="en-US" w:eastAsia="zh-CN"/>
        </w:rPr>
        <w:t>30</w:t>
      </w:r>
      <w:r>
        <w:rPr>
          <w:rFonts w:hint="eastAsia" w:ascii="宋体" w:hAnsi="宋体"/>
          <w:sz w:val="24"/>
        </w:rPr>
        <w:t>分（北京时间）前递交</w:t>
      </w:r>
      <w:r>
        <w:rPr>
          <w:rFonts w:hint="eastAsia" w:ascii="宋体" w:hAnsi="宋体"/>
          <w:sz w:val="24"/>
          <w:lang w:val="en-US" w:eastAsia="zh-CN"/>
        </w:rPr>
        <w:t>投标</w:t>
      </w:r>
      <w:r>
        <w:rPr>
          <w:rFonts w:hint="eastAsia" w:ascii="宋体" w:hAnsi="宋体"/>
          <w:sz w:val="24"/>
        </w:rPr>
        <w:t>文件。</w:t>
      </w:r>
    </w:p>
    <w:p w14:paraId="79C35A22">
      <w:pPr>
        <w:keepNext w:val="0"/>
        <w:keepLines w:val="0"/>
        <w:pageBreakBefore w:val="0"/>
        <w:widowControl/>
        <w:numPr>
          <w:ilvl w:val="0"/>
          <w:numId w:val="0"/>
        </w:numPr>
        <w:kinsoku/>
        <w:wordWrap/>
        <w:overflowPunct/>
        <w:topLinePunct w:val="0"/>
        <w:autoSpaceDE/>
        <w:autoSpaceDN/>
        <w:bidi w:val="0"/>
        <w:spacing w:line="480" w:lineRule="exact"/>
        <w:ind w:firstLine="482" w:firstLineChars="0"/>
        <w:textAlignment w:val="auto"/>
        <w:outlineLvl w:val="1"/>
        <w:rPr>
          <w:rFonts w:ascii="宋体" w:hAnsi="宋体" w:eastAsia="宋体" w:cs="宋体"/>
          <w:b/>
          <w:sz w:val="24"/>
        </w:rPr>
      </w:pPr>
      <w:r>
        <w:rPr>
          <w:rFonts w:hint="eastAsia" w:ascii="宋体" w:hAnsi="宋体" w:eastAsia="宋体" w:cs="宋体"/>
          <w:b/>
          <w:kern w:val="2"/>
          <w:sz w:val="24"/>
          <w:szCs w:val="24"/>
          <w:lang w:val="en-US" w:eastAsia="zh-CN" w:bidi="ar-SA"/>
        </w:rPr>
        <w:t>一、</w:t>
      </w:r>
      <w:r>
        <w:rPr>
          <w:rFonts w:hint="eastAsia" w:ascii="宋体" w:hAnsi="宋体" w:eastAsia="宋体" w:cs="宋体"/>
          <w:b/>
          <w:sz w:val="24"/>
        </w:rPr>
        <w:t>项目概况与招标范围</w:t>
      </w:r>
      <w:bookmarkStart w:id="8" w:name="_Toc6843179"/>
    </w:p>
    <w:p w14:paraId="34E1D9A3">
      <w:pPr>
        <w:keepNext w:val="0"/>
        <w:keepLines w:val="0"/>
        <w:pageBreakBefore w:val="0"/>
        <w:widowControl/>
        <w:kinsoku/>
        <w:wordWrap/>
        <w:overflowPunct/>
        <w:topLinePunct w:val="0"/>
        <w:autoSpaceDE/>
        <w:autoSpaceDN/>
        <w:bidi w:val="0"/>
        <w:spacing w:line="480" w:lineRule="exact"/>
        <w:ind w:firstLine="480"/>
        <w:textAlignment w:val="auto"/>
        <w:rPr>
          <w:rFonts w:hint="eastAsia" w:ascii="宋体" w:hAnsi="宋体" w:eastAsia="宋体" w:cs="宋体"/>
          <w:sz w:val="24"/>
          <w:lang w:eastAsia="zh-CN"/>
        </w:rPr>
      </w:pPr>
      <w:r>
        <w:rPr>
          <w:rFonts w:hint="eastAsia" w:ascii="宋体" w:hAnsi="宋体" w:eastAsia="宋体" w:cs="宋体"/>
          <w:sz w:val="24"/>
        </w:rPr>
        <w:t>1、</w:t>
      </w:r>
      <w:bookmarkEnd w:id="8"/>
      <w:r>
        <w:rPr>
          <w:rFonts w:hint="eastAsia" w:ascii="宋体" w:hAnsi="宋体" w:eastAsia="宋体" w:cs="宋体"/>
          <w:sz w:val="24"/>
        </w:rPr>
        <w:t>项目名称：</w:t>
      </w:r>
      <w:r>
        <w:rPr>
          <w:rFonts w:hint="eastAsia" w:ascii="宋体" w:hAnsi="宋体" w:eastAsia="宋体" w:cs="宋体"/>
          <w:sz w:val="24"/>
          <w:lang w:eastAsia="zh-CN"/>
        </w:rPr>
        <w:t>灵宝市2026年蔬菜绿色高产高效行动项目</w:t>
      </w:r>
    </w:p>
    <w:p w14:paraId="17869837">
      <w:pPr>
        <w:keepNext w:val="0"/>
        <w:keepLines w:val="0"/>
        <w:pageBreakBefore w:val="0"/>
        <w:widowControl/>
        <w:kinsoku/>
        <w:wordWrap/>
        <w:overflowPunct/>
        <w:topLinePunct w:val="0"/>
        <w:autoSpaceDE/>
        <w:autoSpaceDN/>
        <w:bidi w:val="0"/>
        <w:spacing w:line="480" w:lineRule="exact"/>
        <w:ind w:firstLine="480" w:firstLineChars="200"/>
        <w:textAlignment w:val="auto"/>
        <w:rPr>
          <w:rFonts w:hint="eastAsia" w:ascii="宋体" w:hAnsi="宋体"/>
          <w:sz w:val="24"/>
          <w:highlight w:val="none"/>
          <w:lang w:val="en-US" w:eastAsia="zh-CN"/>
        </w:rPr>
      </w:pPr>
      <w:r>
        <w:rPr>
          <w:rFonts w:hint="eastAsia" w:ascii="宋体" w:hAnsi="宋体" w:eastAsia="宋体" w:cs="宋体"/>
          <w:sz w:val="24"/>
          <w:highlight w:val="none"/>
        </w:rPr>
        <w:t>2、</w:t>
      </w:r>
      <w:r>
        <w:rPr>
          <w:rFonts w:hint="eastAsia" w:ascii="宋体" w:hAnsi="宋体"/>
          <w:sz w:val="24"/>
          <w:highlight w:val="none"/>
        </w:rPr>
        <w:t>采购编号：</w:t>
      </w:r>
      <w:r>
        <w:rPr>
          <w:rFonts w:hint="eastAsia" w:ascii="宋体" w:hAnsi="宋体"/>
          <w:sz w:val="24"/>
          <w:highlight w:val="none"/>
          <w:lang w:val="en-US" w:eastAsia="zh-CN"/>
        </w:rPr>
        <w:t>LBGZ[2026]210-ZC170；灵宝公开采购-2026-32；HNJJ-2026-009</w:t>
      </w:r>
    </w:p>
    <w:p w14:paraId="7B3418B6">
      <w:pPr>
        <w:keepNext w:val="0"/>
        <w:keepLines w:val="0"/>
        <w:pageBreakBefore w:val="0"/>
        <w:widowControl/>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3、</w:t>
      </w:r>
      <w:r>
        <w:rPr>
          <w:rFonts w:hint="eastAsia" w:ascii="宋体" w:hAnsi="宋体"/>
          <w:sz w:val="24"/>
        </w:rPr>
        <w:t>采购方式：公开招标</w:t>
      </w:r>
    </w:p>
    <w:p w14:paraId="39017B76">
      <w:pPr>
        <w:keepNext w:val="0"/>
        <w:keepLines w:val="0"/>
        <w:pageBreakBefore w:val="0"/>
        <w:widowControl/>
        <w:kinsoku/>
        <w:wordWrap/>
        <w:overflowPunct/>
        <w:topLinePunct w:val="0"/>
        <w:autoSpaceDE/>
        <w:autoSpaceDN/>
        <w:bidi w:val="0"/>
        <w:spacing w:line="480" w:lineRule="exact"/>
        <w:ind w:firstLine="480"/>
        <w:textAlignment w:val="auto"/>
        <w:rPr>
          <w:rFonts w:hint="eastAsia" w:ascii="宋体" w:hAnsi="宋体" w:eastAsia="宋体" w:cs="宋体"/>
          <w:sz w:val="24"/>
          <w:lang w:eastAsia="zh-CN"/>
        </w:rPr>
      </w:pPr>
      <w:r>
        <w:rPr>
          <w:rFonts w:hint="eastAsia" w:ascii="宋体" w:hAnsi="宋体" w:eastAsia="宋体" w:cs="宋体"/>
          <w:sz w:val="24"/>
        </w:rPr>
        <w:t>4、</w:t>
      </w:r>
      <w:r>
        <w:rPr>
          <w:rFonts w:hint="eastAsia" w:ascii="宋体" w:hAnsi="宋体" w:eastAsia="宋体" w:cs="宋体"/>
          <w:sz w:val="24"/>
          <w:lang w:eastAsia="zh-CN"/>
        </w:rPr>
        <w:t>预算金额：</w:t>
      </w:r>
      <w:r>
        <w:rPr>
          <w:rFonts w:hint="eastAsia" w:ascii="宋体" w:hAnsi="宋体" w:eastAsia="宋体" w:cs="宋体"/>
          <w:sz w:val="24"/>
          <w:lang w:val="en-US" w:eastAsia="zh-CN"/>
        </w:rPr>
        <w:t>306.8万</w:t>
      </w:r>
      <w:r>
        <w:rPr>
          <w:rFonts w:hint="eastAsia" w:ascii="宋体" w:hAnsi="宋体" w:eastAsia="宋体" w:cs="宋体"/>
          <w:sz w:val="24"/>
          <w:lang w:eastAsia="zh-CN"/>
        </w:rPr>
        <w:t xml:space="preserve">元 </w:t>
      </w:r>
    </w:p>
    <w:p w14:paraId="1784B24C">
      <w:pPr>
        <w:keepNext w:val="0"/>
        <w:keepLines w:val="0"/>
        <w:pageBreakBefore w:val="0"/>
        <w:widowControl/>
        <w:kinsoku/>
        <w:wordWrap/>
        <w:overflowPunct/>
        <w:topLinePunct w:val="0"/>
        <w:autoSpaceDE/>
        <w:autoSpaceDN/>
        <w:bidi w:val="0"/>
        <w:spacing w:line="48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lang w:eastAsia="zh-CN"/>
        </w:rPr>
        <w:t>最高限价：</w:t>
      </w:r>
      <w:r>
        <w:rPr>
          <w:rFonts w:hint="eastAsia" w:ascii="宋体" w:hAnsi="宋体" w:eastAsia="宋体" w:cs="宋体"/>
          <w:sz w:val="24"/>
          <w:lang w:val="en-US" w:eastAsia="zh-CN"/>
        </w:rPr>
        <w:t>306.8万</w:t>
      </w:r>
      <w:r>
        <w:rPr>
          <w:rFonts w:hint="eastAsia" w:ascii="宋体" w:hAnsi="宋体" w:eastAsia="宋体" w:cs="宋体"/>
          <w:sz w:val="24"/>
          <w:lang w:eastAsia="zh-CN"/>
        </w:rPr>
        <w:t>元</w:t>
      </w:r>
    </w:p>
    <w:p w14:paraId="2EAD3A0E">
      <w:pPr>
        <w:keepNext w:val="0"/>
        <w:keepLines w:val="0"/>
        <w:pageBreakBefore w:val="0"/>
        <w:widowControl/>
        <w:kinsoku/>
        <w:wordWrap/>
        <w:overflowPunct/>
        <w:topLinePunct w:val="0"/>
        <w:autoSpaceDE/>
        <w:autoSpaceDN/>
        <w:bidi w:val="0"/>
        <w:spacing w:line="480" w:lineRule="exact"/>
        <w:ind w:firstLine="480"/>
        <w:textAlignment w:val="auto"/>
        <w:rPr>
          <w:rFonts w:ascii="宋体" w:hAnsi="宋体"/>
          <w:sz w:val="24"/>
        </w:rPr>
      </w:pPr>
      <w:r>
        <w:rPr>
          <w:rFonts w:hint="eastAsia" w:ascii="宋体" w:hAnsi="宋体"/>
          <w:sz w:val="24"/>
        </w:rPr>
        <w:t>5、资金来源：</w:t>
      </w:r>
      <w:r>
        <w:rPr>
          <w:rFonts w:hint="eastAsia" w:ascii="宋体" w:hAnsi="宋体" w:cs="宋体"/>
          <w:color w:val="auto"/>
          <w:sz w:val="24"/>
          <w:lang w:val="en-US" w:eastAsia="zh-CN"/>
        </w:rPr>
        <w:t>财政资金</w:t>
      </w:r>
      <w:r>
        <w:rPr>
          <w:rFonts w:hint="eastAsia" w:ascii="宋体" w:hAnsi="宋体" w:eastAsia="宋体" w:cs="宋体"/>
          <w:color w:val="auto"/>
          <w:sz w:val="24"/>
        </w:rPr>
        <w:t>，已落实</w:t>
      </w:r>
    </w:p>
    <w:p w14:paraId="36FBB406">
      <w:pPr>
        <w:keepNext w:val="0"/>
        <w:keepLines w:val="0"/>
        <w:pageBreakBefore w:val="0"/>
        <w:widowControl/>
        <w:kinsoku/>
        <w:wordWrap/>
        <w:overflowPunct/>
        <w:topLinePunct w:val="0"/>
        <w:autoSpaceDE/>
        <w:autoSpaceDN/>
        <w:bidi w:val="0"/>
        <w:spacing w:line="480" w:lineRule="exact"/>
        <w:ind w:firstLine="480"/>
        <w:textAlignment w:val="auto"/>
        <w:rPr>
          <w:rFonts w:hint="eastAsia" w:ascii="宋体" w:hAnsi="宋体" w:eastAsia="宋体" w:cs="宋体"/>
          <w:sz w:val="24"/>
          <w:lang w:val="en-US" w:eastAsia="zh-CN"/>
        </w:rPr>
      </w:pPr>
      <w:r>
        <w:rPr>
          <w:rFonts w:hint="eastAsia" w:ascii="宋体" w:hAnsi="宋体"/>
          <w:sz w:val="24"/>
          <w:highlight w:val="none"/>
        </w:rPr>
        <w:t>6、项目概况</w:t>
      </w:r>
      <w:r>
        <w:rPr>
          <w:rFonts w:hint="eastAsia" w:ascii="宋体" w:hAnsi="宋体" w:eastAsia="宋体" w:cs="宋体"/>
          <w:color w:val="auto"/>
          <w:sz w:val="24"/>
          <w:szCs w:val="24"/>
          <w:highlight w:val="none"/>
          <w:lang w:val="en-US" w:eastAsia="zh-CN"/>
        </w:rPr>
        <w:t>：新建10000㎡苗床架、采购育苗基质1800000L、育苗专用肥料30吨，含货物运输、安装、保险、质保期及全部伴随服务</w:t>
      </w:r>
      <w:r>
        <w:rPr>
          <w:rFonts w:hint="eastAsia" w:ascii="宋体" w:hAnsi="宋体" w:eastAsia="宋体" w:cs="宋体"/>
          <w:color w:val="auto"/>
          <w:sz w:val="24"/>
        </w:rPr>
        <w:t>。</w:t>
      </w:r>
      <w:r>
        <w:rPr>
          <w:rFonts w:hint="eastAsia" w:ascii="宋体" w:hAnsi="宋体" w:eastAsia="宋体" w:cs="宋体"/>
          <w:color w:val="auto"/>
          <w:sz w:val="24"/>
          <w:szCs w:val="24"/>
          <w:highlight w:val="none"/>
          <w:lang w:val="en-US" w:eastAsia="zh-CN"/>
        </w:rPr>
        <w:t>（具体内容详见第三章采购清单及参数要求）</w:t>
      </w:r>
      <w:r>
        <w:rPr>
          <w:rFonts w:hint="eastAsia" w:ascii="宋体" w:hAnsi="宋体" w:eastAsia="宋体" w:cs="宋体"/>
          <w:color w:val="auto"/>
          <w:sz w:val="24"/>
          <w:lang w:val="en-US" w:eastAsia="zh-CN"/>
        </w:rPr>
        <w:t xml:space="preserve">    </w:t>
      </w:r>
    </w:p>
    <w:p w14:paraId="5567404D">
      <w:pPr>
        <w:keepNext w:val="0"/>
        <w:keepLines w:val="0"/>
        <w:pageBreakBefore w:val="0"/>
        <w:widowControl/>
        <w:kinsoku/>
        <w:wordWrap/>
        <w:overflowPunct/>
        <w:topLinePunct w:val="0"/>
        <w:autoSpaceDE/>
        <w:autoSpaceDN/>
        <w:bidi w:val="0"/>
        <w:spacing w:line="480" w:lineRule="exact"/>
        <w:ind w:firstLine="480"/>
        <w:textAlignment w:val="auto"/>
        <w:rPr>
          <w:rFonts w:hint="eastAsia" w:ascii="宋体" w:hAnsi="宋体" w:eastAsia="宋体" w:cs="宋体"/>
          <w:color w:val="auto"/>
          <w:sz w:val="24"/>
          <w:highlight w:val="yellow"/>
          <w:lang w:eastAsia="zh-CN"/>
        </w:rPr>
      </w:pPr>
      <w:r>
        <w:rPr>
          <w:rFonts w:hint="eastAsia" w:ascii="宋体" w:hAnsi="宋体" w:eastAsia="宋体" w:cs="宋体"/>
          <w:sz w:val="24"/>
          <w:lang w:val="en-US" w:eastAsia="zh-CN"/>
        </w:rPr>
        <w:t>7、招标范围：</w:t>
      </w:r>
      <w:r>
        <w:rPr>
          <w:rFonts w:hint="eastAsia" w:ascii="宋体" w:hAnsi="宋体" w:eastAsia="宋体" w:cs="宋体"/>
          <w:sz w:val="24"/>
        </w:rPr>
        <w:t>招标文件、</w:t>
      </w:r>
      <w:r>
        <w:rPr>
          <w:rFonts w:hint="eastAsia" w:ascii="宋体" w:hAnsi="宋体" w:eastAsia="宋体" w:cs="宋体"/>
          <w:sz w:val="24"/>
          <w:lang w:val="en-US" w:eastAsia="zh-CN"/>
        </w:rPr>
        <w:t>采购清单包含</w:t>
      </w:r>
      <w:r>
        <w:rPr>
          <w:rFonts w:hint="eastAsia" w:ascii="宋体" w:hAnsi="宋体" w:eastAsia="宋体" w:cs="宋体"/>
          <w:sz w:val="24"/>
        </w:rPr>
        <w:t>的全部内容</w:t>
      </w:r>
      <w:r>
        <w:rPr>
          <w:rFonts w:hint="eastAsia" w:ascii="宋体" w:hAnsi="宋体" w:eastAsia="宋体" w:cs="宋体"/>
          <w:sz w:val="24"/>
          <w:lang w:val="en-US" w:eastAsia="zh-CN"/>
        </w:rPr>
        <w:t xml:space="preserve">                </w:t>
      </w:r>
    </w:p>
    <w:p w14:paraId="51246826">
      <w:pPr>
        <w:keepNext w:val="0"/>
        <w:keepLines w:val="0"/>
        <w:pageBreakBefore w:val="0"/>
        <w:widowControl/>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8、质量要求：达到国家质量验收规范合格标准</w:t>
      </w:r>
    </w:p>
    <w:p w14:paraId="12894C07">
      <w:pPr>
        <w:keepNext w:val="0"/>
        <w:keepLines w:val="0"/>
        <w:pageBreakBefore w:val="0"/>
        <w:widowControl/>
        <w:kinsoku/>
        <w:wordWrap/>
        <w:overflowPunct/>
        <w:topLinePunct w:val="0"/>
        <w:autoSpaceDE/>
        <w:autoSpaceDN/>
        <w:bidi w:val="0"/>
        <w:spacing w:line="480" w:lineRule="exact"/>
        <w:ind w:firstLine="480"/>
        <w:textAlignment w:val="auto"/>
        <w:rPr>
          <w:rFonts w:hint="eastAsia" w:ascii="宋体" w:hAnsi="宋体" w:eastAsia="宋体" w:cs="宋体"/>
          <w:color w:val="0000FF"/>
          <w:sz w:val="24"/>
          <w:highlight w:val="yellow"/>
          <w:lang w:eastAsia="zh-CN"/>
        </w:rPr>
      </w:pPr>
      <w:r>
        <w:rPr>
          <w:rFonts w:hint="eastAsia" w:ascii="宋体" w:hAnsi="宋体" w:eastAsia="宋体" w:cs="宋体"/>
          <w:sz w:val="24"/>
          <w:highlight w:val="none"/>
        </w:rPr>
        <w:t>9、交货期限：</w:t>
      </w:r>
      <w:r>
        <w:rPr>
          <w:rFonts w:hint="eastAsia" w:ascii="宋体" w:hAnsi="宋体" w:eastAsia="宋体" w:cs="宋体"/>
          <w:sz w:val="24"/>
          <w:highlight w:val="none"/>
          <w:lang w:val="en-US" w:eastAsia="zh-CN"/>
        </w:rPr>
        <w:t>自合同签订之日起15日内供货完成</w:t>
      </w:r>
    </w:p>
    <w:p w14:paraId="383F2B13">
      <w:pPr>
        <w:keepNext w:val="0"/>
        <w:keepLines w:val="0"/>
        <w:pageBreakBefore w:val="0"/>
        <w:widowControl/>
        <w:kinsoku/>
        <w:wordWrap/>
        <w:overflowPunct/>
        <w:topLinePunct w:val="0"/>
        <w:autoSpaceDE/>
        <w:autoSpaceDN/>
        <w:bidi w:val="0"/>
        <w:spacing w:line="480" w:lineRule="exact"/>
        <w:ind w:firstLine="480"/>
        <w:textAlignment w:val="auto"/>
        <w:rPr>
          <w:rFonts w:hint="default" w:ascii="宋体" w:hAnsi="宋体" w:eastAsia="宋体" w:cs="宋体"/>
          <w:sz w:val="24"/>
          <w:highlight w:val="magenta"/>
          <w:lang w:val="en-US" w:eastAsia="zh-CN"/>
        </w:rPr>
      </w:pPr>
      <w:r>
        <w:rPr>
          <w:rFonts w:hint="eastAsia" w:ascii="宋体" w:hAnsi="宋体" w:eastAsia="宋体" w:cs="宋体"/>
          <w:sz w:val="24"/>
          <w:highlight w:val="none"/>
        </w:rPr>
        <w:t>10、质保期：</w:t>
      </w:r>
      <w:r>
        <w:rPr>
          <w:rFonts w:hint="eastAsia" w:ascii="宋体" w:hAnsi="宋体" w:eastAsia="宋体" w:cs="宋体"/>
          <w:sz w:val="24"/>
          <w:highlight w:val="none"/>
          <w:lang w:val="en-US" w:eastAsia="zh-CN"/>
        </w:rPr>
        <w:t>二年</w:t>
      </w:r>
    </w:p>
    <w:p w14:paraId="6E870D9C">
      <w:pPr>
        <w:keepNext w:val="0"/>
        <w:keepLines w:val="0"/>
        <w:pageBreakBefore w:val="0"/>
        <w:widowControl/>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11、交货地点：采购人指定地点</w:t>
      </w:r>
    </w:p>
    <w:p w14:paraId="7B41D393">
      <w:pPr>
        <w:keepNext w:val="0"/>
        <w:keepLines w:val="0"/>
        <w:pageBreakBefore w:val="0"/>
        <w:widowControl/>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12、本项目是否接受联合体投标：否</w:t>
      </w:r>
    </w:p>
    <w:p w14:paraId="67841D3A">
      <w:pPr>
        <w:keepNext w:val="0"/>
        <w:keepLines w:val="0"/>
        <w:pageBreakBefore w:val="0"/>
        <w:widowControl/>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13、是否接受进口产品：否</w:t>
      </w:r>
    </w:p>
    <w:p w14:paraId="13ADA551">
      <w:pPr>
        <w:keepNext w:val="0"/>
        <w:keepLines w:val="0"/>
        <w:pageBreakBefore w:val="0"/>
        <w:widowControl/>
        <w:kinsoku/>
        <w:wordWrap/>
        <w:overflowPunct/>
        <w:topLinePunct w:val="0"/>
        <w:autoSpaceDE/>
        <w:autoSpaceDN/>
        <w:bidi w:val="0"/>
        <w:spacing w:line="480" w:lineRule="exact"/>
        <w:ind w:firstLine="480"/>
        <w:textAlignment w:val="auto"/>
        <w:rPr>
          <w:rFonts w:hint="eastAsia" w:ascii="宋体" w:hAnsi="宋体" w:eastAsia="宋体" w:cs="宋体"/>
          <w:sz w:val="24"/>
          <w:lang w:val="en-US" w:eastAsia="zh-CN"/>
        </w:rPr>
      </w:pPr>
      <w:r>
        <w:rPr>
          <w:rFonts w:hint="eastAsia" w:ascii="宋体" w:hAnsi="宋体" w:eastAsia="宋体" w:cs="宋体"/>
          <w:sz w:val="24"/>
        </w:rPr>
        <w:t>14、是否专门面向中小企业采购：</w:t>
      </w:r>
      <w:r>
        <w:rPr>
          <w:rFonts w:hint="eastAsia" w:ascii="宋体" w:hAnsi="宋体" w:eastAsia="宋体" w:cs="宋体"/>
          <w:sz w:val="24"/>
          <w:lang w:val="en-US" w:eastAsia="zh-CN"/>
        </w:rPr>
        <w:t>否</w:t>
      </w:r>
    </w:p>
    <w:p w14:paraId="1B3A6CAB">
      <w:pPr>
        <w:keepNext w:val="0"/>
        <w:keepLines w:val="0"/>
        <w:pageBreakBefore w:val="0"/>
        <w:widowControl/>
        <w:kinsoku/>
        <w:wordWrap/>
        <w:overflowPunct/>
        <w:topLinePunct w:val="0"/>
        <w:autoSpaceDE/>
        <w:autoSpaceDN/>
        <w:bidi w:val="0"/>
        <w:spacing w:line="480" w:lineRule="exact"/>
        <w:ind w:firstLine="482"/>
        <w:textAlignment w:val="auto"/>
        <w:outlineLvl w:val="1"/>
        <w:rPr>
          <w:rFonts w:ascii="宋体" w:hAnsi="宋体" w:eastAsia="宋体" w:cs="宋体"/>
          <w:b/>
          <w:sz w:val="24"/>
        </w:rPr>
      </w:pPr>
      <w:r>
        <w:rPr>
          <w:rFonts w:hint="eastAsia" w:ascii="宋体" w:hAnsi="宋体" w:eastAsia="宋体" w:cs="宋体"/>
          <w:b/>
          <w:sz w:val="24"/>
        </w:rPr>
        <w:t>二、投标人资格要求</w:t>
      </w:r>
    </w:p>
    <w:p w14:paraId="5B90133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1、满足《中华人民共和国政府采购法》第二十二条规定；</w:t>
      </w:r>
    </w:p>
    <w:p w14:paraId="60B56DB6">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rPr>
        <w:t>2、落实政府采购政策满足的资格要求：</w:t>
      </w:r>
      <w:r>
        <w:rPr>
          <w:rFonts w:hint="eastAsia" w:ascii="宋体" w:hAnsi="宋体" w:eastAsia="宋体" w:cs="宋体"/>
          <w:sz w:val="24"/>
          <w:lang w:eastAsia="zh-CN"/>
        </w:rPr>
        <w:t>本项目支持中小型企业发展政策（监狱企业、残疾人福利性企业视同小微企业）；</w:t>
      </w:r>
    </w:p>
    <w:p w14:paraId="3069F3B1">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3、本项目的特定资格要求：</w:t>
      </w:r>
    </w:p>
    <w:p w14:paraId="4FCA904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rPr>
        <w:t>（1）</w:t>
      </w:r>
      <w:r>
        <w:rPr>
          <w:rFonts w:hint="eastAsia" w:ascii="宋体" w:hAnsi="宋体" w:eastAsia="宋体" w:cs="宋体"/>
          <w:sz w:val="24"/>
          <w:lang w:eastAsia="zh-CN"/>
        </w:rPr>
        <w:t>投标人具有独立承担民事责任的能力，具有有效的营业执照，并在人员、资金、设备及专业技术等方面具有与本项目相匹配的合同履约能力（</w:t>
      </w:r>
      <w:r>
        <w:rPr>
          <w:rFonts w:hint="eastAsia" w:ascii="宋体" w:hAnsi="宋体" w:eastAsia="宋体" w:cs="宋体"/>
          <w:sz w:val="24"/>
          <w:lang w:val="en-US" w:eastAsia="zh-CN"/>
        </w:rPr>
        <w:t>提供承诺书）</w:t>
      </w:r>
      <w:r>
        <w:rPr>
          <w:rFonts w:hint="eastAsia" w:ascii="宋体" w:hAnsi="宋体" w:eastAsia="宋体" w:cs="宋体"/>
          <w:sz w:val="24"/>
          <w:lang w:eastAsia="zh-CN"/>
        </w:rPr>
        <w:t>；</w:t>
      </w:r>
    </w:p>
    <w:p w14:paraId="42834EDD">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rPr>
        <w:t>（2）</w:t>
      </w:r>
      <w:r>
        <w:rPr>
          <w:rFonts w:hint="eastAsia" w:ascii="宋体" w:hAnsi="宋体" w:eastAsia="宋体" w:cs="宋体"/>
          <w:sz w:val="24"/>
          <w:lang w:eastAsia="zh-CN"/>
        </w:rPr>
        <w:t>投标人须出具企业、法定代表人无商业贿赂及无不正当竞争行为的承诺书；</w:t>
      </w:r>
    </w:p>
    <w:p w14:paraId="563F8DAC">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lang w:val="en-US" w:eastAsia="zh-CN"/>
        </w:rPr>
        <w:t>投标人须</w:t>
      </w:r>
      <w:r>
        <w:rPr>
          <w:rFonts w:hint="eastAsia" w:ascii="宋体" w:hAnsi="宋体" w:eastAsia="宋体" w:cs="宋体"/>
          <w:sz w:val="24"/>
        </w:rPr>
        <w:t>出具企业、法定代表人的无行贿犯罪记录,在中国裁判文书网查询（提供网页查询截图）或供应商自行承诺；</w:t>
      </w:r>
    </w:p>
    <w:p w14:paraId="5BF30F0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rPr>
        <w:t>（4）</w:t>
      </w:r>
      <w:r>
        <w:rPr>
          <w:rFonts w:hint="eastAsia" w:ascii="宋体" w:hAnsi="宋体" w:eastAsia="宋体" w:cs="宋体"/>
          <w:sz w:val="24"/>
          <w:lang w:eastAsia="zh-CN"/>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投标人。【查询渠道：“信用中国”网站（www.creditchina.gov.cn）、中国执行信息公开网（http://zxgk.court.gov.cn）、中国政府采购网（www.ccgp.gov.cn）】，投标人须提供公告后相关网页查询页截图；</w:t>
      </w:r>
    </w:p>
    <w:p w14:paraId="356D54B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5）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起始日期为本项目公告发布之后，查询截止时间为开标时间同一时间）</w:t>
      </w:r>
    </w:p>
    <w:p w14:paraId="2896767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6</w:t>
      </w:r>
      <w:r>
        <w:rPr>
          <w:rFonts w:hint="eastAsia" w:ascii="宋体" w:hAnsi="宋体" w:eastAsia="宋体" w:cs="宋体"/>
          <w:sz w:val="24"/>
        </w:rPr>
        <w:t>）本项目不接受联合体投标。</w:t>
      </w:r>
    </w:p>
    <w:p w14:paraId="18446702">
      <w:pPr>
        <w:keepNext w:val="0"/>
        <w:keepLines w:val="0"/>
        <w:pageBreakBefore w:val="0"/>
        <w:widowControl/>
        <w:kinsoku/>
        <w:wordWrap/>
        <w:overflowPunct/>
        <w:topLinePunct w:val="0"/>
        <w:autoSpaceDE/>
        <w:autoSpaceDN/>
        <w:bidi w:val="0"/>
        <w:spacing w:line="480" w:lineRule="exact"/>
        <w:ind w:firstLine="482"/>
        <w:textAlignment w:val="auto"/>
        <w:outlineLvl w:val="1"/>
        <w:rPr>
          <w:rFonts w:ascii="宋体" w:hAnsi="宋体" w:eastAsia="宋体" w:cs="宋体"/>
          <w:b/>
          <w:sz w:val="24"/>
        </w:rPr>
      </w:pPr>
      <w:r>
        <w:rPr>
          <w:rFonts w:hint="eastAsia" w:ascii="宋体" w:hAnsi="宋体" w:eastAsia="宋体" w:cs="宋体"/>
          <w:b/>
          <w:sz w:val="24"/>
        </w:rPr>
        <w:t>三、招标文件的获取</w:t>
      </w:r>
    </w:p>
    <w:p w14:paraId="4D218DEC">
      <w:pPr>
        <w:keepNext w:val="0"/>
        <w:keepLines w:val="0"/>
        <w:pageBreakBefore w:val="0"/>
        <w:widowControl/>
        <w:kinsoku/>
        <w:wordWrap/>
        <w:overflowPunct/>
        <w:topLinePunct w:val="0"/>
        <w:autoSpaceDE/>
        <w:autoSpaceDN/>
        <w:bidi w:val="0"/>
        <w:spacing w:line="480" w:lineRule="exact"/>
        <w:ind w:firstLine="480"/>
        <w:textAlignment w:val="auto"/>
        <w:rPr>
          <w:rFonts w:hint="eastAsia" w:ascii="宋体" w:hAnsi="宋体" w:eastAsia="宋体" w:cs="宋体"/>
          <w:sz w:val="24"/>
          <w:lang w:val="en-US" w:eastAsia="zh-CN"/>
        </w:rPr>
      </w:pPr>
      <w:r>
        <w:rPr>
          <w:rFonts w:hint="eastAsia" w:ascii="宋体" w:hAnsi="宋体" w:eastAsia="宋体" w:cs="宋体"/>
          <w:sz w:val="24"/>
          <w:highlight w:val="none"/>
        </w:rPr>
        <w:t>1、招标文件下载时间：</w:t>
      </w:r>
      <w:r>
        <w:rPr>
          <w:rFonts w:hint="eastAsia" w:ascii="宋体" w:hAnsi="宋体" w:eastAsia="宋体" w:cs="宋体"/>
          <w:sz w:val="24"/>
          <w:lang w:val="en-US" w:eastAsia="zh-CN"/>
        </w:rPr>
        <w:t>2026年09月30日08时00分至2026年10月21日08时30分(北京时间，下同)。</w:t>
      </w:r>
    </w:p>
    <w:p w14:paraId="6D69A1AD">
      <w:pPr>
        <w:keepNext w:val="0"/>
        <w:keepLines w:val="0"/>
        <w:pageBreakBefore w:val="0"/>
        <w:kinsoku/>
        <w:wordWrap/>
        <w:overflowPunct/>
        <w:topLinePunct w:val="0"/>
        <w:autoSpaceDE/>
        <w:autoSpaceDN/>
        <w:bidi w:val="0"/>
        <w:spacing w:line="480" w:lineRule="exact"/>
        <w:ind w:firstLine="480"/>
        <w:textAlignment w:val="auto"/>
        <w:rPr>
          <w:rFonts w:ascii="宋体" w:hAnsi="宋体" w:eastAsia="宋体" w:cs="宋体"/>
          <w:bCs/>
          <w:sz w:val="24"/>
        </w:rPr>
      </w:pPr>
      <w:r>
        <w:rPr>
          <w:rFonts w:hint="eastAsia" w:ascii="宋体" w:hAnsi="宋体" w:eastAsia="宋体" w:cs="宋体"/>
          <w:bCs/>
          <w:sz w:val="24"/>
        </w:rPr>
        <w:t>2、</w:t>
      </w:r>
      <w:r>
        <w:rPr>
          <w:rFonts w:hint="eastAsia" w:ascii="宋体" w:hAnsi="宋体"/>
          <w:sz w:val="24"/>
        </w:rPr>
        <w:t>地点：三门峡市公共资源交易中心网</w:t>
      </w:r>
    </w:p>
    <w:p w14:paraId="6A156748">
      <w:pPr>
        <w:keepNext w:val="0"/>
        <w:keepLines w:val="0"/>
        <w:pageBreakBefore w:val="0"/>
        <w:kinsoku/>
        <w:wordWrap/>
        <w:overflowPunct/>
        <w:topLinePunct w:val="0"/>
        <w:autoSpaceDE/>
        <w:autoSpaceDN/>
        <w:bidi w:val="0"/>
        <w:spacing w:line="480" w:lineRule="exact"/>
        <w:ind w:firstLine="480" w:firstLineChars="200"/>
        <w:textAlignment w:val="auto"/>
        <w:rPr>
          <w:rFonts w:ascii="宋体" w:hAnsi="宋体" w:eastAsia="宋体" w:cs="宋体"/>
          <w:bCs/>
          <w:sz w:val="24"/>
        </w:rPr>
      </w:pPr>
      <w:r>
        <w:rPr>
          <w:rFonts w:hint="eastAsia" w:ascii="宋体" w:hAnsi="宋体" w:eastAsia="宋体" w:cs="宋体"/>
          <w:bCs/>
          <w:sz w:val="24"/>
        </w:rPr>
        <w:t>3、方式：</w:t>
      </w:r>
      <w:bookmarkStart w:id="9" w:name="_Toc18287"/>
      <w:r>
        <w:rPr>
          <w:rFonts w:hint="eastAsia" w:ascii="宋体" w:hAnsi="宋体" w:eastAsia="宋体" w:cs="宋体"/>
          <w:bCs/>
          <w:sz w:val="24"/>
        </w:rPr>
        <w:t>本项目没有报名环节，</w:t>
      </w:r>
      <w:bookmarkEnd w:id="9"/>
      <w:r>
        <w:rPr>
          <w:rFonts w:hint="eastAsia" w:ascii="宋体" w:hAnsi="宋体" w:eastAsia="宋体" w:cs="宋体"/>
          <w:bCs/>
          <w:sz w:val="24"/>
        </w:rPr>
        <w:t>凡有意参加的投标人，须完成交易主体信息库登记并取得CA数字证书，凭CA数字证书登录三门峡公共资源交易中心，点击交易平台选择“交易主体登录”，在所参与项目右侧点击参与投标，即可直接下载本项目招标文件（招标文件中包含清单等投标所需一切内容）。具体操作请查看以下链接：</w:t>
      </w:r>
    </w:p>
    <w:p w14:paraId="0DCC4FB2">
      <w:pPr>
        <w:keepNext w:val="0"/>
        <w:keepLines w:val="0"/>
        <w:pageBreakBefore w:val="0"/>
        <w:kinsoku/>
        <w:wordWrap/>
        <w:overflowPunct/>
        <w:topLinePunct w:val="0"/>
        <w:autoSpaceDE/>
        <w:autoSpaceDN/>
        <w:bidi w:val="0"/>
        <w:spacing w:line="480" w:lineRule="exact"/>
        <w:ind w:firstLine="480" w:firstLineChars="200"/>
        <w:textAlignment w:val="auto"/>
        <w:rPr>
          <w:rFonts w:ascii="宋体" w:hAnsi="宋体"/>
          <w:sz w:val="24"/>
        </w:rPr>
      </w:pPr>
      <w:r>
        <w:rPr>
          <w:rFonts w:hint="eastAsia" w:ascii="宋体" w:hAnsi="宋体"/>
          <w:sz w:val="24"/>
        </w:rPr>
        <w:t>三门峡市公共资源交易平台操作手册：</w:t>
      </w:r>
    </w:p>
    <w:p w14:paraId="26CE789A">
      <w:pPr>
        <w:keepNext w:val="0"/>
        <w:keepLines w:val="0"/>
        <w:pageBreakBefore w:val="0"/>
        <w:kinsoku/>
        <w:wordWrap/>
        <w:overflowPunct/>
        <w:topLinePunct w:val="0"/>
        <w:autoSpaceDE/>
        <w:autoSpaceDN/>
        <w:bidi w:val="0"/>
        <w:spacing w:line="480" w:lineRule="exact"/>
        <w:ind w:firstLine="420" w:firstLineChars="200"/>
        <w:textAlignment w:val="auto"/>
        <w:rPr>
          <w:rFonts w:ascii="宋体" w:hAnsi="宋体"/>
          <w:sz w:val="24"/>
        </w:rPr>
      </w:pPr>
      <w:r>
        <w:fldChar w:fldCharType="begin"/>
      </w:r>
      <w:r>
        <w:instrText xml:space="preserve"> HYPERLINK "http://gzjy.smx.gov.cn" </w:instrText>
      </w:r>
      <w:r>
        <w:fldChar w:fldCharType="separate"/>
      </w:r>
      <w:r>
        <w:rPr>
          <w:rFonts w:hint="eastAsia" w:ascii="宋体" w:hAnsi="宋体"/>
          <w:sz w:val="24"/>
        </w:rPr>
        <w:t>http://gzjy.smx.gov.cn</w:t>
      </w:r>
      <w:r>
        <w:rPr>
          <w:rFonts w:hint="eastAsia" w:ascii="宋体" w:hAnsi="宋体"/>
          <w:sz w:val="24"/>
        </w:rPr>
        <w:fldChar w:fldCharType="end"/>
      </w:r>
    </w:p>
    <w:p w14:paraId="35B40FEA">
      <w:pPr>
        <w:keepNext w:val="0"/>
        <w:keepLines w:val="0"/>
        <w:pageBreakBefore w:val="0"/>
        <w:kinsoku/>
        <w:wordWrap/>
        <w:overflowPunct/>
        <w:topLinePunct w:val="0"/>
        <w:autoSpaceDE/>
        <w:autoSpaceDN/>
        <w:bidi w:val="0"/>
        <w:spacing w:line="480" w:lineRule="exact"/>
        <w:ind w:firstLine="480" w:firstLineChars="200"/>
        <w:textAlignment w:val="auto"/>
        <w:rPr>
          <w:rFonts w:ascii="宋体" w:hAnsi="宋体"/>
          <w:sz w:val="24"/>
        </w:rPr>
      </w:pPr>
      <w:r>
        <w:rPr>
          <w:rFonts w:hint="eastAsia" w:ascii="宋体" w:hAnsi="宋体"/>
          <w:sz w:val="24"/>
        </w:rPr>
        <w:t>办理CA证书：</w:t>
      </w:r>
    </w:p>
    <w:p w14:paraId="4C3CD015">
      <w:pPr>
        <w:keepNext w:val="0"/>
        <w:keepLines w:val="0"/>
        <w:pageBreakBefore w:val="0"/>
        <w:kinsoku/>
        <w:wordWrap/>
        <w:overflowPunct/>
        <w:topLinePunct w:val="0"/>
        <w:autoSpaceDE/>
        <w:autoSpaceDN/>
        <w:bidi w:val="0"/>
        <w:spacing w:line="480" w:lineRule="exact"/>
        <w:ind w:firstLine="480"/>
        <w:textAlignment w:val="auto"/>
        <w:rPr>
          <w:rFonts w:ascii="宋体" w:hAnsi="宋体" w:eastAsia="宋体" w:cs="宋体"/>
          <w:bCs/>
          <w:sz w:val="24"/>
        </w:rPr>
      </w:pPr>
      <w:r>
        <w:fldChar w:fldCharType="begin"/>
      </w:r>
      <w:r>
        <w:instrText xml:space="preserve"> HYPERLINK "http://gzjy.smx.gov.cn/bzzx/008001/20231102/4defc9b5-408e-47f2-9e9f-1f376a06ee1f.html" </w:instrText>
      </w:r>
      <w:r>
        <w:fldChar w:fldCharType="separate"/>
      </w:r>
      <w:r>
        <w:rPr>
          <w:rFonts w:hint="eastAsia" w:ascii="宋体" w:hAnsi="宋体" w:eastAsia="宋体" w:cs="宋体"/>
          <w:bCs/>
          <w:sz w:val="24"/>
        </w:rPr>
        <w:t>http://gzjy.smx.gov.cn/bzzx/008001/20231102/4defc9b5-408e-47f2-9e9f-1f376a06ee1f.html</w:t>
      </w:r>
      <w:r>
        <w:rPr>
          <w:rFonts w:hint="eastAsia" w:ascii="宋体" w:hAnsi="宋体" w:eastAsia="宋体" w:cs="宋体"/>
          <w:bCs/>
          <w:sz w:val="24"/>
        </w:rPr>
        <w:fldChar w:fldCharType="end"/>
      </w:r>
    </w:p>
    <w:p w14:paraId="1CEC6B4C">
      <w:pPr>
        <w:keepNext w:val="0"/>
        <w:keepLines w:val="0"/>
        <w:pageBreakBefore w:val="0"/>
        <w:kinsoku/>
        <w:wordWrap/>
        <w:overflowPunct/>
        <w:topLinePunct w:val="0"/>
        <w:autoSpaceDE/>
        <w:autoSpaceDN/>
        <w:bidi w:val="0"/>
        <w:spacing w:line="480" w:lineRule="exact"/>
        <w:ind w:firstLine="480"/>
        <w:textAlignment w:val="auto"/>
        <w:rPr>
          <w:rFonts w:ascii="宋体" w:hAnsi="宋体" w:eastAsia="宋体" w:cs="宋体"/>
          <w:bCs/>
          <w:sz w:val="24"/>
        </w:rPr>
      </w:pPr>
      <w:r>
        <w:rPr>
          <w:rFonts w:hint="eastAsia" w:ascii="宋体" w:hAnsi="宋体" w:eastAsia="宋体" w:cs="宋体"/>
          <w:bCs/>
          <w:sz w:val="24"/>
        </w:rPr>
        <w:t>根据《关于进一步加强公共资源交易管理持续优化营商环境的通知》（三公管办[2020]2号）文件的要求，招标文件费用不再收取。</w:t>
      </w:r>
    </w:p>
    <w:p w14:paraId="58D792C7">
      <w:pPr>
        <w:keepNext w:val="0"/>
        <w:keepLines w:val="0"/>
        <w:pageBreakBefore w:val="0"/>
        <w:kinsoku/>
        <w:wordWrap/>
        <w:overflowPunct/>
        <w:topLinePunct w:val="0"/>
        <w:autoSpaceDE/>
        <w:autoSpaceDN/>
        <w:bidi w:val="0"/>
        <w:spacing w:line="480" w:lineRule="exact"/>
        <w:ind w:firstLine="482"/>
        <w:textAlignment w:val="auto"/>
        <w:outlineLvl w:val="1"/>
        <w:rPr>
          <w:rFonts w:ascii="宋体" w:hAnsi="宋体" w:eastAsia="宋体" w:cs="宋体"/>
          <w:b/>
          <w:sz w:val="24"/>
        </w:rPr>
      </w:pPr>
      <w:r>
        <w:rPr>
          <w:rFonts w:hint="eastAsia" w:ascii="宋体" w:hAnsi="宋体" w:eastAsia="宋体" w:cs="宋体"/>
          <w:b/>
          <w:sz w:val="24"/>
        </w:rPr>
        <w:t>四、投标文件提交截止时间及地点</w:t>
      </w:r>
    </w:p>
    <w:p w14:paraId="3A8B0DC2">
      <w:pPr>
        <w:keepNext w:val="0"/>
        <w:keepLines w:val="0"/>
        <w:pageBreakBefore w:val="0"/>
        <w:kinsoku/>
        <w:wordWrap/>
        <w:overflowPunct/>
        <w:topLinePunct w:val="0"/>
        <w:autoSpaceDE/>
        <w:autoSpaceDN/>
        <w:bidi w:val="0"/>
        <w:spacing w:line="480" w:lineRule="exact"/>
        <w:ind w:firstLine="480" w:firstLineChars="200"/>
        <w:textAlignment w:val="auto"/>
        <w:rPr>
          <w:rFonts w:ascii="宋体" w:hAnsi="宋体" w:eastAsia="宋体" w:cs="宋体"/>
          <w:sz w:val="24"/>
        </w:rPr>
      </w:pPr>
      <w:r>
        <w:rPr>
          <w:rFonts w:hint="eastAsia" w:ascii="宋体" w:hAnsi="宋体" w:eastAsia="宋体" w:cs="宋体"/>
          <w:bCs/>
          <w:sz w:val="24"/>
        </w:rPr>
        <w:t>1、投标文件提交截止</w:t>
      </w:r>
      <w:r>
        <w:rPr>
          <w:rFonts w:hint="eastAsia" w:ascii="宋体" w:hAnsi="宋体" w:eastAsia="宋体" w:cs="宋体"/>
          <w:sz w:val="24"/>
        </w:rPr>
        <w:t>时间</w:t>
      </w:r>
      <w:r>
        <w:rPr>
          <w:rFonts w:hint="eastAsia" w:ascii="宋体" w:hAnsi="宋体" w:eastAsia="宋体" w:cs="宋体"/>
          <w:bCs/>
          <w:sz w:val="24"/>
        </w:rPr>
        <w:t>：</w:t>
      </w:r>
      <w:r>
        <w:rPr>
          <w:rFonts w:hint="eastAsia" w:ascii="宋体" w:hAnsi="宋体" w:eastAsia="宋体" w:cs="宋体"/>
          <w:bCs/>
          <w:sz w:val="24"/>
          <w:lang w:val="en-US" w:eastAsia="zh-CN"/>
        </w:rPr>
        <w:t>2026</w:t>
      </w:r>
      <w:r>
        <w:rPr>
          <w:rFonts w:hint="eastAsia" w:ascii="宋体" w:hAnsi="宋体" w:eastAsia="宋体" w:cs="宋体"/>
          <w:bCs/>
          <w:sz w:val="24"/>
          <w:lang w:eastAsia="zh-CN"/>
        </w:rPr>
        <w:t>年</w:t>
      </w:r>
      <w:r>
        <w:rPr>
          <w:rFonts w:hint="eastAsia" w:ascii="宋体" w:hAnsi="宋体" w:eastAsia="宋体" w:cs="宋体"/>
          <w:bCs/>
          <w:sz w:val="24"/>
          <w:lang w:val="en-US" w:eastAsia="zh-CN"/>
        </w:rPr>
        <w:t>10</w:t>
      </w:r>
      <w:r>
        <w:rPr>
          <w:rFonts w:hint="eastAsia" w:ascii="宋体" w:hAnsi="宋体" w:eastAsia="宋体" w:cs="宋体"/>
          <w:bCs/>
          <w:sz w:val="24"/>
          <w:lang w:eastAsia="zh-CN"/>
        </w:rPr>
        <w:t>月</w:t>
      </w:r>
      <w:r>
        <w:rPr>
          <w:rFonts w:hint="eastAsia" w:ascii="宋体" w:hAnsi="宋体" w:eastAsia="宋体" w:cs="宋体"/>
          <w:bCs/>
          <w:sz w:val="24"/>
          <w:lang w:val="en-US" w:eastAsia="zh-CN"/>
        </w:rPr>
        <w:t>21</w:t>
      </w:r>
      <w:r>
        <w:rPr>
          <w:rFonts w:hint="eastAsia" w:ascii="宋体" w:hAnsi="宋体" w:eastAsia="宋体" w:cs="宋体"/>
          <w:bCs/>
          <w:sz w:val="24"/>
          <w:lang w:eastAsia="zh-CN"/>
        </w:rPr>
        <w:t>日</w:t>
      </w:r>
      <w:r>
        <w:rPr>
          <w:rFonts w:hint="eastAsia" w:ascii="宋体" w:hAnsi="宋体" w:eastAsia="宋体" w:cs="宋体"/>
          <w:bCs/>
          <w:sz w:val="24"/>
          <w:lang w:val="en-US" w:eastAsia="zh-CN"/>
        </w:rPr>
        <w:t>08</w:t>
      </w:r>
      <w:r>
        <w:rPr>
          <w:rFonts w:hint="eastAsia" w:ascii="宋体" w:hAnsi="宋体" w:eastAsia="宋体" w:cs="宋体"/>
          <w:bCs/>
          <w:sz w:val="24"/>
        </w:rPr>
        <w:t>时</w:t>
      </w:r>
      <w:r>
        <w:rPr>
          <w:rFonts w:hint="eastAsia" w:ascii="宋体" w:hAnsi="宋体" w:eastAsia="宋体" w:cs="宋体"/>
          <w:bCs/>
          <w:sz w:val="24"/>
          <w:lang w:val="en-US" w:eastAsia="zh-CN"/>
        </w:rPr>
        <w:t>30</w:t>
      </w:r>
      <w:r>
        <w:rPr>
          <w:rFonts w:hint="eastAsia" w:ascii="宋体" w:hAnsi="宋体" w:eastAsia="宋体" w:cs="宋体"/>
          <w:bCs/>
          <w:sz w:val="24"/>
        </w:rPr>
        <w:t>分，</w:t>
      </w:r>
      <w:r>
        <w:rPr>
          <w:rFonts w:hint="eastAsia" w:ascii="宋体" w:hAnsi="宋体" w:eastAsia="宋体" w:cs="宋体"/>
          <w:sz w:val="24"/>
        </w:rPr>
        <w:t>逾期上传递交</w:t>
      </w:r>
      <w:r>
        <w:rPr>
          <w:rFonts w:hint="eastAsia" w:ascii="宋体" w:hAnsi="宋体" w:eastAsia="宋体" w:cs="宋体"/>
          <w:sz w:val="24"/>
          <w:lang w:val="en-US" w:eastAsia="zh-CN"/>
        </w:rPr>
        <w:t>投标</w:t>
      </w:r>
      <w:r>
        <w:rPr>
          <w:rFonts w:hint="eastAsia" w:ascii="宋体" w:hAnsi="宋体" w:eastAsia="宋体" w:cs="宋体"/>
          <w:sz w:val="24"/>
        </w:rPr>
        <w:t>文件的，采购人不予受理。</w:t>
      </w:r>
    </w:p>
    <w:p w14:paraId="246DD833">
      <w:pPr>
        <w:keepNext w:val="0"/>
        <w:keepLines w:val="0"/>
        <w:pageBreakBefore w:val="0"/>
        <w:kinsoku/>
        <w:wordWrap/>
        <w:overflowPunct/>
        <w:topLinePunct w:val="0"/>
        <w:autoSpaceDE/>
        <w:autoSpaceDN/>
        <w:bidi w:val="0"/>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地点：在三门峡市公共资源交易中心网中上传加密</w:t>
      </w:r>
      <w:r>
        <w:rPr>
          <w:rFonts w:hint="eastAsia" w:ascii="宋体" w:hAnsi="宋体" w:eastAsia="宋体" w:cs="宋体"/>
          <w:sz w:val="24"/>
          <w:lang w:val="en-US" w:eastAsia="zh-CN"/>
        </w:rPr>
        <w:t>投标文件</w:t>
      </w:r>
      <w:r>
        <w:rPr>
          <w:rFonts w:hint="eastAsia" w:ascii="宋体" w:hAnsi="宋体" w:eastAsia="宋体" w:cs="宋体"/>
          <w:sz w:val="24"/>
        </w:rPr>
        <w:t>。</w:t>
      </w:r>
    </w:p>
    <w:p w14:paraId="27A3E221">
      <w:pPr>
        <w:keepNext w:val="0"/>
        <w:keepLines w:val="0"/>
        <w:pageBreakBefore w:val="0"/>
        <w:kinsoku/>
        <w:wordWrap/>
        <w:overflowPunct/>
        <w:topLinePunct w:val="0"/>
        <w:autoSpaceDE/>
        <w:autoSpaceDN/>
        <w:bidi w:val="0"/>
        <w:spacing w:line="480" w:lineRule="exact"/>
        <w:ind w:firstLine="482"/>
        <w:textAlignment w:val="auto"/>
        <w:outlineLvl w:val="1"/>
      </w:pPr>
      <w:r>
        <w:rPr>
          <w:rFonts w:hint="eastAsia" w:ascii="宋体" w:hAnsi="宋体" w:eastAsia="宋体" w:cs="宋体"/>
          <w:b/>
          <w:sz w:val="24"/>
        </w:rPr>
        <w:t xml:space="preserve">五、开标时间及地点：   </w:t>
      </w:r>
    </w:p>
    <w:p w14:paraId="02CFB641">
      <w:pPr>
        <w:keepNext w:val="0"/>
        <w:keepLines w:val="0"/>
        <w:pageBreakBefore w:val="0"/>
        <w:kinsoku/>
        <w:wordWrap/>
        <w:overflowPunct/>
        <w:topLinePunct w:val="0"/>
        <w:autoSpaceDE/>
        <w:autoSpaceDN/>
        <w:bidi w:val="0"/>
        <w:spacing w:line="480" w:lineRule="exact"/>
        <w:ind w:firstLine="480" w:firstLineChars="200"/>
        <w:textAlignment w:val="auto"/>
        <w:rPr>
          <w:rFonts w:ascii="宋体" w:hAnsi="宋体"/>
          <w:sz w:val="24"/>
          <w:highlight w:val="none"/>
        </w:rPr>
      </w:pPr>
      <w:r>
        <w:rPr>
          <w:rFonts w:hint="eastAsia" w:ascii="宋体" w:hAnsi="宋体"/>
          <w:sz w:val="24"/>
        </w:rPr>
        <w:t>1、开标时</w:t>
      </w:r>
      <w:r>
        <w:rPr>
          <w:rFonts w:hint="eastAsia" w:ascii="宋体" w:hAnsi="宋体"/>
          <w:sz w:val="24"/>
          <w:highlight w:val="none"/>
        </w:rPr>
        <w:t>间：</w:t>
      </w:r>
      <w:r>
        <w:rPr>
          <w:rFonts w:hint="eastAsia" w:ascii="宋体" w:hAnsi="宋体" w:eastAsia="宋体" w:cs="宋体"/>
          <w:bCs/>
          <w:sz w:val="24"/>
          <w:lang w:val="en-US" w:eastAsia="zh-CN"/>
        </w:rPr>
        <w:t>2026</w:t>
      </w:r>
      <w:r>
        <w:rPr>
          <w:rFonts w:hint="eastAsia" w:ascii="宋体" w:hAnsi="宋体" w:eastAsia="宋体" w:cs="宋体"/>
          <w:bCs/>
          <w:sz w:val="24"/>
          <w:lang w:eastAsia="zh-CN"/>
        </w:rPr>
        <w:t>年</w:t>
      </w:r>
      <w:r>
        <w:rPr>
          <w:rFonts w:hint="eastAsia" w:ascii="宋体" w:hAnsi="宋体" w:eastAsia="宋体" w:cs="宋体"/>
          <w:bCs/>
          <w:sz w:val="24"/>
          <w:lang w:val="en-US" w:eastAsia="zh-CN"/>
        </w:rPr>
        <w:t>10</w:t>
      </w:r>
      <w:r>
        <w:rPr>
          <w:rFonts w:hint="eastAsia" w:ascii="宋体" w:hAnsi="宋体" w:eastAsia="宋体" w:cs="宋体"/>
          <w:bCs/>
          <w:sz w:val="24"/>
          <w:lang w:eastAsia="zh-CN"/>
        </w:rPr>
        <w:t>月</w:t>
      </w:r>
      <w:r>
        <w:rPr>
          <w:rFonts w:hint="eastAsia" w:ascii="宋体" w:hAnsi="宋体" w:eastAsia="宋体" w:cs="宋体"/>
          <w:bCs/>
          <w:sz w:val="24"/>
          <w:lang w:val="en-US" w:eastAsia="zh-CN"/>
        </w:rPr>
        <w:t>21</w:t>
      </w:r>
      <w:r>
        <w:rPr>
          <w:rFonts w:hint="eastAsia" w:ascii="宋体" w:hAnsi="宋体" w:eastAsia="宋体" w:cs="宋体"/>
          <w:bCs/>
          <w:sz w:val="24"/>
          <w:lang w:eastAsia="zh-CN"/>
        </w:rPr>
        <w:t>日</w:t>
      </w:r>
      <w:r>
        <w:rPr>
          <w:rFonts w:hint="eastAsia" w:ascii="宋体" w:hAnsi="宋体" w:eastAsia="宋体" w:cs="宋体"/>
          <w:bCs/>
          <w:sz w:val="24"/>
          <w:lang w:val="en-US" w:eastAsia="zh-CN"/>
        </w:rPr>
        <w:t>08</w:t>
      </w:r>
      <w:r>
        <w:rPr>
          <w:rFonts w:hint="eastAsia" w:ascii="宋体" w:hAnsi="宋体" w:eastAsia="宋体" w:cs="宋体"/>
          <w:bCs/>
          <w:sz w:val="24"/>
        </w:rPr>
        <w:t>时</w:t>
      </w:r>
      <w:r>
        <w:rPr>
          <w:rFonts w:hint="eastAsia" w:ascii="宋体" w:hAnsi="宋体" w:eastAsia="宋体" w:cs="宋体"/>
          <w:bCs/>
          <w:sz w:val="24"/>
          <w:lang w:val="en-US" w:eastAsia="zh-CN"/>
        </w:rPr>
        <w:t>30</w:t>
      </w:r>
      <w:r>
        <w:rPr>
          <w:rFonts w:hint="eastAsia" w:ascii="宋体" w:hAnsi="宋体" w:eastAsia="宋体" w:cs="宋体"/>
          <w:bCs/>
          <w:sz w:val="24"/>
        </w:rPr>
        <w:t>分</w:t>
      </w:r>
      <w:r>
        <w:rPr>
          <w:rFonts w:hint="eastAsia" w:ascii="宋体" w:hAnsi="宋体"/>
          <w:sz w:val="24"/>
          <w:highlight w:val="none"/>
        </w:rPr>
        <w:t>（北京时间）</w:t>
      </w:r>
    </w:p>
    <w:p w14:paraId="1F5C7185">
      <w:pPr>
        <w:keepNext w:val="0"/>
        <w:keepLines w:val="0"/>
        <w:pageBreakBefore w:val="0"/>
        <w:kinsoku/>
        <w:wordWrap/>
        <w:overflowPunct/>
        <w:topLinePunct w:val="0"/>
        <w:autoSpaceDE/>
        <w:autoSpaceDN/>
        <w:bidi w:val="0"/>
        <w:spacing w:line="480" w:lineRule="exact"/>
        <w:ind w:firstLine="480" w:firstLineChars="200"/>
        <w:textAlignment w:val="auto"/>
        <w:rPr>
          <w:rFonts w:ascii="宋体" w:hAnsi="宋体"/>
          <w:color w:val="auto"/>
          <w:sz w:val="24"/>
          <w:highlight w:val="none"/>
        </w:rPr>
      </w:pPr>
      <w:r>
        <w:rPr>
          <w:rFonts w:hint="eastAsia" w:ascii="宋体" w:hAnsi="宋体"/>
          <w:sz w:val="24"/>
          <w:highlight w:val="none"/>
        </w:rPr>
        <w:t>2、开标地点：</w:t>
      </w:r>
      <w:r>
        <w:rPr>
          <w:rFonts w:hint="eastAsia" w:ascii="宋体" w:hAnsi="宋体"/>
          <w:sz w:val="24"/>
          <w:highlight w:val="none"/>
          <w:lang w:val="en-US" w:eastAsia="zh-CN"/>
        </w:rPr>
        <w:t>灵宝</w:t>
      </w:r>
      <w:r>
        <w:rPr>
          <w:rFonts w:hint="eastAsia" w:ascii="宋体" w:hAnsi="宋体"/>
          <w:sz w:val="24"/>
          <w:highlight w:val="none"/>
          <w:lang w:eastAsia="zh-CN"/>
        </w:rPr>
        <w:t>市</w:t>
      </w:r>
      <w:r>
        <w:rPr>
          <w:rFonts w:hint="eastAsia" w:ascii="宋体" w:hAnsi="宋体"/>
          <w:sz w:val="24"/>
          <w:highlight w:val="none"/>
        </w:rPr>
        <w:t>公共资源交</w:t>
      </w:r>
      <w:r>
        <w:rPr>
          <w:rFonts w:hint="eastAsia" w:ascii="宋体" w:hAnsi="宋体" w:eastAsia="宋体" w:cs="宋体"/>
          <w:bCs/>
          <w:sz w:val="24"/>
          <w:lang w:val="en-US" w:eastAsia="zh-CN"/>
        </w:rPr>
        <w:t>易中心开标二室</w:t>
      </w:r>
    </w:p>
    <w:p w14:paraId="62C417E2">
      <w:pPr>
        <w:keepNext w:val="0"/>
        <w:keepLines w:val="0"/>
        <w:pageBreakBefore w:val="0"/>
        <w:kinsoku/>
        <w:wordWrap/>
        <w:overflowPunct/>
        <w:topLinePunct w:val="0"/>
        <w:autoSpaceDE/>
        <w:autoSpaceDN/>
        <w:bidi w:val="0"/>
        <w:spacing w:line="480" w:lineRule="exact"/>
        <w:ind w:firstLine="480" w:firstLineChars="200"/>
        <w:textAlignment w:val="auto"/>
        <w:rPr>
          <w:rFonts w:ascii="宋体" w:hAnsi="宋体"/>
          <w:sz w:val="24"/>
        </w:rPr>
      </w:pPr>
      <w:r>
        <w:rPr>
          <w:rFonts w:hint="eastAsia" w:ascii="宋体" w:hAnsi="宋体"/>
          <w:sz w:val="24"/>
        </w:rPr>
        <w:t>3、开标方式：本项目为不见面开标项目</w:t>
      </w:r>
    </w:p>
    <w:p w14:paraId="3CA5E640">
      <w:pPr>
        <w:keepNext w:val="0"/>
        <w:keepLines w:val="0"/>
        <w:pageBreakBefore w:val="0"/>
        <w:suppressAutoHyphens/>
        <w:kinsoku/>
        <w:wordWrap/>
        <w:overflowPunct/>
        <w:topLinePunct w:val="0"/>
        <w:autoSpaceDE/>
        <w:autoSpaceDN/>
        <w:bidi w:val="0"/>
        <w:spacing w:line="480" w:lineRule="exact"/>
        <w:ind w:firstLine="480" w:firstLineChars="200"/>
        <w:textAlignment w:val="auto"/>
        <w:rPr>
          <w:rFonts w:hint="eastAsia" w:asciiTheme="minorEastAsia" w:hAnsiTheme="minorEastAsia" w:eastAsiaTheme="minorEastAsia" w:cstheme="minorEastAsia"/>
          <w:kern w:val="1"/>
          <w:sz w:val="24"/>
          <w:szCs w:val="24"/>
        </w:rPr>
      </w:pPr>
      <w:r>
        <w:rPr>
          <w:rFonts w:hint="eastAsia" w:ascii="宋体" w:hAnsi="宋体"/>
          <w:sz w:val="24"/>
        </w:rPr>
        <w:t>注：本项目为不见面开标项目，</w:t>
      </w:r>
      <w:r>
        <w:rPr>
          <w:rFonts w:hint="eastAsia" w:asciiTheme="minorEastAsia" w:hAnsiTheme="minorEastAsia" w:eastAsiaTheme="minorEastAsia" w:cstheme="minorEastAsia"/>
          <w:kern w:val="1"/>
          <w:sz w:val="24"/>
          <w:szCs w:val="24"/>
        </w:rPr>
        <w:t>开标当日，投标人无需到开标现场参加开标会议，投标人应当在投标截止时间前，登陆不见面开标大厅选择登陆三门峡市公共资源电子招投标系统进行登陆（网址为：</w:t>
      </w:r>
    </w:p>
    <w:p w14:paraId="6A7AE12A">
      <w:pPr>
        <w:keepNext w:val="0"/>
        <w:keepLines w:val="0"/>
        <w:pageBreakBefore w:val="0"/>
        <w:suppressAutoHyphens/>
        <w:kinsoku/>
        <w:wordWrap/>
        <w:overflowPunct/>
        <w:topLinePunct w:val="0"/>
        <w:autoSpaceDE/>
        <w:autoSpaceDN/>
        <w:bidi w:val="0"/>
        <w:spacing w:line="480" w:lineRule="exact"/>
        <w:textAlignment w:val="auto"/>
        <w:rPr>
          <w:rFonts w:ascii="宋体" w:hAnsi="宋体"/>
          <w:sz w:val="24"/>
        </w:rPr>
      </w:pPr>
      <w:r>
        <w:rPr>
          <w:rFonts w:hint="eastAsia" w:ascii="宋体" w:hAnsi="宋体" w:cs="宋体"/>
          <w:kern w:val="1"/>
          <w:sz w:val="24"/>
          <w:szCs w:val="24"/>
          <w:highlight w:val="none"/>
        </w:rPr>
        <w:t>（</w:t>
      </w:r>
      <w:r>
        <w:rPr>
          <w:rFonts w:hint="eastAsia" w:asciiTheme="minorEastAsia" w:hAnsiTheme="minorEastAsia" w:eastAsiaTheme="minorEastAsia" w:cstheme="minorEastAsia"/>
          <w:kern w:val="1"/>
          <w:sz w:val="24"/>
          <w:szCs w:val="24"/>
          <w:highlight w:val="none"/>
        </w:rPr>
        <w:t>http://120.194.249.36:10094/BidOpening/bidopeninghallaction/hall/login）,在</w:t>
      </w:r>
      <w:r>
        <w:rPr>
          <w:rFonts w:hint="eastAsia" w:asciiTheme="minorEastAsia" w:hAnsiTheme="minorEastAsia" w:eastAsiaTheme="minorEastAsia" w:cstheme="minorEastAsia"/>
          <w:kern w:val="1"/>
          <w:sz w:val="24"/>
          <w:szCs w:val="24"/>
        </w:rPr>
        <w:t>线准时参加开标活动并进行</w:t>
      </w:r>
      <w:r>
        <w:rPr>
          <w:rFonts w:hint="eastAsia" w:ascii="宋体" w:hAnsi="宋体"/>
          <w:sz w:val="24"/>
        </w:rPr>
        <w:t>投标</w:t>
      </w:r>
      <w:r>
        <w:rPr>
          <w:rFonts w:hint="eastAsia" w:asciiTheme="minorEastAsia" w:hAnsiTheme="minorEastAsia" w:eastAsiaTheme="minorEastAsia" w:cstheme="minorEastAsia"/>
          <w:kern w:val="1"/>
          <w:sz w:val="24"/>
          <w:szCs w:val="24"/>
        </w:rPr>
        <w:t>文件解密等。每位投标人的解密时间为开标时间起30分钟内完成。因投标人原因未能解密、解密失败或解密超时的将被拒绝。</w:t>
      </w:r>
    </w:p>
    <w:p w14:paraId="06C895D4">
      <w:pPr>
        <w:keepNext w:val="0"/>
        <w:keepLines w:val="0"/>
        <w:pageBreakBefore w:val="0"/>
        <w:kinsoku/>
        <w:wordWrap/>
        <w:overflowPunct/>
        <w:topLinePunct w:val="0"/>
        <w:autoSpaceDE/>
        <w:autoSpaceDN/>
        <w:bidi w:val="0"/>
        <w:spacing w:line="480" w:lineRule="exact"/>
        <w:ind w:firstLine="482"/>
        <w:textAlignment w:val="auto"/>
        <w:outlineLvl w:val="1"/>
        <w:rPr>
          <w:rFonts w:ascii="宋体" w:hAnsi="宋体" w:eastAsia="宋体" w:cs="宋体"/>
          <w:b/>
          <w:sz w:val="24"/>
        </w:rPr>
      </w:pPr>
      <w:r>
        <w:rPr>
          <w:rFonts w:hint="eastAsia" w:ascii="宋体" w:hAnsi="宋体" w:eastAsia="宋体" w:cs="宋体"/>
          <w:b/>
          <w:sz w:val="24"/>
        </w:rPr>
        <w:t>六、发布公告的媒介</w:t>
      </w:r>
    </w:p>
    <w:p w14:paraId="214963AA">
      <w:pPr>
        <w:keepNext w:val="0"/>
        <w:keepLines w:val="0"/>
        <w:pageBreakBefore w:val="0"/>
        <w:kinsoku/>
        <w:wordWrap/>
        <w:overflowPunct/>
        <w:topLinePunct w:val="0"/>
        <w:autoSpaceDE/>
        <w:autoSpaceDN/>
        <w:bidi w:val="0"/>
        <w:spacing w:line="480" w:lineRule="exact"/>
        <w:ind w:firstLine="480"/>
        <w:jc w:val="left"/>
        <w:textAlignment w:val="auto"/>
        <w:rPr>
          <w:rFonts w:ascii="宋体" w:hAnsi="宋体" w:eastAsia="宋体" w:cs="宋体"/>
          <w:sz w:val="24"/>
        </w:rPr>
      </w:pPr>
      <w:r>
        <w:rPr>
          <w:rFonts w:hint="eastAsia" w:ascii="宋体" w:hAnsi="宋体" w:eastAsia="宋体" w:cs="宋体"/>
          <w:sz w:val="24"/>
        </w:rPr>
        <w:t>本次招标公告在</w:t>
      </w:r>
      <w:r>
        <w:rPr>
          <w:rFonts w:hint="eastAsia" w:ascii="宋体" w:hAnsi="宋体" w:eastAsia="宋体" w:cs="宋体"/>
          <w:sz w:val="24"/>
          <w:lang w:val="en-US" w:eastAsia="zh-CN"/>
        </w:rPr>
        <w:t>《中国采购与招标网》、</w:t>
      </w:r>
      <w:r>
        <w:rPr>
          <w:rFonts w:hint="eastAsia" w:ascii="宋体" w:hAnsi="宋体" w:eastAsia="宋体" w:cs="宋体"/>
          <w:sz w:val="24"/>
          <w:lang w:eastAsia="zh-CN"/>
        </w:rPr>
        <w:t>《河南省政府采购网》</w:t>
      </w:r>
      <w:r>
        <w:rPr>
          <w:rFonts w:hint="eastAsia" w:ascii="宋体" w:hAnsi="宋体" w:eastAsia="宋体" w:cs="宋体"/>
          <w:sz w:val="24"/>
        </w:rPr>
        <w:t>、《三门峡市公共资源交易中心》</w:t>
      </w:r>
      <w:r>
        <w:rPr>
          <w:rFonts w:hint="eastAsia" w:ascii="宋体" w:hAnsi="宋体" w:eastAsia="宋体" w:cs="宋体"/>
          <w:sz w:val="24"/>
          <w:lang w:val="en-US" w:eastAsia="zh-CN"/>
        </w:rPr>
        <w:t>上</w:t>
      </w:r>
      <w:r>
        <w:rPr>
          <w:rFonts w:hint="eastAsia" w:ascii="宋体" w:hAnsi="宋体" w:eastAsia="宋体" w:cs="宋体"/>
          <w:sz w:val="24"/>
        </w:rPr>
        <w:t>发布。</w:t>
      </w:r>
    </w:p>
    <w:p w14:paraId="039424C9">
      <w:pPr>
        <w:keepNext w:val="0"/>
        <w:keepLines w:val="0"/>
        <w:pageBreakBefore w:val="0"/>
        <w:kinsoku/>
        <w:wordWrap/>
        <w:overflowPunct/>
        <w:topLinePunct w:val="0"/>
        <w:autoSpaceDE/>
        <w:autoSpaceDN/>
        <w:bidi w:val="0"/>
        <w:spacing w:line="480" w:lineRule="exact"/>
        <w:ind w:firstLine="480"/>
        <w:jc w:val="left"/>
        <w:textAlignment w:val="auto"/>
        <w:outlineLvl w:val="1"/>
        <w:rPr>
          <w:rFonts w:ascii="宋体" w:hAnsi="宋体" w:eastAsia="宋体" w:cs="宋体"/>
          <w:b/>
          <w:sz w:val="24"/>
        </w:rPr>
      </w:pPr>
      <w:r>
        <w:rPr>
          <w:rFonts w:hint="eastAsia" w:ascii="宋体" w:hAnsi="宋体" w:eastAsia="宋体" w:cs="宋体"/>
          <w:b/>
          <w:sz w:val="24"/>
        </w:rPr>
        <w:t>七、其他</w:t>
      </w:r>
    </w:p>
    <w:p w14:paraId="5DCE2075">
      <w:pPr>
        <w:keepNext w:val="0"/>
        <w:keepLines w:val="0"/>
        <w:pageBreakBefore w:val="0"/>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1、投标人应仔细阅读操作手册，在本公告中要求的截止时间前完成网上投标文件的递交等工作。因投标人操作不当等问题造成的无法下载采购文件、无法投标等一切后果，由投标人自行承担；</w:t>
      </w:r>
    </w:p>
    <w:p w14:paraId="1B008614">
      <w:pPr>
        <w:keepNext w:val="0"/>
        <w:keepLines w:val="0"/>
        <w:pageBreakBefore w:val="0"/>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2、投标人递交的投标文件不论中标与否均不予退还；</w:t>
      </w:r>
    </w:p>
    <w:p w14:paraId="5782A42D">
      <w:pPr>
        <w:keepNext w:val="0"/>
        <w:keepLines w:val="0"/>
        <w:pageBreakBefore w:val="0"/>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3、开标所发生的一切费用由投标人自行承担，并承担相应的风险和责任；</w:t>
      </w:r>
    </w:p>
    <w:p w14:paraId="59D403A0">
      <w:pPr>
        <w:keepNext w:val="0"/>
        <w:keepLines w:val="0"/>
        <w:pageBreakBefore w:val="0"/>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4、本项目实行资格后审，审查内容以投标截止时间前在三门峡市公共资源交易平台“投标文件”上传的信息为准。规定时间外上传或更改的信息不作为评标依据。投标文件中上传的信息真实有效，扫描件清晰可辨。否则，由此造成应得分而未得分或资格审查不合格等情况的，由投标人承担责任。</w:t>
      </w:r>
    </w:p>
    <w:p w14:paraId="3F10F560">
      <w:pPr>
        <w:keepNext w:val="0"/>
        <w:keepLines w:val="0"/>
        <w:pageBreakBefore w:val="0"/>
        <w:kinsoku/>
        <w:wordWrap/>
        <w:overflowPunct/>
        <w:topLinePunct w:val="0"/>
        <w:autoSpaceDE/>
        <w:autoSpaceDN/>
        <w:bidi w:val="0"/>
        <w:spacing w:line="480" w:lineRule="exact"/>
        <w:ind w:firstLine="480"/>
        <w:textAlignment w:val="auto"/>
        <w:rPr>
          <w:rFonts w:ascii="宋体" w:hAnsi="宋体" w:eastAsia="宋体" w:cs="宋体"/>
          <w:sz w:val="24"/>
        </w:rPr>
      </w:pPr>
      <w:r>
        <w:rPr>
          <w:rFonts w:hint="eastAsia" w:ascii="宋体" w:hAnsi="宋体" w:eastAsia="宋体" w:cs="宋体"/>
          <w:sz w:val="24"/>
        </w:rPr>
        <w:t>5、根据《河南省财政厅关于优化政府采购营商环境有关问题的通知》（豫财购【2019】4号）第6条的规定，保证金不再收取。</w:t>
      </w:r>
    </w:p>
    <w:p w14:paraId="65757976">
      <w:pPr>
        <w:keepNext w:val="0"/>
        <w:keepLines w:val="0"/>
        <w:pageBreakBefore w:val="0"/>
        <w:widowControl/>
        <w:kinsoku/>
        <w:wordWrap/>
        <w:overflowPunct/>
        <w:topLinePunct w:val="0"/>
        <w:autoSpaceDE/>
        <w:autoSpaceDN/>
        <w:bidi w:val="0"/>
        <w:spacing w:line="480" w:lineRule="exact"/>
        <w:ind w:firstLine="482"/>
        <w:textAlignment w:val="auto"/>
        <w:outlineLvl w:val="1"/>
        <w:rPr>
          <w:rFonts w:ascii="宋体" w:hAnsi="宋体" w:eastAsia="宋体" w:cs="宋体"/>
          <w:b/>
          <w:sz w:val="24"/>
        </w:rPr>
      </w:pPr>
      <w:r>
        <w:rPr>
          <w:rFonts w:hint="eastAsia" w:ascii="宋体" w:hAnsi="宋体" w:eastAsia="宋体" w:cs="宋体"/>
          <w:b/>
          <w:sz w:val="24"/>
        </w:rPr>
        <w:t>八、联系方式</w:t>
      </w:r>
    </w:p>
    <w:bookmarkEnd w:id="7"/>
    <w:p w14:paraId="7360820E">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监督单位：灵宝市财政局政府采购监督管理科</w:t>
      </w:r>
    </w:p>
    <w:p w14:paraId="5B977A37">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联系电话：0398-8852670</w:t>
      </w:r>
    </w:p>
    <w:p w14:paraId="4B560B17">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监督单位：灵宝市农业农村局</w:t>
      </w:r>
    </w:p>
    <w:p w14:paraId="28A7580F">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电话：0398-8856615</w:t>
      </w:r>
    </w:p>
    <w:p w14:paraId="48B74E40">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招标人：</w:t>
      </w:r>
      <w:r>
        <w:rPr>
          <w:rFonts w:hint="eastAsia" w:ascii="宋体" w:hAnsi="宋体" w:eastAsia="宋体" w:cs="宋体"/>
          <w:color w:val="auto"/>
          <w:sz w:val="24"/>
          <w:szCs w:val="24"/>
          <w:highlight w:val="none"/>
          <w:lang w:eastAsia="zh-CN"/>
        </w:rPr>
        <w:t>灵宝市特色农业发展中心</w:t>
      </w:r>
    </w:p>
    <w:p w14:paraId="100E7857">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地址：灵宝市北区荆山路与富士北路交叉口</w:t>
      </w:r>
    </w:p>
    <w:p w14:paraId="649152A9">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赵先生</w:t>
      </w:r>
    </w:p>
    <w:p w14:paraId="408EE8B2">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lang w:val="en-US" w:eastAsia="zh-CN"/>
        </w:rPr>
        <w:t>0398-3090910</w:t>
      </w:r>
    </w:p>
    <w:p w14:paraId="2FA0C031">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代理机构：</w:t>
      </w:r>
      <w:r>
        <w:rPr>
          <w:rFonts w:hint="eastAsia" w:ascii="宋体" w:hAnsi="宋体" w:eastAsia="宋体" w:cs="宋体"/>
          <w:color w:val="auto"/>
          <w:sz w:val="24"/>
          <w:szCs w:val="24"/>
          <w:highlight w:val="none"/>
          <w:lang w:eastAsia="zh-CN"/>
        </w:rPr>
        <w:t>河南吉甲工程管理咨询有限公司</w:t>
      </w:r>
    </w:p>
    <w:p w14:paraId="74523D2E">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lang w:eastAsia="zh-CN"/>
        </w:rPr>
        <w:t>河南省郑州市新郑市龙湖镇双湖大道龙湖大道交汇处西北角华祥国贸7层707室</w:t>
      </w:r>
    </w:p>
    <w:p w14:paraId="398D7817">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r>
        <w:rPr>
          <w:rFonts w:hint="eastAsia" w:ascii="宋体" w:hAnsi="宋体" w:eastAsia="宋体" w:cs="宋体"/>
          <w:color w:val="auto"/>
          <w:sz w:val="24"/>
          <w:szCs w:val="24"/>
          <w:highlight w:val="none"/>
          <w:lang w:eastAsia="zh-CN"/>
        </w:rPr>
        <w:t>张女士</w:t>
      </w:r>
      <w:r>
        <w:rPr>
          <w:rFonts w:hint="eastAsia" w:ascii="宋体" w:hAnsi="宋体" w:eastAsia="宋体" w:cs="宋体"/>
          <w:color w:val="auto"/>
          <w:sz w:val="24"/>
          <w:szCs w:val="24"/>
          <w:highlight w:val="none"/>
        </w:rPr>
        <w:t xml:space="preserve">      </w:t>
      </w:r>
    </w:p>
    <w:p w14:paraId="2334A1DB">
      <w:pPr>
        <w:keepNext w:val="0"/>
        <w:keepLines w:val="0"/>
        <w:pageBreakBefore w:val="0"/>
        <w:widowControl w:val="0"/>
        <w:kinsoku/>
        <w:wordWrap w:val="0"/>
        <w:overflowPunct/>
        <w:topLinePunct/>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联系电话：</w:t>
      </w:r>
      <w:r>
        <w:rPr>
          <w:rFonts w:hint="eastAsia" w:ascii="宋体" w:hAnsi="宋体" w:eastAsia="宋体" w:cs="宋体"/>
          <w:sz w:val="24"/>
          <w:szCs w:val="24"/>
          <w:lang w:eastAsia="zh-CN"/>
        </w:rPr>
        <w:t>17838099308</w:t>
      </w:r>
    </w:p>
    <w:p w14:paraId="26C5C10F">
      <w:pPr>
        <w:spacing w:line="540" w:lineRule="exact"/>
        <w:ind w:firstLine="480" w:firstLineChars="200"/>
        <w:rPr>
          <w:rFonts w:hint="eastAsia" w:ascii="宋体" w:hAnsi="宋体" w:eastAsia="宋体" w:cs="宋体"/>
          <w:sz w:val="24"/>
          <w:szCs w:val="24"/>
          <w:lang w:eastAsia="zh-CN"/>
        </w:rPr>
      </w:pPr>
    </w:p>
    <w:p w14:paraId="7AF6357B">
      <w:pPr>
        <w:spacing w:line="460" w:lineRule="exact"/>
        <w:ind w:firstLine="480" w:firstLineChars="200"/>
        <w:rPr>
          <w:rFonts w:hint="eastAsia" w:ascii="宋体" w:hAnsi="宋体" w:eastAsia="宋体" w:cs="宋体"/>
          <w:bCs/>
          <w:sz w:val="24"/>
        </w:rPr>
      </w:pPr>
    </w:p>
    <w:p w14:paraId="32F32659">
      <w:pPr>
        <w:widowControl/>
        <w:spacing w:line="480" w:lineRule="exact"/>
        <w:ind w:left="-628" w:leftChars="-299" w:right="1246" w:firstLine="4080" w:firstLineChars="1700"/>
        <w:jc w:val="right"/>
        <w:rPr>
          <w:rFonts w:ascii="宋体" w:hAnsi="宋体" w:eastAsia="宋体" w:cs="宋体"/>
          <w:sz w:val="24"/>
        </w:rPr>
      </w:pPr>
      <w:r>
        <w:rPr>
          <w:rFonts w:hint="eastAsia" w:ascii="宋体" w:hAnsi="宋体" w:eastAsia="宋体" w:cs="宋体"/>
          <w:sz w:val="24"/>
        </w:rPr>
        <w:t xml:space="preserve">                    </w:t>
      </w:r>
    </w:p>
    <w:p w14:paraId="7A8C0D65">
      <w:pPr>
        <w:ind w:left="2840"/>
        <w:outlineLvl w:val="0"/>
        <w:rPr>
          <w:rFonts w:hint="eastAsia"/>
          <w:b/>
          <w:bCs/>
          <w:sz w:val="32"/>
          <w:szCs w:val="44"/>
        </w:rPr>
      </w:pPr>
      <w:r>
        <w:rPr>
          <w:rFonts w:hint="eastAsia" w:ascii="宋体" w:hAnsi="宋体" w:eastAsia="宋体" w:cs="宋体"/>
          <w:sz w:val="24"/>
          <w:szCs w:val="24"/>
        </w:rPr>
        <w:br w:type="page"/>
      </w:r>
      <w:bookmarkStart w:id="10" w:name="_Toc12933"/>
      <w:bookmarkStart w:id="11" w:name="_Toc6843180"/>
      <w:r>
        <w:rPr>
          <w:rFonts w:hint="eastAsia"/>
          <w:b/>
          <w:bCs/>
          <w:sz w:val="32"/>
          <w:szCs w:val="44"/>
        </w:rPr>
        <w:t>第二章  投标人须知</w:t>
      </w:r>
      <w:bookmarkEnd w:id="10"/>
      <w:bookmarkEnd w:id="11"/>
    </w:p>
    <w:p w14:paraId="45D73962"/>
    <w:p w14:paraId="0955C35F">
      <w:pPr>
        <w:ind w:firstLine="560"/>
        <w:jc w:val="center"/>
        <w:rPr>
          <w:rFonts w:ascii="宋体" w:hAnsi="宋体" w:eastAsia="宋体" w:cs="宋体"/>
          <w:b/>
          <w:sz w:val="24"/>
        </w:rPr>
      </w:pPr>
      <w:r>
        <w:rPr>
          <w:rFonts w:hint="eastAsia" w:ascii="宋体" w:hAnsi="宋体" w:eastAsia="宋体" w:cs="宋体"/>
          <w:sz w:val="24"/>
        </w:rPr>
        <w:t>投标人须知前附表</w:t>
      </w:r>
    </w:p>
    <w:tbl>
      <w:tblPr>
        <w:tblStyle w:val="11"/>
        <w:tblW w:w="9744" w:type="dxa"/>
        <w:jc w:val="center"/>
        <w:tblLayout w:type="fixed"/>
        <w:tblCellMar>
          <w:top w:w="0" w:type="dxa"/>
          <w:left w:w="108" w:type="dxa"/>
          <w:bottom w:w="0" w:type="dxa"/>
          <w:right w:w="108" w:type="dxa"/>
        </w:tblCellMar>
      </w:tblPr>
      <w:tblGrid>
        <w:gridCol w:w="852"/>
        <w:gridCol w:w="1701"/>
        <w:gridCol w:w="7191"/>
      </w:tblGrid>
      <w:tr w14:paraId="16563655">
        <w:tblPrEx>
          <w:tblCellMar>
            <w:top w:w="0" w:type="dxa"/>
            <w:left w:w="108" w:type="dxa"/>
            <w:bottom w:w="0" w:type="dxa"/>
            <w:right w:w="108" w:type="dxa"/>
          </w:tblCellMar>
        </w:tblPrEx>
        <w:trPr>
          <w:trHeight w:val="463" w:hRule="atLeast"/>
          <w:tblHeader/>
          <w:jc w:val="center"/>
        </w:trPr>
        <w:tc>
          <w:tcPr>
            <w:tcW w:w="852" w:type="dxa"/>
            <w:tcBorders>
              <w:top w:val="single" w:color="000000" w:sz="12" w:space="0"/>
              <w:left w:val="single" w:color="000000" w:sz="12" w:space="0"/>
              <w:bottom w:val="single" w:color="000000" w:sz="6" w:space="0"/>
            </w:tcBorders>
            <w:vAlign w:val="center"/>
          </w:tcPr>
          <w:p w14:paraId="7ACFC854">
            <w:pPr>
              <w:jc w:val="center"/>
              <w:rPr>
                <w:rFonts w:ascii="宋体" w:hAnsi="宋体" w:eastAsia="宋体" w:cs="宋体"/>
                <w:b/>
                <w:sz w:val="24"/>
              </w:rPr>
            </w:pPr>
            <w:r>
              <w:rPr>
                <w:rFonts w:hint="eastAsia" w:ascii="宋体" w:hAnsi="宋体" w:eastAsia="宋体" w:cs="宋体"/>
                <w:b/>
                <w:sz w:val="24"/>
              </w:rPr>
              <w:t>条款号</w:t>
            </w:r>
          </w:p>
        </w:tc>
        <w:tc>
          <w:tcPr>
            <w:tcW w:w="1701" w:type="dxa"/>
            <w:tcBorders>
              <w:top w:val="single" w:color="000000" w:sz="12" w:space="0"/>
              <w:left w:val="single" w:color="000000" w:sz="6" w:space="0"/>
              <w:bottom w:val="single" w:color="000000" w:sz="6" w:space="0"/>
            </w:tcBorders>
            <w:vAlign w:val="center"/>
          </w:tcPr>
          <w:p w14:paraId="2195C8C2">
            <w:pPr>
              <w:jc w:val="center"/>
              <w:rPr>
                <w:rFonts w:ascii="宋体" w:hAnsi="宋体" w:eastAsia="宋体" w:cs="宋体"/>
                <w:b/>
                <w:sz w:val="24"/>
              </w:rPr>
            </w:pPr>
            <w:r>
              <w:rPr>
                <w:rFonts w:hint="eastAsia" w:ascii="宋体" w:hAnsi="宋体" w:eastAsia="宋体" w:cs="宋体"/>
                <w:b/>
                <w:sz w:val="24"/>
              </w:rPr>
              <w:t>条款名称</w:t>
            </w:r>
          </w:p>
        </w:tc>
        <w:tc>
          <w:tcPr>
            <w:tcW w:w="7191" w:type="dxa"/>
            <w:tcBorders>
              <w:top w:val="single" w:color="000000" w:sz="12" w:space="0"/>
              <w:left w:val="single" w:color="000000" w:sz="6" w:space="0"/>
              <w:bottom w:val="single" w:color="000000" w:sz="6" w:space="0"/>
              <w:right w:val="single" w:color="000000" w:sz="12" w:space="0"/>
            </w:tcBorders>
            <w:vAlign w:val="center"/>
          </w:tcPr>
          <w:p w14:paraId="28BB4345">
            <w:pPr>
              <w:spacing w:line="276" w:lineRule="auto"/>
              <w:jc w:val="center"/>
              <w:rPr>
                <w:rFonts w:ascii="宋体" w:hAnsi="宋体" w:eastAsia="宋体" w:cs="宋体"/>
                <w:sz w:val="24"/>
              </w:rPr>
            </w:pPr>
            <w:r>
              <w:rPr>
                <w:rFonts w:hint="eastAsia" w:ascii="宋体" w:hAnsi="宋体" w:eastAsia="宋体" w:cs="宋体"/>
                <w:b/>
                <w:sz w:val="24"/>
              </w:rPr>
              <w:t>编 列 内 容</w:t>
            </w:r>
          </w:p>
        </w:tc>
      </w:tr>
      <w:tr w14:paraId="2A76E4BE">
        <w:tblPrEx>
          <w:tblCellMar>
            <w:top w:w="0" w:type="dxa"/>
            <w:left w:w="108" w:type="dxa"/>
            <w:bottom w:w="0" w:type="dxa"/>
            <w:right w:w="108" w:type="dxa"/>
          </w:tblCellMar>
        </w:tblPrEx>
        <w:trPr>
          <w:trHeight w:val="956" w:hRule="atLeast"/>
          <w:jc w:val="center"/>
        </w:trPr>
        <w:tc>
          <w:tcPr>
            <w:tcW w:w="852" w:type="dxa"/>
            <w:tcBorders>
              <w:top w:val="single" w:color="000000" w:sz="6" w:space="0"/>
              <w:left w:val="single" w:color="000000" w:sz="12" w:space="0"/>
              <w:bottom w:val="single" w:color="000000" w:sz="6" w:space="0"/>
            </w:tcBorders>
            <w:vAlign w:val="center"/>
          </w:tcPr>
          <w:p w14:paraId="2CDF88B0">
            <w:pPr>
              <w:jc w:val="center"/>
              <w:rPr>
                <w:rFonts w:ascii="宋体" w:hAnsi="宋体" w:eastAsia="宋体" w:cs="宋体"/>
                <w:sz w:val="24"/>
              </w:rPr>
            </w:pPr>
            <w:r>
              <w:rPr>
                <w:rFonts w:hint="eastAsia" w:ascii="宋体" w:hAnsi="宋体" w:eastAsia="宋体" w:cs="宋体"/>
                <w:sz w:val="24"/>
              </w:rPr>
              <w:t>1</w:t>
            </w:r>
          </w:p>
        </w:tc>
        <w:tc>
          <w:tcPr>
            <w:tcW w:w="1701" w:type="dxa"/>
            <w:tcBorders>
              <w:top w:val="single" w:color="000000" w:sz="6" w:space="0"/>
              <w:left w:val="single" w:color="000000" w:sz="6" w:space="0"/>
              <w:bottom w:val="single" w:color="000000" w:sz="6" w:space="0"/>
            </w:tcBorders>
            <w:vAlign w:val="center"/>
          </w:tcPr>
          <w:p w14:paraId="19EF7165">
            <w:pPr>
              <w:jc w:val="center"/>
              <w:rPr>
                <w:rFonts w:ascii="宋体" w:hAnsi="宋体" w:eastAsia="宋体" w:cs="宋体"/>
                <w:sz w:val="24"/>
              </w:rPr>
            </w:pPr>
            <w:r>
              <w:rPr>
                <w:rFonts w:hint="eastAsia" w:ascii="宋体" w:hAnsi="宋体" w:eastAsia="宋体" w:cs="宋体"/>
                <w:sz w:val="24"/>
                <w:lang w:val="en-US" w:eastAsia="zh-CN"/>
              </w:rPr>
              <w:t>招标</w:t>
            </w:r>
            <w:r>
              <w:rPr>
                <w:rFonts w:hint="eastAsia" w:ascii="宋体" w:hAnsi="宋体" w:eastAsia="宋体" w:cs="宋体"/>
                <w:sz w:val="24"/>
              </w:rPr>
              <w:t>人</w:t>
            </w:r>
          </w:p>
        </w:tc>
        <w:tc>
          <w:tcPr>
            <w:tcW w:w="7191" w:type="dxa"/>
            <w:tcBorders>
              <w:top w:val="single" w:color="000000" w:sz="6" w:space="0"/>
              <w:left w:val="single" w:color="000000" w:sz="6" w:space="0"/>
              <w:bottom w:val="single" w:color="000000" w:sz="6" w:space="0"/>
              <w:right w:val="single" w:color="000000" w:sz="12" w:space="0"/>
            </w:tcBorders>
            <w:vAlign w:val="center"/>
          </w:tcPr>
          <w:p w14:paraId="58D9360D">
            <w:pPr>
              <w:spacing w:line="460" w:lineRule="exact"/>
              <w:rPr>
                <w:rFonts w:hint="eastAsia" w:ascii="宋体" w:hAnsi="宋体" w:eastAsia="宋体" w:cs="宋体"/>
                <w:sz w:val="24"/>
                <w:highlight w:val="none"/>
                <w:lang w:eastAsia="zh-CN"/>
              </w:rPr>
            </w:pPr>
            <w:r>
              <w:rPr>
                <w:rFonts w:hint="eastAsia" w:ascii="宋体" w:hAnsi="宋体" w:eastAsia="宋体" w:cs="宋体"/>
                <w:sz w:val="24"/>
                <w:highlight w:val="none"/>
              </w:rPr>
              <w:t>招标人</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灵宝市特色农业发展中心</w:t>
            </w:r>
          </w:p>
          <w:p w14:paraId="68DDE7EF">
            <w:pPr>
              <w:spacing w:line="460" w:lineRule="exact"/>
              <w:rPr>
                <w:rFonts w:hint="default" w:ascii="宋体" w:hAnsi="宋体" w:eastAsia="宋体" w:cs="宋体"/>
                <w:sz w:val="24"/>
                <w:highlight w:val="none"/>
                <w:lang w:val="en-US" w:eastAsia="zh-CN"/>
              </w:rPr>
            </w:pPr>
            <w:r>
              <w:rPr>
                <w:rFonts w:hint="eastAsia" w:ascii="宋体" w:hAnsi="宋体" w:eastAsia="宋体" w:cs="宋体"/>
                <w:sz w:val="24"/>
                <w:highlight w:val="none"/>
              </w:rPr>
              <w:t>联系人</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赵先生</w:t>
            </w:r>
          </w:p>
          <w:p w14:paraId="2FCDA7B9">
            <w:pPr>
              <w:spacing w:line="460" w:lineRule="exact"/>
              <w:rPr>
                <w:rFonts w:ascii="宋体" w:hAnsi="宋体" w:eastAsia="宋体" w:cs="宋体"/>
                <w:sz w:val="24"/>
              </w:rPr>
            </w:pPr>
            <w:r>
              <w:rPr>
                <w:rFonts w:hint="eastAsia" w:ascii="宋体" w:hAnsi="宋体" w:eastAsia="宋体" w:cs="宋体"/>
                <w:sz w:val="24"/>
                <w:highlight w:val="none"/>
              </w:rPr>
              <w:t>联系电话：</w:t>
            </w:r>
            <w:r>
              <w:rPr>
                <w:rFonts w:hint="eastAsia" w:ascii="宋体" w:hAnsi="宋体" w:eastAsia="宋体" w:cs="宋体"/>
                <w:sz w:val="24"/>
                <w:highlight w:val="none"/>
                <w:lang w:val="en-US" w:eastAsia="zh-CN"/>
              </w:rPr>
              <w:t>0398-3090910</w:t>
            </w:r>
          </w:p>
        </w:tc>
      </w:tr>
      <w:tr w14:paraId="6FF301A3">
        <w:tblPrEx>
          <w:tblCellMar>
            <w:top w:w="0" w:type="dxa"/>
            <w:left w:w="108" w:type="dxa"/>
            <w:bottom w:w="0" w:type="dxa"/>
            <w:right w:w="108" w:type="dxa"/>
          </w:tblCellMar>
        </w:tblPrEx>
        <w:trPr>
          <w:trHeight w:val="1025" w:hRule="atLeast"/>
          <w:jc w:val="center"/>
        </w:trPr>
        <w:tc>
          <w:tcPr>
            <w:tcW w:w="852" w:type="dxa"/>
            <w:tcBorders>
              <w:top w:val="single" w:color="000000" w:sz="6" w:space="0"/>
              <w:left w:val="single" w:color="000000" w:sz="12" w:space="0"/>
              <w:bottom w:val="single" w:color="000000" w:sz="6" w:space="0"/>
            </w:tcBorders>
            <w:vAlign w:val="center"/>
          </w:tcPr>
          <w:p w14:paraId="3CAFF907">
            <w:pPr>
              <w:jc w:val="center"/>
              <w:rPr>
                <w:rFonts w:ascii="宋体" w:hAnsi="宋体" w:eastAsia="宋体" w:cs="宋体"/>
                <w:sz w:val="24"/>
              </w:rPr>
            </w:pPr>
            <w:r>
              <w:rPr>
                <w:rFonts w:hint="eastAsia" w:ascii="宋体" w:hAnsi="宋体" w:eastAsia="宋体" w:cs="宋体"/>
                <w:sz w:val="24"/>
              </w:rPr>
              <w:t>2</w:t>
            </w:r>
          </w:p>
        </w:tc>
        <w:tc>
          <w:tcPr>
            <w:tcW w:w="1701" w:type="dxa"/>
            <w:tcBorders>
              <w:top w:val="single" w:color="000000" w:sz="6" w:space="0"/>
              <w:left w:val="single" w:color="000000" w:sz="6" w:space="0"/>
              <w:bottom w:val="single" w:color="000000" w:sz="6" w:space="0"/>
            </w:tcBorders>
            <w:vAlign w:val="center"/>
          </w:tcPr>
          <w:p w14:paraId="0390A058">
            <w:pPr>
              <w:jc w:val="center"/>
              <w:rPr>
                <w:rFonts w:ascii="宋体" w:hAnsi="宋体" w:eastAsia="宋体" w:cs="宋体"/>
                <w:sz w:val="24"/>
              </w:rPr>
            </w:pPr>
            <w:r>
              <w:rPr>
                <w:rFonts w:hint="eastAsia" w:ascii="宋体" w:hAnsi="宋体" w:eastAsia="宋体" w:cs="宋体"/>
                <w:sz w:val="24"/>
              </w:rPr>
              <w:t>代理机构</w:t>
            </w:r>
          </w:p>
        </w:tc>
        <w:tc>
          <w:tcPr>
            <w:tcW w:w="7191" w:type="dxa"/>
            <w:tcBorders>
              <w:top w:val="single" w:color="000000" w:sz="6" w:space="0"/>
              <w:left w:val="single" w:color="000000" w:sz="6" w:space="0"/>
              <w:bottom w:val="single" w:color="000000" w:sz="6" w:space="0"/>
              <w:right w:val="single" w:color="000000" w:sz="12" w:space="0"/>
            </w:tcBorders>
            <w:vAlign w:val="center"/>
          </w:tcPr>
          <w:p w14:paraId="27370241">
            <w:pPr>
              <w:spacing w:line="460" w:lineRule="exact"/>
              <w:rPr>
                <w:rFonts w:hint="eastAsia" w:ascii="宋体" w:hAnsi="宋体" w:eastAsia="宋体" w:cs="宋体"/>
                <w:bCs/>
                <w:sz w:val="24"/>
                <w:lang w:eastAsia="zh-CN"/>
              </w:rPr>
            </w:pPr>
            <w:r>
              <w:rPr>
                <w:rFonts w:hint="eastAsia" w:ascii="宋体" w:hAnsi="宋体" w:eastAsia="宋体" w:cs="宋体"/>
                <w:bCs/>
                <w:sz w:val="24"/>
              </w:rPr>
              <w:t>代理机构：</w:t>
            </w:r>
            <w:r>
              <w:rPr>
                <w:rFonts w:hint="eastAsia" w:ascii="宋体" w:hAnsi="宋体" w:eastAsia="宋体" w:cs="宋体"/>
                <w:bCs/>
                <w:sz w:val="24"/>
                <w:lang w:eastAsia="zh-CN"/>
              </w:rPr>
              <w:t>河南吉甲工程管理咨询有限公司</w:t>
            </w:r>
          </w:p>
          <w:p w14:paraId="075B9A1C">
            <w:pPr>
              <w:spacing w:line="460" w:lineRule="exact"/>
              <w:rPr>
                <w:rFonts w:hint="eastAsia" w:ascii="宋体" w:hAnsi="宋体" w:eastAsia="宋体" w:cs="宋体"/>
                <w:bCs/>
                <w:sz w:val="24"/>
              </w:rPr>
            </w:pPr>
            <w:r>
              <w:rPr>
                <w:rFonts w:hint="eastAsia" w:ascii="宋体" w:hAnsi="宋体" w:eastAsia="宋体" w:cs="宋体"/>
                <w:bCs/>
                <w:sz w:val="24"/>
              </w:rPr>
              <w:t>联 系 人：</w:t>
            </w:r>
            <w:r>
              <w:rPr>
                <w:rFonts w:hint="eastAsia" w:ascii="宋体" w:hAnsi="宋体" w:eastAsia="宋体" w:cs="宋体"/>
                <w:bCs/>
                <w:sz w:val="24"/>
                <w:lang w:eastAsia="zh-CN"/>
              </w:rPr>
              <w:t>张女士</w:t>
            </w:r>
            <w:r>
              <w:rPr>
                <w:rFonts w:hint="eastAsia" w:ascii="宋体" w:hAnsi="宋体" w:eastAsia="宋体" w:cs="宋体"/>
                <w:bCs/>
                <w:sz w:val="24"/>
              </w:rPr>
              <w:t xml:space="preserve">      </w:t>
            </w:r>
          </w:p>
          <w:p w14:paraId="7D411CFA">
            <w:pPr>
              <w:spacing w:line="460" w:lineRule="exact"/>
              <w:rPr>
                <w:rFonts w:ascii="宋体" w:hAnsi="宋体" w:eastAsia="宋体" w:cs="宋体"/>
                <w:bCs/>
                <w:sz w:val="24"/>
              </w:rPr>
            </w:pPr>
            <w:r>
              <w:rPr>
                <w:rFonts w:hint="eastAsia" w:ascii="宋体" w:hAnsi="宋体" w:eastAsia="宋体" w:cs="宋体"/>
                <w:bCs/>
                <w:sz w:val="24"/>
              </w:rPr>
              <w:t>联系电话：</w:t>
            </w:r>
            <w:r>
              <w:rPr>
                <w:rFonts w:hint="eastAsia" w:ascii="宋体" w:hAnsi="宋体" w:eastAsia="宋体" w:cs="宋体"/>
                <w:sz w:val="24"/>
                <w:szCs w:val="24"/>
                <w:lang w:eastAsia="zh-CN"/>
              </w:rPr>
              <w:t>17838099308</w:t>
            </w:r>
          </w:p>
        </w:tc>
      </w:tr>
      <w:tr w14:paraId="31DECA8A">
        <w:tblPrEx>
          <w:tblCellMar>
            <w:top w:w="0" w:type="dxa"/>
            <w:left w:w="108" w:type="dxa"/>
            <w:bottom w:w="0" w:type="dxa"/>
            <w:right w:w="108" w:type="dxa"/>
          </w:tblCellMar>
        </w:tblPrEx>
        <w:trPr>
          <w:trHeight w:val="908" w:hRule="atLeast"/>
          <w:jc w:val="center"/>
        </w:trPr>
        <w:tc>
          <w:tcPr>
            <w:tcW w:w="852" w:type="dxa"/>
            <w:tcBorders>
              <w:top w:val="single" w:color="000000" w:sz="6" w:space="0"/>
              <w:left w:val="single" w:color="000000" w:sz="12" w:space="0"/>
              <w:bottom w:val="single" w:color="000000" w:sz="6" w:space="0"/>
            </w:tcBorders>
            <w:vAlign w:val="center"/>
          </w:tcPr>
          <w:p w14:paraId="7D9AFF87">
            <w:pPr>
              <w:jc w:val="center"/>
              <w:rPr>
                <w:rFonts w:ascii="宋体" w:hAnsi="宋体" w:eastAsia="宋体" w:cs="宋体"/>
                <w:sz w:val="24"/>
              </w:rPr>
            </w:pPr>
            <w:r>
              <w:rPr>
                <w:rFonts w:hint="eastAsia" w:ascii="宋体" w:hAnsi="宋体" w:eastAsia="宋体" w:cs="宋体"/>
                <w:sz w:val="24"/>
              </w:rPr>
              <w:t>3</w:t>
            </w:r>
          </w:p>
        </w:tc>
        <w:tc>
          <w:tcPr>
            <w:tcW w:w="1701" w:type="dxa"/>
            <w:tcBorders>
              <w:top w:val="single" w:color="000000" w:sz="6" w:space="0"/>
              <w:left w:val="single" w:color="000000" w:sz="6" w:space="0"/>
              <w:bottom w:val="single" w:color="000000" w:sz="6" w:space="0"/>
            </w:tcBorders>
            <w:vAlign w:val="center"/>
          </w:tcPr>
          <w:p w14:paraId="4D5F46C0">
            <w:pPr>
              <w:jc w:val="center"/>
              <w:rPr>
                <w:rFonts w:ascii="宋体" w:hAnsi="宋体" w:eastAsia="宋体" w:cs="宋体"/>
                <w:sz w:val="24"/>
              </w:rPr>
            </w:pPr>
            <w:r>
              <w:rPr>
                <w:rFonts w:hint="eastAsia" w:ascii="宋体" w:hAnsi="宋体" w:eastAsia="宋体" w:cs="宋体"/>
                <w:sz w:val="24"/>
              </w:rPr>
              <w:t>项目名称</w:t>
            </w:r>
          </w:p>
        </w:tc>
        <w:tc>
          <w:tcPr>
            <w:tcW w:w="7191" w:type="dxa"/>
            <w:tcBorders>
              <w:top w:val="single" w:color="000000" w:sz="6" w:space="0"/>
              <w:left w:val="single" w:color="000000" w:sz="6" w:space="0"/>
              <w:bottom w:val="single" w:color="000000" w:sz="6" w:space="0"/>
              <w:right w:val="single" w:color="000000" w:sz="12" w:space="0"/>
            </w:tcBorders>
            <w:vAlign w:val="center"/>
          </w:tcPr>
          <w:p w14:paraId="588616E3">
            <w:pPr>
              <w:widowControl/>
              <w:spacing w:line="276" w:lineRule="auto"/>
              <w:rPr>
                <w:rFonts w:hint="eastAsia" w:ascii="宋体" w:hAnsi="宋体" w:eastAsia="宋体" w:cs="宋体"/>
                <w:sz w:val="24"/>
                <w:lang w:eastAsia="zh-CN"/>
              </w:rPr>
            </w:pPr>
            <w:r>
              <w:rPr>
                <w:rFonts w:hint="eastAsia" w:ascii="宋体" w:hAnsi="宋体" w:eastAsia="宋体" w:cs="宋体"/>
                <w:sz w:val="24"/>
                <w:lang w:eastAsia="zh-CN"/>
              </w:rPr>
              <w:t>灵宝市2026年蔬菜绿色高产高效行动项目</w:t>
            </w:r>
          </w:p>
        </w:tc>
      </w:tr>
      <w:tr w14:paraId="2C053C91">
        <w:tblPrEx>
          <w:tblCellMar>
            <w:top w:w="0" w:type="dxa"/>
            <w:left w:w="108" w:type="dxa"/>
            <w:bottom w:w="0" w:type="dxa"/>
            <w:right w:w="108" w:type="dxa"/>
          </w:tblCellMar>
        </w:tblPrEx>
        <w:trPr>
          <w:trHeight w:val="661" w:hRule="atLeast"/>
          <w:jc w:val="center"/>
        </w:trPr>
        <w:tc>
          <w:tcPr>
            <w:tcW w:w="852" w:type="dxa"/>
            <w:tcBorders>
              <w:top w:val="single" w:color="000000" w:sz="6" w:space="0"/>
              <w:left w:val="single" w:color="000000" w:sz="12" w:space="0"/>
              <w:bottom w:val="single" w:color="000000" w:sz="6" w:space="0"/>
            </w:tcBorders>
            <w:vAlign w:val="center"/>
          </w:tcPr>
          <w:p w14:paraId="7A5B7EA3">
            <w:pPr>
              <w:jc w:val="center"/>
              <w:rPr>
                <w:rFonts w:ascii="宋体" w:hAnsi="宋体" w:eastAsia="宋体" w:cs="宋体"/>
                <w:sz w:val="24"/>
              </w:rPr>
            </w:pPr>
            <w:r>
              <w:rPr>
                <w:rFonts w:hint="eastAsia" w:ascii="宋体" w:hAnsi="宋体" w:eastAsia="宋体" w:cs="宋体"/>
                <w:sz w:val="24"/>
              </w:rPr>
              <w:t>4</w:t>
            </w:r>
          </w:p>
        </w:tc>
        <w:tc>
          <w:tcPr>
            <w:tcW w:w="1701" w:type="dxa"/>
            <w:tcBorders>
              <w:top w:val="single" w:color="000000" w:sz="6" w:space="0"/>
              <w:left w:val="single" w:color="000000" w:sz="6" w:space="0"/>
              <w:bottom w:val="single" w:color="000000" w:sz="6" w:space="0"/>
            </w:tcBorders>
            <w:vAlign w:val="center"/>
          </w:tcPr>
          <w:p w14:paraId="3534E1FC">
            <w:pPr>
              <w:widowControl/>
              <w:spacing w:line="276" w:lineRule="auto"/>
              <w:rPr>
                <w:rFonts w:hint="eastAsia" w:ascii="宋体" w:hAnsi="宋体" w:eastAsia="宋体" w:cs="宋体"/>
                <w:sz w:val="24"/>
                <w:lang w:eastAsia="zh-CN"/>
              </w:rPr>
            </w:pPr>
            <w:r>
              <w:rPr>
                <w:rFonts w:hint="eastAsia" w:ascii="宋体" w:hAnsi="宋体" w:eastAsia="宋体" w:cs="宋体"/>
                <w:sz w:val="24"/>
                <w:lang w:eastAsia="zh-CN"/>
              </w:rPr>
              <w:t>预算金额</w:t>
            </w:r>
          </w:p>
        </w:tc>
        <w:tc>
          <w:tcPr>
            <w:tcW w:w="7191" w:type="dxa"/>
            <w:tcBorders>
              <w:top w:val="single" w:color="000000" w:sz="6" w:space="0"/>
              <w:left w:val="single" w:color="000000" w:sz="6" w:space="0"/>
              <w:bottom w:val="single" w:color="000000" w:sz="6" w:space="0"/>
              <w:right w:val="single" w:color="000000" w:sz="12" w:space="0"/>
            </w:tcBorders>
            <w:vAlign w:val="center"/>
          </w:tcPr>
          <w:p w14:paraId="65A91C8D">
            <w:pPr>
              <w:widowControl/>
              <w:spacing w:line="276" w:lineRule="auto"/>
              <w:rPr>
                <w:rFonts w:hint="eastAsia" w:ascii="宋体" w:hAnsi="宋体" w:eastAsia="宋体" w:cs="宋体"/>
                <w:sz w:val="24"/>
                <w:lang w:eastAsia="zh-CN"/>
              </w:rPr>
            </w:pPr>
            <w:r>
              <w:rPr>
                <w:rFonts w:hint="eastAsia" w:ascii="宋体" w:hAnsi="宋体" w:eastAsia="宋体" w:cs="宋体"/>
                <w:sz w:val="24"/>
                <w:lang w:val="en-US" w:eastAsia="zh-CN"/>
              </w:rPr>
              <w:t>306.8</w:t>
            </w:r>
            <w:r>
              <w:rPr>
                <w:rFonts w:hint="eastAsia" w:ascii="宋体" w:hAnsi="宋体" w:eastAsia="宋体" w:cs="宋体"/>
                <w:sz w:val="24"/>
                <w:lang w:eastAsia="zh-CN"/>
              </w:rPr>
              <w:t>万元</w:t>
            </w:r>
          </w:p>
        </w:tc>
      </w:tr>
      <w:tr w14:paraId="39E43672">
        <w:tblPrEx>
          <w:tblCellMar>
            <w:top w:w="0" w:type="dxa"/>
            <w:left w:w="108" w:type="dxa"/>
            <w:bottom w:w="0" w:type="dxa"/>
            <w:right w:w="108" w:type="dxa"/>
          </w:tblCellMar>
        </w:tblPrEx>
        <w:trPr>
          <w:trHeight w:val="699" w:hRule="atLeast"/>
          <w:jc w:val="center"/>
        </w:trPr>
        <w:tc>
          <w:tcPr>
            <w:tcW w:w="852" w:type="dxa"/>
            <w:tcBorders>
              <w:top w:val="single" w:color="000000" w:sz="6" w:space="0"/>
              <w:left w:val="single" w:color="000000" w:sz="12" w:space="0"/>
              <w:bottom w:val="single" w:color="000000" w:sz="6" w:space="0"/>
            </w:tcBorders>
            <w:vAlign w:val="center"/>
          </w:tcPr>
          <w:p w14:paraId="27D26225">
            <w:pPr>
              <w:jc w:val="center"/>
              <w:rPr>
                <w:rFonts w:ascii="宋体" w:hAnsi="宋体" w:eastAsia="宋体" w:cs="宋体"/>
                <w:sz w:val="24"/>
              </w:rPr>
            </w:pPr>
            <w:r>
              <w:rPr>
                <w:rFonts w:hint="eastAsia" w:ascii="宋体" w:hAnsi="宋体" w:eastAsia="宋体" w:cs="宋体"/>
                <w:sz w:val="24"/>
              </w:rPr>
              <w:t>5</w:t>
            </w:r>
          </w:p>
        </w:tc>
        <w:tc>
          <w:tcPr>
            <w:tcW w:w="1701" w:type="dxa"/>
            <w:tcBorders>
              <w:top w:val="single" w:color="000000" w:sz="6" w:space="0"/>
              <w:left w:val="single" w:color="000000" w:sz="6" w:space="0"/>
              <w:bottom w:val="single" w:color="000000" w:sz="6" w:space="0"/>
            </w:tcBorders>
            <w:vAlign w:val="center"/>
          </w:tcPr>
          <w:p w14:paraId="08E0FA0A">
            <w:pPr>
              <w:jc w:val="center"/>
              <w:rPr>
                <w:rFonts w:ascii="宋体" w:hAnsi="宋体" w:eastAsia="宋体" w:cs="宋体"/>
                <w:sz w:val="24"/>
              </w:rPr>
            </w:pPr>
            <w:r>
              <w:rPr>
                <w:rFonts w:hint="eastAsia" w:ascii="宋体" w:hAnsi="宋体" w:eastAsia="宋体" w:cs="宋体"/>
                <w:sz w:val="24"/>
              </w:rPr>
              <w:t>资金来源</w:t>
            </w:r>
          </w:p>
        </w:tc>
        <w:tc>
          <w:tcPr>
            <w:tcW w:w="7191" w:type="dxa"/>
            <w:tcBorders>
              <w:top w:val="single" w:color="000000" w:sz="6" w:space="0"/>
              <w:left w:val="single" w:color="000000" w:sz="6" w:space="0"/>
              <w:bottom w:val="single" w:color="000000" w:sz="6" w:space="0"/>
              <w:right w:val="single" w:color="000000" w:sz="12" w:space="0"/>
            </w:tcBorders>
            <w:vAlign w:val="center"/>
          </w:tcPr>
          <w:p w14:paraId="1EA62E07">
            <w:pPr>
              <w:spacing w:line="276" w:lineRule="auto"/>
              <w:rPr>
                <w:rFonts w:ascii="宋体" w:hAnsi="宋体" w:eastAsia="宋体" w:cs="宋体"/>
                <w:sz w:val="24"/>
              </w:rPr>
            </w:pPr>
            <w:r>
              <w:rPr>
                <w:rFonts w:hint="eastAsia" w:ascii="宋体" w:hAnsi="宋体" w:eastAsia="宋体" w:cs="宋体"/>
                <w:sz w:val="24"/>
                <w:lang w:val="en-US" w:eastAsia="zh-CN"/>
              </w:rPr>
              <w:t>财政</w:t>
            </w:r>
            <w:r>
              <w:rPr>
                <w:rFonts w:hint="eastAsia" w:ascii="宋体" w:hAnsi="宋体" w:eastAsia="宋体" w:cs="宋体"/>
                <w:sz w:val="24"/>
                <w:lang w:eastAsia="zh-CN"/>
              </w:rPr>
              <w:t>资金</w:t>
            </w:r>
            <w:r>
              <w:rPr>
                <w:rFonts w:hint="eastAsia" w:ascii="宋体" w:hAnsi="宋体" w:eastAsia="宋体" w:cs="宋体"/>
                <w:sz w:val="24"/>
              </w:rPr>
              <w:t>，资金已落实</w:t>
            </w:r>
          </w:p>
        </w:tc>
      </w:tr>
      <w:tr w14:paraId="79483958">
        <w:tblPrEx>
          <w:tblCellMar>
            <w:top w:w="0" w:type="dxa"/>
            <w:left w:w="108" w:type="dxa"/>
            <w:bottom w:w="0" w:type="dxa"/>
            <w:right w:w="108" w:type="dxa"/>
          </w:tblCellMar>
        </w:tblPrEx>
        <w:trPr>
          <w:trHeight w:val="683" w:hRule="atLeast"/>
          <w:jc w:val="center"/>
        </w:trPr>
        <w:tc>
          <w:tcPr>
            <w:tcW w:w="852" w:type="dxa"/>
            <w:tcBorders>
              <w:top w:val="single" w:color="000000" w:sz="6" w:space="0"/>
              <w:left w:val="single" w:color="000000" w:sz="12" w:space="0"/>
              <w:bottom w:val="single" w:color="000000" w:sz="6" w:space="0"/>
            </w:tcBorders>
            <w:vAlign w:val="center"/>
          </w:tcPr>
          <w:p w14:paraId="124ED989">
            <w:pPr>
              <w:jc w:val="center"/>
              <w:rPr>
                <w:rFonts w:ascii="宋体" w:hAnsi="宋体" w:eastAsia="宋体" w:cs="宋体"/>
                <w:sz w:val="24"/>
              </w:rPr>
            </w:pPr>
            <w:r>
              <w:rPr>
                <w:rFonts w:hint="eastAsia" w:ascii="宋体" w:hAnsi="宋体" w:eastAsia="宋体" w:cs="宋体"/>
                <w:sz w:val="24"/>
              </w:rPr>
              <w:t>6</w:t>
            </w:r>
          </w:p>
        </w:tc>
        <w:tc>
          <w:tcPr>
            <w:tcW w:w="1701" w:type="dxa"/>
            <w:tcBorders>
              <w:top w:val="single" w:color="000000" w:sz="6" w:space="0"/>
              <w:left w:val="single" w:color="000000" w:sz="6" w:space="0"/>
              <w:bottom w:val="single" w:color="000000" w:sz="6" w:space="0"/>
            </w:tcBorders>
            <w:vAlign w:val="center"/>
          </w:tcPr>
          <w:p w14:paraId="234012E2">
            <w:pPr>
              <w:jc w:val="center"/>
              <w:rPr>
                <w:rFonts w:ascii="宋体" w:hAnsi="宋体" w:eastAsia="宋体" w:cs="宋体"/>
                <w:sz w:val="24"/>
              </w:rPr>
            </w:pPr>
            <w:r>
              <w:rPr>
                <w:rFonts w:hint="eastAsia" w:ascii="宋体" w:hAnsi="宋体"/>
                <w:sz w:val="24"/>
              </w:rPr>
              <w:t>采购方式</w:t>
            </w:r>
          </w:p>
        </w:tc>
        <w:tc>
          <w:tcPr>
            <w:tcW w:w="7191" w:type="dxa"/>
            <w:tcBorders>
              <w:top w:val="single" w:color="000000" w:sz="6" w:space="0"/>
              <w:left w:val="single" w:color="000000" w:sz="6" w:space="0"/>
              <w:bottom w:val="single" w:color="000000" w:sz="6" w:space="0"/>
              <w:right w:val="single" w:color="000000" w:sz="12" w:space="0"/>
            </w:tcBorders>
            <w:vAlign w:val="center"/>
          </w:tcPr>
          <w:p w14:paraId="29CEA13A">
            <w:pPr>
              <w:widowControl/>
              <w:spacing w:line="276" w:lineRule="auto"/>
              <w:rPr>
                <w:rFonts w:ascii="宋体" w:hAnsi="宋体" w:eastAsia="宋体" w:cs="宋体"/>
                <w:sz w:val="24"/>
              </w:rPr>
            </w:pPr>
            <w:r>
              <w:rPr>
                <w:rFonts w:hint="eastAsia" w:ascii="宋体" w:hAnsi="宋体"/>
                <w:sz w:val="24"/>
              </w:rPr>
              <w:t>公开招标</w:t>
            </w:r>
          </w:p>
        </w:tc>
      </w:tr>
      <w:tr w14:paraId="675D1F5D">
        <w:tblPrEx>
          <w:tblCellMar>
            <w:top w:w="0" w:type="dxa"/>
            <w:left w:w="108" w:type="dxa"/>
            <w:bottom w:w="0" w:type="dxa"/>
            <w:right w:w="108" w:type="dxa"/>
          </w:tblCellMar>
        </w:tblPrEx>
        <w:trPr>
          <w:trHeight w:val="90" w:hRule="atLeast"/>
          <w:jc w:val="center"/>
        </w:trPr>
        <w:tc>
          <w:tcPr>
            <w:tcW w:w="852" w:type="dxa"/>
            <w:tcBorders>
              <w:top w:val="single" w:color="000000" w:sz="6" w:space="0"/>
              <w:left w:val="single" w:color="000000" w:sz="12" w:space="0"/>
            </w:tcBorders>
            <w:vAlign w:val="center"/>
          </w:tcPr>
          <w:p w14:paraId="73CF94A0">
            <w:pPr>
              <w:jc w:val="center"/>
              <w:rPr>
                <w:rFonts w:ascii="宋体" w:hAnsi="宋体" w:eastAsia="宋体" w:cs="宋体"/>
                <w:sz w:val="24"/>
              </w:rPr>
            </w:pPr>
            <w:r>
              <w:rPr>
                <w:rFonts w:hint="eastAsia" w:ascii="宋体" w:hAnsi="宋体" w:eastAsia="宋体" w:cs="宋体"/>
                <w:sz w:val="24"/>
              </w:rPr>
              <w:t>7</w:t>
            </w:r>
          </w:p>
        </w:tc>
        <w:tc>
          <w:tcPr>
            <w:tcW w:w="1701" w:type="dxa"/>
            <w:tcBorders>
              <w:top w:val="single" w:color="000000" w:sz="6" w:space="0"/>
              <w:left w:val="single" w:color="000000" w:sz="6" w:space="0"/>
            </w:tcBorders>
            <w:vAlign w:val="center"/>
          </w:tcPr>
          <w:p w14:paraId="7E5A27EC">
            <w:pPr>
              <w:jc w:val="center"/>
              <w:rPr>
                <w:rFonts w:ascii="宋体" w:hAnsi="宋体" w:eastAsia="宋体" w:cs="宋体"/>
                <w:sz w:val="24"/>
              </w:rPr>
            </w:pPr>
            <w:r>
              <w:rPr>
                <w:rFonts w:hint="eastAsia" w:ascii="宋体" w:hAnsi="宋体" w:eastAsia="宋体" w:cs="宋体"/>
                <w:sz w:val="24"/>
              </w:rPr>
              <w:t>项目概况</w:t>
            </w:r>
          </w:p>
        </w:tc>
        <w:tc>
          <w:tcPr>
            <w:tcW w:w="7191" w:type="dxa"/>
            <w:tcBorders>
              <w:top w:val="single" w:color="000000" w:sz="6" w:space="0"/>
              <w:left w:val="single" w:color="000000" w:sz="6" w:space="0"/>
              <w:right w:val="single" w:color="000000" w:sz="12" w:space="0"/>
            </w:tcBorders>
            <w:vAlign w:val="center"/>
          </w:tcPr>
          <w:p w14:paraId="6296C3E3">
            <w:pPr>
              <w:keepNext w:val="0"/>
              <w:keepLines w:val="0"/>
              <w:pageBreakBefore w:val="0"/>
              <w:widowControl/>
              <w:kinsoku/>
              <w:wordWrap/>
              <w:overflowPunct/>
              <w:topLinePunct w:val="0"/>
              <w:autoSpaceDE/>
              <w:autoSpaceDN/>
              <w:bidi w:val="0"/>
              <w:spacing w:line="480" w:lineRule="exact"/>
              <w:textAlignment w:val="auto"/>
              <w:rPr>
                <w:rFonts w:ascii="宋体" w:hAnsi="宋体" w:eastAsia="宋体" w:cs="宋体"/>
                <w:sz w:val="24"/>
              </w:rPr>
            </w:pPr>
            <w:r>
              <w:rPr>
                <w:rFonts w:hint="eastAsia" w:ascii="宋体" w:hAnsi="宋体" w:eastAsia="宋体" w:cs="宋体"/>
                <w:sz w:val="24"/>
                <w:lang w:eastAsia="zh-CN"/>
              </w:rPr>
              <w:t>新建10000㎡苗床架、采购育苗基质1800000L、育苗专用肥料30吨，含货物运输、</w:t>
            </w:r>
            <w:r>
              <w:rPr>
                <w:rFonts w:hint="eastAsia" w:ascii="宋体" w:hAnsi="宋体" w:eastAsia="宋体" w:cs="宋体"/>
                <w:sz w:val="24"/>
                <w:lang w:val="en-US" w:eastAsia="zh-CN"/>
              </w:rPr>
              <w:t>安装、</w:t>
            </w:r>
            <w:r>
              <w:rPr>
                <w:rFonts w:hint="eastAsia" w:ascii="宋体" w:hAnsi="宋体" w:eastAsia="宋体" w:cs="宋体"/>
                <w:sz w:val="24"/>
                <w:lang w:eastAsia="zh-CN"/>
              </w:rPr>
              <w:t>保险、质保期及全部伴随服务，</w:t>
            </w:r>
            <w:r>
              <w:rPr>
                <w:rFonts w:hint="eastAsia" w:ascii="宋体" w:hAnsi="宋体" w:eastAsia="宋体" w:cs="宋体"/>
                <w:sz w:val="24"/>
                <w:lang w:val="en-US" w:eastAsia="zh-CN"/>
              </w:rPr>
              <w:t>具体内容详见第三章采购清单及参数要求</w:t>
            </w:r>
            <w:r>
              <w:rPr>
                <w:rFonts w:hint="eastAsia" w:ascii="宋体" w:hAnsi="宋体" w:eastAsia="宋体" w:cs="宋体"/>
                <w:sz w:val="24"/>
                <w:lang w:eastAsia="zh-CN"/>
              </w:rPr>
              <w:t>。</w:t>
            </w:r>
            <w:r>
              <w:rPr>
                <w:rFonts w:hint="eastAsia" w:ascii="宋体" w:hAnsi="宋体" w:eastAsia="宋体" w:cs="宋体"/>
                <w:sz w:val="24"/>
                <w:lang w:val="en-US" w:eastAsia="zh-CN"/>
              </w:rPr>
              <w:t xml:space="preserve"> </w:t>
            </w:r>
            <w:r>
              <w:rPr>
                <w:rFonts w:hint="eastAsia" w:ascii="宋体" w:hAnsi="宋体" w:eastAsia="宋体" w:cs="宋体"/>
                <w:color w:val="auto"/>
                <w:sz w:val="24"/>
                <w:lang w:val="en-US" w:eastAsia="zh-CN"/>
              </w:rPr>
              <w:t xml:space="preserve">   </w:t>
            </w:r>
          </w:p>
        </w:tc>
      </w:tr>
      <w:tr w14:paraId="4102D0B7">
        <w:tblPrEx>
          <w:tblCellMar>
            <w:top w:w="0" w:type="dxa"/>
            <w:left w:w="108" w:type="dxa"/>
            <w:bottom w:w="0" w:type="dxa"/>
            <w:right w:w="108" w:type="dxa"/>
          </w:tblCellMar>
        </w:tblPrEx>
        <w:trPr>
          <w:trHeight w:val="1078" w:hRule="atLeast"/>
          <w:jc w:val="center"/>
        </w:trPr>
        <w:tc>
          <w:tcPr>
            <w:tcW w:w="852" w:type="dxa"/>
            <w:tcBorders>
              <w:top w:val="single" w:color="000000" w:sz="6" w:space="0"/>
              <w:left w:val="single" w:color="000000" w:sz="12" w:space="0"/>
            </w:tcBorders>
            <w:vAlign w:val="center"/>
          </w:tcPr>
          <w:p w14:paraId="7AB744C8">
            <w:pPr>
              <w:jc w:val="center"/>
              <w:rPr>
                <w:rFonts w:hint="eastAsia" w:ascii="宋体" w:hAnsi="宋体" w:eastAsia="宋体" w:cs="宋体"/>
                <w:sz w:val="24"/>
                <w:lang w:val="en-US" w:eastAsia="zh-CN"/>
              </w:rPr>
            </w:pPr>
            <w:r>
              <w:rPr>
                <w:rFonts w:hint="eastAsia" w:ascii="宋体" w:hAnsi="宋体" w:eastAsia="宋体" w:cs="宋体"/>
                <w:sz w:val="24"/>
                <w:lang w:val="en-US" w:eastAsia="zh-CN"/>
              </w:rPr>
              <w:t>8</w:t>
            </w:r>
          </w:p>
        </w:tc>
        <w:tc>
          <w:tcPr>
            <w:tcW w:w="1701" w:type="dxa"/>
            <w:tcBorders>
              <w:top w:val="single" w:color="000000" w:sz="6" w:space="0"/>
              <w:left w:val="single" w:color="000000" w:sz="6" w:space="0"/>
            </w:tcBorders>
            <w:vAlign w:val="center"/>
          </w:tcPr>
          <w:p w14:paraId="29481E63">
            <w:pPr>
              <w:jc w:val="center"/>
              <w:rPr>
                <w:rFonts w:hint="default" w:ascii="宋体" w:hAnsi="宋体" w:eastAsia="宋体" w:cs="宋体"/>
                <w:sz w:val="24"/>
                <w:lang w:val="en-US" w:eastAsia="zh-CN"/>
              </w:rPr>
            </w:pPr>
            <w:r>
              <w:rPr>
                <w:rFonts w:hint="eastAsia" w:ascii="宋体" w:hAnsi="宋体" w:eastAsia="宋体" w:cs="宋体"/>
                <w:sz w:val="24"/>
                <w:lang w:val="en-US" w:eastAsia="zh-CN"/>
              </w:rPr>
              <w:t>招标范围</w:t>
            </w:r>
          </w:p>
        </w:tc>
        <w:tc>
          <w:tcPr>
            <w:tcW w:w="7191" w:type="dxa"/>
            <w:tcBorders>
              <w:top w:val="single" w:color="000000" w:sz="6" w:space="0"/>
              <w:left w:val="single" w:color="000000" w:sz="6" w:space="0"/>
              <w:right w:val="single" w:color="000000" w:sz="12" w:space="0"/>
            </w:tcBorders>
            <w:vAlign w:val="center"/>
          </w:tcPr>
          <w:p w14:paraId="5C544882">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sz w:val="24"/>
                <w:lang w:eastAsia="zh-CN"/>
              </w:rPr>
            </w:pPr>
            <w:r>
              <w:rPr>
                <w:rFonts w:hint="eastAsia" w:ascii="宋体" w:hAnsi="宋体" w:eastAsia="宋体" w:cs="宋体"/>
                <w:color w:val="auto"/>
                <w:sz w:val="24"/>
              </w:rPr>
              <w:t>招标文件、</w:t>
            </w:r>
            <w:r>
              <w:rPr>
                <w:rFonts w:hint="eastAsia" w:ascii="宋体" w:hAnsi="宋体" w:eastAsia="宋体" w:cs="宋体"/>
                <w:color w:val="auto"/>
                <w:sz w:val="24"/>
                <w:lang w:val="en-US" w:eastAsia="zh-CN"/>
              </w:rPr>
              <w:t>采购清单</w:t>
            </w:r>
            <w:r>
              <w:rPr>
                <w:rFonts w:hint="eastAsia" w:ascii="宋体" w:hAnsi="宋体" w:cs="宋体"/>
                <w:color w:val="auto"/>
                <w:sz w:val="24"/>
                <w:lang w:val="en-US" w:eastAsia="zh-CN"/>
              </w:rPr>
              <w:t>包含</w:t>
            </w:r>
            <w:r>
              <w:rPr>
                <w:rFonts w:hint="eastAsia" w:ascii="宋体" w:hAnsi="宋体" w:eastAsia="宋体" w:cs="宋体"/>
                <w:color w:val="auto"/>
                <w:sz w:val="24"/>
              </w:rPr>
              <w:t>的全部内容</w:t>
            </w:r>
          </w:p>
        </w:tc>
      </w:tr>
      <w:tr w14:paraId="7F03002B">
        <w:tblPrEx>
          <w:tblCellMar>
            <w:top w:w="0" w:type="dxa"/>
            <w:left w:w="108" w:type="dxa"/>
            <w:bottom w:w="0" w:type="dxa"/>
            <w:right w:w="108" w:type="dxa"/>
          </w:tblCellMar>
        </w:tblPrEx>
        <w:trPr>
          <w:trHeight w:val="623" w:hRule="atLeast"/>
          <w:jc w:val="center"/>
        </w:trPr>
        <w:tc>
          <w:tcPr>
            <w:tcW w:w="852" w:type="dxa"/>
            <w:tcBorders>
              <w:top w:val="single" w:color="000000" w:sz="6" w:space="0"/>
              <w:left w:val="single" w:color="000000" w:sz="12" w:space="0"/>
              <w:bottom w:val="single" w:color="000000" w:sz="6" w:space="0"/>
            </w:tcBorders>
            <w:shd w:val="clear" w:color="auto" w:fill="auto"/>
            <w:vAlign w:val="center"/>
          </w:tcPr>
          <w:p w14:paraId="2857D3DA">
            <w:pPr>
              <w:jc w:val="center"/>
              <w:rPr>
                <w:rFonts w:hint="eastAsia" w:ascii="宋体" w:hAnsi="宋体" w:eastAsia="宋体" w:cs="宋体"/>
                <w:sz w:val="24"/>
                <w:lang w:val="en-US" w:eastAsia="zh-CN"/>
              </w:rPr>
            </w:pPr>
            <w:r>
              <w:rPr>
                <w:rFonts w:hint="eastAsia" w:ascii="宋体" w:hAnsi="宋体" w:eastAsia="宋体" w:cs="宋体"/>
                <w:sz w:val="24"/>
                <w:lang w:val="en-US" w:eastAsia="zh-CN"/>
              </w:rPr>
              <w:t>9</w:t>
            </w:r>
          </w:p>
        </w:tc>
        <w:tc>
          <w:tcPr>
            <w:tcW w:w="1701" w:type="dxa"/>
            <w:tcBorders>
              <w:top w:val="single" w:color="000000" w:sz="6" w:space="0"/>
              <w:left w:val="single" w:color="000000" w:sz="6" w:space="0"/>
              <w:bottom w:val="single" w:color="000000" w:sz="6" w:space="0"/>
            </w:tcBorders>
            <w:shd w:val="clear" w:color="auto" w:fill="auto"/>
            <w:vAlign w:val="center"/>
          </w:tcPr>
          <w:p w14:paraId="7E7BA64F">
            <w:pPr>
              <w:jc w:val="center"/>
              <w:rPr>
                <w:rFonts w:ascii="宋体" w:hAnsi="宋体" w:eastAsia="宋体" w:cs="宋体"/>
                <w:sz w:val="24"/>
              </w:rPr>
            </w:pPr>
            <w:r>
              <w:rPr>
                <w:rFonts w:hint="eastAsia" w:ascii="宋体" w:hAnsi="宋体" w:eastAsia="宋体" w:cs="宋体"/>
                <w:sz w:val="24"/>
              </w:rPr>
              <w:t>交货地点</w:t>
            </w:r>
          </w:p>
        </w:tc>
        <w:tc>
          <w:tcPr>
            <w:tcW w:w="7191" w:type="dxa"/>
            <w:tcBorders>
              <w:top w:val="single" w:color="000000" w:sz="6" w:space="0"/>
              <w:left w:val="single" w:color="000000" w:sz="6" w:space="0"/>
              <w:bottom w:val="single" w:color="000000" w:sz="6" w:space="0"/>
              <w:right w:val="single" w:color="000000" w:sz="12" w:space="0"/>
            </w:tcBorders>
            <w:shd w:val="clear" w:color="auto" w:fill="FFFFFF"/>
            <w:vAlign w:val="center"/>
          </w:tcPr>
          <w:p w14:paraId="7C244891">
            <w:pPr>
              <w:jc w:val="left"/>
              <w:rPr>
                <w:rFonts w:hint="eastAsia" w:ascii="宋体" w:hAnsi="宋体" w:eastAsia="宋体" w:cs="宋体"/>
                <w:sz w:val="24"/>
                <w:lang w:val="en-US" w:eastAsia="zh-CN"/>
              </w:rPr>
            </w:pPr>
            <w:r>
              <w:rPr>
                <w:rFonts w:hint="eastAsia" w:ascii="宋体" w:hAnsi="宋体" w:eastAsia="宋体" w:cs="宋体"/>
                <w:sz w:val="24"/>
                <w:lang w:val="en-US" w:eastAsia="zh-CN"/>
              </w:rPr>
              <w:t>采购人指定地点</w:t>
            </w:r>
          </w:p>
        </w:tc>
      </w:tr>
      <w:tr w14:paraId="7ABC300C">
        <w:tblPrEx>
          <w:tblCellMar>
            <w:top w:w="0" w:type="dxa"/>
            <w:left w:w="108" w:type="dxa"/>
            <w:bottom w:w="0" w:type="dxa"/>
            <w:right w:w="108" w:type="dxa"/>
          </w:tblCellMar>
        </w:tblPrEx>
        <w:trPr>
          <w:trHeight w:val="623" w:hRule="atLeast"/>
          <w:jc w:val="center"/>
        </w:trPr>
        <w:tc>
          <w:tcPr>
            <w:tcW w:w="852" w:type="dxa"/>
            <w:tcBorders>
              <w:top w:val="single" w:color="000000" w:sz="6" w:space="0"/>
              <w:left w:val="single" w:color="000000" w:sz="12" w:space="0"/>
              <w:bottom w:val="single" w:color="000000" w:sz="6" w:space="0"/>
            </w:tcBorders>
            <w:shd w:val="clear" w:color="auto" w:fill="auto"/>
            <w:vAlign w:val="center"/>
          </w:tcPr>
          <w:p w14:paraId="666F05C2">
            <w:pPr>
              <w:jc w:val="center"/>
              <w:rPr>
                <w:rFonts w:hint="default" w:ascii="宋体" w:hAnsi="宋体" w:eastAsia="宋体" w:cs="宋体"/>
                <w:sz w:val="24"/>
                <w:lang w:val="en-US" w:eastAsia="zh-CN"/>
              </w:rPr>
            </w:pPr>
            <w:r>
              <w:rPr>
                <w:rFonts w:hint="eastAsia" w:ascii="宋体" w:hAnsi="宋体" w:eastAsia="宋体" w:cs="宋体"/>
                <w:sz w:val="24"/>
                <w:lang w:val="en-US" w:eastAsia="zh-CN"/>
              </w:rPr>
              <w:t>10</w:t>
            </w:r>
          </w:p>
        </w:tc>
        <w:tc>
          <w:tcPr>
            <w:tcW w:w="1701" w:type="dxa"/>
            <w:tcBorders>
              <w:top w:val="single" w:color="000000" w:sz="6" w:space="0"/>
              <w:left w:val="single" w:color="000000" w:sz="6" w:space="0"/>
              <w:bottom w:val="single" w:color="000000" w:sz="6" w:space="0"/>
            </w:tcBorders>
            <w:shd w:val="clear" w:color="auto" w:fill="auto"/>
            <w:vAlign w:val="center"/>
          </w:tcPr>
          <w:p w14:paraId="7DD6188B">
            <w:pPr>
              <w:jc w:val="center"/>
              <w:rPr>
                <w:rFonts w:ascii="宋体" w:hAnsi="宋体" w:eastAsia="宋体" w:cs="宋体"/>
                <w:sz w:val="24"/>
                <w:highlight w:val="none"/>
              </w:rPr>
            </w:pPr>
            <w:r>
              <w:rPr>
                <w:rFonts w:hint="eastAsia" w:ascii="宋体" w:hAnsi="宋体" w:eastAsia="宋体" w:cs="宋体"/>
                <w:sz w:val="24"/>
                <w:highlight w:val="none"/>
              </w:rPr>
              <w:t>交货期限</w:t>
            </w:r>
          </w:p>
        </w:tc>
        <w:tc>
          <w:tcPr>
            <w:tcW w:w="7191" w:type="dxa"/>
            <w:tcBorders>
              <w:top w:val="single" w:color="000000" w:sz="6" w:space="0"/>
              <w:left w:val="single" w:color="000000" w:sz="6" w:space="0"/>
              <w:bottom w:val="single" w:color="000000" w:sz="6" w:space="0"/>
              <w:right w:val="single" w:color="000000" w:sz="12" w:space="0"/>
            </w:tcBorders>
            <w:shd w:val="clear" w:color="auto" w:fill="FFFFFF"/>
            <w:vAlign w:val="center"/>
          </w:tcPr>
          <w:p w14:paraId="0E3CE925">
            <w:pPr>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自合同签订之日起15日内供货完成</w:t>
            </w:r>
          </w:p>
        </w:tc>
      </w:tr>
      <w:tr w14:paraId="40E8AA5F">
        <w:tblPrEx>
          <w:tblCellMar>
            <w:top w:w="0" w:type="dxa"/>
            <w:left w:w="108" w:type="dxa"/>
            <w:bottom w:w="0" w:type="dxa"/>
            <w:right w:w="108" w:type="dxa"/>
          </w:tblCellMar>
        </w:tblPrEx>
        <w:trPr>
          <w:trHeight w:val="779" w:hRule="atLeast"/>
          <w:jc w:val="center"/>
        </w:trPr>
        <w:tc>
          <w:tcPr>
            <w:tcW w:w="852" w:type="dxa"/>
            <w:tcBorders>
              <w:top w:val="single" w:color="000000" w:sz="6" w:space="0"/>
              <w:left w:val="single" w:color="000000" w:sz="12" w:space="0"/>
              <w:bottom w:val="single" w:color="000000" w:sz="6" w:space="0"/>
            </w:tcBorders>
            <w:vAlign w:val="center"/>
          </w:tcPr>
          <w:p w14:paraId="23C07768">
            <w:pPr>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1</w:t>
            </w:r>
          </w:p>
        </w:tc>
        <w:tc>
          <w:tcPr>
            <w:tcW w:w="1701" w:type="dxa"/>
            <w:tcBorders>
              <w:top w:val="single" w:color="000000" w:sz="6" w:space="0"/>
              <w:left w:val="single" w:color="000000" w:sz="6" w:space="0"/>
              <w:bottom w:val="single" w:color="000000" w:sz="6" w:space="0"/>
            </w:tcBorders>
            <w:vAlign w:val="center"/>
          </w:tcPr>
          <w:p w14:paraId="60BFF913">
            <w:pPr>
              <w:jc w:val="center"/>
              <w:rPr>
                <w:rFonts w:ascii="宋体" w:hAnsi="宋体" w:eastAsia="宋体" w:cs="宋体"/>
                <w:sz w:val="24"/>
              </w:rPr>
            </w:pPr>
            <w:r>
              <w:rPr>
                <w:rFonts w:hint="eastAsia" w:ascii="宋体" w:hAnsi="宋体" w:eastAsia="宋体" w:cs="宋体"/>
                <w:sz w:val="24"/>
              </w:rPr>
              <w:t>质量要求</w:t>
            </w:r>
          </w:p>
        </w:tc>
        <w:tc>
          <w:tcPr>
            <w:tcW w:w="7191" w:type="dxa"/>
            <w:tcBorders>
              <w:top w:val="single" w:color="000000" w:sz="6" w:space="0"/>
              <w:left w:val="single" w:color="000000" w:sz="6" w:space="0"/>
              <w:bottom w:val="single" w:color="000000" w:sz="6" w:space="0"/>
              <w:right w:val="single" w:color="000000" w:sz="12" w:space="0"/>
            </w:tcBorders>
            <w:vAlign w:val="center"/>
          </w:tcPr>
          <w:p w14:paraId="1E581EF3">
            <w:pPr>
              <w:spacing w:line="276" w:lineRule="auto"/>
              <w:rPr>
                <w:rFonts w:ascii="宋体" w:hAnsi="宋体" w:eastAsia="宋体" w:cs="宋体"/>
                <w:sz w:val="24"/>
              </w:rPr>
            </w:pPr>
            <w:r>
              <w:rPr>
                <w:rFonts w:hint="eastAsia" w:ascii="宋体" w:hAnsi="宋体" w:eastAsia="宋体" w:cs="宋体"/>
                <w:sz w:val="24"/>
              </w:rPr>
              <w:t>达到国家质量验收规范合格标准</w:t>
            </w:r>
          </w:p>
        </w:tc>
      </w:tr>
      <w:tr w14:paraId="4F1D9A5E">
        <w:tblPrEx>
          <w:tblCellMar>
            <w:top w:w="0" w:type="dxa"/>
            <w:left w:w="108" w:type="dxa"/>
            <w:bottom w:w="0" w:type="dxa"/>
            <w:right w:w="108" w:type="dxa"/>
          </w:tblCellMar>
        </w:tblPrEx>
        <w:trPr>
          <w:trHeight w:val="779" w:hRule="atLeast"/>
          <w:jc w:val="center"/>
        </w:trPr>
        <w:tc>
          <w:tcPr>
            <w:tcW w:w="852" w:type="dxa"/>
            <w:tcBorders>
              <w:top w:val="single" w:color="000000" w:sz="6" w:space="0"/>
              <w:left w:val="single" w:color="000000" w:sz="12" w:space="0"/>
              <w:bottom w:val="single" w:color="000000" w:sz="6" w:space="0"/>
            </w:tcBorders>
            <w:vAlign w:val="center"/>
          </w:tcPr>
          <w:p w14:paraId="2999D87E">
            <w:pPr>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2</w:t>
            </w:r>
          </w:p>
        </w:tc>
        <w:tc>
          <w:tcPr>
            <w:tcW w:w="1701" w:type="dxa"/>
            <w:tcBorders>
              <w:top w:val="single" w:color="000000" w:sz="6" w:space="0"/>
              <w:left w:val="single" w:color="000000" w:sz="6" w:space="0"/>
              <w:bottom w:val="single" w:color="000000" w:sz="6" w:space="0"/>
            </w:tcBorders>
            <w:vAlign w:val="center"/>
          </w:tcPr>
          <w:p w14:paraId="4E8972CE">
            <w:pPr>
              <w:jc w:val="center"/>
              <w:rPr>
                <w:rFonts w:ascii="宋体" w:hAnsi="宋体" w:eastAsia="宋体" w:cs="宋体"/>
                <w:sz w:val="24"/>
                <w:highlight w:val="none"/>
              </w:rPr>
            </w:pPr>
            <w:r>
              <w:rPr>
                <w:rFonts w:hint="eastAsia" w:ascii="宋体" w:hAnsi="宋体" w:eastAsia="宋体" w:cs="宋体"/>
                <w:sz w:val="24"/>
                <w:highlight w:val="none"/>
              </w:rPr>
              <w:t>质保期</w:t>
            </w:r>
          </w:p>
        </w:tc>
        <w:tc>
          <w:tcPr>
            <w:tcW w:w="7191" w:type="dxa"/>
            <w:tcBorders>
              <w:top w:val="single" w:color="000000" w:sz="6" w:space="0"/>
              <w:left w:val="single" w:color="000000" w:sz="6" w:space="0"/>
              <w:bottom w:val="single" w:color="000000" w:sz="6" w:space="0"/>
              <w:right w:val="single" w:color="000000" w:sz="12" w:space="0"/>
            </w:tcBorders>
            <w:vAlign w:val="center"/>
          </w:tcPr>
          <w:p w14:paraId="2DF42ABB">
            <w:pPr>
              <w:spacing w:line="276" w:lineRule="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二年</w:t>
            </w:r>
          </w:p>
        </w:tc>
      </w:tr>
      <w:tr w14:paraId="4755F789">
        <w:tblPrEx>
          <w:tblCellMar>
            <w:top w:w="0" w:type="dxa"/>
            <w:left w:w="108" w:type="dxa"/>
            <w:bottom w:w="0" w:type="dxa"/>
            <w:right w:w="108" w:type="dxa"/>
          </w:tblCellMar>
        </w:tblPrEx>
        <w:trPr>
          <w:trHeight w:val="280" w:hRule="atLeast"/>
          <w:jc w:val="center"/>
        </w:trPr>
        <w:tc>
          <w:tcPr>
            <w:tcW w:w="852" w:type="dxa"/>
            <w:tcBorders>
              <w:top w:val="single" w:color="000000" w:sz="6" w:space="0"/>
              <w:left w:val="single" w:color="000000" w:sz="12" w:space="0"/>
              <w:bottom w:val="single" w:color="000000" w:sz="6" w:space="0"/>
            </w:tcBorders>
            <w:vAlign w:val="center"/>
          </w:tcPr>
          <w:p w14:paraId="7B3B043E">
            <w:pPr>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3</w:t>
            </w:r>
          </w:p>
        </w:tc>
        <w:tc>
          <w:tcPr>
            <w:tcW w:w="1701" w:type="dxa"/>
            <w:tcBorders>
              <w:top w:val="single" w:color="000000" w:sz="6" w:space="0"/>
              <w:left w:val="single" w:color="000000" w:sz="6" w:space="0"/>
              <w:bottom w:val="single" w:color="000000" w:sz="6" w:space="0"/>
            </w:tcBorders>
            <w:vAlign w:val="center"/>
          </w:tcPr>
          <w:p w14:paraId="1FB29761">
            <w:pPr>
              <w:jc w:val="center"/>
              <w:rPr>
                <w:rFonts w:ascii="宋体" w:hAnsi="宋体" w:eastAsia="宋体" w:cs="宋体"/>
                <w:sz w:val="24"/>
              </w:rPr>
            </w:pPr>
            <w:r>
              <w:rPr>
                <w:rFonts w:hint="eastAsia" w:ascii="宋体" w:hAnsi="宋体" w:eastAsia="宋体" w:cs="宋体"/>
                <w:sz w:val="24"/>
              </w:rPr>
              <w:t>投标人资格要求</w:t>
            </w:r>
          </w:p>
        </w:tc>
        <w:tc>
          <w:tcPr>
            <w:tcW w:w="7191" w:type="dxa"/>
            <w:tcBorders>
              <w:top w:val="single" w:color="000000" w:sz="6" w:space="0"/>
              <w:left w:val="single" w:color="000000" w:sz="6" w:space="0"/>
              <w:bottom w:val="single" w:color="000000" w:sz="6" w:space="0"/>
              <w:right w:val="single" w:color="000000" w:sz="12" w:space="0"/>
            </w:tcBorders>
            <w:vAlign w:val="center"/>
          </w:tcPr>
          <w:p w14:paraId="42DC78B8">
            <w:pPr>
              <w:widowControl/>
              <w:adjustRightInd w:val="0"/>
              <w:snapToGrid w:val="0"/>
              <w:spacing w:line="348" w:lineRule="auto"/>
              <w:jc w:val="left"/>
              <w:rPr>
                <w:rFonts w:ascii="宋体" w:hAnsi="宋体" w:eastAsia="宋体" w:cs="宋体"/>
                <w:sz w:val="24"/>
              </w:rPr>
            </w:pPr>
            <w:r>
              <w:rPr>
                <w:rFonts w:hint="eastAsia" w:ascii="宋体" w:hAnsi="宋体" w:eastAsia="宋体" w:cs="宋体"/>
                <w:sz w:val="24"/>
              </w:rPr>
              <w:t>1、满足《中华人民共和国政府采购法》第二十二条规定；</w:t>
            </w:r>
          </w:p>
          <w:p w14:paraId="01E7B809">
            <w:pPr>
              <w:widowControl/>
              <w:adjustRightInd w:val="0"/>
              <w:snapToGrid w:val="0"/>
              <w:spacing w:line="348" w:lineRule="auto"/>
              <w:jc w:val="left"/>
              <w:rPr>
                <w:rFonts w:hint="eastAsia" w:ascii="宋体" w:hAnsi="宋体" w:eastAsia="宋体" w:cs="宋体"/>
                <w:sz w:val="24"/>
                <w:lang w:eastAsia="zh-CN"/>
              </w:rPr>
            </w:pPr>
            <w:r>
              <w:rPr>
                <w:rFonts w:hint="eastAsia" w:ascii="宋体" w:hAnsi="宋体" w:eastAsia="宋体" w:cs="宋体"/>
                <w:sz w:val="24"/>
              </w:rPr>
              <w:t>2、落实政府采购政策满足的资格要求：</w:t>
            </w:r>
            <w:r>
              <w:rPr>
                <w:rFonts w:hint="eastAsia" w:ascii="宋体" w:hAnsi="宋体" w:eastAsia="宋体" w:cs="宋体"/>
                <w:sz w:val="24"/>
                <w:lang w:eastAsia="zh-CN"/>
              </w:rPr>
              <w:t>本项目支持中小型企业发展政策（监狱企业、残疾人福利性企业视同小微企业）；</w:t>
            </w:r>
          </w:p>
          <w:p w14:paraId="079B1A61">
            <w:pPr>
              <w:widowControl/>
              <w:adjustRightInd w:val="0"/>
              <w:snapToGrid w:val="0"/>
              <w:spacing w:line="348" w:lineRule="auto"/>
              <w:jc w:val="left"/>
              <w:rPr>
                <w:rFonts w:ascii="宋体" w:hAnsi="宋体" w:eastAsia="宋体" w:cs="宋体"/>
                <w:sz w:val="24"/>
              </w:rPr>
            </w:pPr>
            <w:r>
              <w:rPr>
                <w:rFonts w:hint="eastAsia" w:ascii="宋体" w:hAnsi="宋体" w:eastAsia="宋体" w:cs="宋体"/>
                <w:sz w:val="24"/>
              </w:rPr>
              <w:t>3、本项目的特定资格要求：</w:t>
            </w:r>
          </w:p>
          <w:p w14:paraId="45882419">
            <w:pPr>
              <w:widowControl/>
              <w:adjustRightInd w:val="0"/>
              <w:snapToGrid w:val="0"/>
              <w:spacing w:line="348" w:lineRule="auto"/>
              <w:jc w:val="left"/>
              <w:rPr>
                <w:rFonts w:hint="eastAsia" w:ascii="宋体" w:hAnsi="宋体" w:eastAsia="宋体" w:cs="宋体"/>
                <w:sz w:val="24"/>
                <w:lang w:eastAsia="zh-CN"/>
              </w:rPr>
            </w:pPr>
            <w:r>
              <w:rPr>
                <w:rFonts w:hint="eastAsia" w:ascii="宋体" w:hAnsi="宋体" w:eastAsia="宋体" w:cs="宋体"/>
                <w:sz w:val="24"/>
              </w:rPr>
              <w:t>（1）</w:t>
            </w:r>
            <w:r>
              <w:rPr>
                <w:rFonts w:hint="eastAsia" w:ascii="宋体" w:hAnsi="宋体" w:eastAsia="宋体" w:cs="宋体"/>
                <w:sz w:val="24"/>
                <w:lang w:eastAsia="zh-CN"/>
              </w:rPr>
              <w:t>投标人具有独立承担民事责任的能力，具有有效的营业执照，并在人员、资金、设备及专业技术等方面具有与本项目相匹配的合同履约能力（</w:t>
            </w:r>
            <w:r>
              <w:rPr>
                <w:rFonts w:hint="eastAsia" w:ascii="宋体" w:hAnsi="宋体" w:eastAsia="宋体" w:cs="宋体"/>
                <w:sz w:val="24"/>
                <w:lang w:val="en-US" w:eastAsia="zh-CN"/>
              </w:rPr>
              <w:t>提供承诺书）</w:t>
            </w:r>
            <w:r>
              <w:rPr>
                <w:rFonts w:hint="eastAsia" w:ascii="宋体" w:hAnsi="宋体" w:eastAsia="宋体" w:cs="宋体"/>
                <w:sz w:val="24"/>
                <w:lang w:eastAsia="zh-CN"/>
              </w:rPr>
              <w:t>；</w:t>
            </w:r>
          </w:p>
          <w:p w14:paraId="3A1476F7">
            <w:pPr>
              <w:widowControl/>
              <w:adjustRightInd w:val="0"/>
              <w:snapToGrid w:val="0"/>
              <w:spacing w:line="348" w:lineRule="auto"/>
              <w:jc w:val="left"/>
              <w:rPr>
                <w:rFonts w:hint="eastAsia" w:ascii="宋体" w:hAnsi="宋体" w:eastAsia="宋体" w:cs="宋体"/>
                <w:sz w:val="24"/>
                <w:lang w:eastAsia="zh-CN"/>
              </w:rPr>
            </w:pPr>
            <w:r>
              <w:rPr>
                <w:rFonts w:hint="eastAsia" w:ascii="宋体" w:hAnsi="宋体" w:eastAsia="宋体" w:cs="宋体"/>
                <w:sz w:val="24"/>
              </w:rPr>
              <w:t>（2）</w:t>
            </w:r>
            <w:r>
              <w:rPr>
                <w:rFonts w:hint="eastAsia" w:ascii="宋体" w:hAnsi="宋体" w:eastAsia="宋体" w:cs="宋体"/>
                <w:sz w:val="24"/>
                <w:lang w:eastAsia="zh-CN"/>
              </w:rPr>
              <w:t>投标人须出具企业、法定代表人无商业贿赂及无不正当竞争行为的承诺书；</w:t>
            </w:r>
          </w:p>
          <w:p w14:paraId="59152E07">
            <w:pPr>
              <w:widowControl/>
              <w:adjustRightInd w:val="0"/>
              <w:snapToGrid w:val="0"/>
              <w:spacing w:line="348" w:lineRule="auto"/>
              <w:jc w:val="left"/>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lang w:val="en-US" w:eastAsia="zh-CN"/>
              </w:rPr>
              <w:t>投标人须</w:t>
            </w:r>
            <w:r>
              <w:rPr>
                <w:rFonts w:hint="eastAsia" w:ascii="宋体" w:hAnsi="宋体" w:eastAsia="宋体" w:cs="宋体"/>
                <w:sz w:val="24"/>
              </w:rPr>
              <w:t>出具企业、法定代表人的无行贿犯罪记录,在中国裁判文书网查询（提供网页查询截图）或供应商自行承诺；</w:t>
            </w:r>
          </w:p>
          <w:p w14:paraId="1D63F59F">
            <w:pPr>
              <w:widowControl/>
              <w:adjustRightInd w:val="0"/>
              <w:snapToGrid w:val="0"/>
              <w:spacing w:line="348" w:lineRule="auto"/>
              <w:jc w:val="left"/>
              <w:rPr>
                <w:rFonts w:hint="eastAsia" w:ascii="宋体" w:hAnsi="宋体" w:eastAsia="宋体" w:cs="宋体"/>
                <w:sz w:val="24"/>
                <w:lang w:eastAsia="zh-CN"/>
              </w:rPr>
            </w:pPr>
            <w:r>
              <w:rPr>
                <w:rFonts w:hint="eastAsia" w:ascii="宋体" w:hAnsi="宋体" w:eastAsia="宋体" w:cs="宋体"/>
                <w:sz w:val="24"/>
              </w:rPr>
              <w:t>（4）</w:t>
            </w:r>
            <w:r>
              <w:rPr>
                <w:rFonts w:hint="eastAsia" w:ascii="宋体" w:hAnsi="宋体" w:eastAsia="宋体" w:cs="宋体"/>
                <w:sz w:val="24"/>
                <w:lang w:eastAsia="zh-CN"/>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投标人。【查询渠道：“信用中国”网站（www.creditchina.gov.cn）、中国执行信息公开网（http://zxgk.court.gov.cn）、中国政府采购网（www.ccgp.gov.cn）】，投标人须提供公告后相关网页查询页截图；</w:t>
            </w:r>
          </w:p>
          <w:p w14:paraId="7F86241D">
            <w:pPr>
              <w:widowControl/>
              <w:adjustRightInd w:val="0"/>
              <w:snapToGrid w:val="0"/>
              <w:spacing w:line="348" w:lineRule="auto"/>
              <w:rPr>
                <w:rFonts w:hint="default" w:ascii="宋体" w:hAnsi="宋体" w:eastAsia="宋体" w:cs="宋体"/>
                <w:sz w:val="24"/>
                <w:lang w:val="en-US"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5）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起始日期为本项目公告发布之后，查询截止时间为开标时间同一时间）。</w:t>
            </w:r>
          </w:p>
          <w:p w14:paraId="1C30514D">
            <w:pPr>
              <w:widowControl/>
              <w:adjustRightInd w:val="0"/>
              <w:snapToGrid w:val="0"/>
              <w:spacing w:line="348" w:lineRule="auto"/>
              <w:rPr>
                <w:rFonts w:ascii="宋体" w:hAnsi="宋体" w:eastAsia="宋体" w:cs="宋体"/>
                <w:bCs/>
                <w:sz w:val="24"/>
              </w:rPr>
            </w:pPr>
            <w:r>
              <w:rPr>
                <w:rFonts w:hint="eastAsia" w:ascii="宋体" w:hAnsi="宋体" w:eastAsia="宋体" w:cs="宋体"/>
                <w:sz w:val="24"/>
              </w:rPr>
              <w:t>（</w:t>
            </w:r>
            <w:r>
              <w:rPr>
                <w:rFonts w:hint="eastAsia" w:ascii="宋体" w:hAnsi="宋体" w:eastAsia="宋体" w:cs="宋体"/>
                <w:sz w:val="24"/>
                <w:lang w:val="en-US" w:eastAsia="zh-CN"/>
              </w:rPr>
              <w:t>6</w:t>
            </w:r>
            <w:r>
              <w:rPr>
                <w:rFonts w:hint="eastAsia" w:ascii="宋体" w:hAnsi="宋体" w:eastAsia="宋体" w:cs="宋体"/>
                <w:sz w:val="24"/>
              </w:rPr>
              <w:t>）本项目不接受联合体投标。</w:t>
            </w:r>
          </w:p>
        </w:tc>
      </w:tr>
      <w:tr w14:paraId="24582738">
        <w:tblPrEx>
          <w:tblCellMar>
            <w:top w:w="0" w:type="dxa"/>
            <w:left w:w="108" w:type="dxa"/>
            <w:bottom w:w="0" w:type="dxa"/>
            <w:right w:w="108" w:type="dxa"/>
          </w:tblCellMar>
        </w:tblPrEx>
        <w:trPr>
          <w:trHeight w:val="508" w:hRule="atLeast"/>
          <w:jc w:val="center"/>
        </w:trPr>
        <w:tc>
          <w:tcPr>
            <w:tcW w:w="852" w:type="dxa"/>
            <w:tcBorders>
              <w:top w:val="single" w:color="000000" w:sz="6" w:space="0"/>
              <w:left w:val="single" w:color="000000" w:sz="12" w:space="0"/>
              <w:bottom w:val="single" w:color="000000" w:sz="6" w:space="0"/>
            </w:tcBorders>
            <w:vAlign w:val="center"/>
          </w:tcPr>
          <w:p w14:paraId="387A9AC3">
            <w:pPr>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4</w:t>
            </w:r>
          </w:p>
        </w:tc>
        <w:tc>
          <w:tcPr>
            <w:tcW w:w="1701" w:type="dxa"/>
            <w:tcBorders>
              <w:top w:val="single" w:color="000000" w:sz="6" w:space="0"/>
              <w:left w:val="single" w:color="000000" w:sz="6" w:space="0"/>
              <w:bottom w:val="single" w:color="000000" w:sz="6" w:space="0"/>
            </w:tcBorders>
            <w:vAlign w:val="center"/>
          </w:tcPr>
          <w:p w14:paraId="3ED252CA">
            <w:pPr>
              <w:jc w:val="center"/>
              <w:rPr>
                <w:rFonts w:ascii="宋体" w:hAnsi="宋体" w:eastAsia="宋体" w:cs="宋体"/>
                <w:sz w:val="24"/>
              </w:rPr>
            </w:pPr>
            <w:r>
              <w:rPr>
                <w:rFonts w:hint="eastAsia" w:ascii="宋体" w:hAnsi="宋体" w:eastAsia="宋体" w:cs="宋体"/>
                <w:sz w:val="24"/>
              </w:rPr>
              <w:t>是否接受联合体投标</w:t>
            </w:r>
          </w:p>
        </w:tc>
        <w:tc>
          <w:tcPr>
            <w:tcW w:w="7191" w:type="dxa"/>
            <w:tcBorders>
              <w:top w:val="single" w:color="000000" w:sz="6" w:space="0"/>
              <w:left w:val="single" w:color="000000" w:sz="6" w:space="0"/>
              <w:bottom w:val="single" w:color="000000" w:sz="6" w:space="0"/>
              <w:right w:val="single" w:color="000000" w:sz="12" w:space="0"/>
            </w:tcBorders>
            <w:vAlign w:val="center"/>
          </w:tcPr>
          <w:p w14:paraId="591C4298">
            <w:pPr>
              <w:spacing w:line="276" w:lineRule="auto"/>
              <w:rPr>
                <w:rFonts w:ascii="宋体" w:hAnsi="宋体" w:eastAsia="宋体" w:cs="宋体"/>
                <w:sz w:val="24"/>
              </w:rPr>
            </w:pPr>
            <w:r>
              <w:rPr>
                <w:rFonts w:hint="eastAsia" w:ascii="宋体" w:hAnsi="宋体" w:eastAsia="宋体" w:cs="宋体"/>
                <w:sz w:val="24"/>
              </w:rPr>
              <w:t>不接受</w:t>
            </w:r>
          </w:p>
        </w:tc>
      </w:tr>
      <w:tr w14:paraId="2F805D4C">
        <w:tblPrEx>
          <w:tblCellMar>
            <w:top w:w="0" w:type="dxa"/>
            <w:left w:w="108" w:type="dxa"/>
            <w:bottom w:w="0" w:type="dxa"/>
            <w:right w:w="108" w:type="dxa"/>
          </w:tblCellMar>
        </w:tblPrEx>
        <w:trPr>
          <w:trHeight w:val="624" w:hRule="atLeast"/>
          <w:jc w:val="center"/>
        </w:trPr>
        <w:tc>
          <w:tcPr>
            <w:tcW w:w="852" w:type="dxa"/>
            <w:tcBorders>
              <w:top w:val="single" w:color="000000" w:sz="6" w:space="0"/>
              <w:left w:val="single" w:color="000000" w:sz="12" w:space="0"/>
              <w:bottom w:val="single" w:color="000000" w:sz="6" w:space="0"/>
            </w:tcBorders>
            <w:vAlign w:val="center"/>
          </w:tcPr>
          <w:p w14:paraId="20E7D56B">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5</w:t>
            </w:r>
          </w:p>
        </w:tc>
        <w:tc>
          <w:tcPr>
            <w:tcW w:w="1701" w:type="dxa"/>
            <w:tcBorders>
              <w:top w:val="single" w:color="000000" w:sz="6" w:space="0"/>
              <w:left w:val="single" w:color="000000" w:sz="6" w:space="0"/>
              <w:bottom w:val="single" w:color="000000" w:sz="6" w:space="0"/>
            </w:tcBorders>
            <w:vAlign w:val="center"/>
          </w:tcPr>
          <w:p w14:paraId="6A2A56F4">
            <w:pPr>
              <w:jc w:val="center"/>
              <w:rPr>
                <w:rFonts w:ascii="宋体" w:hAnsi="宋体" w:eastAsia="宋体" w:cs="宋体"/>
                <w:sz w:val="24"/>
              </w:rPr>
            </w:pPr>
            <w:r>
              <w:rPr>
                <w:rFonts w:hint="eastAsia" w:ascii="宋体" w:hAnsi="宋体" w:eastAsia="宋体" w:cs="宋体"/>
                <w:sz w:val="24"/>
              </w:rPr>
              <w:t>投标预备会</w:t>
            </w:r>
          </w:p>
        </w:tc>
        <w:tc>
          <w:tcPr>
            <w:tcW w:w="7191" w:type="dxa"/>
            <w:tcBorders>
              <w:top w:val="single" w:color="000000" w:sz="6" w:space="0"/>
              <w:left w:val="single" w:color="000000" w:sz="6" w:space="0"/>
              <w:bottom w:val="single" w:color="000000" w:sz="6" w:space="0"/>
              <w:right w:val="single" w:color="000000" w:sz="12" w:space="0"/>
            </w:tcBorders>
            <w:vAlign w:val="center"/>
          </w:tcPr>
          <w:p w14:paraId="7BC74756">
            <w:pPr>
              <w:spacing w:line="276" w:lineRule="auto"/>
              <w:jc w:val="left"/>
              <w:rPr>
                <w:rFonts w:ascii="宋体" w:hAnsi="宋体" w:eastAsia="宋体" w:cs="宋体"/>
                <w:sz w:val="24"/>
              </w:rPr>
            </w:pPr>
            <w:r>
              <w:rPr>
                <w:rFonts w:hint="eastAsia" w:ascii="宋体" w:hAnsi="宋体" w:eastAsia="宋体" w:cs="宋体"/>
                <w:sz w:val="24"/>
              </w:rPr>
              <w:t>不召开</w:t>
            </w:r>
          </w:p>
        </w:tc>
      </w:tr>
      <w:tr w14:paraId="072D2A87">
        <w:tblPrEx>
          <w:tblCellMar>
            <w:top w:w="0" w:type="dxa"/>
            <w:left w:w="108" w:type="dxa"/>
            <w:bottom w:w="0" w:type="dxa"/>
            <w:right w:w="108" w:type="dxa"/>
          </w:tblCellMar>
        </w:tblPrEx>
        <w:trPr>
          <w:trHeight w:val="653" w:hRule="atLeast"/>
          <w:jc w:val="center"/>
        </w:trPr>
        <w:tc>
          <w:tcPr>
            <w:tcW w:w="852" w:type="dxa"/>
            <w:tcBorders>
              <w:top w:val="single" w:color="000000" w:sz="6" w:space="0"/>
              <w:left w:val="single" w:color="000000" w:sz="12" w:space="0"/>
              <w:bottom w:val="single" w:color="000000" w:sz="6" w:space="0"/>
            </w:tcBorders>
            <w:vAlign w:val="center"/>
          </w:tcPr>
          <w:p w14:paraId="75B1FE9F">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6</w:t>
            </w:r>
          </w:p>
        </w:tc>
        <w:tc>
          <w:tcPr>
            <w:tcW w:w="1701" w:type="dxa"/>
            <w:tcBorders>
              <w:top w:val="single" w:color="000000" w:sz="6" w:space="0"/>
              <w:left w:val="single" w:color="000000" w:sz="6" w:space="0"/>
              <w:bottom w:val="single" w:color="000000" w:sz="6" w:space="0"/>
            </w:tcBorders>
            <w:vAlign w:val="center"/>
          </w:tcPr>
          <w:p w14:paraId="084DF12B">
            <w:pPr>
              <w:jc w:val="center"/>
              <w:rPr>
                <w:rFonts w:ascii="宋体" w:hAnsi="宋体" w:eastAsia="宋体" w:cs="宋体"/>
                <w:sz w:val="24"/>
              </w:rPr>
            </w:pPr>
            <w:r>
              <w:rPr>
                <w:rFonts w:hint="eastAsia" w:ascii="宋体" w:hAnsi="宋体" w:eastAsia="宋体" w:cs="宋体"/>
                <w:sz w:val="24"/>
              </w:rPr>
              <w:t>分包</w:t>
            </w:r>
          </w:p>
        </w:tc>
        <w:tc>
          <w:tcPr>
            <w:tcW w:w="7191" w:type="dxa"/>
            <w:tcBorders>
              <w:top w:val="single" w:color="000000" w:sz="6" w:space="0"/>
              <w:left w:val="single" w:color="000000" w:sz="6" w:space="0"/>
              <w:bottom w:val="single" w:color="000000" w:sz="6" w:space="0"/>
              <w:right w:val="single" w:color="000000" w:sz="12" w:space="0"/>
            </w:tcBorders>
            <w:vAlign w:val="center"/>
          </w:tcPr>
          <w:p w14:paraId="42C0B1EB">
            <w:pPr>
              <w:spacing w:line="276" w:lineRule="auto"/>
              <w:rPr>
                <w:rFonts w:ascii="宋体" w:hAnsi="宋体" w:eastAsia="宋体" w:cs="宋体"/>
                <w:sz w:val="24"/>
              </w:rPr>
            </w:pPr>
            <w:r>
              <w:rPr>
                <w:rFonts w:hint="eastAsia" w:ascii="宋体" w:hAnsi="宋体" w:eastAsia="宋体" w:cs="宋体"/>
                <w:sz w:val="24"/>
              </w:rPr>
              <w:t>不允许</w:t>
            </w:r>
          </w:p>
        </w:tc>
      </w:tr>
      <w:tr w14:paraId="0DDAAB9D">
        <w:tblPrEx>
          <w:tblCellMar>
            <w:top w:w="0" w:type="dxa"/>
            <w:left w:w="108" w:type="dxa"/>
            <w:bottom w:w="0" w:type="dxa"/>
            <w:right w:w="108" w:type="dxa"/>
          </w:tblCellMar>
        </w:tblPrEx>
        <w:trPr>
          <w:trHeight w:val="732" w:hRule="atLeast"/>
          <w:jc w:val="center"/>
        </w:trPr>
        <w:tc>
          <w:tcPr>
            <w:tcW w:w="852" w:type="dxa"/>
            <w:tcBorders>
              <w:top w:val="single" w:color="000000" w:sz="6" w:space="0"/>
              <w:left w:val="single" w:color="000000" w:sz="12" w:space="0"/>
              <w:bottom w:val="single" w:color="auto" w:sz="4" w:space="0"/>
            </w:tcBorders>
            <w:vAlign w:val="center"/>
          </w:tcPr>
          <w:p w14:paraId="5B12750F">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7</w:t>
            </w:r>
          </w:p>
        </w:tc>
        <w:tc>
          <w:tcPr>
            <w:tcW w:w="1701" w:type="dxa"/>
            <w:tcBorders>
              <w:top w:val="single" w:color="000000" w:sz="6" w:space="0"/>
              <w:left w:val="single" w:color="000000" w:sz="6" w:space="0"/>
              <w:bottom w:val="single" w:color="000000" w:sz="6" w:space="0"/>
            </w:tcBorders>
            <w:vAlign w:val="center"/>
          </w:tcPr>
          <w:p w14:paraId="4211F317">
            <w:pPr>
              <w:jc w:val="center"/>
              <w:rPr>
                <w:rFonts w:ascii="宋体" w:hAnsi="宋体" w:eastAsia="宋体" w:cs="宋体"/>
                <w:sz w:val="24"/>
                <w:highlight w:val="none"/>
              </w:rPr>
            </w:pPr>
            <w:r>
              <w:rPr>
                <w:rFonts w:hint="eastAsia" w:ascii="宋体" w:hAnsi="宋体" w:eastAsia="宋体" w:cs="宋体"/>
                <w:sz w:val="24"/>
                <w:highlight w:val="none"/>
              </w:rPr>
              <w:t>偏离</w:t>
            </w:r>
          </w:p>
        </w:tc>
        <w:tc>
          <w:tcPr>
            <w:tcW w:w="7191" w:type="dxa"/>
            <w:tcBorders>
              <w:top w:val="single" w:color="000000" w:sz="6" w:space="0"/>
              <w:left w:val="single" w:color="000000" w:sz="6" w:space="0"/>
              <w:bottom w:val="single" w:color="000000" w:sz="6" w:space="0"/>
              <w:right w:val="single" w:color="000000" w:sz="12" w:space="0"/>
            </w:tcBorders>
            <w:vAlign w:val="center"/>
          </w:tcPr>
          <w:p w14:paraId="3C637B2A">
            <w:pPr>
              <w:spacing w:line="276" w:lineRule="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允许正偏离</w:t>
            </w:r>
          </w:p>
        </w:tc>
      </w:tr>
      <w:tr w14:paraId="0F8FA1A0">
        <w:tblPrEx>
          <w:tblCellMar>
            <w:top w:w="0" w:type="dxa"/>
            <w:left w:w="108" w:type="dxa"/>
            <w:bottom w:w="0" w:type="dxa"/>
            <w:right w:w="108" w:type="dxa"/>
          </w:tblCellMar>
        </w:tblPrEx>
        <w:trPr>
          <w:trHeight w:val="602" w:hRule="atLeast"/>
          <w:jc w:val="center"/>
        </w:trPr>
        <w:tc>
          <w:tcPr>
            <w:tcW w:w="852" w:type="dxa"/>
            <w:tcBorders>
              <w:top w:val="single" w:color="000000" w:sz="6" w:space="0"/>
              <w:left w:val="single" w:color="000000" w:sz="12" w:space="0"/>
              <w:bottom w:val="single" w:color="auto" w:sz="4" w:space="0"/>
            </w:tcBorders>
            <w:vAlign w:val="center"/>
          </w:tcPr>
          <w:p w14:paraId="1039745A">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8</w:t>
            </w:r>
          </w:p>
        </w:tc>
        <w:tc>
          <w:tcPr>
            <w:tcW w:w="1701" w:type="dxa"/>
            <w:tcBorders>
              <w:top w:val="single" w:color="000000" w:sz="6" w:space="0"/>
              <w:left w:val="single" w:color="000000" w:sz="6" w:space="0"/>
              <w:bottom w:val="single" w:color="000000" w:sz="6" w:space="0"/>
            </w:tcBorders>
            <w:vAlign w:val="center"/>
          </w:tcPr>
          <w:p w14:paraId="3A957B2B">
            <w:pPr>
              <w:jc w:val="center"/>
              <w:rPr>
                <w:rFonts w:ascii="宋体" w:hAnsi="宋体" w:eastAsia="宋体" w:cs="宋体"/>
                <w:sz w:val="24"/>
              </w:rPr>
            </w:pPr>
            <w:r>
              <w:rPr>
                <w:rFonts w:hint="eastAsia" w:ascii="宋体" w:hAnsi="宋体" w:eastAsia="宋体" w:cs="宋体"/>
                <w:sz w:val="24"/>
              </w:rPr>
              <w:t>投标人提出问题的截止时间</w:t>
            </w:r>
          </w:p>
        </w:tc>
        <w:tc>
          <w:tcPr>
            <w:tcW w:w="7191" w:type="dxa"/>
            <w:tcBorders>
              <w:top w:val="single" w:color="000000" w:sz="6" w:space="0"/>
              <w:left w:val="single" w:color="000000" w:sz="6" w:space="0"/>
              <w:bottom w:val="single" w:color="000000" w:sz="6" w:space="0"/>
              <w:right w:val="single" w:color="000000" w:sz="12" w:space="0"/>
            </w:tcBorders>
            <w:vAlign w:val="center"/>
          </w:tcPr>
          <w:p w14:paraId="5C8CC392">
            <w:pPr>
              <w:spacing w:line="276" w:lineRule="auto"/>
              <w:rPr>
                <w:rFonts w:ascii="宋体" w:hAnsi="宋体" w:eastAsia="宋体" w:cs="宋体"/>
                <w:sz w:val="24"/>
              </w:rPr>
            </w:pPr>
            <w:r>
              <w:rPr>
                <w:rFonts w:hint="eastAsia" w:ascii="宋体" w:hAnsi="宋体" w:eastAsia="宋体" w:cs="宋体"/>
                <w:sz w:val="24"/>
              </w:rPr>
              <w:t>投标截止时间10天前</w:t>
            </w:r>
          </w:p>
        </w:tc>
      </w:tr>
      <w:tr w14:paraId="0D247077">
        <w:tblPrEx>
          <w:tblCellMar>
            <w:top w:w="0" w:type="dxa"/>
            <w:left w:w="108" w:type="dxa"/>
            <w:bottom w:w="0" w:type="dxa"/>
            <w:right w:w="108" w:type="dxa"/>
          </w:tblCellMar>
        </w:tblPrEx>
        <w:trPr>
          <w:trHeight w:val="592" w:hRule="atLeast"/>
          <w:jc w:val="center"/>
        </w:trPr>
        <w:tc>
          <w:tcPr>
            <w:tcW w:w="852" w:type="dxa"/>
            <w:tcBorders>
              <w:top w:val="single" w:color="000000" w:sz="6" w:space="0"/>
              <w:left w:val="single" w:color="000000" w:sz="12" w:space="0"/>
              <w:bottom w:val="single" w:color="auto" w:sz="4" w:space="0"/>
            </w:tcBorders>
            <w:vAlign w:val="center"/>
          </w:tcPr>
          <w:p w14:paraId="27889F31">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9</w:t>
            </w:r>
          </w:p>
        </w:tc>
        <w:tc>
          <w:tcPr>
            <w:tcW w:w="1701" w:type="dxa"/>
            <w:tcBorders>
              <w:top w:val="single" w:color="000000" w:sz="6" w:space="0"/>
              <w:left w:val="single" w:color="000000" w:sz="6" w:space="0"/>
              <w:bottom w:val="single" w:color="000000" w:sz="6" w:space="0"/>
            </w:tcBorders>
            <w:vAlign w:val="center"/>
          </w:tcPr>
          <w:p w14:paraId="78511240">
            <w:pPr>
              <w:jc w:val="center"/>
              <w:rPr>
                <w:rFonts w:ascii="宋体" w:hAnsi="宋体" w:eastAsia="宋体" w:cs="宋体"/>
                <w:sz w:val="24"/>
              </w:rPr>
            </w:pPr>
            <w:r>
              <w:rPr>
                <w:rFonts w:hint="eastAsia" w:ascii="宋体" w:hAnsi="宋体" w:eastAsia="宋体" w:cs="宋体"/>
                <w:sz w:val="24"/>
              </w:rPr>
              <w:t>采购人澄清的时间</w:t>
            </w:r>
          </w:p>
        </w:tc>
        <w:tc>
          <w:tcPr>
            <w:tcW w:w="7191" w:type="dxa"/>
            <w:tcBorders>
              <w:top w:val="single" w:color="000000" w:sz="6" w:space="0"/>
              <w:left w:val="single" w:color="000000" w:sz="6" w:space="0"/>
              <w:bottom w:val="single" w:color="000000" w:sz="6" w:space="0"/>
              <w:right w:val="single" w:color="000000" w:sz="12" w:space="0"/>
            </w:tcBorders>
            <w:vAlign w:val="center"/>
          </w:tcPr>
          <w:p w14:paraId="1D3A68E4">
            <w:pPr>
              <w:spacing w:line="276" w:lineRule="auto"/>
              <w:rPr>
                <w:rFonts w:ascii="宋体" w:hAnsi="宋体" w:eastAsia="宋体" w:cs="宋体"/>
                <w:sz w:val="24"/>
              </w:rPr>
            </w:pPr>
            <w:r>
              <w:rPr>
                <w:rFonts w:hint="eastAsia" w:ascii="宋体" w:hAnsi="宋体" w:cs="宋体"/>
                <w:sz w:val="24"/>
              </w:rPr>
              <w:t>投标截止15日前</w:t>
            </w:r>
          </w:p>
        </w:tc>
      </w:tr>
      <w:tr w14:paraId="5849AD4A">
        <w:tblPrEx>
          <w:tblCellMar>
            <w:top w:w="0" w:type="dxa"/>
            <w:left w:w="108" w:type="dxa"/>
            <w:bottom w:w="0" w:type="dxa"/>
            <w:right w:w="108" w:type="dxa"/>
          </w:tblCellMar>
        </w:tblPrEx>
        <w:trPr>
          <w:trHeight w:val="840" w:hRule="atLeast"/>
          <w:jc w:val="center"/>
        </w:trPr>
        <w:tc>
          <w:tcPr>
            <w:tcW w:w="852" w:type="dxa"/>
            <w:tcBorders>
              <w:top w:val="single" w:color="auto" w:sz="4" w:space="0"/>
              <w:left w:val="single" w:color="000000" w:sz="12" w:space="0"/>
              <w:bottom w:val="single" w:color="000000" w:sz="6" w:space="0"/>
            </w:tcBorders>
            <w:vAlign w:val="center"/>
          </w:tcPr>
          <w:p w14:paraId="60444A66">
            <w:pPr>
              <w:spacing w:line="28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20</w:t>
            </w:r>
          </w:p>
        </w:tc>
        <w:tc>
          <w:tcPr>
            <w:tcW w:w="1701" w:type="dxa"/>
            <w:tcBorders>
              <w:top w:val="single" w:color="000000" w:sz="6" w:space="0"/>
              <w:left w:val="single" w:color="000000" w:sz="6" w:space="0"/>
              <w:bottom w:val="single" w:color="000000" w:sz="6" w:space="0"/>
            </w:tcBorders>
            <w:vAlign w:val="center"/>
          </w:tcPr>
          <w:p w14:paraId="5DD5F676">
            <w:pPr>
              <w:jc w:val="center"/>
              <w:rPr>
                <w:rFonts w:ascii="宋体" w:hAnsi="宋体" w:eastAsia="宋体" w:cs="宋体"/>
                <w:sz w:val="24"/>
              </w:rPr>
            </w:pPr>
            <w:r>
              <w:rPr>
                <w:rFonts w:hint="eastAsia" w:ascii="宋体" w:hAnsi="宋体" w:eastAsia="宋体" w:cs="宋体"/>
                <w:sz w:val="24"/>
              </w:rPr>
              <w:t>构成招标文件的其他材料</w:t>
            </w:r>
          </w:p>
        </w:tc>
        <w:tc>
          <w:tcPr>
            <w:tcW w:w="7191" w:type="dxa"/>
            <w:tcBorders>
              <w:top w:val="single" w:color="000000" w:sz="6" w:space="0"/>
              <w:left w:val="single" w:color="000000" w:sz="6" w:space="0"/>
              <w:bottom w:val="single" w:color="000000" w:sz="6" w:space="0"/>
              <w:right w:val="single" w:color="000000" w:sz="12" w:space="0"/>
            </w:tcBorders>
            <w:vAlign w:val="center"/>
          </w:tcPr>
          <w:p w14:paraId="5367482C">
            <w:pPr>
              <w:spacing w:line="276" w:lineRule="auto"/>
              <w:rPr>
                <w:rFonts w:ascii="宋体" w:hAnsi="宋体" w:eastAsia="宋体" w:cs="宋体"/>
                <w:sz w:val="24"/>
              </w:rPr>
            </w:pPr>
            <w:r>
              <w:rPr>
                <w:rFonts w:hint="eastAsia" w:ascii="宋体" w:hAnsi="宋体" w:eastAsia="宋体" w:cs="宋体"/>
                <w:sz w:val="24"/>
              </w:rPr>
              <w:t>根据第2章第2.2款和第2.3款对招标文件所作的澄清、修改，构成招标文件的组成部分。</w:t>
            </w:r>
          </w:p>
        </w:tc>
      </w:tr>
      <w:tr w14:paraId="523DA767">
        <w:tblPrEx>
          <w:tblCellMar>
            <w:top w:w="0" w:type="dxa"/>
            <w:left w:w="108" w:type="dxa"/>
            <w:bottom w:w="0" w:type="dxa"/>
            <w:right w:w="108" w:type="dxa"/>
          </w:tblCellMar>
        </w:tblPrEx>
        <w:trPr>
          <w:trHeight w:val="450" w:hRule="atLeast"/>
          <w:jc w:val="center"/>
        </w:trPr>
        <w:tc>
          <w:tcPr>
            <w:tcW w:w="852" w:type="dxa"/>
            <w:tcBorders>
              <w:top w:val="single" w:color="000000" w:sz="6" w:space="0"/>
              <w:left w:val="single" w:color="000000" w:sz="12" w:space="0"/>
              <w:bottom w:val="single" w:color="000000" w:sz="6" w:space="0"/>
            </w:tcBorders>
            <w:vAlign w:val="center"/>
          </w:tcPr>
          <w:p w14:paraId="7388B9C2">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1</w:t>
            </w:r>
          </w:p>
        </w:tc>
        <w:tc>
          <w:tcPr>
            <w:tcW w:w="1701" w:type="dxa"/>
            <w:tcBorders>
              <w:top w:val="single" w:color="000000" w:sz="6" w:space="0"/>
              <w:left w:val="single" w:color="000000" w:sz="6" w:space="0"/>
              <w:bottom w:val="single" w:color="000000" w:sz="6" w:space="0"/>
            </w:tcBorders>
            <w:vAlign w:val="center"/>
          </w:tcPr>
          <w:p w14:paraId="76BBDE29">
            <w:pPr>
              <w:wordWrap w:val="0"/>
              <w:spacing w:line="360" w:lineRule="auto"/>
              <w:rPr>
                <w:rFonts w:ascii="宋体" w:hAnsi="宋体" w:eastAsia="宋体" w:cs="宋体"/>
                <w:sz w:val="24"/>
              </w:rPr>
            </w:pPr>
            <w:r>
              <w:rPr>
                <w:rFonts w:hint="eastAsia" w:ascii="宋体" w:hAnsi="宋体" w:cs="宋体"/>
                <w:sz w:val="24"/>
              </w:rPr>
              <w:t>采购人答复质疑的时间</w:t>
            </w:r>
          </w:p>
        </w:tc>
        <w:tc>
          <w:tcPr>
            <w:tcW w:w="7191" w:type="dxa"/>
            <w:tcBorders>
              <w:top w:val="single" w:color="000000" w:sz="6" w:space="0"/>
              <w:left w:val="single" w:color="000000" w:sz="6" w:space="0"/>
              <w:bottom w:val="single" w:color="000000" w:sz="6" w:space="0"/>
              <w:right w:val="single" w:color="000000" w:sz="12" w:space="0"/>
            </w:tcBorders>
            <w:vAlign w:val="center"/>
          </w:tcPr>
          <w:p w14:paraId="259A2097">
            <w:pPr>
              <w:adjustRightInd w:val="0"/>
              <w:snapToGrid w:val="0"/>
              <w:spacing w:line="336" w:lineRule="auto"/>
              <w:rPr>
                <w:rFonts w:ascii="宋体" w:hAnsi="宋体" w:eastAsia="宋体" w:cs="宋体"/>
                <w:sz w:val="24"/>
              </w:rPr>
            </w:pPr>
            <w:r>
              <w:rPr>
                <w:rFonts w:hint="eastAsia" w:ascii="宋体" w:hAnsi="宋体" w:cs="宋体"/>
                <w:sz w:val="24"/>
              </w:rPr>
              <w:t>采购人应当在收到投标人的质疑后七个工作日内作出答复</w:t>
            </w:r>
          </w:p>
        </w:tc>
      </w:tr>
      <w:tr w14:paraId="6A642ED9">
        <w:tblPrEx>
          <w:tblCellMar>
            <w:top w:w="0" w:type="dxa"/>
            <w:left w:w="108" w:type="dxa"/>
            <w:bottom w:w="0" w:type="dxa"/>
            <w:right w:w="108" w:type="dxa"/>
          </w:tblCellMar>
        </w:tblPrEx>
        <w:trPr>
          <w:trHeight w:val="515" w:hRule="atLeast"/>
          <w:jc w:val="center"/>
        </w:trPr>
        <w:tc>
          <w:tcPr>
            <w:tcW w:w="852" w:type="dxa"/>
            <w:tcBorders>
              <w:top w:val="single" w:color="000000" w:sz="6" w:space="0"/>
              <w:left w:val="single" w:color="000000" w:sz="12" w:space="0"/>
              <w:bottom w:val="single" w:color="000000" w:sz="6" w:space="0"/>
            </w:tcBorders>
            <w:vAlign w:val="center"/>
          </w:tcPr>
          <w:p w14:paraId="2EA76230">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2</w:t>
            </w:r>
          </w:p>
        </w:tc>
        <w:tc>
          <w:tcPr>
            <w:tcW w:w="1701" w:type="dxa"/>
            <w:tcBorders>
              <w:top w:val="single" w:color="000000" w:sz="6" w:space="0"/>
              <w:left w:val="single" w:color="000000" w:sz="6" w:space="0"/>
              <w:bottom w:val="single" w:color="000000" w:sz="6" w:space="0"/>
            </w:tcBorders>
            <w:vAlign w:val="center"/>
          </w:tcPr>
          <w:p w14:paraId="28E4A0CA">
            <w:pPr>
              <w:jc w:val="center"/>
              <w:rPr>
                <w:rFonts w:ascii="宋体" w:hAnsi="宋体" w:eastAsia="宋体" w:cs="宋体"/>
                <w:sz w:val="24"/>
              </w:rPr>
            </w:pPr>
            <w:r>
              <w:rPr>
                <w:rFonts w:hint="eastAsia" w:ascii="宋体" w:hAnsi="宋体" w:eastAsia="宋体" w:cs="宋体"/>
                <w:sz w:val="24"/>
              </w:rPr>
              <w:t>投标截止时间</w:t>
            </w:r>
          </w:p>
        </w:tc>
        <w:tc>
          <w:tcPr>
            <w:tcW w:w="7191" w:type="dxa"/>
            <w:tcBorders>
              <w:top w:val="single" w:color="000000" w:sz="6" w:space="0"/>
              <w:left w:val="single" w:color="000000" w:sz="6" w:space="0"/>
              <w:bottom w:val="single" w:color="000000" w:sz="6" w:space="0"/>
              <w:right w:val="single" w:color="000000" w:sz="12" w:space="0"/>
            </w:tcBorders>
            <w:vAlign w:val="center"/>
          </w:tcPr>
          <w:p w14:paraId="0546393D">
            <w:pPr>
              <w:spacing w:line="276" w:lineRule="auto"/>
              <w:rPr>
                <w:rFonts w:ascii="宋体" w:hAnsi="宋体" w:eastAsia="宋体" w:cs="宋体"/>
                <w:sz w:val="24"/>
              </w:rPr>
            </w:pPr>
            <w:r>
              <w:rPr>
                <w:rFonts w:hint="eastAsia" w:ascii="宋体" w:hAnsi="宋体" w:cs="宋体"/>
                <w:sz w:val="24"/>
                <w:lang w:val="en-US" w:eastAsia="zh-CN"/>
              </w:rPr>
              <w:t>2026</w:t>
            </w:r>
            <w:r>
              <w:rPr>
                <w:rFonts w:hint="eastAsia" w:ascii="宋体" w:hAnsi="宋体" w:cs="宋体"/>
                <w:sz w:val="24"/>
                <w:lang w:eastAsia="zh-CN"/>
              </w:rPr>
              <w:t>年</w:t>
            </w:r>
            <w:r>
              <w:rPr>
                <w:rFonts w:hint="eastAsia" w:ascii="宋体" w:hAnsi="宋体" w:cs="宋体"/>
                <w:sz w:val="24"/>
                <w:lang w:val="en-US" w:eastAsia="zh-CN"/>
              </w:rPr>
              <w:t>10月21</w:t>
            </w:r>
            <w:r>
              <w:rPr>
                <w:rFonts w:hint="eastAsia" w:ascii="宋体" w:hAnsi="宋体" w:cs="宋体"/>
                <w:sz w:val="24"/>
                <w:lang w:eastAsia="zh-CN"/>
              </w:rPr>
              <w:t>日</w:t>
            </w:r>
            <w:r>
              <w:rPr>
                <w:rFonts w:hint="eastAsia" w:ascii="宋体" w:hAnsi="宋体" w:cs="宋体"/>
                <w:sz w:val="24"/>
                <w:lang w:val="en-US" w:eastAsia="zh-CN"/>
              </w:rPr>
              <w:t>08</w:t>
            </w:r>
            <w:r>
              <w:rPr>
                <w:rFonts w:hint="eastAsia" w:ascii="宋体" w:hAnsi="宋体" w:cs="宋体"/>
                <w:sz w:val="24"/>
              </w:rPr>
              <w:t>时</w:t>
            </w:r>
            <w:r>
              <w:rPr>
                <w:rFonts w:hint="eastAsia" w:ascii="宋体" w:hAnsi="宋体" w:cs="宋体"/>
                <w:sz w:val="24"/>
                <w:lang w:val="en-US" w:eastAsia="zh-CN"/>
              </w:rPr>
              <w:t>30</w:t>
            </w:r>
            <w:r>
              <w:rPr>
                <w:rFonts w:hint="eastAsia" w:ascii="宋体" w:hAnsi="宋体" w:cs="宋体"/>
                <w:sz w:val="24"/>
              </w:rPr>
              <w:t>分</w:t>
            </w:r>
          </w:p>
        </w:tc>
      </w:tr>
      <w:tr w14:paraId="604C2A98">
        <w:tblPrEx>
          <w:tblCellMar>
            <w:top w:w="0" w:type="dxa"/>
            <w:left w:w="108" w:type="dxa"/>
            <w:bottom w:w="0" w:type="dxa"/>
            <w:right w:w="108" w:type="dxa"/>
          </w:tblCellMar>
        </w:tblPrEx>
        <w:trPr>
          <w:trHeight w:val="821" w:hRule="atLeast"/>
          <w:jc w:val="center"/>
        </w:trPr>
        <w:tc>
          <w:tcPr>
            <w:tcW w:w="852" w:type="dxa"/>
            <w:tcBorders>
              <w:top w:val="single" w:color="000000" w:sz="6" w:space="0"/>
              <w:left w:val="single" w:color="000000" w:sz="12" w:space="0"/>
              <w:bottom w:val="single" w:color="000000" w:sz="6" w:space="0"/>
            </w:tcBorders>
            <w:vAlign w:val="center"/>
          </w:tcPr>
          <w:p w14:paraId="02F60B9E">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3</w:t>
            </w:r>
          </w:p>
        </w:tc>
        <w:tc>
          <w:tcPr>
            <w:tcW w:w="1701" w:type="dxa"/>
            <w:tcBorders>
              <w:top w:val="single" w:color="000000" w:sz="6" w:space="0"/>
              <w:left w:val="single" w:color="000000" w:sz="6" w:space="0"/>
              <w:bottom w:val="single" w:color="000000" w:sz="6" w:space="0"/>
            </w:tcBorders>
            <w:vAlign w:val="center"/>
          </w:tcPr>
          <w:p w14:paraId="4E39FE35">
            <w:pPr>
              <w:jc w:val="center"/>
              <w:rPr>
                <w:rFonts w:ascii="宋体" w:hAnsi="宋体" w:eastAsia="宋体" w:cs="宋体"/>
                <w:sz w:val="24"/>
              </w:rPr>
            </w:pPr>
            <w:r>
              <w:rPr>
                <w:rFonts w:hint="eastAsia" w:ascii="宋体" w:hAnsi="宋体" w:eastAsia="宋体" w:cs="宋体"/>
                <w:sz w:val="24"/>
              </w:rPr>
              <w:t>投标人确认收到招标文件澄清的时间</w:t>
            </w:r>
          </w:p>
        </w:tc>
        <w:tc>
          <w:tcPr>
            <w:tcW w:w="7191" w:type="dxa"/>
            <w:tcBorders>
              <w:top w:val="single" w:color="000000" w:sz="6" w:space="0"/>
              <w:left w:val="single" w:color="000000" w:sz="6" w:space="0"/>
              <w:bottom w:val="single" w:color="000000" w:sz="6" w:space="0"/>
              <w:right w:val="single" w:color="000000" w:sz="12" w:space="0"/>
            </w:tcBorders>
            <w:vAlign w:val="center"/>
          </w:tcPr>
          <w:p w14:paraId="00099BA2">
            <w:pPr>
              <w:spacing w:line="276" w:lineRule="auto"/>
              <w:rPr>
                <w:rFonts w:ascii="宋体" w:hAnsi="宋体" w:eastAsia="宋体" w:cs="宋体"/>
                <w:sz w:val="24"/>
              </w:rPr>
            </w:pPr>
            <w:r>
              <w:rPr>
                <w:rFonts w:hint="eastAsia" w:ascii="宋体" w:hAnsi="宋体" w:eastAsia="宋体" w:cs="宋体"/>
                <w:sz w:val="24"/>
              </w:rPr>
              <w:t>投标人收到招标文件澄清文件后24小时内</w:t>
            </w:r>
          </w:p>
        </w:tc>
      </w:tr>
      <w:tr w14:paraId="51560272">
        <w:tblPrEx>
          <w:tblCellMar>
            <w:top w:w="0" w:type="dxa"/>
            <w:left w:w="108" w:type="dxa"/>
            <w:bottom w:w="0" w:type="dxa"/>
            <w:right w:w="108" w:type="dxa"/>
          </w:tblCellMar>
        </w:tblPrEx>
        <w:trPr>
          <w:trHeight w:val="971" w:hRule="atLeast"/>
          <w:jc w:val="center"/>
        </w:trPr>
        <w:tc>
          <w:tcPr>
            <w:tcW w:w="852" w:type="dxa"/>
            <w:tcBorders>
              <w:top w:val="single" w:color="000000" w:sz="6" w:space="0"/>
              <w:left w:val="single" w:color="000000" w:sz="12" w:space="0"/>
              <w:bottom w:val="single" w:color="000000" w:sz="6" w:space="0"/>
            </w:tcBorders>
            <w:vAlign w:val="center"/>
          </w:tcPr>
          <w:p w14:paraId="2C03EBB0">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4</w:t>
            </w:r>
          </w:p>
        </w:tc>
        <w:tc>
          <w:tcPr>
            <w:tcW w:w="1701" w:type="dxa"/>
            <w:tcBorders>
              <w:top w:val="single" w:color="000000" w:sz="6" w:space="0"/>
              <w:left w:val="single" w:color="000000" w:sz="6" w:space="0"/>
              <w:bottom w:val="single" w:color="000000" w:sz="6" w:space="0"/>
            </w:tcBorders>
            <w:vAlign w:val="center"/>
          </w:tcPr>
          <w:p w14:paraId="24466EF3">
            <w:pPr>
              <w:jc w:val="center"/>
              <w:rPr>
                <w:rFonts w:ascii="宋体" w:hAnsi="宋体" w:eastAsia="宋体" w:cs="宋体"/>
                <w:sz w:val="24"/>
              </w:rPr>
            </w:pPr>
            <w:r>
              <w:rPr>
                <w:rFonts w:hint="eastAsia" w:ascii="宋体" w:hAnsi="宋体" w:eastAsia="宋体" w:cs="宋体"/>
                <w:sz w:val="24"/>
              </w:rPr>
              <w:t>投标人确认收到招标文件修改的时间</w:t>
            </w:r>
          </w:p>
        </w:tc>
        <w:tc>
          <w:tcPr>
            <w:tcW w:w="7191" w:type="dxa"/>
            <w:tcBorders>
              <w:top w:val="single" w:color="000000" w:sz="6" w:space="0"/>
              <w:left w:val="single" w:color="000000" w:sz="6" w:space="0"/>
              <w:bottom w:val="single" w:color="000000" w:sz="6" w:space="0"/>
              <w:right w:val="single" w:color="000000" w:sz="12" w:space="0"/>
            </w:tcBorders>
            <w:vAlign w:val="center"/>
          </w:tcPr>
          <w:p w14:paraId="638CE8D5">
            <w:pPr>
              <w:spacing w:line="276" w:lineRule="auto"/>
              <w:rPr>
                <w:rFonts w:ascii="宋体" w:hAnsi="宋体" w:eastAsia="宋体" w:cs="宋体"/>
                <w:sz w:val="24"/>
              </w:rPr>
            </w:pPr>
            <w:r>
              <w:rPr>
                <w:rFonts w:hint="eastAsia" w:ascii="宋体" w:hAnsi="宋体" w:eastAsia="宋体" w:cs="宋体"/>
                <w:sz w:val="24"/>
              </w:rPr>
              <w:t>投标人收到招标文件澄清文件后24小时内</w:t>
            </w:r>
          </w:p>
        </w:tc>
      </w:tr>
      <w:tr w14:paraId="53895C1D">
        <w:tblPrEx>
          <w:tblCellMar>
            <w:top w:w="0" w:type="dxa"/>
            <w:left w:w="108" w:type="dxa"/>
            <w:bottom w:w="0" w:type="dxa"/>
            <w:right w:w="108" w:type="dxa"/>
          </w:tblCellMar>
        </w:tblPrEx>
        <w:trPr>
          <w:trHeight w:val="597" w:hRule="atLeast"/>
          <w:jc w:val="center"/>
        </w:trPr>
        <w:tc>
          <w:tcPr>
            <w:tcW w:w="852" w:type="dxa"/>
            <w:tcBorders>
              <w:top w:val="single" w:color="000000" w:sz="6" w:space="0"/>
              <w:left w:val="single" w:color="000000" w:sz="12" w:space="0"/>
              <w:bottom w:val="single" w:color="000000" w:sz="6" w:space="0"/>
            </w:tcBorders>
            <w:vAlign w:val="center"/>
          </w:tcPr>
          <w:p w14:paraId="0E7826BB">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5</w:t>
            </w:r>
          </w:p>
        </w:tc>
        <w:tc>
          <w:tcPr>
            <w:tcW w:w="1701" w:type="dxa"/>
            <w:tcBorders>
              <w:top w:val="single" w:color="000000" w:sz="6" w:space="0"/>
              <w:left w:val="single" w:color="000000" w:sz="6" w:space="0"/>
              <w:bottom w:val="single" w:color="000000" w:sz="6" w:space="0"/>
            </w:tcBorders>
            <w:vAlign w:val="center"/>
          </w:tcPr>
          <w:p w14:paraId="10EA125C">
            <w:pPr>
              <w:jc w:val="center"/>
              <w:rPr>
                <w:rFonts w:ascii="宋体" w:hAnsi="宋体" w:eastAsia="宋体" w:cs="宋体"/>
                <w:sz w:val="24"/>
              </w:rPr>
            </w:pPr>
            <w:r>
              <w:rPr>
                <w:rFonts w:hint="eastAsia" w:ascii="宋体" w:hAnsi="宋体" w:eastAsia="宋体" w:cs="宋体"/>
                <w:sz w:val="24"/>
              </w:rPr>
              <w:t>投标有效期</w:t>
            </w:r>
          </w:p>
        </w:tc>
        <w:tc>
          <w:tcPr>
            <w:tcW w:w="7191" w:type="dxa"/>
            <w:tcBorders>
              <w:top w:val="single" w:color="000000" w:sz="6" w:space="0"/>
              <w:left w:val="single" w:color="000000" w:sz="6" w:space="0"/>
              <w:bottom w:val="single" w:color="000000" w:sz="6" w:space="0"/>
              <w:right w:val="single" w:color="000000" w:sz="12" w:space="0"/>
            </w:tcBorders>
            <w:vAlign w:val="center"/>
          </w:tcPr>
          <w:p w14:paraId="183488F7">
            <w:pPr>
              <w:spacing w:line="276" w:lineRule="auto"/>
              <w:rPr>
                <w:rFonts w:ascii="宋体" w:hAnsi="宋体" w:eastAsia="宋体" w:cs="宋体"/>
                <w:sz w:val="24"/>
              </w:rPr>
            </w:pPr>
            <w:r>
              <w:rPr>
                <w:rFonts w:hint="eastAsia" w:ascii="宋体" w:hAnsi="宋体" w:eastAsia="宋体" w:cs="宋体"/>
                <w:sz w:val="24"/>
              </w:rPr>
              <w:t>投标截止期后60日历天</w:t>
            </w:r>
          </w:p>
        </w:tc>
      </w:tr>
      <w:tr w14:paraId="48E1274E">
        <w:tblPrEx>
          <w:tblCellMar>
            <w:top w:w="0" w:type="dxa"/>
            <w:left w:w="108" w:type="dxa"/>
            <w:bottom w:w="0" w:type="dxa"/>
            <w:right w:w="108" w:type="dxa"/>
          </w:tblCellMar>
        </w:tblPrEx>
        <w:trPr>
          <w:trHeight w:val="712" w:hRule="atLeast"/>
          <w:jc w:val="center"/>
        </w:trPr>
        <w:tc>
          <w:tcPr>
            <w:tcW w:w="852" w:type="dxa"/>
            <w:tcBorders>
              <w:top w:val="single" w:color="000000" w:sz="6" w:space="0"/>
              <w:left w:val="single" w:color="000000" w:sz="12" w:space="0"/>
              <w:bottom w:val="single" w:color="000000" w:sz="6" w:space="0"/>
            </w:tcBorders>
            <w:vAlign w:val="center"/>
          </w:tcPr>
          <w:p w14:paraId="729A2D49">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6</w:t>
            </w:r>
          </w:p>
        </w:tc>
        <w:tc>
          <w:tcPr>
            <w:tcW w:w="1701" w:type="dxa"/>
            <w:tcBorders>
              <w:top w:val="single" w:color="000000" w:sz="6" w:space="0"/>
              <w:left w:val="single" w:color="000000" w:sz="6" w:space="0"/>
              <w:bottom w:val="single" w:color="000000" w:sz="6" w:space="0"/>
            </w:tcBorders>
            <w:vAlign w:val="center"/>
          </w:tcPr>
          <w:p w14:paraId="62500CE2">
            <w:pPr>
              <w:jc w:val="center"/>
              <w:rPr>
                <w:rFonts w:ascii="宋体" w:hAnsi="宋体" w:eastAsia="宋体" w:cs="宋体"/>
                <w:b/>
                <w:sz w:val="24"/>
              </w:rPr>
            </w:pPr>
            <w:r>
              <w:rPr>
                <w:rFonts w:hint="eastAsia" w:ascii="宋体" w:hAnsi="宋体" w:eastAsia="宋体" w:cs="宋体"/>
                <w:sz w:val="24"/>
              </w:rPr>
              <w:t>投标保证金</w:t>
            </w:r>
          </w:p>
        </w:tc>
        <w:tc>
          <w:tcPr>
            <w:tcW w:w="7191" w:type="dxa"/>
            <w:tcBorders>
              <w:top w:val="single" w:color="000000" w:sz="6" w:space="0"/>
              <w:left w:val="single" w:color="000000" w:sz="6" w:space="0"/>
              <w:bottom w:val="single" w:color="000000" w:sz="6" w:space="0"/>
              <w:right w:val="single" w:color="000000" w:sz="12" w:space="0"/>
            </w:tcBorders>
            <w:vAlign w:val="center"/>
          </w:tcPr>
          <w:p w14:paraId="743801AE">
            <w:pPr>
              <w:pStyle w:val="2"/>
            </w:pPr>
            <w:r>
              <w:rPr>
                <w:rFonts w:hint="eastAsia"/>
              </w:rPr>
              <w:t>根据《河南省财政厅关于优化政府采购营商环境有关问题的通知》（豫财购【2019】4号）第6条的规定，不再收取。</w:t>
            </w:r>
          </w:p>
        </w:tc>
      </w:tr>
      <w:tr w14:paraId="52037167">
        <w:tblPrEx>
          <w:tblCellMar>
            <w:top w:w="0" w:type="dxa"/>
            <w:left w:w="108" w:type="dxa"/>
            <w:bottom w:w="0" w:type="dxa"/>
            <w:right w:w="108" w:type="dxa"/>
          </w:tblCellMar>
        </w:tblPrEx>
        <w:trPr>
          <w:trHeight w:val="842" w:hRule="atLeast"/>
          <w:jc w:val="center"/>
        </w:trPr>
        <w:tc>
          <w:tcPr>
            <w:tcW w:w="852" w:type="dxa"/>
            <w:tcBorders>
              <w:top w:val="single" w:color="000000" w:sz="6" w:space="0"/>
              <w:left w:val="single" w:color="000000" w:sz="12" w:space="0"/>
              <w:bottom w:val="single" w:color="000000" w:sz="6" w:space="0"/>
            </w:tcBorders>
            <w:vAlign w:val="center"/>
          </w:tcPr>
          <w:p w14:paraId="6DBB5F53">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7</w:t>
            </w:r>
          </w:p>
        </w:tc>
        <w:tc>
          <w:tcPr>
            <w:tcW w:w="1701" w:type="dxa"/>
            <w:tcBorders>
              <w:top w:val="single" w:color="000000" w:sz="6" w:space="0"/>
              <w:left w:val="single" w:color="000000" w:sz="6" w:space="0"/>
              <w:bottom w:val="single" w:color="000000" w:sz="6" w:space="0"/>
            </w:tcBorders>
            <w:vAlign w:val="center"/>
          </w:tcPr>
          <w:p w14:paraId="260BC075">
            <w:pPr>
              <w:jc w:val="center"/>
              <w:rPr>
                <w:rFonts w:ascii="宋体" w:hAnsi="宋体" w:eastAsia="宋体" w:cs="宋体"/>
                <w:sz w:val="24"/>
              </w:rPr>
            </w:pPr>
            <w:r>
              <w:rPr>
                <w:rFonts w:hint="eastAsia" w:ascii="宋体" w:hAnsi="宋体" w:eastAsia="宋体" w:cs="宋体"/>
                <w:sz w:val="24"/>
              </w:rPr>
              <w:t>履约保证金</w:t>
            </w:r>
          </w:p>
        </w:tc>
        <w:tc>
          <w:tcPr>
            <w:tcW w:w="7191" w:type="dxa"/>
            <w:tcBorders>
              <w:top w:val="single" w:color="000000" w:sz="6" w:space="0"/>
              <w:left w:val="single" w:color="000000" w:sz="6" w:space="0"/>
              <w:bottom w:val="single" w:color="000000" w:sz="6" w:space="0"/>
              <w:right w:val="single" w:color="000000" w:sz="12" w:space="0"/>
            </w:tcBorders>
            <w:vAlign w:val="center"/>
          </w:tcPr>
          <w:p w14:paraId="0131FFD5">
            <w:pPr>
              <w:spacing w:line="276" w:lineRule="auto"/>
              <w:rPr>
                <w:rFonts w:hint="default" w:ascii="宋体" w:hAnsi="宋体" w:eastAsia="宋体" w:cs="宋体"/>
                <w:sz w:val="24"/>
                <w:lang w:val="en-US" w:eastAsia="zh-CN"/>
              </w:rPr>
            </w:pPr>
            <w:r>
              <w:rPr>
                <w:rFonts w:hint="default" w:ascii="宋体" w:hAnsi="宋体" w:eastAsia="宋体" w:cs="宋体"/>
                <w:sz w:val="24"/>
                <w:lang w:val="en-US" w:eastAsia="zh-CN"/>
              </w:rPr>
              <w:t>履约担保的形式：采用转账、现金或者保函</w:t>
            </w:r>
          </w:p>
          <w:p w14:paraId="7C386B5F">
            <w:pPr>
              <w:spacing w:line="276" w:lineRule="auto"/>
              <w:rPr>
                <w:rFonts w:hint="default" w:ascii="宋体" w:hAnsi="宋体" w:eastAsia="宋体" w:cs="宋体"/>
                <w:sz w:val="24"/>
                <w:lang w:val="en-US" w:eastAsia="zh-CN"/>
              </w:rPr>
            </w:pPr>
            <w:r>
              <w:rPr>
                <w:rFonts w:hint="default" w:ascii="宋体" w:hAnsi="宋体" w:eastAsia="宋体" w:cs="宋体"/>
                <w:sz w:val="24"/>
                <w:lang w:val="en-US" w:eastAsia="zh-CN"/>
              </w:rPr>
              <w:t>履约担保的金额：合同总价的10%</w:t>
            </w:r>
          </w:p>
          <w:p w14:paraId="7EF69EF8">
            <w:pPr>
              <w:spacing w:line="276" w:lineRule="auto"/>
              <w:rPr>
                <w:rFonts w:hint="default" w:ascii="宋体" w:hAnsi="宋体" w:eastAsia="宋体" w:cs="宋体"/>
                <w:sz w:val="24"/>
                <w:lang w:val="en-US" w:eastAsia="zh-CN"/>
              </w:rPr>
            </w:pPr>
            <w:r>
              <w:rPr>
                <w:rFonts w:hint="default" w:ascii="宋体" w:hAnsi="宋体" w:eastAsia="宋体" w:cs="宋体"/>
                <w:sz w:val="24"/>
                <w:lang w:val="en-US" w:eastAsia="zh-CN"/>
              </w:rPr>
              <w:t>履约担保的缴纳时间：在中标公示结束后签订合同前缴纳，否则视为中标候选人原因，自动放弃中标资格</w:t>
            </w:r>
          </w:p>
        </w:tc>
      </w:tr>
      <w:tr w14:paraId="2719C5FC">
        <w:tblPrEx>
          <w:tblCellMar>
            <w:top w:w="0" w:type="dxa"/>
            <w:left w:w="108" w:type="dxa"/>
            <w:bottom w:w="0" w:type="dxa"/>
            <w:right w:w="108" w:type="dxa"/>
          </w:tblCellMar>
        </w:tblPrEx>
        <w:trPr>
          <w:trHeight w:val="692" w:hRule="atLeast"/>
          <w:jc w:val="center"/>
        </w:trPr>
        <w:tc>
          <w:tcPr>
            <w:tcW w:w="852" w:type="dxa"/>
            <w:tcBorders>
              <w:top w:val="single" w:color="000000" w:sz="6" w:space="0"/>
              <w:left w:val="single" w:color="000000" w:sz="12" w:space="0"/>
              <w:bottom w:val="single" w:color="000000" w:sz="6" w:space="0"/>
            </w:tcBorders>
            <w:vAlign w:val="center"/>
          </w:tcPr>
          <w:p w14:paraId="0BE87FB2">
            <w:pPr>
              <w:spacing w:line="280" w:lineRule="exact"/>
              <w:ind w:firstLine="240" w:firstLineChars="100"/>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8</w:t>
            </w:r>
          </w:p>
        </w:tc>
        <w:tc>
          <w:tcPr>
            <w:tcW w:w="1701" w:type="dxa"/>
            <w:tcBorders>
              <w:top w:val="single" w:color="000000" w:sz="6" w:space="0"/>
              <w:left w:val="single" w:color="000000" w:sz="6" w:space="0"/>
              <w:bottom w:val="single" w:color="000000" w:sz="6" w:space="0"/>
            </w:tcBorders>
            <w:vAlign w:val="center"/>
          </w:tcPr>
          <w:p w14:paraId="06D8AEB0">
            <w:pPr>
              <w:jc w:val="center"/>
              <w:rPr>
                <w:rFonts w:ascii="宋体" w:hAnsi="宋体" w:eastAsia="宋体" w:cs="宋体"/>
                <w:sz w:val="24"/>
              </w:rPr>
            </w:pPr>
            <w:r>
              <w:rPr>
                <w:rFonts w:hint="eastAsia" w:ascii="宋体" w:hAnsi="宋体" w:eastAsia="宋体" w:cs="宋体"/>
                <w:sz w:val="24"/>
              </w:rPr>
              <w:t>是否允许递交备选投标方案</w:t>
            </w:r>
          </w:p>
        </w:tc>
        <w:tc>
          <w:tcPr>
            <w:tcW w:w="7191" w:type="dxa"/>
            <w:tcBorders>
              <w:top w:val="single" w:color="000000" w:sz="6" w:space="0"/>
              <w:left w:val="single" w:color="000000" w:sz="6" w:space="0"/>
              <w:bottom w:val="single" w:color="000000" w:sz="6" w:space="0"/>
              <w:right w:val="single" w:color="000000" w:sz="12" w:space="0"/>
            </w:tcBorders>
            <w:vAlign w:val="center"/>
          </w:tcPr>
          <w:p w14:paraId="67274834">
            <w:pPr>
              <w:spacing w:line="276" w:lineRule="auto"/>
              <w:rPr>
                <w:rFonts w:ascii="宋体" w:hAnsi="宋体" w:eastAsia="宋体" w:cs="宋体"/>
                <w:sz w:val="24"/>
              </w:rPr>
            </w:pPr>
            <w:r>
              <w:rPr>
                <w:rFonts w:hint="eastAsia" w:ascii="宋体" w:hAnsi="宋体" w:eastAsia="宋体" w:cs="宋体"/>
                <w:sz w:val="24"/>
              </w:rPr>
              <w:t>不允许</w:t>
            </w:r>
          </w:p>
        </w:tc>
      </w:tr>
      <w:tr w14:paraId="40C08826">
        <w:tblPrEx>
          <w:tblCellMar>
            <w:top w:w="0" w:type="dxa"/>
            <w:left w:w="108" w:type="dxa"/>
            <w:bottom w:w="0" w:type="dxa"/>
            <w:right w:w="108" w:type="dxa"/>
          </w:tblCellMar>
        </w:tblPrEx>
        <w:trPr>
          <w:trHeight w:val="2731" w:hRule="atLeast"/>
          <w:jc w:val="center"/>
        </w:trPr>
        <w:tc>
          <w:tcPr>
            <w:tcW w:w="852" w:type="dxa"/>
            <w:tcBorders>
              <w:top w:val="single" w:color="000000" w:sz="6" w:space="0"/>
              <w:left w:val="single" w:color="000000" w:sz="12" w:space="0"/>
              <w:bottom w:val="single" w:color="000000" w:sz="6" w:space="0"/>
            </w:tcBorders>
            <w:vAlign w:val="center"/>
          </w:tcPr>
          <w:p w14:paraId="72BB37CA">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2</w:t>
            </w:r>
            <w:r>
              <w:rPr>
                <w:rFonts w:hint="eastAsia" w:ascii="宋体" w:hAnsi="宋体" w:eastAsia="宋体" w:cs="宋体"/>
                <w:sz w:val="24"/>
                <w:lang w:val="en-US" w:eastAsia="zh-CN"/>
              </w:rPr>
              <w:t>9</w:t>
            </w:r>
          </w:p>
        </w:tc>
        <w:tc>
          <w:tcPr>
            <w:tcW w:w="1701" w:type="dxa"/>
            <w:tcBorders>
              <w:top w:val="single" w:color="000000" w:sz="6" w:space="0"/>
              <w:left w:val="single" w:color="000000" w:sz="6" w:space="0"/>
              <w:bottom w:val="single" w:color="000000" w:sz="6" w:space="0"/>
            </w:tcBorders>
            <w:vAlign w:val="center"/>
          </w:tcPr>
          <w:p w14:paraId="34BECAC6">
            <w:pPr>
              <w:spacing w:line="276" w:lineRule="auto"/>
              <w:jc w:val="center"/>
              <w:rPr>
                <w:rFonts w:ascii="宋体" w:hAnsi="宋体"/>
                <w:color w:val="000000"/>
                <w:kern w:val="0"/>
                <w:sz w:val="24"/>
              </w:rPr>
            </w:pPr>
            <w:r>
              <w:rPr>
                <w:rFonts w:hint="eastAsia" w:ascii="宋体" w:hAnsi="宋体"/>
                <w:color w:val="000000"/>
                <w:kern w:val="0"/>
                <w:sz w:val="24"/>
              </w:rPr>
              <w:t>投标文件的签章</w:t>
            </w:r>
          </w:p>
        </w:tc>
        <w:tc>
          <w:tcPr>
            <w:tcW w:w="7191" w:type="dxa"/>
            <w:tcBorders>
              <w:top w:val="single" w:color="000000" w:sz="6" w:space="0"/>
              <w:left w:val="single" w:color="000000" w:sz="6" w:space="0"/>
              <w:bottom w:val="single" w:color="000000" w:sz="6" w:space="0"/>
              <w:right w:val="single" w:color="000000" w:sz="12" w:space="0"/>
            </w:tcBorders>
            <w:vAlign w:val="center"/>
          </w:tcPr>
          <w:p w14:paraId="3438CF2D">
            <w:pPr>
              <w:spacing w:line="276" w:lineRule="auto"/>
              <w:rPr>
                <w:rFonts w:ascii="宋体" w:hAnsi="宋体"/>
                <w:color w:val="000000"/>
                <w:kern w:val="0"/>
                <w:sz w:val="24"/>
              </w:rPr>
            </w:pPr>
            <w:r>
              <w:rPr>
                <w:rFonts w:hint="eastAsia" w:ascii="宋体" w:hAnsi="宋体"/>
                <w:color w:val="000000"/>
                <w:kern w:val="0"/>
                <w:sz w:val="24"/>
              </w:rPr>
              <w:t>电子化投标文件的签章：</w:t>
            </w:r>
          </w:p>
          <w:p w14:paraId="1F2E2C3F">
            <w:pPr>
              <w:spacing w:line="276" w:lineRule="auto"/>
              <w:rPr>
                <w:rFonts w:ascii="宋体" w:hAnsi="宋体"/>
                <w:color w:val="000000"/>
                <w:kern w:val="0"/>
                <w:sz w:val="24"/>
              </w:rPr>
            </w:pPr>
            <w:r>
              <w:rPr>
                <w:rFonts w:hint="eastAsia" w:ascii="宋体" w:hAnsi="宋体"/>
                <w:color w:val="000000"/>
                <w:kern w:val="0"/>
                <w:sz w:val="24"/>
              </w:rPr>
              <w:t>1、投标人在生成电子化投标文件后，应对电子化投标文件进行</w:t>
            </w:r>
            <w:r>
              <w:rPr>
                <w:rFonts w:hint="eastAsia" w:ascii="宋体" w:hAnsi="宋体"/>
                <w:color w:val="000000"/>
                <w:kern w:val="0"/>
                <w:sz w:val="24"/>
                <w:lang w:val="en-US" w:eastAsia="zh-CN"/>
              </w:rPr>
              <w:t>逐页</w:t>
            </w:r>
            <w:r>
              <w:rPr>
                <w:rFonts w:hint="eastAsia" w:ascii="宋体" w:hAnsi="宋体"/>
                <w:color w:val="000000"/>
                <w:kern w:val="0"/>
                <w:sz w:val="24"/>
              </w:rPr>
              <w:t>签章，未对电子化文件进行签章的视为无效投标。</w:t>
            </w:r>
          </w:p>
          <w:p w14:paraId="50F81A21">
            <w:pPr>
              <w:spacing w:line="276" w:lineRule="auto"/>
              <w:rPr>
                <w:rFonts w:ascii="宋体" w:hAnsi="宋体"/>
                <w:color w:val="000000"/>
                <w:kern w:val="0"/>
                <w:sz w:val="24"/>
              </w:rPr>
            </w:pPr>
            <w:r>
              <w:rPr>
                <w:rFonts w:hint="eastAsia" w:ascii="宋体" w:hAnsi="宋体"/>
                <w:color w:val="000000"/>
                <w:kern w:val="0"/>
                <w:sz w:val="24"/>
              </w:rPr>
              <w:t>2、招标文件中要求法定代表人或授权委托人盖章的，投标人在进行电子化投标文件签章时，以签盖法定代表人签章为准。</w:t>
            </w:r>
          </w:p>
          <w:p w14:paraId="77FD7BA3">
            <w:pPr>
              <w:spacing w:line="276" w:lineRule="auto"/>
              <w:rPr>
                <w:rFonts w:ascii="宋体" w:hAnsi="宋体"/>
                <w:color w:val="000000"/>
                <w:kern w:val="0"/>
                <w:sz w:val="24"/>
              </w:rPr>
            </w:pPr>
            <w:r>
              <w:rPr>
                <w:rFonts w:hint="eastAsia" w:ascii="宋体" w:hAnsi="宋体"/>
                <w:color w:val="000000"/>
                <w:kern w:val="0"/>
                <w:sz w:val="24"/>
              </w:rPr>
              <w:t>3、电子化投标文件工具请在三门峡市公共资源交易中心网首页“下载专区”下载。</w:t>
            </w:r>
          </w:p>
        </w:tc>
      </w:tr>
      <w:tr w14:paraId="6E0588A2">
        <w:tblPrEx>
          <w:tblCellMar>
            <w:top w:w="0" w:type="dxa"/>
            <w:left w:w="108" w:type="dxa"/>
            <w:bottom w:w="0" w:type="dxa"/>
            <w:right w:w="108" w:type="dxa"/>
          </w:tblCellMar>
        </w:tblPrEx>
        <w:trPr>
          <w:trHeight w:val="824" w:hRule="atLeast"/>
          <w:jc w:val="center"/>
        </w:trPr>
        <w:tc>
          <w:tcPr>
            <w:tcW w:w="852" w:type="dxa"/>
            <w:tcBorders>
              <w:top w:val="single" w:color="000000" w:sz="6" w:space="0"/>
              <w:left w:val="single" w:color="000000" w:sz="12" w:space="0"/>
              <w:bottom w:val="single" w:color="000000" w:sz="6" w:space="0"/>
            </w:tcBorders>
            <w:vAlign w:val="center"/>
          </w:tcPr>
          <w:p w14:paraId="38F5D63B">
            <w:pPr>
              <w:spacing w:line="28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30</w:t>
            </w:r>
          </w:p>
        </w:tc>
        <w:tc>
          <w:tcPr>
            <w:tcW w:w="1701" w:type="dxa"/>
            <w:tcBorders>
              <w:top w:val="single" w:color="000000" w:sz="6" w:space="0"/>
              <w:left w:val="single" w:color="000000" w:sz="6" w:space="0"/>
              <w:bottom w:val="single" w:color="000000" w:sz="6" w:space="0"/>
            </w:tcBorders>
            <w:vAlign w:val="center"/>
          </w:tcPr>
          <w:p w14:paraId="5FFC65D0">
            <w:pPr>
              <w:spacing w:line="276" w:lineRule="auto"/>
              <w:jc w:val="center"/>
              <w:rPr>
                <w:rFonts w:hint="eastAsia" w:ascii="宋体" w:hAnsi="宋体"/>
                <w:color w:val="000000"/>
                <w:kern w:val="0"/>
                <w:sz w:val="24"/>
              </w:rPr>
            </w:pPr>
            <w:r>
              <w:rPr>
                <w:rFonts w:hint="eastAsia" w:ascii="宋体" w:hAnsi="宋体"/>
                <w:color w:val="000000"/>
                <w:kern w:val="0"/>
                <w:sz w:val="24"/>
              </w:rPr>
              <w:t>开标时间和地点</w:t>
            </w:r>
          </w:p>
        </w:tc>
        <w:tc>
          <w:tcPr>
            <w:tcW w:w="7191" w:type="dxa"/>
            <w:tcBorders>
              <w:top w:val="single" w:color="000000" w:sz="6" w:space="0"/>
              <w:left w:val="single" w:color="000000" w:sz="6" w:space="0"/>
              <w:bottom w:val="single" w:color="000000" w:sz="6" w:space="0"/>
              <w:right w:val="single" w:color="000000" w:sz="12" w:space="0"/>
            </w:tcBorders>
            <w:vAlign w:val="center"/>
          </w:tcPr>
          <w:p w14:paraId="1F686F02">
            <w:pPr>
              <w:spacing w:line="276" w:lineRule="auto"/>
              <w:rPr>
                <w:rFonts w:hint="eastAsia" w:ascii="宋体" w:hAnsi="宋体"/>
                <w:color w:val="000000"/>
                <w:kern w:val="0"/>
                <w:sz w:val="24"/>
              </w:rPr>
            </w:pPr>
            <w:r>
              <w:rPr>
                <w:rFonts w:hint="eastAsia" w:ascii="宋体" w:hAnsi="宋体"/>
                <w:color w:val="000000"/>
                <w:kern w:val="0"/>
                <w:sz w:val="24"/>
              </w:rPr>
              <w:t>开标时间：</w:t>
            </w:r>
            <w:r>
              <w:rPr>
                <w:rFonts w:hint="eastAsia" w:ascii="宋体" w:hAnsi="宋体"/>
                <w:color w:val="000000"/>
                <w:kern w:val="0"/>
                <w:sz w:val="24"/>
                <w:lang w:val="en-US" w:eastAsia="zh-CN"/>
              </w:rPr>
              <w:t>2026</w:t>
            </w:r>
            <w:r>
              <w:rPr>
                <w:rFonts w:hint="eastAsia" w:ascii="宋体" w:hAnsi="宋体"/>
                <w:color w:val="000000"/>
                <w:kern w:val="0"/>
                <w:sz w:val="24"/>
                <w:lang w:eastAsia="zh-CN"/>
              </w:rPr>
              <w:t>年</w:t>
            </w:r>
            <w:r>
              <w:rPr>
                <w:rFonts w:hint="eastAsia" w:ascii="宋体" w:hAnsi="宋体"/>
                <w:color w:val="000000"/>
                <w:kern w:val="0"/>
                <w:sz w:val="24"/>
                <w:lang w:val="en-US" w:eastAsia="zh-CN"/>
              </w:rPr>
              <w:t>10</w:t>
            </w:r>
            <w:r>
              <w:rPr>
                <w:rFonts w:hint="eastAsia" w:ascii="宋体" w:hAnsi="宋体"/>
                <w:color w:val="000000"/>
                <w:kern w:val="0"/>
                <w:sz w:val="24"/>
                <w:lang w:eastAsia="zh-CN"/>
              </w:rPr>
              <w:t>月</w:t>
            </w:r>
            <w:r>
              <w:rPr>
                <w:rFonts w:hint="eastAsia" w:ascii="宋体" w:hAnsi="宋体"/>
                <w:color w:val="000000"/>
                <w:kern w:val="0"/>
                <w:sz w:val="24"/>
                <w:lang w:val="en-US" w:eastAsia="zh-CN"/>
              </w:rPr>
              <w:t>21</w:t>
            </w:r>
            <w:r>
              <w:rPr>
                <w:rFonts w:hint="eastAsia" w:ascii="宋体" w:hAnsi="宋体"/>
                <w:color w:val="000000"/>
                <w:kern w:val="0"/>
                <w:sz w:val="24"/>
                <w:lang w:eastAsia="zh-CN"/>
              </w:rPr>
              <w:t>日</w:t>
            </w:r>
            <w:r>
              <w:rPr>
                <w:rFonts w:hint="eastAsia" w:ascii="宋体" w:hAnsi="宋体"/>
                <w:color w:val="000000"/>
                <w:kern w:val="0"/>
                <w:sz w:val="24"/>
                <w:lang w:val="en-US" w:eastAsia="zh-CN"/>
              </w:rPr>
              <w:t>08</w:t>
            </w:r>
            <w:r>
              <w:rPr>
                <w:rFonts w:hint="eastAsia" w:ascii="宋体" w:hAnsi="宋体"/>
                <w:color w:val="000000"/>
                <w:kern w:val="0"/>
                <w:sz w:val="24"/>
              </w:rPr>
              <w:t>时</w:t>
            </w:r>
            <w:r>
              <w:rPr>
                <w:rFonts w:hint="eastAsia" w:ascii="宋体" w:hAnsi="宋体"/>
                <w:color w:val="000000"/>
                <w:kern w:val="0"/>
                <w:sz w:val="24"/>
                <w:lang w:val="en-US" w:eastAsia="zh-CN"/>
              </w:rPr>
              <w:t>30</w:t>
            </w:r>
            <w:r>
              <w:rPr>
                <w:rFonts w:hint="eastAsia" w:ascii="宋体" w:hAnsi="宋体"/>
                <w:color w:val="000000"/>
                <w:kern w:val="0"/>
                <w:sz w:val="24"/>
              </w:rPr>
              <w:t>分（北京时间）</w:t>
            </w:r>
          </w:p>
          <w:p w14:paraId="27F37899">
            <w:pPr>
              <w:spacing w:line="276" w:lineRule="auto"/>
              <w:rPr>
                <w:rFonts w:hint="eastAsia" w:ascii="宋体" w:hAnsi="宋体"/>
                <w:color w:val="000000"/>
                <w:kern w:val="0"/>
                <w:sz w:val="24"/>
                <w:lang w:val="en-US" w:eastAsia="zh-CN"/>
              </w:rPr>
            </w:pPr>
            <w:r>
              <w:rPr>
                <w:rFonts w:hint="eastAsia" w:ascii="宋体" w:hAnsi="宋体"/>
                <w:color w:val="000000"/>
                <w:kern w:val="0"/>
                <w:sz w:val="24"/>
              </w:rPr>
              <w:t>开标地点：</w:t>
            </w:r>
            <w:r>
              <w:rPr>
                <w:rFonts w:hint="eastAsia" w:ascii="宋体" w:hAnsi="宋体"/>
                <w:color w:val="000000"/>
                <w:kern w:val="0"/>
                <w:sz w:val="24"/>
                <w:lang w:val="en-US" w:eastAsia="zh-CN"/>
              </w:rPr>
              <w:t>灵宝</w:t>
            </w:r>
            <w:r>
              <w:rPr>
                <w:rFonts w:hint="eastAsia" w:ascii="宋体" w:hAnsi="宋体"/>
                <w:color w:val="000000"/>
                <w:kern w:val="0"/>
                <w:sz w:val="24"/>
                <w:lang w:eastAsia="zh-CN"/>
              </w:rPr>
              <w:t>市</w:t>
            </w:r>
            <w:r>
              <w:rPr>
                <w:rFonts w:hint="eastAsia" w:ascii="宋体" w:hAnsi="宋体"/>
                <w:color w:val="000000"/>
                <w:kern w:val="0"/>
                <w:sz w:val="24"/>
              </w:rPr>
              <w:t>公共资源交易中心开标</w:t>
            </w:r>
            <w:r>
              <w:rPr>
                <w:rFonts w:hint="eastAsia" w:ascii="宋体" w:hAnsi="宋体"/>
                <w:color w:val="000000"/>
                <w:kern w:val="0"/>
                <w:sz w:val="24"/>
                <w:lang w:val="en-US" w:eastAsia="zh-CN"/>
              </w:rPr>
              <w:t>二</w:t>
            </w:r>
            <w:r>
              <w:rPr>
                <w:rFonts w:hint="eastAsia" w:ascii="宋体" w:hAnsi="宋体"/>
                <w:color w:val="000000"/>
                <w:kern w:val="0"/>
                <w:sz w:val="24"/>
              </w:rPr>
              <w:t>室</w:t>
            </w:r>
          </w:p>
        </w:tc>
      </w:tr>
      <w:tr w14:paraId="03069F7E">
        <w:tblPrEx>
          <w:tblCellMar>
            <w:top w:w="0" w:type="dxa"/>
            <w:left w:w="108" w:type="dxa"/>
            <w:bottom w:w="0" w:type="dxa"/>
            <w:right w:w="108" w:type="dxa"/>
          </w:tblCellMar>
        </w:tblPrEx>
        <w:trPr>
          <w:trHeight w:val="313" w:hRule="atLeast"/>
          <w:jc w:val="center"/>
        </w:trPr>
        <w:tc>
          <w:tcPr>
            <w:tcW w:w="852" w:type="dxa"/>
            <w:tcBorders>
              <w:top w:val="single" w:color="000000" w:sz="6" w:space="0"/>
              <w:left w:val="single" w:color="000000" w:sz="12" w:space="0"/>
              <w:bottom w:val="single" w:color="000000" w:sz="6" w:space="0"/>
            </w:tcBorders>
            <w:vAlign w:val="center"/>
          </w:tcPr>
          <w:p w14:paraId="06D78688">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3</w:t>
            </w:r>
            <w:r>
              <w:rPr>
                <w:rFonts w:hint="eastAsia" w:ascii="宋体" w:hAnsi="宋体" w:eastAsia="宋体" w:cs="宋体"/>
                <w:sz w:val="24"/>
                <w:lang w:val="en-US" w:eastAsia="zh-CN"/>
              </w:rPr>
              <w:t>1</w:t>
            </w:r>
          </w:p>
        </w:tc>
        <w:tc>
          <w:tcPr>
            <w:tcW w:w="1701" w:type="dxa"/>
            <w:tcBorders>
              <w:top w:val="single" w:color="000000" w:sz="6" w:space="0"/>
              <w:left w:val="single" w:color="000000" w:sz="6" w:space="0"/>
              <w:bottom w:val="single" w:color="000000" w:sz="6" w:space="0"/>
            </w:tcBorders>
            <w:vAlign w:val="center"/>
          </w:tcPr>
          <w:p w14:paraId="12C4D7D5">
            <w:pPr>
              <w:jc w:val="center"/>
              <w:rPr>
                <w:rFonts w:ascii="宋体" w:hAnsi="宋体" w:eastAsia="宋体" w:cs="宋体"/>
                <w:sz w:val="24"/>
              </w:rPr>
            </w:pPr>
            <w:r>
              <w:rPr>
                <w:rFonts w:hint="eastAsia" w:ascii="宋体" w:hAnsi="宋体" w:eastAsia="宋体" w:cs="宋体"/>
                <w:sz w:val="24"/>
              </w:rPr>
              <w:t>是否退还</w:t>
            </w:r>
          </w:p>
          <w:p w14:paraId="6ED226DF">
            <w:pPr>
              <w:jc w:val="center"/>
              <w:rPr>
                <w:rFonts w:ascii="宋体" w:hAnsi="宋体" w:eastAsia="宋体" w:cs="宋体"/>
                <w:sz w:val="24"/>
              </w:rPr>
            </w:pPr>
            <w:r>
              <w:rPr>
                <w:rFonts w:hint="eastAsia" w:ascii="宋体" w:hAnsi="宋体" w:eastAsia="宋体" w:cs="宋体"/>
                <w:sz w:val="24"/>
              </w:rPr>
              <w:t>投标文件</w:t>
            </w:r>
          </w:p>
        </w:tc>
        <w:tc>
          <w:tcPr>
            <w:tcW w:w="7191" w:type="dxa"/>
            <w:tcBorders>
              <w:top w:val="single" w:color="000000" w:sz="6" w:space="0"/>
              <w:left w:val="single" w:color="000000" w:sz="6" w:space="0"/>
              <w:bottom w:val="single" w:color="000000" w:sz="6" w:space="0"/>
              <w:right w:val="single" w:color="000000" w:sz="12" w:space="0"/>
            </w:tcBorders>
            <w:vAlign w:val="center"/>
          </w:tcPr>
          <w:p w14:paraId="44122A4E">
            <w:pPr>
              <w:spacing w:line="276" w:lineRule="auto"/>
              <w:rPr>
                <w:rFonts w:ascii="宋体" w:hAnsi="宋体" w:eastAsia="宋体" w:cs="宋体"/>
                <w:sz w:val="24"/>
              </w:rPr>
            </w:pPr>
            <w:r>
              <w:rPr>
                <w:rFonts w:hint="eastAsia" w:ascii="宋体" w:hAnsi="宋体" w:eastAsia="宋体" w:cs="宋体"/>
                <w:sz w:val="24"/>
              </w:rPr>
              <w:t>否</w:t>
            </w:r>
          </w:p>
        </w:tc>
      </w:tr>
      <w:tr w14:paraId="217AC869">
        <w:tblPrEx>
          <w:tblCellMar>
            <w:top w:w="0" w:type="dxa"/>
            <w:left w:w="108" w:type="dxa"/>
            <w:bottom w:w="0" w:type="dxa"/>
            <w:right w:w="108" w:type="dxa"/>
          </w:tblCellMar>
        </w:tblPrEx>
        <w:trPr>
          <w:trHeight w:val="1115" w:hRule="atLeast"/>
          <w:jc w:val="center"/>
        </w:trPr>
        <w:tc>
          <w:tcPr>
            <w:tcW w:w="852" w:type="dxa"/>
            <w:tcBorders>
              <w:top w:val="single" w:color="000000" w:sz="6" w:space="0"/>
              <w:left w:val="single" w:color="000000" w:sz="12" w:space="0"/>
              <w:bottom w:val="single" w:color="000000" w:sz="6" w:space="0"/>
            </w:tcBorders>
            <w:vAlign w:val="center"/>
          </w:tcPr>
          <w:p w14:paraId="007C09AB">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3</w:t>
            </w:r>
            <w:r>
              <w:rPr>
                <w:rFonts w:hint="eastAsia" w:ascii="宋体" w:hAnsi="宋体" w:eastAsia="宋体" w:cs="宋体"/>
                <w:sz w:val="24"/>
                <w:lang w:val="en-US" w:eastAsia="zh-CN"/>
              </w:rPr>
              <w:t>2</w:t>
            </w:r>
          </w:p>
        </w:tc>
        <w:tc>
          <w:tcPr>
            <w:tcW w:w="1701" w:type="dxa"/>
            <w:tcBorders>
              <w:top w:val="single" w:color="000000" w:sz="6" w:space="0"/>
              <w:left w:val="single" w:color="000000" w:sz="6" w:space="0"/>
              <w:bottom w:val="single" w:color="000000" w:sz="6" w:space="0"/>
            </w:tcBorders>
            <w:vAlign w:val="center"/>
          </w:tcPr>
          <w:p w14:paraId="6DBADCDA">
            <w:pPr>
              <w:jc w:val="center"/>
              <w:rPr>
                <w:rFonts w:ascii="宋体" w:hAnsi="宋体" w:eastAsia="宋体" w:cs="宋体"/>
                <w:sz w:val="24"/>
              </w:rPr>
            </w:pPr>
            <w:r>
              <w:rPr>
                <w:rFonts w:hint="eastAsia" w:ascii="宋体" w:hAnsi="宋体" w:eastAsia="宋体" w:cs="宋体"/>
                <w:sz w:val="24"/>
              </w:rPr>
              <w:t>评标委员会的</w:t>
            </w:r>
          </w:p>
          <w:p w14:paraId="713B0EFC">
            <w:pPr>
              <w:jc w:val="center"/>
              <w:rPr>
                <w:rFonts w:ascii="宋体" w:hAnsi="宋体" w:eastAsia="宋体" w:cs="宋体"/>
                <w:sz w:val="24"/>
              </w:rPr>
            </w:pPr>
            <w:r>
              <w:rPr>
                <w:rFonts w:hint="eastAsia" w:ascii="宋体" w:hAnsi="宋体" w:eastAsia="宋体" w:cs="宋体"/>
                <w:sz w:val="24"/>
              </w:rPr>
              <w:t>组建</w:t>
            </w:r>
          </w:p>
        </w:tc>
        <w:tc>
          <w:tcPr>
            <w:tcW w:w="7191" w:type="dxa"/>
            <w:tcBorders>
              <w:top w:val="single" w:color="000000" w:sz="6" w:space="0"/>
              <w:left w:val="single" w:color="000000" w:sz="6" w:space="0"/>
              <w:bottom w:val="single" w:color="000000" w:sz="6" w:space="0"/>
              <w:right w:val="single" w:color="000000" w:sz="12" w:space="0"/>
            </w:tcBorders>
            <w:vAlign w:val="center"/>
          </w:tcPr>
          <w:p w14:paraId="425A60A8">
            <w:pPr>
              <w:spacing w:line="276" w:lineRule="auto"/>
              <w:rPr>
                <w:rFonts w:ascii="宋体" w:hAnsi="宋体" w:eastAsia="宋体" w:cs="宋体"/>
                <w:sz w:val="24"/>
              </w:rPr>
            </w:pPr>
            <w:r>
              <w:rPr>
                <w:rFonts w:hint="eastAsia" w:ascii="宋体" w:hAnsi="宋体" w:eastAsia="宋体" w:cs="宋体"/>
                <w:sz w:val="24"/>
              </w:rPr>
              <w:t>评标委员会由5人组成：采购人代表1人，技术、经济等方面的专家4人；</w:t>
            </w:r>
          </w:p>
          <w:p w14:paraId="73AF1EB8">
            <w:pPr>
              <w:spacing w:line="276" w:lineRule="auto"/>
              <w:rPr>
                <w:rFonts w:ascii="宋体" w:hAnsi="宋体" w:eastAsia="宋体" w:cs="宋体"/>
                <w:sz w:val="24"/>
              </w:rPr>
            </w:pPr>
            <w:r>
              <w:rPr>
                <w:rFonts w:hint="eastAsia" w:ascii="宋体" w:hAnsi="宋体" w:eastAsia="宋体" w:cs="宋体"/>
                <w:sz w:val="24"/>
              </w:rPr>
              <w:t>评委专家确定方式：开标后在相应专家库中随机抽取。</w:t>
            </w:r>
          </w:p>
        </w:tc>
      </w:tr>
      <w:tr w14:paraId="43781F62">
        <w:tblPrEx>
          <w:tblCellMar>
            <w:top w:w="0" w:type="dxa"/>
            <w:left w:w="108" w:type="dxa"/>
            <w:bottom w:w="0" w:type="dxa"/>
            <w:right w:w="108" w:type="dxa"/>
          </w:tblCellMar>
        </w:tblPrEx>
        <w:trPr>
          <w:trHeight w:val="692" w:hRule="atLeast"/>
          <w:jc w:val="center"/>
        </w:trPr>
        <w:tc>
          <w:tcPr>
            <w:tcW w:w="852" w:type="dxa"/>
            <w:tcBorders>
              <w:top w:val="single" w:color="000000" w:sz="6" w:space="0"/>
              <w:left w:val="single" w:color="000000" w:sz="12" w:space="0"/>
              <w:bottom w:val="single" w:color="000000" w:sz="6" w:space="0"/>
            </w:tcBorders>
            <w:vAlign w:val="center"/>
          </w:tcPr>
          <w:p w14:paraId="5400D813">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3</w:t>
            </w:r>
            <w:r>
              <w:rPr>
                <w:rFonts w:hint="eastAsia" w:ascii="宋体" w:hAnsi="宋体" w:eastAsia="宋体" w:cs="宋体"/>
                <w:sz w:val="24"/>
                <w:lang w:val="en-US" w:eastAsia="zh-CN"/>
              </w:rPr>
              <w:t>3</w:t>
            </w:r>
          </w:p>
        </w:tc>
        <w:tc>
          <w:tcPr>
            <w:tcW w:w="1701" w:type="dxa"/>
            <w:tcBorders>
              <w:top w:val="single" w:color="000000" w:sz="6" w:space="0"/>
              <w:left w:val="single" w:color="000000" w:sz="6" w:space="0"/>
              <w:bottom w:val="single" w:color="000000" w:sz="6" w:space="0"/>
            </w:tcBorders>
            <w:vAlign w:val="center"/>
          </w:tcPr>
          <w:p w14:paraId="0E028E14">
            <w:pPr>
              <w:jc w:val="center"/>
              <w:rPr>
                <w:rFonts w:ascii="宋体" w:hAnsi="宋体" w:eastAsia="宋体" w:cs="宋体"/>
                <w:sz w:val="24"/>
              </w:rPr>
            </w:pPr>
            <w:r>
              <w:rPr>
                <w:rFonts w:hint="eastAsia" w:ascii="宋体" w:hAnsi="宋体" w:eastAsia="宋体" w:cs="宋体"/>
                <w:sz w:val="24"/>
              </w:rPr>
              <w:t>是否授权评标委员会确定中标人</w:t>
            </w:r>
          </w:p>
        </w:tc>
        <w:tc>
          <w:tcPr>
            <w:tcW w:w="7191" w:type="dxa"/>
            <w:tcBorders>
              <w:top w:val="single" w:color="000000" w:sz="6" w:space="0"/>
              <w:left w:val="single" w:color="000000" w:sz="6" w:space="0"/>
              <w:bottom w:val="single" w:color="000000" w:sz="6" w:space="0"/>
              <w:right w:val="single" w:color="000000" w:sz="12" w:space="0"/>
            </w:tcBorders>
            <w:vAlign w:val="center"/>
          </w:tcPr>
          <w:p w14:paraId="098E9BBF">
            <w:pPr>
              <w:spacing w:line="276" w:lineRule="auto"/>
              <w:rPr>
                <w:rFonts w:ascii="宋体" w:hAnsi="宋体" w:eastAsia="宋体" w:cs="宋体"/>
                <w:sz w:val="24"/>
              </w:rPr>
            </w:pPr>
            <w:r>
              <w:rPr>
                <w:rFonts w:hint="eastAsia" w:ascii="宋体" w:hAnsi="宋体" w:eastAsia="宋体" w:cs="宋体"/>
                <w:sz w:val="24"/>
              </w:rPr>
              <w:t>否,推选中标候选人数：</w:t>
            </w:r>
            <w:r>
              <w:rPr>
                <w:rFonts w:hint="eastAsia" w:ascii="宋体" w:hAnsi="宋体" w:eastAsia="宋体" w:cs="宋体"/>
                <w:sz w:val="24"/>
                <w:lang w:val="en-US" w:eastAsia="zh-CN"/>
              </w:rPr>
              <w:t>1-</w:t>
            </w:r>
            <w:r>
              <w:rPr>
                <w:rFonts w:hint="eastAsia" w:ascii="宋体" w:hAnsi="宋体" w:eastAsia="宋体" w:cs="宋体"/>
                <w:sz w:val="24"/>
              </w:rPr>
              <w:t>3名</w:t>
            </w:r>
          </w:p>
        </w:tc>
      </w:tr>
      <w:tr w14:paraId="0134C9BB">
        <w:tblPrEx>
          <w:tblCellMar>
            <w:top w:w="0" w:type="dxa"/>
            <w:left w:w="108" w:type="dxa"/>
            <w:bottom w:w="0" w:type="dxa"/>
            <w:right w:w="108" w:type="dxa"/>
          </w:tblCellMar>
        </w:tblPrEx>
        <w:trPr>
          <w:trHeight w:val="90" w:hRule="atLeast"/>
          <w:jc w:val="center"/>
        </w:trPr>
        <w:tc>
          <w:tcPr>
            <w:tcW w:w="852" w:type="dxa"/>
            <w:tcBorders>
              <w:top w:val="single" w:color="000000" w:sz="6" w:space="0"/>
              <w:left w:val="single" w:color="000000" w:sz="12" w:space="0"/>
              <w:bottom w:val="single" w:color="000000" w:sz="6" w:space="0"/>
            </w:tcBorders>
            <w:vAlign w:val="center"/>
          </w:tcPr>
          <w:p w14:paraId="1BA07A27">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3</w:t>
            </w:r>
            <w:r>
              <w:rPr>
                <w:rFonts w:hint="eastAsia" w:ascii="宋体" w:hAnsi="宋体" w:eastAsia="宋体" w:cs="宋体"/>
                <w:sz w:val="24"/>
                <w:lang w:val="en-US" w:eastAsia="zh-CN"/>
              </w:rPr>
              <w:t>4</w:t>
            </w:r>
          </w:p>
        </w:tc>
        <w:tc>
          <w:tcPr>
            <w:tcW w:w="1701" w:type="dxa"/>
            <w:tcBorders>
              <w:top w:val="single" w:color="000000" w:sz="6" w:space="0"/>
              <w:left w:val="single" w:color="000000" w:sz="6" w:space="0"/>
              <w:bottom w:val="single" w:color="000000" w:sz="6" w:space="0"/>
            </w:tcBorders>
            <w:vAlign w:val="center"/>
          </w:tcPr>
          <w:p w14:paraId="78CEECCD">
            <w:pPr>
              <w:wordWrap w:val="0"/>
              <w:spacing w:line="360" w:lineRule="auto"/>
              <w:rPr>
                <w:rFonts w:ascii="宋体" w:hAnsi="宋体" w:eastAsia="宋体" w:cs="宋体"/>
                <w:sz w:val="24"/>
              </w:rPr>
            </w:pPr>
            <w:r>
              <w:rPr>
                <w:rFonts w:hint="eastAsia" w:ascii="宋体" w:hAnsi="宋体" w:cs="宋体"/>
                <w:kern w:val="44"/>
                <w:sz w:val="24"/>
                <w:szCs w:val="24"/>
                <w:highlight w:val="none"/>
                <w:lang w:val="en-US" w:eastAsia="zh-CN"/>
              </w:rPr>
              <w:t>采购预算</w:t>
            </w:r>
          </w:p>
        </w:tc>
        <w:tc>
          <w:tcPr>
            <w:tcW w:w="7191" w:type="dxa"/>
            <w:tcBorders>
              <w:top w:val="single" w:color="000000" w:sz="6" w:space="0"/>
              <w:left w:val="single" w:color="000000" w:sz="6" w:space="0"/>
              <w:bottom w:val="single" w:color="000000" w:sz="6" w:space="0"/>
              <w:right w:val="single" w:color="000000" w:sz="12" w:space="0"/>
            </w:tcBorders>
            <w:vAlign w:val="center"/>
          </w:tcPr>
          <w:p w14:paraId="1C2AD0CA">
            <w:pPr>
              <w:adjustRightInd w:val="0"/>
              <w:snapToGrid w:val="0"/>
              <w:spacing w:line="336" w:lineRule="auto"/>
              <w:rPr>
                <w:rFonts w:ascii="宋体" w:hAnsi="宋体" w:eastAsia="宋体" w:cs="宋体"/>
                <w:sz w:val="24"/>
              </w:rPr>
            </w:pPr>
            <w:r>
              <w:rPr>
                <w:rFonts w:hint="eastAsia" w:ascii="宋体" w:hAnsi="宋体" w:eastAsia="宋体" w:cs="宋体"/>
                <w:kern w:val="44"/>
                <w:sz w:val="24"/>
                <w:szCs w:val="24"/>
                <w:highlight w:val="none"/>
              </w:rPr>
              <w:t>本项目的</w:t>
            </w:r>
            <w:r>
              <w:rPr>
                <w:rFonts w:hint="eastAsia" w:ascii="宋体" w:hAnsi="宋体" w:cs="宋体"/>
                <w:kern w:val="44"/>
                <w:sz w:val="24"/>
                <w:szCs w:val="24"/>
                <w:highlight w:val="none"/>
                <w:lang w:val="en-US" w:eastAsia="zh-CN"/>
              </w:rPr>
              <w:t>最高限价</w:t>
            </w:r>
            <w:r>
              <w:rPr>
                <w:rFonts w:hint="eastAsia" w:ascii="宋体" w:hAnsi="宋体" w:eastAsia="宋体" w:cs="宋体"/>
                <w:kern w:val="44"/>
                <w:sz w:val="24"/>
                <w:szCs w:val="24"/>
                <w:highlight w:val="none"/>
              </w:rPr>
              <w:t>为</w:t>
            </w:r>
            <w:r>
              <w:rPr>
                <w:rFonts w:hint="eastAsia" w:ascii="宋体" w:hAnsi="宋体" w:cs="宋体"/>
                <w:kern w:val="44"/>
                <w:sz w:val="24"/>
                <w:szCs w:val="24"/>
                <w:highlight w:val="none"/>
                <w:lang w:val="en-US" w:eastAsia="zh-CN"/>
              </w:rPr>
              <w:t>（306.8 万元）</w:t>
            </w:r>
            <w:r>
              <w:rPr>
                <w:rFonts w:hint="eastAsia" w:ascii="宋体" w:hAnsi="宋体" w:eastAsia="宋体" w:cs="宋体"/>
                <w:kern w:val="44"/>
                <w:sz w:val="24"/>
                <w:szCs w:val="24"/>
                <w:highlight w:val="none"/>
              </w:rPr>
              <w:t>，凡</w:t>
            </w:r>
            <w:r>
              <w:rPr>
                <w:rFonts w:hint="eastAsia" w:ascii="宋体" w:hAnsi="宋体" w:cs="宋体"/>
                <w:kern w:val="44"/>
                <w:sz w:val="24"/>
                <w:szCs w:val="24"/>
                <w:highlight w:val="none"/>
                <w:lang w:eastAsia="zh-CN"/>
              </w:rPr>
              <w:t>供应商</w:t>
            </w:r>
            <w:r>
              <w:rPr>
                <w:rFonts w:hint="eastAsia" w:ascii="宋体" w:hAnsi="宋体" w:eastAsia="宋体" w:cs="宋体"/>
                <w:kern w:val="44"/>
                <w:sz w:val="24"/>
                <w:szCs w:val="24"/>
                <w:highlight w:val="none"/>
              </w:rPr>
              <w:t>的报价超出“</w:t>
            </w:r>
            <w:r>
              <w:rPr>
                <w:rFonts w:hint="eastAsia" w:ascii="宋体" w:hAnsi="宋体" w:cs="宋体"/>
                <w:kern w:val="44"/>
                <w:sz w:val="24"/>
                <w:szCs w:val="24"/>
                <w:highlight w:val="none"/>
                <w:lang w:eastAsia="zh-CN"/>
              </w:rPr>
              <w:t>最高限价</w:t>
            </w:r>
            <w:r>
              <w:rPr>
                <w:rFonts w:hint="eastAsia" w:ascii="宋体" w:hAnsi="宋体" w:eastAsia="宋体" w:cs="宋体"/>
                <w:kern w:val="44"/>
                <w:sz w:val="24"/>
                <w:szCs w:val="24"/>
                <w:highlight w:val="none"/>
              </w:rPr>
              <w:t>”（不含等于“</w:t>
            </w:r>
            <w:r>
              <w:rPr>
                <w:rFonts w:hint="eastAsia" w:ascii="宋体" w:hAnsi="宋体" w:cs="宋体"/>
                <w:kern w:val="44"/>
                <w:sz w:val="24"/>
                <w:szCs w:val="24"/>
                <w:highlight w:val="none"/>
                <w:lang w:eastAsia="zh-CN"/>
              </w:rPr>
              <w:t>最高限价</w:t>
            </w:r>
            <w:r>
              <w:rPr>
                <w:rFonts w:hint="eastAsia" w:ascii="宋体" w:hAnsi="宋体" w:eastAsia="宋体" w:cs="宋体"/>
                <w:kern w:val="44"/>
                <w:sz w:val="24"/>
                <w:szCs w:val="24"/>
                <w:highlight w:val="none"/>
              </w:rPr>
              <w:t>”）的，其投标将被否决。</w:t>
            </w:r>
          </w:p>
        </w:tc>
      </w:tr>
      <w:tr w14:paraId="43C2C65D">
        <w:tblPrEx>
          <w:tblCellMar>
            <w:top w:w="0" w:type="dxa"/>
            <w:left w:w="108" w:type="dxa"/>
            <w:bottom w:w="0" w:type="dxa"/>
            <w:right w:w="108" w:type="dxa"/>
          </w:tblCellMar>
        </w:tblPrEx>
        <w:trPr>
          <w:trHeight w:val="1152" w:hRule="atLeast"/>
          <w:jc w:val="center"/>
        </w:trPr>
        <w:tc>
          <w:tcPr>
            <w:tcW w:w="852" w:type="dxa"/>
            <w:tcBorders>
              <w:top w:val="single" w:color="000000" w:sz="6" w:space="0"/>
              <w:left w:val="single" w:color="000000" w:sz="12" w:space="0"/>
              <w:bottom w:val="single" w:color="000000" w:sz="6" w:space="0"/>
            </w:tcBorders>
            <w:vAlign w:val="center"/>
          </w:tcPr>
          <w:p w14:paraId="7D06183A">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3</w:t>
            </w:r>
            <w:r>
              <w:rPr>
                <w:rFonts w:hint="eastAsia" w:ascii="宋体" w:hAnsi="宋体" w:eastAsia="宋体" w:cs="宋体"/>
                <w:sz w:val="24"/>
                <w:lang w:val="en-US" w:eastAsia="zh-CN"/>
              </w:rPr>
              <w:t>5</w:t>
            </w:r>
          </w:p>
        </w:tc>
        <w:tc>
          <w:tcPr>
            <w:tcW w:w="1701" w:type="dxa"/>
            <w:tcBorders>
              <w:top w:val="single" w:color="000000" w:sz="6" w:space="0"/>
              <w:left w:val="single" w:color="000000" w:sz="6" w:space="0"/>
              <w:bottom w:val="single" w:color="000000" w:sz="6" w:space="0"/>
            </w:tcBorders>
            <w:vAlign w:val="center"/>
          </w:tcPr>
          <w:p w14:paraId="63C263EF">
            <w:pPr>
              <w:wordWrap w:val="0"/>
              <w:spacing w:line="360" w:lineRule="auto"/>
              <w:rPr>
                <w:rFonts w:ascii="宋体" w:hAnsi="宋体" w:cs="宋体"/>
                <w:color w:val="auto"/>
                <w:sz w:val="24"/>
                <w:highlight w:val="yellow"/>
              </w:rPr>
            </w:pPr>
            <w:r>
              <w:rPr>
                <w:rFonts w:hint="eastAsia" w:ascii="宋体" w:hAnsi="宋体"/>
                <w:color w:val="auto"/>
                <w:kern w:val="0"/>
                <w:sz w:val="24"/>
                <w:highlight w:val="none"/>
              </w:rPr>
              <w:t>本项目对应的中小企业划分标准所属行业</w:t>
            </w:r>
          </w:p>
        </w:tc>
        <w:tc>
          <w:tcPr>
            <w:tcW w:w="7191" w:type="dxa"/>
            <w:tcBorders>
              <w:top w:val="single" w:color="000000" w:sz="6" w:space="0"/>
              <w:left w:val="single" w:color="000000" w:sz="6" w:space="0"/>
              <w:bottom w:val="single" w:color="000000" w:sz="6" w:space="0"/>
              <w:right w:val="single" w:color="000000" w:sz="12" w:space="0"/>
            </w:tcBorders>
            <w:vAlign w:val="center"/>
          </w:tcPr>
          <w:p w14:paraId="29F9DE5D">
            <w:pPr>
              <w:adjustRightInd w:val="0"/>
              <w:snapToGrid w:val="0"/>
              <w:spacing w:line="336" w:lineRule="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根据“工信部联企业【2011】300号”文件的划分标准，本次招标的标的物所属行业:</w:t>
            </w:r>
            <w:r>
              <w:rPr>
                <w:rFonts w:hint="eastAsia" w:ascii="宋体" w:hAnsi="宋体" w:eastAsia="宋体" w:cs="宋体"/>
                <w:b w:val="0"/>
                <w:bCs w:val="0"/>
                <w:i w:val="0"/>
                <w:iCs w:val="0"/>
                <w:color w:val="auto"/>
                <w:kern w:val="0"/>
                <w:sz w:val="24"/>
                <w:szCs w:val="24"/>
                <w:u w:val="none"/>
                <w:lang w:val="en-US" w:eastAsia="zh-CN" w:bidi="ar"/>
              </w:rPr>
              <w:t>工业</w:t>
            </w:r>
          </w:p>
        </w:tc>
      </w:tr>
      <w:tr w14:paraId="01150297">
        <w:tblPrEx>
          <w:tblCellMar>
            <w:top w:w="0" w:type="dxa"/>
            <w:left w:w="108" w:type="dxa"/>
            <w:bottom w:w="0" w:type="dxa"/>
            <w:right w:w="108" w:type="dxa"/>
          </w:tblCellMar>
        </w:tblPrEx>
        <w:trPr>
          <w:trHeight w:val="613" w:hRule="atLeast"/>
          <w:jc w:val="center"/>
        </w:trPr>
        <w:tc>
          <w:tcPr>
            <w:tcW w:w="852" w:type="dxa"/>
            <w:tcBorders>
              <w:top w:val="single" w:color="000000" w:sz="6" w:space="0"/>
              <w:left w:val="single" w:color="000000" w:sz="12" w:space="0"/>
              <w:bottom w:val="single" w:color="000000" w:sz="6" w:space="0"/>
            </w:tcBorders>
            <w:vAlign w:val="center"/>
          </w:tcPr>
          <w:p w14:paraId="57AEDC9F">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3</w:t>
            </w:r>
            <w:r>
              <w:rPr>
                <w:rFonts w:hint="eastAsia" w:ascii="宋体" w:hAnsi="宋体" w:eastAsia="宋体" w:cs="宋体"/>
                <w:sz w:val="24"/>
                <w:lang w:val="en-US" w:eastAsia="zh-CN"/>
              </w:rPr>
              <w:t>6</w:t>
            </w:r>
          </w:p>
        </w:tc>
        <w:tc>
          <w:tcPr>
            <w:tcW w:w="1701" w:type="dxa"/>
            <w:tcBorders>
              <w:top w:val="single" w:color="000000" w:sz="6" w:space="0"/>
              <w:left w:val="single" w:color="000000" w:sz="6" w:space="0"/>
              <w:bottom w:val="single" w:color="000000" w:sz="6" w:space="0"/>
            </w:tcBorders>
            <w:vAlign w:val="center"/>
          </w:tcPr>
          <w:p w14:paraId="1F278E7C">
            <w:pPr>
              <w:numPr>
                <w:ilvl w:val="0"/>
                <w:numId w:val="0"/>
              </w:numPr>
              <w:spacing w:line="360" w:lineRule="auto"/>
              <w:jc w:val="left"/>
              <w:rPr>
                <w:rFonts w:hint="eastAsia" w:ascii="宋体" w:hAnsi="宋体"/>
                <w:color w:val="000000"/>
                <w:kern w:val="0"/>
                <w:sz w:val="24"/>
                <w:lang w:val="zh-CN"/>
              </w:rPr>
            </w:pPr>
            <w:r>
              <w:rPr>
                <w:rFonts w:hint="eastAsia" w:ascii="宋体" w:hAnsi="宋体"/>
                <w:color w:val="000000"/>
                <w:kern w:val="0"/>
                <w:sz w:val="24"/>
                <w:lang w:val="zh-CN"/>
              </w:rPr>
              <w:t>其他事项</w:t>
            </w:r>
          </w:p>
        </w:tc>
        <w:tc>
          <w:tcPr>
            <w:tcW w:w="7191" w:type="dxa"/>
            <w:tcBorders>
              <w:top w:val="single" w:color="000000" w:sz="6" w:space="0"/>
              <w:left w:val="single" w:color="000000" w:sz="6" w:space="0"/>
              <w:bottom w:val="single" w:color="000000" w:sz="6" w:space="0"/>
              <w:right w:val="single" w:color="000000" w:sz="12" w:space="0"/>
            </w:tcBorders>
            <w:vAlign w:val="center"/>
          </w:tcPr>
          <w:p w14:paraId="6B204E8A">
            <w:pPr>
              <w:numPr>
                <w:ilvl w:val="0"/>
                <w:numId w:val="0"/>
              </w:numPr>
              <w:spacing w:line="360" w:lineRule="auto"/>
              <w:jc w:val="left"/>
              <w:rPr>
                <w:rFonts w:hint="eastAsia" w:ascii="宋体" w:hAnsi="宋体"/>
                <w:color w:val="000000"/>
                <w:kern w:val="0"/>
                <w:sz w:val="24"/>
                <w:lang w:val="zh-CN"/>
              </w:rPr>
            </w:pPr>
            <w:r>
              <w:rPr>
                <w:rFonts w:hint="eastAsia" w:ascii="宋体" w:hAnsi="宋体" w:cstheme="minorBidi"/>
                <w:color w:val="000000"/>
                <w:kern w:val="0"/>
                <w:sz w:val="24"/>
                <w:szCs w:val="24"/>
                <w:lang w:val="en-US" w:eastAsia="zh-CN" w:bidi="ar-SA"/>
              </w:rPr>
              <w:t>1</w:t>
            </w:r>
            <w:r>
              <w:rPr>
                <w:rFonts w:hint="eastAsia" w:ascii="宋体" w:hAnsi="宋体" w:eastAsiaTheme="minorEastAsia" w:cstheme="minorBidi"/>
                <w:color w:val="000000"/>
                <w:kern w:val="0"/>
                <w:sz w:val="24"/>
                <w:szCs w:val="24"/>
                <w:lang w:val="zh-CN" w:eastAsia="zh-CN" w:bidi="ar-SA"/>
              </w:rPr>
              <w:t>、</w:t>
            </w:r>
            <w:r>
              <w:rPr>
                <w:rFonts w:hint="eastAsia" w:ascii="宋体" w:hAnsi="宋体"/>
                <w:color w:val="000000"/>
                <w:kern w:val="0"/>
                <w:sz w:val="24"/>
                <w:lang w:val="zh-CN"/>
              </w:rPr>
              <w:t>因本项目支持中小企业（监狱、残疾人福利性单位），若供应商提供《中小企业声明函》或《残疾人福利性单位声明函》或《监狱企业证明文件》时，价格评审采用比例扣除。</w:t>
            </w:r>
          </w:p>
          <w:p w14:paraId="2DE7F947">
            <w:pPr>
              <w:numPr>
                <w:ilvl w:val="0"/>
                <w:numId w:val="0"/>
              </w:numPr>
              <w:spacing w:line="360" w:lineRule="auto"/>
              <w:jc w:val="left"/>
              <w:rPr>
                <w:rFonts w:hint="default" w:eastAsiaTheme="minorEastAsia"/>
                <w:lang w:val="en-US" w:eastAsia="zh-CN"/>
              </w:rPr>
            </w:pPr>
            <w:r>
              <w:rPr>
                <w:rFonts w:hint="eastAsia" w:ascii="宋体" w:hAnsi="宋体" w:cstheme="minorBidi"/>
                <w:color w:val="000000"/>
                <w:kern w:val="0"/>
                <w:sz w:val="24"/>
                <w:szCs w:val="24"/>
                <w:lang w:val="en-US" w:eastAsia="zh-CN" w:bidi="ar-SA"/>
              </w:rPr>
              <w:t>2</w:t>
            </w:r>
            <w:r>
              <w:rPr>
                <w:rFonts w:hint="eastAsia" w:ascii="宋体" w:hAnsi="宋体" w:eastAsiaTheme="minorEastAsia" w:cstheme="minorBidi"/>
                <w:color w:val="000000"/>
                <w:kern w:val="0"/>
                <w:sz w:val="24"/>
                <w:szCs w:val="24"/>
                <w:lang w:val="zh-CN" w:eastAsia="zh-CN" w:bidi="ar-SA"/>
              </w:rPr>
              <w:t>、</w:t>
            </w:r>
            <w:r>
              <w:rPr>
                <w:rFonts w:hint="eastAsia" w:ascii="宋体" w:hAnsi="宋体"/>
                <w:color w:val="000000"/>
                <w:kern w:val="0"/>
                <w:sz w:val="24"/>
                <w:lang w:val="zh-CN"/>
              </w:rPr>
              <w:t>若供应商提供</w:t>
            </w:r>
            <w:r>
              <w:rPr>
                <w:rFonts w:hint="eastAsia" w:ascii="宋体" w:hAnsi="宋体"/>
                <w:color w:val="000000"/>
                <w:kern w:val="0"/>
                <w:sz w:val="24"/>
                <w:lang w:val="en-US" w:eastAsia="zh-CN"/>
              </w:rPr>
              <w:t>《关于符合本国产品标准的声明函》或有关证明文件，</w:t>
            </w:r>
            <w:r>
              <w:rPr>
                <w:rFonts w:hint="eastAsia" w:ascii="宋体" w:hAnsi="宋体"/>
                <w:color w:val="000000"/>
                <w:kern w:val="0"/>
                <w:sz w:val="24"/>
                <w:lang w:val="zh-CN"/>
              </w:rPr>
              <w:t>价格评审采用比例扣除。</w:t>
            </w:r>
          </w:p>
        </w:tc>
      </w:tr>
      <w:tr w14:paraId="213C2355">
        <w:tblPrEx>
          <w:tblCellMar>
            <w:top w:w="0" w:type="dxa"/>
            <w:left w:w="108" w:type="dxa"/>
            <w:bottom w:w="0" w:type="dxa"/>
            <w:right w:w="108" w:type="dxa"/>
          </w:tblCellMar>
        </w:tblPrEx>
        <w:trPr>
          <w:trHeight w:val="613" w:hRule="atLeast"/>
          <w:jc w:val="center"/>
        </w:trPr>
        <w:tc>
          <w:tcPr>
            <w:tcW w:w="852" w:type="dxa"/>
            <w:tcBorders>
              <w:top w:val="single" w:color="000000" w:sz="6" w:space="0"/>
              <w:left w:val="single" w:color="000000" w:sz="12" w:space="0"/>
              <w:bottom w:val="single" w:color="000000" w:sz="6" w:space="0"/>
            </w:tcBorders>
            <w:vAlign w:val="center"/>
          </w:tcPr>
          <w:p w14:paraId="5D353924">
            <w:pPr>
              <w:spacing w:line="28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37</w:t>
            </w:r>
          </w:p>
        </w:tc>
        <w:tc>
          <w:tcPr>
            <w:tcW w:w="1701" w:type="dxa"/>
            <w:tcBorders>
              <w:top w:val="single" w:color="000000" w:sz="6" w:space="0"/>
              <w:left w:val="single" w:color="000000" w:sz="6" w:space="0"/>
              <w:bottom w:val="single" w:color="000000" w:sz="6" w:space="0"/>
            </w:tcBorders>
            <w:vAlign w:val="center"/>
          </w:tcPr>
          <w:p w14:paraId="13EF49D3">
            <w:pPr>
              <w:numPr>
                <w:ilvl w:val="0"/>
                <w:numId w:val="0"/>
              </w:numPr>
              <w:spacing w:line="360" w:lineRule="auto"/>
              <w:jc w:val="left"/>
              <w:rPr>
                <w:rFonts w:hint="eastAsia" w:ascii="宋体" w:hAnsi="宋体"/>
                <w:color w:val="000000"/>
                <w:kern w:val="0"/>
                <w:sz w:val="24"/>
                <w:lang w:val="zh-CN"/>
              </w:rPr>
            </w:pPr>
            <w:r>
              <w:rPr>
                <w:rFonts w:hint="eastAsia" w:ascii="宋体" w:hAnsi="宋体"/>
                <w:color w:val="000000"/>
                <w:kern w:val="0"/>
                <w:sz w:val="24"/>
                <w:lang w:val="zh-CN"/>
              </w:rPr>
              <w:t>近年财务状况的年份要求</w:t>
            </w:r>
          </w:p>
        </w:tc>
        <w:tc>
          <w:tcPr>
            <w:tcW w:w="7191" w:type="dxa"/>
            <w:tcBorders>
              <w:top w:val="single" w:color="000000" w:sz="6" w:space="0"/>
              <w:left w:val="single" w:color="000000" w:sz="6" w:space="0"/>
              <w:bottom w:val="single" w:color="000000" w:sz="6" w:space="0"/>
              <w:right w:val="single" w:color="000000" w:sz="12" w:space="0"/>
            </w:tcBorders>
            <w:vAlign w:val="center"/>
          </w:tcPr>
          <w:p w14:paraId="51D3A973">
            <w:pPr>
              <w:numPr>
                <w:ilvl w:val="0"/>
                <w:numId w:val="0"/>
              </w:numPr>
              <w:spacing w:line="360" w:lineRule="auto"/>
              <w:jc w:val="left"/>
              <w:rPr>
                <w:rFonts w:hint="eastAsia" w:ascii="宋体" w:hAnsi="宋体"/>
                <w:color w:val="000000"/>
                <w:kern w:val="0"/>
                <w:sz w:val="24"/>
                <w:lang w:val="en-US" w:eastAsia="zh-CN"/>
              </w:rPr>
            </w:pPr>
            <w:r>
              <w:rPr>
                <w:rFonts w:hint="eastAsia" w:ascii="宋体" w:hAnsi="宋体"/>
                <w:color w:val="000000"/>
                <w:kern w:val="0"/>
                <w:sz w:val="24"/>
                <w:lang w:val="zh-CN"/>
              </w:rPr>
              <w:t>202</w:t>
            </w:r>
            <w:r>
              <w:rPr>
                <w:rFonts w:hint="eastAsia" w:ascii="宋体" w:hAnsi="宋体"/>
                <w:color w:val="000000"/>
                <w:kern w:val="0"/>
                <w:sz w:val="24"/>
                <w:lang w:val="en-US" w:eastAsia="zh-CN"/>
              </w:rPr>
              <w:t>3</w:t>
            </w:r>
            <w:r>
              <w:rPr>
                <w:rFonts w:hint="eastAsia" w:ascii="宋体" w:hAnsi="宋体"/>
                <w:color w:val="000000"/>
                <w:kern w:val="0"/>
                <w:sz w:val="24"/>
                <w:lang w:val="zh-CN"/>
              </w:rPr>
              <w:t>年以来任意一年的财务审计报告或财务报表(新成立公司不足一年的以公司成立时间为准)</w:t>
            </w:r>
          </w:p>
        </w:tc>
      </w:tr>
      <w:tr w14:paraId="1CAC6338">
        <w:tblPrEx>
          <w:tblCellMar>
            <w:top w:w="0" w:type="dxa"/>
            <w:left w:w="108" w:type="dxa"/>
            <w:bottom w:w="0" w:type="dxa"/>
            <w:right w:w="108" w:type="dxa"/>
          </w:tblCellMar>
        </w:tblPrEx>
        <w:trPr>
          <w:trHeight w:val="90" w:hRule="atLeast"/>
          <w:jc w:val="center"/>
        </w:trPr>
        <w:tc>
          <w:tcPr>
            <w:tcW w:w="852" w:type="dxa"/>
            <w:tcBorders>
              <w:top w:val="single" w:color="000000" w:sz="6" w:space="0"/>
              <w:left w:val="single" w:color="000000" w:sz="12" w:space="0"/>
              <w:bottom w:val="single" w:color="000000" w:sz="6" w:space="0"/>
            </w:tcBorders>
            <w:vAlign w:val="center"/>
          </w:tcPr>
          <w:p w14:paraId="5AE346C0">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3</w:t>
            </w:r>
            <w:r>
              <w:rPr>
                <w:rFonts w:hint="eastAsia" w:ascii="宋体" w:hAnsi="宋体" w:eastAsia="宋体" w:cs="宋体"/>
                <w:sz w:val="24"/>
                <w:lang w:val="en-US" w:eastAsia="zh-CN"/>
              </w:rPr>
              <w:t>8</w:t>
            </w:r>
          </w:p>
        </w:tc>
        <w:tc>
          <w:tcPr>
            <w:tcW w:w="1701" w:type="dxa"/>
            <w:tcBorders>
              <w:top w:val="single" w:color="000000" w:sz="6" w:space="0"/>
              <w:left w:val="single" w:color="000000" w:sz="6" w:space="0"/>
              <w:bottom w:val="single" w:color="000000" w:sz="6" w:space="0"/>
            </w:tcBorders>
            <w:vAlign w:val="center"/>
          </w:tcPr>
          <w:p w14:paraId="50CB32CB">
            <w:pPr>
              <w:jc w:val="center"/>
              <w:rPr>
                <w:rFonts w:hint="eastAsia" w:ascii="宋体" w:hAnsi="宋体" w:eastAsia="宋体" w:cs="宋体"/>
                <w:sz w:val="24"/>
                <w:lang w:eastAsia="zh-CN"/>
              </w:rPr>
            </w:pPr>
            <w:r>
              <w:rPr>
                <w:rFonts w:hint="eastAsia" w:ascii="宋体" w:hAnsi="宋体" w:eastAsia="宋体" w:cs="宋体"/>
                <w:sz w:val="24"/>
                <w:lang w:val="en-US" w:eastAsia="zh-CN"/>
              </w:rPr>
              <w:t>相关费用</w:t>
            </w:r>
          </w:p>
        </w:tc>
        <w:tc>
          <w:tcPr>
            <w:tcW w:w="7191" w:type="dxa"/>
            <w:tcBorders>
              <w:top w:val="single" w:color="000000" w:sz="6" w:space="0"/>
              <w:left w:val="single" w:color="000000" w:sz="6" w:space="0"/>
              <w:bottom w:val="single" w:color="000000" w:sz="6" w:space="0"/>
              <w:right w:val="single" w:color="000000" w:sz="12" w:space="0"/>
            </w:tcBorders>
            <w:vAlign w:val="center"/>
          </w:tcPr>
          <w:p w14:paraId="14685DD6">
            <w:pPr>
              <w:spacing w:line="276" w:lineRule="auto"/>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招标代理费：</w:t>
            </w:r>
          </w:p>
          <w:p w14:paraId="5598A226">
            <w:pPr>
              <w:spacing w:line="276" w:lineRule="auto"/>
              <w:rPr>
                <w:rFonts w:hint="eastAsia" w:ascii="宋体" w:hAnsi="宋体" w:eastAsia="宋体" w:cs="宋体"/>
                <w:kern w:val="0"/>
                <w:sz w:val="24"/>
              </w:rPr>
            </w:pPr>
            <w:r>
              <w:rPr>
                <w:rFonts w:hint="eastAsia" w:ascii="宋体" w:hAnsi="宋体" w:eastAsia="宋体" w:cs="宋体"/>
                <w:kern w:val="0"/>
                <w:sz w:val="24"/>
              </w:rPr>
              <w:t>1.收取标准：参考河南省招标代理服务收费指导意见（豫招协[2023]002号）规定的收费标准计算。</w:t>
            </w:r>
          </w:p>
          <w:p w14:paraId="54AAEEAA">
            <w:pPr>
              <w:spacing w:line="276" w:lineRule="auto"/>
              <w:rPr>
                <w:rFonts w:hint="eastAsia" w:ascii="宋体" w:hAnsi="宋体" w:eastAsia="宋体" w:cs="宋体"/>
                <w:kern w:val="0"/>
                <w:sz w:val="24"/>
              </w:rPr>
            </w:pPr>
            <w:r>
              <w:rPr>
                <w:rFonts w:hint="eastAsia" w:ascii="宋体" w:hAnsi="宋体" w:eastAsia="宋体" w:cs="宋体"/>
                <w:kern w:val="0"/>
                <w:sz w:val="24"/>
              </w:rPr>
              <w:t>2.收取方式：中标</w:t>
            </w:r>
            <w:r>
              <w:rPr>
                <w:rFonts w:hint="eastAsia" w:ascii="宋体" w:hAnsi="宋体" w:eastAsia="宋体" w:cs="宋体"/>
                <w:kern w:val="0"/>
                <w:sz w:val="24"/>
                <w:lang w:val="en-US" w:eastAsia="zh-CN"/>
              </w:rPr>
              <w:t>人</w:t>
            </w:r>
            <w:r>
              <w:rPr>
                <w:rFonts w:hint="eastAsia" w:ascii="宋体" w:hAnsi="宋体" w:eastAsia="宋体" w:cs="宋体"/>
                <w:kern w:val="0"/>
                <w:sz w:val="24"/>
              </w:rPr>
              <w:t>在领取中标通知书时，以转账的方式一次性向代理机构缴纳招标代理服务费。</w:t>
            </w:r>
          </w:p>
          <w:p w14:paraId="185489C7">
            <w:pPr>
              <w:spacing w:line="276" w:lineRule="auto"/>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收款单位名称: 河南吉甲工程管理咨询有限公司灵宝分公司</w:t>
            </w:r>
          </w:p>
          <w:p w14:paraId="4D70AC80">
            <w:pPr>
              <w:spacing w:line="276" w:lineRule="auto"/>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开户行:中国工商银行股份有限公司灵宝老城支行</w:t>
            </w:r>
          </w:p>
          <w:p w14:paraId="5F33E36A">
            <w:pPr>
              <w:spacing w:line="276" w:lineRule="auto"/>
              <w:rPr>
                <w:rFonts w:hint="eastAsia" w:ascii="宋体" w:hAnsi="宋体" w:eastAsia="宋体" w:cs="宋体"/>
                <w:kern w:val="0"/>
                <w:sz w:val="24"/>
              </w:rPr>
            </w:pPr>
            <w:r>
              <w:rPr>
                <w:rFonts w:hint="eastAsia" w:ascii="宋体" w:hAnsi="宋体" w:eastAsia="宋体" w:cs="宋体"/>
                <w:kern w:val="0"/>
                <w:sz w:val="24"/>
                <w:lang w:val="en-US" w:eastAsia="zh-CN"/>
              </w:rPr>
              <w:t>账号:1713121009200108181</w:t>
            </w:r>
          </w:p>
          <w:p w14:paraId="22F606D5">
            <w:pPr>
              <w:spacing w:line="276" w:lineRule="auto"/>
              <w:rPr>
                <w:rFonts w:ascii="宋体" w:hAnsi="宋体" w:eastAsia="宋体" w:cs="宋体"/>
                <w:kern w:val="0"/>
                <w:sz w:val="24"/>
              </w:rPr>
            </w:pPr>
            <w:r>
              <w:rPr>
                <w:rFonts w:hint="eastAsia" w:ascii="宋体" w:hAnsi="宋体" w:eastAsia="宋体" w:cs="宋体"/>
                <w:kern w:val="0"/>
                <w:sz w:val="24"/>
              </w:rPr>
              <w:t>收取方式：转账形式</w:t>
            </w:r>
          </w:p>
        </w:tc>
      </w:tr>
      <w:tr w14:paraId="6AF31580">
        <w:tblPrEx>
          <w:tblCellMar>
            <w:top w:w="0" w:type="dxa"/>
            <w:left w:w="108" w:type="dxa"/>
            <w:bottom w:w="0" w:type="dxa"/>
            <w:right w:w="108" w:type="dxa"/>
          </w:tblCellMar>
        </w:tblPrEx>
        <w:trPr>
          <w:trHeight w:val="1134" w:hRule="atLeast"/>
          <w:jc w:val="center"/>
        </w:trPr>
        <w:tc>
          <w:tcPr>
            <w:tcW w:w="852" w:type="dxa"/>
            <w:tcBorders>
              <w:top w:val="single" w:color="000000" w:sz="6" w:space="0"/>
              <w:left w:val="single" w:color="000000" w:sz="12" w:space="0"/>
              <w:bottom w:val="single" w:color="000000" w:sz="6" w:space="0"/>
            </w:tcBorders>
            <w:vAlign w:val="center"/>
          </w:tcPr>
          <w:p w14:paraId="271428F1">
            <w:pPr>
              <w:spacing w:line="280" w:lineRule="exact"/>
              <w:jc w:val="center"/>
              <w:rPr>
                <w:rFonts w:hint="eastAsia" w:ascii="宋体" w:hAnsi="宋体" w:eastAsia="宋体" w:cs="宋体"/>
                <w:sz w:val="24"/>
                <w:lang w:val="en-US" w:eastAsia="zh-CN"/>
              </w:rPr>
            </w:pPr>
            <w:r>
              <w:rPr>
                <w:rFonts w:hint="eastAsia" w:ascii="宋体" w:hAnsi="宋体" w:eastAsia="宋体" w:cs="宋体"/>
                <w:sz w:val="24"/>
              </w:rPr>
              <w:t>3</w:t>
            </w:r>
            <w:r>
              <w:rPr>
                <w:rFonts w:hint="eastAsia" w:ascii="宋体" w:hAnsi="宋体" w:eastAsia="宋体" w:cs="宋体"/>
                <w:sz w:val="24"/>
                <w:lang w:val="en-US" w:eastAsia="zh-CN"/>
              </w:rPr>
              <w:t>9</w:t>
            </w:r>
          </w:p>
        </w:tc>
        <w:tc>
          <w:tcPr>
            <w:tcW w:w="1701" w:type="dxa"/>
            <w:tcBorders>
              <w:top w:val="single" w:color="000000" w:sz="6" w:space="0"/>
              <w:left w:val="single" w:color="000000" w:sz="6" w:space="0"/>
              <w:bottom w:val="single" w:color="000000" w:sz="6" w:space="0"/>
            </w:tcBorders>
            <w:vAlign w:val="center"/>
          </w:tcPr>
          <w:p w14:paraId="04DFF9C7">
            <w:pPr>
              <w:jc w:val="center"/>
              <w:rPr>
                <w:rFonts w:ascii="宋体" w:hAnsi="宋体" w:eastAsia="宋体" w:cs="宋体"/>
                <w:sz w:val="24"/>
              </w:rPr>
            </w:pPr>
            <w:r>
              <w:rPr>
                <w:rFonts w:ascii="宋体" w:hAnsi="宋体" w:cs="Courier New"/>
                <w:color w:val="000000"/>
                <w:kern w:val="0"/>
                <w:sz w:val="24"/>
              </w:rPr>
              <w:t>其它需要说明的内容</w:t>
            </w:r>
          </w:p>
        </w:tc>
        <w:tc>
          <w:tcPr>
            <w:tcW w:w="7191" w:type="dxa"/>
            <w:tcBorders>
              <w:top w:val="single" w:color="000000" w:sz="6" w:space="0"/>
              <w:left w:val="single" w:color="000000" w:sz="6" w:space="0"/>
              <w:bottom w:val="single" w:color="000000" w:sz="6" w:space="0"/>
              <w:right w:val="single" w:color="000000" w:sz="12" w:space="0"/>
            </w:tcBorders>
            <w:vAlign w:val="center"/>
          </w:tcPr>
          <w:p w14:paraId="687D513B">
            <w:pPr>
              <w:spacing w:line="276" w:lineRule="auto"/>
              <w:rPr>
                <w:rFonts w:ascii="宋体" w:hAnsi="宋体" w:eastAsia="宋体" w:cs="宋体"/>
                <w:sz w:val="24"/>
              </w:rPr>
            </w:pPr>
            <w:r>
              <w:rPr>
                <w:rFonts w:hint="eastAsia" w:ascii="宋体" w:hAnsi="宋体" w:eastAsia="宋体" w:cs="宋体"/>
                <w:sz w:val="24"/>
              </w:rPr>
              <w:t>1、投标人在供货期间必须采取相应措施以保证供货安全；</w:t>
            </w:r>
          </w:p>
          <w:p w14:paraId="2C7374F4">
            <w:pPr>
              <w:spacing w:line="276" w:lineRule="auto"/>
              <w:rPr>
                <w:rFonts w:ascii="宋体" w:hAnsi="宋体" w:eastAsia="宋体" w:cs="宋体"/>
                <w:sz w:val="24"/>
              </w:rPr>
            </w:pPr>
            <w:r>
              <w:rPr>
                <w:rFonts w:hint="eastAsia" w:ascii="宋体" w:hAnsi="宋体" w:eastAsia="宋体" w:cs="宋体"/>
                <w:sz w:val="24"/>
              </w:rPr>
              <w:t>2、中标通知书发出后，中标人必须及时与采购人签订采购合同；</w:t>
            </w:r>
          </w:p>
          <w:p w14:paraId="78630AFA">
            <w:pPr>
              <w:numPr>
                <w:ilvl w:val="0"/>
                <w:numId w:val="1"/>
              </w:numPr>
              <w:spacing w:line="276" w:lineRule="auto"/>
              <w:rPr>
                <w:rFonts w:ascii="宋体" w:hAnsi="宋体" w:eastAsia="宋体" w:cs="宋体"/>
                <w:sz w:val="24"/>
              </w:rPr>
            </w:pPr>
            <w:r>
              <w:rPr>
                <w:rFonts w:hint="eastAsia" w:ascii="宋体" w:hAnsi="宋体" w:eastAsia="宋体" w:cs="宋体"/>
                <w:sz w:val="24"/>
              </w:rPr>
              <w:t>本招标文件未尽事宜，执行国家、省、市相关规定。</w:t>
            </w:r>
          </w:p>
        </w:tc>
      </w:tr>
      <w:tr w14:paraId="5CDE9430">
        <w:tblPrEx>
          <w:tblCellMar>
            <w:top w:w="0" w:type="dxa"/>
            <w:left w:w="108" w:type="dxa"/>
            <w:bottom w:w="0" w:type="dxa"/>
            <w:right w:w="108" w:type="dxa"/>
          </w:tblCellMar>
        </w:tblPrEx>
        <w:trPr>
          <w:trHeight w:val="422" w:hRule="atLeast"/>
          <w:jc w:val="center"/>
        </w:trPr>
        <w:tc>
          <w:tcPr>
            <w:tcW w:w="852" w:type="dxa"/>
            <w:tcBorders>
              <w:top w:val="single" w:color="000000" w:sz="6" w:space="0"/>
              <w:left w:val="single" w:color="000000" w:sz="12" w:space="0"/>
              <w:bottom w:val="single" w:color="000000" w:sz="12" w:space="0"/>
            </w:tcBorders>
            <w:vAlign w:val="center"/>
          </w:tcPr>
          <w:p w14:paraId="02217FDA">
            <w:pPr>
              <w:spacing w:line="440" w:lineRule="exact"/>
              <w:rPr>
                <w:rFonts w:ascii="宋体" w:hAnsi="宋体" w:eastAsia="宋体" w:cs="宋体"/>
                <w:b/>
                <w:bCs/>
                <w:sz w:val="24"/>
              </w:rPr>
            </w:pPr>
            <w:r>
              <w:rPr>
                <w:rFonts w:hint="eastAsia" w:ascii="宋体" w:hAnsi="宋体" w:eastAsia="宋体" w:cs="宋体"/>
                <w:b/>
                <w:bCs/>
                <w:sz w:val="24"/>
              </w:rPr>
              <w:t>电子化交易注意事项</w:t>
            </w:r>
          </w:p>
        </w:tc>
        <w:tc>
          <w:tcPr>
            <w:tcW w:w="8892" w:type="dxa"/>
            <w:gridSpan w:val="2"/>
            <w:tcBorders>
              <w:top w:val="single" w:color="000000" w:sz="6" w:space="0"/>
              <w:left w:val="single" w:color="000000" w:sz="12" w:space="0"/>
              <w:bottom w:val="single" w:color="000000" w:sz="12" w:space="0"/>
              <w:right w:val="single" w:color="000000" w:sz="12" w:space="0"/>
            </w:tcBorders>
            <w:vAlign w:val="center"/>
          </w:tcPr>
          <w:p w14:paraId="1376912A">
            <w:pPr>
              <w:spacing w:line="400" w:lineRule="exact"/>
              <w:ind w:firstLine="482"/>
              <w:rPr>
                <w:rFonts w:ascii="宋体" w:hAnsi="宋体" w:eastAsia="宋体" w:cs="宋体"/>
                <w:b/>
                <w:bCs/>
                <w:kern w:val="0"/>
                <w:sz w:val="24"/>
              </w:rPr>
            </w:pPr>
            <w:r>
              <w:rPr>
                <w:rFonts w:hint="eastAsia" w:ascii="宋体" w:hAnsi="宋体" w:eastAsia="宋体" w:cs="宋体"/>
                <w:b/>
                <w:bCs/>
                <w:kern w:val="0"/>
                <w:sz w:val="24"/>
              </w:rPr>
              <w:t>本项目为电子化、无纸化交易项目，投标文件是投标人、投标人（以下简称“</w:t>
            </w:r>
            <w:r>
              <w:rPr>
                <w:rFonts w:hint="eastAsia" w:ascii="宋体" w:hAnsi="宋体" w:eastAsia="宋体" w:cs="宋体"/>
                <w:sz w:val="24"/>
              </w:rPr>
              <w:t>投标人</w:t>
            </w:r>
            <w:r>
              <w:rPr>
                <w:rFonts w:hint="eastAsia" w:ascii="宋体" w:hAnsi="宋体" w:eastAsia="宋体" w:cs="宋体"/>
                <w:b/>
                <w:bCs/>
                <w:kern w:val="0"/>
                <w:sz w:val="24"/>
              </w:rPr>
              <w:t>”）通过中心投标文件制作系统制作，并经过电子签章和加密后生成的电子版投标文件。投标人投标时，将不再接受任何纸质文件资料。</w:t>
            </w:r>
          </w:p>
          <w:p w14:paraId="1DA701BE">
            <w:pPr>
              <w:spacing w:line="400" w:lineRule="exact"/>
              <w:ind w:firstLine="480"/>
              <w:rPr>
                <w:rFonts w:ascii="宋体" w:hAnsi="宋体" w:eastAsia="宋体" w:cs="宋体"/>
                <w:bCs/>
                <w:kern w:val="0"/>
                <w:sz w:val="24"/>
              </w:rPr>
            </w:pPr>
            <w:r>
              <w:rPr>
                <w:rFonts w:hint="eastAsia" w:ascii="宋体" w:hAnsi="宋体" w:eastAsia="宋体" w:cs="宋体"/>
                <w:bCs/>
                <w:kern w:val="0"/>
                <w:sz w:val="24"/>
              </w:rPr>
              <w:t>电子化投标文件具体制作教材请投标人通过CA证书登录三门峡市公共资源电子化交易系统在 “下载专区”中查看。</w:t>
            </w:r>
          </w:p>
          <w:p w14:paraId="1E0CC87A">
            <w:pPr>
              <w:spacing w:line="400" w:lineRule="exact"/>
              <w:ind w:firstLine="482"/>
              <w:rPr>
                <w:rFonts w:ascii="宋体" w:hAnsi="宋体" w:eastAsia="宋体" w:cs="宋体"/>
                <w:b/>
                <w:bCs/>
                <w:kern w:val="0"/>
                <w:sz w:val="24"/>
              </w:rPr>
            </w:pPr>
            <w:r>
              <w:rPr>
                <w:rFonts w:hint="eastAsia" w:ascii="宋体" w:hAnsi="宋体" w:eastAsia="宋体" w:cs="宋体"/>
                <w:b/>
                <w:bCs/>
                <w:kern w:val="0"/>
                <w:sz w:val="24"/>
              </w:rPr>
              <w:t>温馨提示：本项目为电子化、无纸化交易项目，开标时不接受任何纸质资料，为保证您能投标成功，请需仔细阅读以下条款。</w:t>
            </w:r>
          </w:p>
          <w:p w14:paraId="3624DF91">
            <w:pPr>
              <w:spacing w:line="400" w:lineRule="exact"/>
              <w:ind w:firstLine="276" w:firstLineChars="115"/>
              <w:rPr>
                <w:rFonts w:ascii="宋体" w:hAnsi="宋体" w:eastAsia="宋体" w:cs="宋体"/>
                <w:sz w:val="24"/>
              </w:rPr>
            </w:pPr>
            <w:r>
              <w:rPr>
                <w:rFonts w:hint="eastAsia" w:ascii="宋体" w:hAnsi="宋体" w:eastAsia="宋体" w:cs="宋体"/>
                <w:sz w:val="24"/>
              </w:rPr>
              <w:t>一、电子化投标</w:t>
            </w:r>
          </w:p>
          <w:p w14:paraId="1085777C">
            <w:pPr>
              <w:spacing w:line="400" w:lineRule="exact"/>
              <w:ind w:firstLine="276" w:firstLineChars="115"/>
              <w:rPr>
                <w:rFonts w:ascii="宋体" w:hAnsi="宋体" w:eastAsia="宋体" w:cs="宋体"/>
                <w:sz w:val="24"/>
              </w:rPr>
            </w:pPr>
            <w:r>
              <w:rPr>
                <w:rFonts w:hint="eastAsia" w:ascii="宋体" w:hAnsi="宋体" w:eastAsia="宋体" w:cs="宋体"/>
                <w:sz w:val="24"/>
              </w:rPr>
              <w:t>（一）电子化投标文件的签章</w:t>
            </w:r>
          </w:p>
          <w:p w14:paraId="27DA1B51">
            <w:pPr>
              <w:spacing w:line="400" w:lineRule="exact"/>
              <w:ind w:firstLine="276" w:firstLineChars="115"/>
              <w:rPr>
                <w:rFonts w:ascii="宋体" w:hAnsi="宋体" w:eastAsia="宋体" w:cs="宋体"/>
                <w:sz w:val="24"/>
              </w:rPr>
            </w:pPr>
            <w:r>
              <w:rPr>
                <w:rFonts w:hint="eastAsia" w:ascii="宋体" w:hAnsi="宋体" w:eastAsia="宋体" w:cs="宋体"/>
                <w:sz w:val="24"/>
              </w:rPr>
              <w:t>1、投标人在生成电子化投标文件后，应对电子化投标文件进行签章，未进行签章的视为无效投标。</w:t>
            </w:r>
          </w:p>
          <w:p w14:paraId="14700950">
            <w:pPr>
              <w:spacing w:line="400" w:lineRule="exact"/>
              <w:ind w:firstLine="276" w:firstLineChars="115"/>
              <w:rPr>
                <w:rFonts w:ascii="宋体" w:hAnsi="宋体" w:eastAsia="宋体" w:cs="宋体"/>
                <w:sz w:val="24"/>
              </w:rPr>
            </w:pPr>
            <w:r>
              <w:rPr>
                <w:rFonts w:hint="eastAsia" w:ascii="宋体" w:hAnsi="宋体" w:eastAsia="宋体" w:cs="宋体"/>
                <w:sz w:val="24"/>
              </w:rPr>
              <w:t>2、投标文件中要求法定代表人或授权委托人盖章的，投标人在进行电子化投标文件签章时，以签盖法定代表人签章为准。电子化投标文件具体制作教材请投标人通过CA证书登录三门峡市公共资源电子化交易系统在右上角“交易智库”中查看。电子化投标文件工具请点击：</w:t>
            </w:r>
          </w:p>
          <w:p w14:paraId="2F5C8D33">
            <w:pPr>
              <w:spacing w:line="400" w:lineRule="exact"/>
              <w:ind w:firstLine="276" w:firstLineChars="115"/>
              <w:rPr>
                <w:rFonts w:ascii="宋体" w:hAnsi="宋体" w:eastAsia="宋体" w:cs="宋体"/>
                <w:sz w:val="24"/>
              </w:rPr>
            </w:pPr>
            <w:r>
              <w:rPr>
                <w:rFonts w:hint="eastAsia" w:ascii="宋体" w:hAnsi="宋体" w:eastAsia="宋体" w:cs="宋体"/>
                <w:sz w:val="24"/>
              </w:rPr>
              <w:t>http://gzjy.smx.gov.cn/fwzn/moreinfo.html进行下载。</w:t>
            </w:r>
          </w:p>
          <w:p w14:paraId="31699314">
            <w:pPr>
              <w:spacing w:line="400" w:lineRule="exact"/>
              <w:ind w:firstLine="276" w:firstLineChars="115"/>
              <w:rPr>
                <w:rFonts w:ascii="宋体" w:hAnsi="宋体" w:eastAsia="宋体" w:cs="宋体"/>
                <w:sz w:val="24"/>
              </w:rPr>
            </w:pPr>
            <w:r>
              <w:rPr>
                <w:rFonts w:hint="eastAsia" w:ascii="宋体" w:hAnsi="宋体" w:eastAsia="宋体" w:cs="宋体"/>
                <w:sz w:val="24"/>
              </w:rPr>
              <w:t>（二）电子化投标文件的格式及上传投标</w:t>
            </w:r>
          </w:p>
          <w:p w14:paraId="4C84541F">
            <w:pPr>
              <w:spacing w:line="400" w:lineRule="exact"/>
              <w:ind w:firstLine="276" w:firstLineChars="115"/>
              <w:rPr>
                <w:rFonts w:ascii="宋体" w:hAnsi="宋体" w:eastAsia="宋体" w:cs="宋体"/>
                <w:sz w:val="24"/>
              </w:rPr>
            </w:pPr>
            <w:r>
              <w:rPr>
                <w:rFonts w:hint="eastAsia" w:ascii="宋体" w:hAnsi="宋体" w:eastAsia="宋体" w:cs="宋体"/>
                <w:sz w:val="24"/>
              </w:rPr>
              <w:t>1、投标人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人随身携带。</w:t>
            </w:r>
          </w:p>
          <w:p w14:paraId="2033F229">
            <w:pPr>
              <w:spacing w:line="400" w:lineRule="exact"/>
              <w:ind w:firstLine="276" w:firstLineChars="115"/>
              <w:rPr>
                <w:rFonts w:ascii="宋体" w:hAnsi="宋体" w:eastAsia="宋体" w:cs="宋体"/>
                <w:sz w:val="24"/>
              </w:rPr>
            </w:pPr>
            <w:r>
              <w:rPr>
                <w:rFonts w:hint="eastAsia" w:ascii="宋体" w:hAnsi="宋体" w:eastAsia="宋体" w:cs="宋体"/>
                <w:sz w:val="24"/>
              </w:rPr>
              <w:t>注：投标人投报多个标段的，需要每个标段单独制作电子投标文件。</w:t>
            </w:r>
          </w:p>
          <w:p w14:paraId="69FD2023">
            <w:pPr>
              <w:spacing w:line="400" w:lineRule="exact"/>
              <w:ind w:firstLine="276" w:firstLineChars="115"/>
              <w:rPr>
                <w:rFonts w:ascii="宋体" w:hAnsi="宋体" w:eastAsia="宋体" w:cs="宋体"/>
                <w:sz w:val="24"/>
              </w:rPr>
            </w:pPr>
            <w:r>
              <w:rPr>
                <w:rFonts w:hint="eastAsia" w:ascii="宋体" w:hAnsi="宋体" w:eastAsia="宋体" w:cs="宋体"/>
                <w:sz w:val="24"/>
              </w:rPr>
              <w:t>2、电子化投标文件应在投标截止时间前成功上传至三门峡市公共资源电子化交易系统。至投标截止时间止，仍未上传成功的电子化投标文件将不予接收。</w:t>
            </w:r>
          </w:p>
          <w:p w14:paraId="352A7B34">
            <w:pPr>
              <w:spacing w:line="400" w:lineRule="exact"/>
              <w:ind w:firstLine="276" w:firstLineChars="115"/>
              <w:rPr>
                <w:rFonts w:ascii="宋体" w:hAnsi="宋体" w:eastAsia="宋体" w:cs="宋体"/>
                <w:sz w:val="24"/>
              </w:rPr>
            </w:pPr>
            <w:r>
              <w:rPr>
                <w:rFonts w:hint="eastAsia" w:ascii="宋体" w:hAnsi="宋体" w:eastAsia="宋体" w:cs="宋体"/>
                <w:sz w:val="24"/>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030E5762">
            <w:pPr>
              <w:spacing w:line="400" w:lineRule="exact"/>
              <w:ind w:firstLine="276" w:firstLineChars="115"/>
              <w:rPr>
                <w:rFonts w:ascii="宋体" w:hAnsi="宋体" w:eastAsia="宋体" w:cs="宋体"/>
                <w:sz w:val="24"/>
              </w:rPr>
            </w:pPr>
            <w:r>
              <w:rPr>
                <w:rFonts w:hint="eastAsia" w:ascii="宋体" w:hAnsi="宋体" w:eastAsia="宋体" w:cs="宋体"/>
                <w:sz w:val="24"/>
              </w:rPr>
              <w:t>技术联系电话：0398-3117871     主体库咨询电话:0398-3117815</w:t>
            </w:r>
          </w:p>
          <w:p w14:paraId="1AA03836">
            <w:pPr>
              <w:spacing w:line="400" w:lineRule="exact"/>
              <w:ind w:firstLine="276" w:firstLineChars="115"/>
              <w:rPr>
                <w:rFonts w:ascii="宋体" w:hAnsi="宋体" w:eastAsia="宋体" w:cs="宋体"/>
                <w:sz w:val="24"/>
              </w:rPr>
            </w:pPr>
            <w:r>
              <w:rPr>
                <w:rFonts w:hint="eastAsia" w:ascii="宋体" w:hAnsi="宋体" w:eastAsia="宋体" w:cs="宋体"/>
                <w:sz w:val="24"/>
              </w:rPr>
              <w:t>CA证书制发:0398-2181635        科技信息科:0398-3117095</w:t>
            </w:r>
          </w:p>
          <w:p w14:paraId="5F770E56">
            <w:pPr>
              <w:spacing w:line="400" w:lineRule="exact"/>
              <w:ind w:firstLine="276" w:firstLineChars="115"/>
              <w:rPr>
                <w:rFonts w:ascii="宋体" w:hAnsi="宋体" w:eastAsia="宋体" w:cs="宋体"/>
                <w:sz w:val="24"/>
              </w:rPr>
            </w:pPr>
            <w:r>
              <w:rPr>
                <w:rFonts w:hint="eastAsia" w:ascii="宋体" w:hAnsi="宋体" w:eastAsia="宋体" w:cs="宋体"/>
                <w:sz w:val="24"/>
              </w:rPr>
              <w:t>（三）电子化项目开标、解密、唱标、评标</w:t>
            </w:r>
          </w:p>
          <w:p w14:paraId="46A000D4">
            <w:pPr>
              <w:spacing w:line="400" w:lineRule="exact"/>
              <w:ind w:firstLine="276" w:firstLineChars="115"/>
              <w:rPr>
                <w:rFonts w:ascii="宋体" w:hAnsi="宋体" w:eastAsia="宋体" w:cs="宋体"/>
                <w:sz w:val="24"/>
              </w:rPr>
            </w:pPr>
            <w:r>
              <w:rPr>
                <w:rFonts w:hint="eastAsia" w:ascii="宋体" w:hAnsi="宋体" w:eastAsia="宋体" w:cs="宋体"/>
                <w:sz w:val="24"/>
              </w:rPr>
              <w:t>1、本项目采用电子化、无纸化进行招标，本项目为不见面开标项目，开标当日，供应商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0C45E6C1">
            <w:pPr>
              <w:spacing w:line="400" w:lineRule="exact"/>
              <w:ind w:firstLine="276" w:firstLineChars="115"/>
              <w:rPr>
                <w:rFonts w:ascii="宋体" w:hAnsi="宋体" w:eastAsia="宋体" w:cs="宋体"/>
                <w:sz w:val="24"/>
              </w:rPr>
            </w:pPr>
            <w:r>
              <w:rPr>
                <w:rFonts w:hint="eastAsia" w:ascii="宋体" w:hAnsi="宋体" w:eastAsia="宋体" w:cs="宋体"/>
                <w:sz w:val="24"/>
              </w:rPr>
              <w:t>2、电子化投标文件采用一次加密方式。开标时，由投标人使用CA证书，在规定时间内对其电子化投标文件进行解密。每位投标人的解密时间为开标时间起30分钟内，如在规定时间内未完成解密的，其投标文件不予开标、唱标。</w:t>
            </w:r>
          </w:p>
          <w:p w14:paraId="53990434">
            <w:pPr>
              <w:spacing w:line="400" w:lineRule="exact"/>
              <w:ind w:firstLine="276" w:firstLineChars="115"/>
              <w:rPr>
                <w:rFonts w:ascii="宋体" w:hAnsi="宋体" w:eastAsia="宋体" w:cs="宋体"/>
                <w:sz w:val="24"/>
              </w:rPr>
            </w:pPr>
            <w:r>
              <w:rPr>
                <w:rFonts w:hint="eastAsia" w:ascii="宋体" w:hAnsi="宋体" w:eastAsia="宋体" w:cs="宋体"/>
                <w:sz w:val="24"/>
              </w:rPr>
              <w:t>如投标人携带CA证书至现场参加开标的，首先应按照中介服务机构指引，使用投标人CA证书对其电子化投标文件进行解密。</w:t>
            </w:r>
          </w:p>
          <w:p w14:paraId="183A7458">
            <w:pPr>
              <w:spacing w:line="400" w:lineRule="exact"/>
              <w:ind w:firstLine="276" w:firstLineChars="115"/>
              <w:rPr>
                <w:rFonts w:ascii="宋体" w:hAnsi="宋体" w:eastAsia="宋体" w:cs="宋体"/>
                <w:sz w:val="24"/>
              </w:rPr>
            </w:pPr>
            <w:r>
              <w:rPr>
                <w:rFonts w:hint="eastAsia" w:ascii="宋体" w:hAnsi="宋体" w:eastAsia="宋体" w:cs="宋体"/>
                <w:sz w:val="24"/>
              </w:rPr>
              <w:t>3、电子化投标文件异常情况的处理</w:t>
            </w:r>
          </w:p>
          <w:p w14:paraId="4063852C">
            <w:pPr>
              <w:spacing w:line="400" w:lineRule="exact"/>
              <w:ind w:firstLine="276" w:firstLineChars="115"/>
              <w:rPr>
                <w:rFonts w:ascii="宋体" w:hAnsi="宋体" w:eastAsia="宋体" w:cs="宋体"/>
                <w:sz w:val="24"/>
              </w:rPr>
            </w:pPr>
            <w:r>
              <w:rPr>
                <w:rFonts w:hint="eastAsia" w:ascii="宋体" w:hAnsi="宋体" w:eastAsia="宋体" w:cs="宋体"/>
                <w:sz w:val="24"/>
              </w:rPr>
              <w:t>如出现投标人的电子投标文件无法解密等异常情况，投标人应及时致电中介服务机构说明。投标文件异常，按以下步骤进行处理：</w:t>
            </w:r>
          </w:p>
          <w:p w14:paraId="33143814">
            <w:pPr>
              <w:spacing w:line="400" w:lineRule="exact"/>
              <w:ind w:firstLine="276" w:firstLineChars="115"/>
              <w:rPr>
                <w:rFonts w:ascii="宋体" w:hAnsi="宋体" w:eastAsia="宋体" w:cs="宋体"/>
                <w:sz w:val="24"/>
              </w:rPr>
            </w:pPr>
            <w:r>
              <w:rPr>
                <w:rFonts w:hint="eastAsia" w:ascii="宋体" w:hAnsi="宋体" w:eastAsia="宋体" w:cs="宋体"/>
                <w:sz w:val="24"/>
              </w:rPr>
              <w:t>（1）首先由技术人员进行问题排查。</w:t>
            </w:r>
          </w:p>
          <w:p w14:paraId="18FF6A66">
            <w:pPr>
              <w:spacing w:line="400" w:lineRule="exact"/>
              <w:ind w:firstLine="276" w:firstLineChars="115"/>
              <w:rPr>
                <w:rFonts w:ascii="宋体" w:hAnsi="宋体" w:eastAsia="宋体" w:cs="宋体"/>
                <w:sz w:val="24"/>
              </w:rPr>
            </w:pPr>
            <w:r>
              <w:rPr>
                <w:rFonts w:hint="eastAsia" w:ascii="宋体" w:hAnsi="宋体" w:eastAsia="宋体" w:cs="宋体"/>
                <w:sz w:val="24"/>
              </w:rPr>
              <w:t>（2）经技术人员排查后，是投标人文件自身问题导致投标文件无法解密的，该投标文件将不予接收、解密和唱标。开标会议继续进行。</w:t>
            </w:r>
          </w:p>
          <w:p w14:paraId="512A594A">
            <w:pPr>
              <w:spacing w:line="400" w:lineRule="exact"/>
              <w:ind w:firstLine="276" w:firstLineChars="115"/>
              <w:rPr>
                <w:rFonts w:ascii="宋体" w:hAnsi="宋体" w:eastAsia="宋体" w:cs="宋体"/>
                <w:sz w:val="24"/>
              </w:rPr>
            </w:pPr>
            <w:r>
              <w:rPr>
                <w:rFonts w:hint="eastAsia" w:ascii="宋体" w:hAnsi="宋体" w:eastAsia="宋体" w:cs="宋体"/>
                <w:sz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23C10029">
            <w:pPr>
              <w:spacing w:line="400" w:lineRule="exact"/>
              <w:ind w:firstLine="276" w:firstLineChars="115"/>
              <w:rPr>
                <w:rFonts w:ascii="宋体" w:hAnsi="宋体" w:eastAsia="宋体" w:cs="宋体"/>
                <w:sz w:val="24"/>
              </w:rPr>
            </w:pPr>
            <w:r>
              <w:rPr>
                <w:rFonts w:hint="eastAsia" w:ascii="宋体" w:hAnsi="宋体" w:eastAsia="宋体" w:cs="宋体"/>
                <w:sz w:val="24"/>
              </w:rPr>
              <w:t>4、待所有投标人投标文件解密完成后，由中介服务机构操作，对所有已解密投标文件进行唱标。</w:t>
            </w:r>
          </w:p>
          <w:p w14:paraId="6B1269EE">
            <w:pPr>
              <w:spacing w:line="400" w:lineRule="exact"/>
              <w:ind w:firstLine="276" w:firstLineChars="115"/>
              <w:rPr>
                <w:rFonts w:ascii="宋体" w:hAnsi="宋体" w:eastAsia="宋体" w:cs="宋体"/>
                <w:sz w:val="24"/>
              </w:rPr>
            </w:pPr>
            <w:r>
              <w:rPr>
                <w:rFonts w:hint="eastAsia" w:ascii="宋体" w:hAnsi="宋体" w:eastAsia="宋体" w:cs="宋体"/>
                <w:sz w:val="24"/>
              </w:rPr>
              <w:t>投标人应保证在开标期间电话、电脑、网络能够正常工作，投标人因停电、电脑病毒、网络堵塞等原因，未在规定的解密时间内对投标文件进行解密的，其投标文件不予接收、唱标。</w:t>
            </w:r>
          </w:p>
          <w:p w14:paraId="179A0C23">
            <w:pPr>
              <w:spacing w:line="400" w:lineRule="exact"/>
              <w:ind w:firstLine="276" w:firstLineChars="115"/>
              <w:rPr>
                <w:rFonts w:ascii="宋体" w:hAnsi="宋体" w:eastAsia="宋体" w:cs="宋体"/>
                <w:sz w:val="24"/>
              </w:rPr>
            </w:pPr>
            <w:r>
              <w:rPr>
                <w:rFonts w:hint="eastAsia" w:ascii="宋体" w:hAnsi="宋体" w:eastAsia="宋体" w:cs="宋体"/>
                <w:sz w:val="24"/>
              </w:rPr>
              <w:t>5、开标时投标人可登录到交易系统中在开标大厅中点击开标一览表查看自己的投标报价。如对自己的唱标内容有异议的，应在唱标内容显示后10分钟内向中介服务机构电话质疑。中介服务机构应在监督人员的监督下进行免提通话接受投标人的质疑并做好书面记录。投标人未在规定时间内提出质疑的，视为认可唱标内容。</w:t>
            </w:r>
          </w:p>
          <w:p w14:paraId="6AF53D10">
            <w:pPr>
              <w:spacing w:line="400" w:lineRule="exact"/>
              <w:ind w:firstLine="276" w:firstLineChars="115"/>
              <w:rPr>
                <w:rFonts w:ascii="宋体" w:hAnsi="宋体" w:eastAsia="宋体" w:cs="宋体"/>
                <w:sz w:val="24"/>
              </w:rPr>
            </w:pPr>
            <w:r>
              <w:rPr>
                <w:rFonts w:hint="eastAsia" w:ascii="宋体" w:hAnsi="宋体" w:eastAsia="宋体" w:cs="宋体"/>
                <w:sz w:val="24"/>
              </w:rPr>
              <w:t>6、评标时，评标委员会对电子化投标文件有质疑的，将通过电子化交易系统对投标人发起质疑，并在监督人员的监督下，用免提模式致电需要答复的投标人进行详细质询。质疑回复内容确认后，投标人的回复文件必须以经过投标人和其法定代表人签章的PDF格式文件为准，并通过电子化交易系统提交至评标委员会。</w:t>
            </w:r>
          </w:p>
          <w:p w14:paraId="7CB541EE">
            <w:pPr>
              <w:spacing w:line="400" w:lineRule="exact"/>
              <w:ind w:firstLine="276" w:firstLineChars="115"/>
              <w:rPr>
                <w:rFonts w:ascii="宋体" w:hAnsi="宋体" w:eastAsia="宋体" w:cs="宋体"/>
                <w:sz w:val="24"/>
              </w:rPr>
            </w:pPr>
            <w:r>
              <w:rPr>
                <w:rFonts w:hint="eastAsia" w:ascii="宋体" w:hAnsi="宋体" w:eastAsia="宋体" w:cs="宋体"/>
                <w:sz w:val="24"/>
              </w:rPr>
              <w:t>7、如评标委员会对需要回复的投标人连续三次致电未接通的，视为投标人放弃回复，评标委员会将自行对需要回复的内容进行认定。</w:t>
            </w:r>
          </w:p>
          <w:p w14:paraId="65347ECB">
            <w:pPr>
              <w:spacing w:line="400" w:lineRule="exact"/>
              <w:ind w:firstLine="276" w:firstLineChars="115"/>
              <w:rPr>
                <w:rFonts w:ascii="宋体" w:hAnsi="宋体" w:eastAsia="宋体" w:cs="宋体"/>
                <w:sz w:val="24"/>
              </w:rPr>
            </w:pPr>
            <w:r>
              <w:rPr>
                <w:rFonts w:hint="eastAsia" w:ascii="宋体" w:hAnsi="宋体" w:eastAsia="宋体" w:cs="宋体"/>
                <w:sz w:val="24"/>
              </w:rPr>
              <w:t>二、相关证书原件的提交</w:t>
            </w:r>
          </w:p>
          <w:p w14:paraId="380838CE">
            <w:pPr>
              <w:spacing w:line="400" w:lineRule="exact"/>
              <w:ind w:firstLine="516" w:firstLineChars="215"/>
              <w:rPr>
                <w:rFonts w:ascii="宋体" w:hAnsi="宋体" w:eastAsia="宋体" w:cs="宋体"/>
                <w:sz w:val="24"/>
              </w:rPr>
            </w:pPr>
            <w:r>
              <w:rPr>
                <w:rFonts w:hint="eastAsia" w:ascii="宋体" w:hAnsi="宋体" w:eastAsia="宋体" w:cs="宋体"/>
                <w:sz w:val="24"/>
              </w:rPr>
              <w:t>本项目实行资格后审，审查内容以投标截止时间前在三门峡市公共资源交易平台“投标文件”上传的信息为准。规定时间外上传或更改的信息不作为评标依据。投标文件中上传的信息真实有效，扫描件清晰可辨。否则，由此造成应得分而未得分或资格审查不合格等情况的，由投标人承担责任。</w:t>
            </w:r>
          </w:p>
          <w:p w14:paraId="24B7EB41">
            <w:pPr>
              <w:spacing w:line="400" w:lineRule="exact"/>
              <w:ind w:firstLine="276" w:firstLineChars="115"/>
              <w:rPr>
                <w:rFonts w:ascii="宋体" w:hAnsi="宋体" w:eastAsia="宋体" w:cs="宋体"/>
                <w:sz w:val="24"/>
              </w:rPr>
            </w:pPr>
            <w:r>
              <w:rPr>
                <w:rFonts w:hint="eastAsia" w:ascii="宋体" w:hAnsi="宋体" w:eastAsia="宋体" w:cs="宋体"/>
                <w:sz w:val="24"/>
              </w:rPr>
              <w:t>投标人需保证上传内容齐全，真实有效，原件扫描件清晰可辨。因投标人上传原因导致应得分项而未得分或资格审查不合格等情况的，由投标人自行承担责任。</w:t>
            </w:r>
          </w:p>
          <w:p w14:paraId="1A1A829E">
            <w:pPr>
              <w:spacing w:line="400" w:lineRule="exact"/>
              <w:ind w:firstLine="276" w:firstLineChars="115"/>
              <w:rPr>
                <w:rFonts w:ascii="宋体" w:hAnsi="宋体" w:eastAsia="宋体" w:cs="宋体"/>
                <w:sz w:val="24"/>
              </w:rPr>
            </w:pPr>
            <w:r>
              <w:rPr>
                <w:rFonts w:hint="eastAsia" w:ascii="宋体" w:hAnsi="宋体" w:eastAsia="宋体" w:cs="宋体"/>
                <w:sz w:val="24"/>
              </w:rPr>
              <w:t>提示：本项目为电子化、无纸化交易项目，开标时不再接受任何纸质资料，为保证您能投标成功，请需仔细阅读以上条款。</w:t>
            </w:r>
          </w:p>
        </w:tc>
      </w:tr>
      <w:bookmarkEnd w:id="5"/>
      <w:bookmarkEnd w:id="6"/>
    </w:tbl>
    <w:p w14:paraId="1B60EA3D">
      <w:pPr>
        <w:spacing w:line="480" w:lineRule="exact"/>
        <w:ind w:firstLine="482" w:firstLineChars="200"/>
        <w:jc w:val="left"/>
        <w:outlineLvl w:val="9"/>
        <w:rPr>
          <w:rFonts w:ascii="宋体" w:hAnsi="宋体" w:cs="宋体"/>
          <w:b/>
          <w:bCs/>
          <w:sz w:val="24"/>
        </w:rPr>
      </w:pPr>
      <w:bookmarkStart w:id="12" w:name="_Toc375041556"/>
      <w:bookmarkStart w:id="13" w:name="_Toc375041750"/>
      <w:bookmarkStart w:id="14" w:name="_Toc152045571"/>
      <w:bookmarkStart w:id="15" w:name="_Toc144974539"/>
      <w:bookmarkStart w:id="16" w:name="_Toc375041307"/>
      <w:bookmarkStart w:id="17" w:name="_Toc447894711"/>
      <w:bookmarkStart w:id="18" w:name="_Toc179632589"/>
      <w:bookmarkStart w:id="19" w:name="_Toc450119701"/>
      <w:bookmarkStart w:id="20" w:name="_Toc152042347"/>
      <w:r>
        <w:rPr>
          <w:rFonts w:hint="eastAsia" w:ascii="宋体" w:hAnsi="宋体" w:cs="宋体"/>
          <w:b/>
          <w:bCs/>
          <w:kern w:val="0"/>
          <w:sz w:val="24"/>
          <w:lang w:bidi="ar"/>
        </w:rPr>
        <w:t xml:space="preserve">1. 总则 </w:t>
      </w:r>
    </w:p>
    <w:p w14:paraId="65AB4A3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1.1 项目概况 </w:t>
      </w:r>
    </w:p>
    <w:p w14:paraId="463D0854">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1.1.1 根据《中华人民共和国政府采购法》等有关法律、法规和规章的规定，本招标项目已具备招标条件，现对本项目进行招标。 </w:t>
      </w:r>
    </w:p>
    <w:p w14:paraId="29206A39">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1.1.2 本招标项目采购人：见投标人须知前附表。 </w:t>
      </w:r>
    </w:p>
    <w:p w14:paraId="76B6E719">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1.1.3 本项目采购代理机构：见投标人须知前附表。 </w:t>
      </w:r>
    </w:p>
    <w:p w14:paraId="614E4DE3">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1.1.4 本招标项目名称：见投标人须知前附表。 </w:t>
      </w:r>
    </w:p>
    <w:p w14:paraId="33326E50">
      <w:pPr>
        <w:spacing w:line="480" w:lineRule="exact"/>
        <w:ind w:firstLine="480" w:firstLineChars="200"/>
        <w:jc w:val="left"/>
        <w:rPr>
          <w:rFonts w:ascii="宋体" w:hAnsi="宋体" w:cs="宋体"/>
          <w:sz w:val="24"/>
        </w:rPr>
      </w:pPr>
      <w:r>
        <w:rPr>
          <w:rFonts w:hint="eastAsia" w:ascii="宋体" w:hAnsi="宋体" w:cs="宋体"/>
          <w:kern w:val="0"/>
          <w:sz w:val="24"/>
          <w:lang w:bidi="ar"/>
        </w:rPr>
        <w:t>1.1.5 本项目</w:t>
      </w:r>
      <w:r>
        <w:rPr>
          <w:rFonts w:hint="eastAsia" w:ascii="宋体" w:hAnsi="宋体" w:eastAsia="宋体" w:cs="宋体"/>
          <w:sz w:val="24"/>
        </w:rPr>
        <w:t>交货地点：</w:t>
      </w:r>
      <w:r>
        <w:rPr>
          <w:rFonts w:hint="eastAsia" w:ascii="宋体" w:hAnsi="宋体" w:cs="宋体"/>
          <w:kern w:val="0"/>
          <w:sz w:val="24"/>
          <w:lang w:bidi="ar"/>
        </w:rPr>
        <w:t xml:space="preserve">见投标人须知前附表。 </w:t>
      </w:r>
    </w:p>
    <w:p w14:paraId="5698860D">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1.2 资金来源和落实情况 </w:t>
      </w:r>
    </w:p>
    <w:p w14:paraId="16420597">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1.2.1 本招标项目的资金来源：见投标人须知前附表。 </w:t>
      </w:r>
    </w:p>
    <w:p w14:paraId="5E97B6AB">
      <w:pPr>
        <w:spacing w:line="480" w:lineRule="exact"/>
        <w:ind w:firstLine="480" w:firstLineChars="200"/>
        <w:jc w:val="left"/>
        <w:rPr>
          <w:rFonts w:ascii="宋体" w:hAnsi="宋体" w:cs="宋体"/>
          <w:sz w:val="24"/>
        </w:rPr>
      </w:pPr>
      <w:r>
        <w:rPr>
          <w:rFonts w:hint="eastAsia" w:ascii="宋体" w:hAnsi="宋体" w:cs="宋体"/>
          <w:kern w:val="0"/>
          <w:sz w:val="24"/>
          <w:lang w:bidi="ar"/>
        </w:rPr>
        <w:t>1.2.2本招标项目的资金落实情况：见投标人须知前附表。</w:t>
      </w:r>
    </w:p>
    <w:p w14:paraId="47872497">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1.3 采购内容、交货期限和质量要求 </w:t>
      </w:r>
    </w:p>
    <w:p w14:paraId="6EFEAFFC">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1.3.1 本次采购内容：见投标人须知前附表。 </w:t>
      </w:r>
    </w:p>
    <w:p w14:paraId="5F987551">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1.3.2 本项目的交货期限及地点：见投标人前附表。 </w:t>
      </w:r>
    </w:p>
    <w:p w14:paraId="79D0FF5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1.3.3 本项目的质量要求：见投标人须知前附表。 </w:t>
      </w:r>
    </w:p>
    <w:p w14:paraId="0DDA9FC4">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1.4 投标人资格要求 </w:t>
      </w:r>
    </w:p>
    <w:p w14:paraId="6D111649">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1.4.1投标人应具备承担本项目的资格要求。 </w:t>
      </w:r>
    </w:p>
    <w:p w14:paraId="2CB31D6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详见投标人须知前附表； </w:t>
      </w:r>
    </w:p>
    <w:p w14:paraId="6E42D2A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1.4.2 本次采购不接受联合体投标。 </w:t>
      </w:r>
    </w:p>
    <w:p w14:paraId="32292EBF">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1.5 费用承担 </w:t>
      </w:r>
    </w:p>
    <w:p w14:paraId="03C5BA2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投标人准备和参加投标活动发生的费用自理。 </w:t>
      </w:r>
    </w:p>
    <w:p w14:paraId="7127BECA">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1.6 保密</w:t>
      </w:r>
    </w:p>
    <w:p w14:paraId="1AB9904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参与招标投标活动的各方应对招标文件和投标文件中的商业和技术等秘密保密，违者应对由此造成的后果承担法律责任。 </w:t>
      </w:r>
    </w:p>
    <w:p w14:paraId="7D456CE0">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1.7 语言文字 </w:t>
      </w:r>
    </w:p>
    <w:p w14:paraId="339D51ED">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除专用术语外，与招标投标有关的语言均使用中文。必要时专用术语应附有中文注释。 </w:t>
      </w:r>
    </w:p>
    <w:p w14:paraId="0A98EE01">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1.8 计量单位 </w:t>
      </w:r>
    </w:p>
    <w:p w14:paraId="629D71BA">
      <w:pPr>
        <w:spacing w:line="480" w:lineRule="exact"/>
        <w:ind w:firstLine="480" w:firstLineChars="200"/>
        <w:jc w:val="left"/>
        <w:rPr>
          <w:rFonts w:ascii="宋体" w:hAnsi="宋体" w:cs="宋体"/>
          <w:sz w:val="24"/>
        </w:rPr>
      </w:pPr>
      <w:r>
        <w:rPr>
          <w:rFonts w:hint="eastAsia" w:ascii="宋体" w:hAnsi="宋体" w:cs="宋体"/>
          <w:kern w:val="0"/>
          <w:sz w:val="24"/>
          <w:lang w:bidi="ar"/>
        </w:rPr>
        <w:t>所有计量均采用中华人民共和国法定计量单位。</w:t>
      </w:r>
    </w:p>
    <w:p w14:paraId="78019CDF">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1.9 踏勘现场 </w:t>
      </w:r>
    </w:p>
    <w:p w14:paraId="77DA5A32">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不组织 </w:t>
      </w:r>
    </w:p>
    <w:p w14:paraId="46B98505">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1.10 投标预备会 </w:t>
      </w:r>
    </w:p>
    <w:p w14:paraId="06388B2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不再组织 </w:t>
      </w:r>
    </w:p>
    <w:p w14:paraId="640EC183">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1.11 分包 </w:t>
      </w:r>
    </w:p>
    <w:p w14:paraId="38426C91">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不允许 </w:t>
      </w:r>
    </w:p>
    <w:p w14:paraId="7A689A55">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1.12 偏离</w:t>
      </w:r>
    </w:p>
    <w:p w14:paraId="64DEEB98">
      <w:pPr>
        <w:spacing w:line="480" w:lineRule="exact"/>
        <w:ind w:firstLine="480" w:firstLineChars="200"/>
        <w:jc w:val="left"/>
        <w:rPr>
          <w:rFonts w:ascii="宋体" w:hAnsi="宋体" w:cs="宋体"/>
          <w:sz w:val="24"/>
        </w:rPr>
      </w:pPr>
      <w:r>
        <w:rPr>
          <w:rFonts w:hint="eastAsia" w:ascii="宋体" w:hAnsi="宋体" w:cs="宋体"/>
          <w:kern w:val="0"/>
          <w:sz w:val="24"/>
          <w:lang w:val="en-US" w:eastAsia="zh-CN" w:bidi="ar"/>
        </w:rPr>
        <w:t>允许正偏离</w:t>
      </w:r>
      <w:r>
        <w:rPr>
          <w:rFonts w:hint="eastAsia" w:ascii="宋体" w:hAnsi="宋体" w:cs="宋体"/>
          <w:kern w:val="0"/>
          <w:sz w:val="24"/>
          <w:lang w:bidi="ar"/>
        </w:rPr>
        <w:t xml:space="preserve">，除招标文件允许修正的除外。 </w:t>
      </w:r>
    </w:p>
    <w:p w14:paraId="25A1CBED">
      <w:pPr>
        <w:spacing w:line="480" w:lineRule="exact"/>
        <w:ind w:firstLine="482" w:firstLineChars="200"/>
        <w:jc w:val="left"/>
        <w:outlineLvl w:val="9"/>
        <w:rPr>
          <w:rFonts w:ascii="宋体" w:hAnsi="宋体" w:cs="宋体"/>
          <w:b/>
          <w:bCs/>
          <w:kern w:val="0"/>
          <w:sz w:val="24"/>
          <w:lang w:bidi="ar"/>
        </w:rPr>
      </w:pPr>
      <w:bookmarkStart w:id="21" w:name="_Toc5006"/>
      <w:r>
        <w:rPr>
          <w:rFonts w:hint="eastAsia" w:ascii="宋体" w:hAnsi="宋体" w:cs="宋体"/>
          <w:b/>
          <w:bCs/>
          <w:kern w:val="0"/>
          <w:sz w:val="24"/>
          <w:lang w:bidi="ar"/>
        </w:rPr>
        <w:t>2. 招标文件</w:t>
      </w:r>
      <w:bookmarkEnd w:id="21"/>
      <w:r>
        <w:rPr>
          <w:rFonts w:hint="eastAsia" w:ascii="宋体" w:hAnsi="宋体" w:cs="宋体"/>
          <w:b/>
          <w:bCs/>
          <w:kern w:val="0"/>
          <w:sz w:val="24"/>
          <w:lang w:bidi="ar"/>
        </w:rPr>
        <w:t xml:space="preserve"> </w:t>
      </w:r>
    </w:p>
    <w:p w14:paraId="594CA8B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2.1 招标文件的组成 </w:t>
      </w:r>
    </w:p>
    <w:p w14:paraId="0111D9C3">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本招标文件包括： </w:t>
      </w:r>
    </w:p>
    <w:p w14:paraId="325B8379">
      <w:pPr>
        <w:spacing w:line="480" w:lineRule="exact"/>
        <w:ind w:firstLine="480" w:firstLineChars="200"/>
        <w:jc w:val="left"/>
        <w:rPr>
          <w:rFonts w:ascii="宋体" w:hAnsi="宋体" w:cs="宋体"/>
          <w:sz w:val="24"/>
        </w:rPr>
      </w:pPr>
      <w:r>
        <w:rPr>
          <w:rFonts w:hint="eastAsia" w:ascii="宋体" w:hAnsi="宋体" w:cs="宋体"/>
          <w:kern w:val="0"/>
          <w:sz w:val="24"/>
          <w:lang w:bidi="ar"/>
        </w:rPr>
        <w:t>（1）招标公告 ；</w:t>
      </w:r>
    </w:p>
    <w:p w14:paraId="019A533F">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（2）投标人须知； </w:t>
      </w:r>
    </w:p>
    <w:p w14:paraId="79B96BA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（3）采购清单及参数要求； </w:t>
      </w:r>
    </w:p>
    <w:p w14:paraId="6CCCEE7F">
      <w:pPr>
        <w:spacing w:line="480" w:lineRule="exact"/>
        <w:ind w:firstLine="480" w:firstLineChars="200"/>
        <w:jc w:val="left"/>
        <w:rPr>
          <w:rFonts w:ascii="宋体" w:hAnsi="宋体" w:cs="宋体"/>
          <w:sz w:val="24"/>
        </w:rPr>
      </w:pPr>
      <w:r>
        <w:rPr>
          <w:rFonts w:hint="eastAsia" w:ascii="宋体" w:hAnsi="宋体" w:cs="宋体"/>
          <w:kern w:val="0"/>
          <w:sz w:val="24"/>
          <w:lang w:bidi="ar"/>
        </w:rPr>
        <w:t>（4）评标办法（综合评分法）；</w:t>
      </w:r>
    </w:p>
    <w:p w14:paraId="1D432337">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（5）合同条款及格式；</w:t>
      </w:r>
    </w:p>
    <w:p w14:paraId="4F884585">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（6）投标文件格式。 </w:t>
      </w:r>
    </w:p>
    <w:p w14:paraId="4698471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根据本章第 2.2 款对招标文件所作的澄清、修改，构成招标文件的组成部分。 </w:t>
      </w:r>
    </w:p>
    <w:p w14:paraId="643E0629">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2.2 招标文件的澄清或修改 </w:t>
      </w:r>
    </w:p>
    <w:p w14:paraId="7316F1B6">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2.2.1 投标人应仔细阅读和检查招标文件的全部内容。如发现缺页或附件不全，应及时向招标人提出，以便补齐。如有疑问，应在投标人须知前附表规定的时间前在“三门峡市公共资源交易中心”电子交易平台，要求招标人对招标文件予以澄清。 </w:t>
      </w:r>
    </w:p>
    <w:p w14:paraId="568C0DA5">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2.2.2 招标文件的澄清将在投标人须知前附表规定的投标截止时间 15 天前在“三门峡市公共资源交易中心”电子交易平台公布给所有潜在投标人，但不指明澄清问题的来源。如果澄清发出的时间距投标截止时间不足 15 天，相应延长投标截止时间。 </w:t>
      </w:r>
    </w:p>
    <w:p w14:paraId="4BD7D161">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2.2.3 投标人在收到澄清后，应在投标人须知前附表规定的时间内在交易平台上回复确认已收到该澄清，未按规定时间予以回复的视为同意或满意该澄清。 </w:t>
      </w:r>
    </w:p>
    <w:p w14:paraId="6F57C5B8">
      <w:pPr>
        <w:spacing w:line="480" w:lineRule="exact"/>
        <w:ind w:firstLine="482" w:firstLineChars="200"/>
        <w:jc w:val="left"/>
        <w:outlineLvl w:val="9"/>
        <w:rPr>
          <w:rFonts w:ascii="宋体" w:hAnsi="宋体" w:cs="宋体"/>
          <w:b/>
          <w:bCs/>
          <w:kern w:val="0"/>
          <w:sz w:val="24"/>
          <w:lang w:bidi="ar"/>
        </w:rPr>
      </w:pPr>
      <w:bookmarkStart w:id="22" w:name="_Toc9574"/>
      <w:r>
        <w:rPr>
          <w:rFonts w:hint="eastAsia" w:ascii="宋体" w:hAnsi="宋体" w:cs="宋体"/>
          <w:b/>
          <w:bCs/>
          <w:kern w:val="0"/>
          <w:sz w:val="24"/>
          <w:lang w:bidi="ar"/>
        </w:rPr>
        <w:t>3. 投标文件</w:t>
      </w:r>
      <w:bookmarkEnd w:id="22"/>
      <w:r>
        <w:rPr>
          <w:rFonts w:hint="eastAsia" w:ascii="宋体" w:hAnsi="宋体" w:cs="宋体"/>
          <w:b/>
          <w:bCs/>
          <w:kern w:val="0"/>
          <w:sz w:val="24"/>
          <w:lang w:bidi="ar"/>
        </w:rPr>
        <w:t xml:space="preserve"> </w:t>
      </w:r>
    </w:p>
    <w:p w14:paraId="30FE1202">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 xml:space="preserve">3.1 投标文件的组成 </w:t>
      </w:r>
    </w:p>
    <w:p w14:paraId="2A880390">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3.1.1 投标文件应包括下列内容： </w:t>
      </w:r>
    </w:p>
    <w:p w14:paraId="2F26D0E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（1）投标函及开标一览表 </w:t>
      </w:r>
    </w:p>
    <w:p w14:paraId="00C5B465">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（2）法定代表人身份证明 </w:t>
      </w:r>
    </w:p>
    <w:p w14:paraId="6B1310B2">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（3）授权委托书 </w:t>
      </w:r>
    </w:p>
    <w:p w14:paraId="2824E48E">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（4）投标承诺函</w:t>
      </w:r>
    </w:p>
    <w:p w14:paraId="015FEE20">
      <w:pPr>
        <w:spacing w:line="480" w:lineRule="exact"/>
        <w:ind w:firstLine="480" w:firstLineChars="200"/>
        <w:jc w:val="left"/>
        <w:rPr>
          <w:rFonts w:ascii="宋体" w:hAnsi="宋体" w:cs="宋体"/>
          <w:sz w:val="24"/>
        </w:rPr>
      </w:pPr>
      <w:r>
        <w:rPr>
          <w:rFonts w:hint="eastAsia" w:ascii="宋体" w:hAnsi="宋体" w:cs="宋体"/>
          <w:kern w:val="0"/>
          <w:sz w:val="24"/>
          <w:lang w:bidi="ar"/>
        </w:rPr>
        <w:t>（5）投标分项报价表</w:t>
      </w:r>
    </w:p>
    <w:p w14:paraId="7D1C1B30">
      <w:pPr>
        <w:spacing w:line="480" w:lineRule="exact"/>
        <w:ind w:firstLine="480" w:firstLineChars="200"/>
        <w:jc w:val="left"/>
        <w:rPr>
          <w:rFonts w:hint="eastAsia" w:ascii="宋体" w:hAnsi="宋体" w:cs="宋体"/>
          <w:kern w:val="0"/>
          <w:sz w:val="24"/>
          <w:lang w:val="en-US" w:eastAsia="zh-CN" w:bidi="ar"/>
        </w:rPr>
      </w:pPr>
      <w:r>
        <w:rPr>
          <w:rFonts w:hint="eastAsia" w:ascii="宋体" w:hAnsi="宋体" w:cs="宋体"/>
          <w:kern w:val="0"/>
          <w:sz w:val="24"/>
          <w:lang w:bidi="ar"/>
        </w:rPr>
        <w:t>（6）</w:t>
      </w:r>
      <w:r>
        <w:rPr>
          <w:rFonts w:hint="eastAsia" w:ascii="宋体" w:hAnsi="宋体" w:cs="宋体"/>
          <w:kern w:val="0"/>
          <w:sz w:val="24"/>
          <w:lang w:val="en-US" w:eastAsia="zh-CN" w:bidi="ar"/>
        </w:rPr>
        <w:t>资格审查资料</w:t>
      </w:r>
    </w:p>
    <w:p w14:paraId="1981C786">
      <w:pPr>
        <w:spacing w:line="480" w:lineRule="exact"/>
        <w:ind w:firstLine="480" w:firstLineChars="200"/>
        <w:jc w:val="left"/>
        <w:rPr>
          <w:rFonts w:hint="eastAsia" w:ascii="宋体" w:hAnsi="宋体" w:cs="宋体" w:eastAsiaTheme="minorEastAsia"/>
          <w:kern w:val="0"/>
          <w:sz w:val="24"/>
          <w:lang w:eastAsia="zh-CN" w:bidi="ar"/>
        </w:rPr>
      </w:pPr>
      <w:r>
        <w:rPr>
          <w:rFonts w:hint="eastAsia" w:ascii="宋体" w:hAnsi="宋体" w:cs="宋体"/>
          <w:kern w:val="0"/>
          <w:sz w:val="24"/>
          <w:lang w:bidi="ar"/>
        </w:rPr>
        <w:t>（7）</w:t>
      </w:r>
      <w:r>
        <w:rPr>
          <w:rFonts w:hint="eastAsia" w:ascii="宋体" w:hAnsi="宋体" w:cs="宋体"/>
          <w:kern w:val="0"/>
          <w:sz w:val="24"/>
          <w:lang w:val="en-US" w:eastAsia="zh-CN" w:bidi="ar"/>
        </w:rPr>
        <w:t>技术标</w:t>
      </w:r>
    </w:p>
    <w:p w14:paraId="0EBB70C8">
      <w:pPr>
        <w:spacing w:line="480" w:lineRule="exact"/>
        <w:ind w:firstLine="480" w:firstLineChars="200"/>
        <w:jc w:val="left"/>
        <w:rPr>
          <w:rFonts w:hint="eastAsia" w:ascii="宋体" w:hAnsi="宋体" w:cs="宋体" w:eastAsiaTheme="minorEastAsia"/>
          <w:kern w:val="0"/>
          <w:sz w:val="24"/>
          <w:lang w:eastAsia="zh-CN" w:bidi="ar"/>
        </w:rPr>
      </w:pPr>
      <w:r>
        <w:rPr>
          <w:rFonts w:hint="eastAsia" w:ascii="宋体" w:hAnsi="宋体" w:cs="宋体"/>
          <w:kern w:val="0"/>
          <w:sz w:val="24"/>
          <w:lang w:bidi="ar"/>
        </w:rPr>
        <w:t>（8）</w:t>
      </w:r>
      <w:r>
        <w:rPr>
          <w:rFonts w:hint="eastAsia" w:ascii="宋体" w:hAnsi="宋体" w:cs="宋体"/>
          <w:kern w:val="0"/>
          <w:sz w:val="24"/>
          <w:lang w:val="en-US" w:eastAsia="zh-CN" w:bidi="ar"/>
        </w:rPr>
        <w:t>商务标</w:t>
      </w:r>
    </w:p>
    <w:p w14:paraId="1B0AC62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（9）供应商认为应该提交的其他证明材料 </w:t>
      </w:r>
    </w:p>
    <w:p w14:paraId="7CA5EFA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3.2 投标报价 </w:t>
      </w:r>
    </w:p>
    <w:p w14:paraId="2A62F713">
      <w:pPr>
        <w:spacing w:line="480" w:lineRule="exact"/>
        <w:ind w:firstLine="480" w:firstLineChars="200"/>
        <w:jc w:val="left"/>
        <w:rPr>
          <w:rFonts w:ascii="宋体" w:hAnsi="宋体" w:cs="宋体"/>
          <w:sz w:val="24"/>
          <w:highlight w:val="none"/>
        </w:rPr>
      </w:pPr>
      <w:r>
        <w:rPr>
          <w:rFonts w:hint="eastAsia" w:ascii="宋体" w:hAnsi="宋体" w:cs="宋体"/>
          <w:kern w:val="0"/>
          <w:sz w:val="24"/>
          <w:lang w:bidi="ar"/>
        </w:rPr>
        <w:t>3.2.1根据招标文件规定的采购内容，投标人应对本次招标的全部工作内容进行投标报价。投标报价应是招标文件所确定的招标范围内的全部工作内容的价格体现</w:t>
      </w:r>
      <w:r>
        <w:rPr>
          <w:rFonts w:hint="eastAsia" w:ascii="宋体" w:hAnsi="宋体" w:cs="宋体"/>
          <w:kern w:val="0"/>
          <w:sz w:val="24"/>
          <w:lang w:eastAsia="zh-CN" w:bidi="ar"/>
        </w:rPr>
        <w:t>，</w:t>
      </w:r>
      <w:r>
        <w:rPr>
          <w:rFonts w:hint="eastAsia"/>
          <w:sz w:val="24"/>
          <w:szCs w:val="24"/>
          <w:highlight w:val="none"/>
        </w:rPr>
        <w:t>设备货款、标准附件、备品备件、人工费、服务费、包装费、运输费、装卸费</w:t>
      </w:r>
      <w:r>
        <w:rPr>
          <w:rFonts w:hint="eastAsia" w:ascii="宋体" w:hAnsi="宋体" w:cs="宋体"/>
          <w:kern w:val="0"/>
          <w:sz w:val="24"/>
          <w:highlight w:val="none"/>
          <w:lang w:val="en-US" w:eastAsia="zh-CN" w:bidi="ar"/>
        </w:rPr>
        <w:t>、</w:t>
      </w:r>
      <w:r>
        <w:rPr>
          <w:rFonts w:hint="eastAsia"/>
          <w:sz w:val="24"/>
          <w:szCs w:val="24"/>
          <w:highlight w:val="none"/>
        </w:rPr>
        <w:t>保险费、采购保管、税金、售后服务等各项与此项目有关的一切费用</w:t>
      </w:r>
      <w:r>
        <w:rPr>
          <w:rFonts w:hint="eastAsia" w:ascii="宋体" w:hAnsi="宋体" w:cs="宋体"/>
          <w:kern w:val="0"/>
          <w:sz w:val="24"/>
          <w:highlight w:val="none"/>
          <w:lang w:bidi="ar"/>
        </w:rPr>
        <w:t xml:space="preserve">。 </w:t>
      </w:r>
    </w:p>
    <w:p w14:paraId="3E1C6BC6">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3.2.2 投标人的投标报价应包含验收合格正式交付使用前所发生的一切费用，且投标人只能提出一个不变价格，采购人不接受任何选择价。 </w:t>
      </w:r>
    </w:p>
    <w:p w14:paraId="76444ABF">
      <w:pPr>
        <w:spacing w:line="480" w:lineRule="exact"/>
        <w:ind w:firstLine="480" w:firstLineChars="200"/>
        <w:jc w:val="left"/>
        <w:rPr>
          <w:rFonts w:ascii="宋体" w:hAnsi="宋体" w:cs="宋体"/>
          <w:sz w:val="24"/>
        </w:rPr>
      </w:pPr>
      <w:r>
        <w:rPr>
          <w:rFonts w:hint="eastAsia" w:ascii="宋体" w:hAnsi="宋体" w:cs="宋体"/>
          <w:kern w:val="0"/>
          <w:sz w:val="24"/>
          <w:lang w:bidi="ar"/>
        </w:rPr>
        <w:t>3.2.3 投标文件的投标报价，应是完成本文件所列招标范围的全部内容。</w:t>
      </w:r>
    </w:p>
    <w:p w14:paraId="3D397D3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3.3 投标有效期 </w:t>
      </w:r>
    </w:p>
    <w:p w14:paraId="00973E69">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3.3.1 在投标人须知前附表规定的投标有效期内，投标人不得要求撤销或修改其投标文件。 </w:t>
      </w:r>
    </w:p>
    <w:p w14:paraId="469031F4">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3.4 投标保证金（本项目不适用） </w:t>
      </w:r>
    </w:p>
    <w:p w14:paraId="0BE9A486">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3.5 备选投标方案 </w:t>
      </w:r>
    </w:p>
    <w:p w14:paraId="4C658CFC">
      <w:pPr>
        <w:spacing w:line="480" w:lineRule="exact"/>
        <w:ind w:firstLine="480" w:firstLineChars="200"/>
        <w:jc w:val="left"/>
        <w:rPr>
          <w:rFonts w:ascii="宋体" w:hAnsi="宋体" w:cs="宋体"/>
          <w:sz w:val="24"/>
        </w:rPr>
      </w:pPr>
      <w:r>
        <w:rPr>
          <w:rFonts w:hint="eastAsia" w:ascii="宋体" w:hAnsi="宋体" w:cs="宋体"/>
          <w:kern w:val="0"/>
          <w:sz w:val="24"/>
          <w:lang w:bidi="ar"/>
        </w:rPr>
        <w:t>不允许</w:t>
      </w:r>
    </w:p>
    <w:p w14:paraId="554B0106">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3.6 投标文件的编制 </w:t>
      </w:r>
    </w:p>
    <w:p w14:paraId="30369657">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3.6.1 投标文件应按第六章“投标文件格式”进行编写，如有必要，可以增加附页，作为投标文件的组成部分。其中，开标一览表在满足招标文件实质性要求的基础上，可以提出比招标文件要求更有利于采购人的承诺。 </w:t>
      </w:r>
    </w:p>
    <w:p w14:paraId="11F5683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3.6.2 投标文件应当对招标文件有关供货期限、投标有效期、质量要求、采购内容等实质性内容作出响应。 </w:t>
      </w:r>
    </w:p>
    <w:p w14:paraId="5AFEF384">
      <w:pPr>
        <w:spacing w:line="480" w:lineRule="exact"/>
        <w:ind w:firstLine="482" w:firstLineChars="200"/>
        <w:jc w:val="left"/>
        <w:outlineLvl w:val="9"/>
        <w:rPr>
          <w:rFonts w:ascii="宋体" w:hAnsi="宋体" w:cs="宋体"/>
          <w:b/>
          <w:bCs/>
          <w:kern w:val="0"/>
          <w:sz w:val="24"/>
          <w:lang w:bidi="ar"/>
        </w:rPr>
      </w:pPr>
      <w:bookmarkStart w:id="23" w:name="_Toc27412"/>
      <w:r>
        <w:rPr>
          <w:rFonts w:hint="eastAsia" w:ascii="宋体" w:hAnsi="宋体" w:cs="宋体"/>
          <w:b/>
          <w:bCs/>
          <w:kern w:val="0"/>
          <w:sz w:val="24"/>
          <w:lang w:bidi="ar"/>
        </w:rPr>
        <w:t>4. 投标</w:t>
      </w:r>
      <w:bookmarkEnd w:id="23"/>
      <w:r>
        <w:rPr>
          <w:rFonts w:hint="eastAsia" w:ascii="宋体" w:hAnsi="宋体" w:cs="宋体"/>
          <w:b/>
          <w:bCs/>
          <w:kern w:val="0"/>
          <w:sz w:val="24"/>
          <w:lang w:bidi="ar"/>
        </w:rPr>
        <w:t xml:space="preserve"> </w:t>
      </w:r>
    </w:p>
    <w:p w14:paraId="7CE4FDB9">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4.1 电子投标文件的加密 </w:t>
      </w:r>
    </w:p>
    <w:p w14:paraId="3BED4191">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4.1.1 电子投标文件的加密：详见电子投标文件制作操作指南。 </w:t>
      </w:r>
    </w:p>
    <w:p w14:paraId="761B7923">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4.2 投标文件的递交 </w:t>
      </w:r>
    </w:p>
    <w:p w14:paraId="7AA0A0EA">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4.2.1 投标人应在投标人须知前附表规定的投标截止时间前递交投标文件。</w:t>
      </w:r>
    </w:p>
    <w:p w14:paraId="6103A497">
      <w:pPr>
        <w:spacing w:line="480" w:lineRule="exact"/>
        <w:ind w:firstLine="480" w:firstLineChars="200"/>
        <w:rPr>
          <w:rFonts w:ascii="宋体" w:hAnsi="宋体" w:cs="宋体"/>
          <w:sz w:val="24"/>
        </w:rPr>
      </w:pPr>
      <w:r>
        <w:rPr>
          <w:rFonts w:hint="eastAsia" w:ascii="宋体" w:hAnsi="宋体" w:cs="宋体"/>
          <w:sz w:val="24"/>
        </w:rPr>
        <w:t>4.2.2 电子招标投标文件递交异常的处理方式</w:t>
      </w:r>
    </w:p>
    <w:p w14:paraId="48021219">
      <w:pPr>
        <w:spacing w:line="480" w:lineRule="exact"/>
        <w:ind w:firstLine="480" w:firstLineChars="200"/>
        <w:rPr>
          <w:rFonts w:ascii="宋体" w:hAnsi="宋体" w:cs="宋体"/>
          <w:sz w:val="24"/>
        </w:rPr>
      </w:pPr>
      <w:r>
        <w:rPr>
          <w:rFonts w:hint="eastAsia" w:ascii="宋体" w:hAnsi="宋体" w:cs="宋体"/>
          <w:sz w:val="24"/>
        </w:rPr>
        <w:t>当电子投标（文件打包、上传、解密异常）操作出现异常时，应及时联系平台技术支持人员解决。</w:t>
      </w:r>
    </w:p>
    <w:p w14:paraId="2FDCE63A">
      <w:pPr>
        <w:spacing w:line="480" w:lineRule="exact"/>
        <w:ind w:firstLine="480" w:firstLineChars="200"/>
        <w:rPr>
          <w:rFonts w:ascii="宋体" w:hAnsi="宋体" w:cs="宋体"/>
          <w:sz w:val="24"/>
        </w:rPr>
      </w:pPr>
      <w:r>
        <w:rPr>
          <w:rFonts w:hint="eastAsia" w:ascii="宋体" w:hAnsi="宋体" w:cs="宋体"/>
          <w:sz w:val="24"/>
        </w:rPr>
        <w:t>招标人有权对投标人提供的证明材料进行核实，如果发现投标人提供虚假信息，将追究提供虚假信息的责任。</w:t>
      </w:r>
    </w:p>
    <w:p w14:paraId="6C573B88">
      <w:pPr>
        <w:spacing w:line="480" w:lineRule="exact"/>
        <w:ind w:firstLine="480" w:firstLineChars="200"/>
        <w:rPr>
          <w:rFonts w:ascii="宋体" w:hAnsi="宋体" w:cs="宋体"/>
          <w:sz w:val="24"/>
        </w:rPr>
      </w:pPr>
      <w:r>
        <w:rPr>
          <w:rFonts w:hint="eastAsia" w:ascii="宋体" w:hAnsi="宋体" w:cs="宋体"/>
          <w:sz w:val="24"/>
        </w:rPr>
        <w:t>4.2.3评标委员会不向落标方解释落标原因，不退还投标文件。</w:t>
      </w:r>
    </w:p>
    <w:p w14:paraId="5EEFE20C">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4.3.1 在本章投标人须知前附表规定的投标截止时间前，投标人可以修改或撤回已递交的投标文件。 </w:t>
      </w:r>
    </w:p>
    <w:p w14:paraId="1D7E3EC6">
      <w:pPr>
        <w:spacing w:line="480" w:lineRule="exact"/>
        <w:ind w:firstLine="482" w:firstLineChars="200"/>
        <w:jc w:val="left"/>
        <w:outlineLvl w:val="9"/>
        <w:rPr>
          <w:rFonts w:ascii="宋体" w:hAnsi="宋体" w:cs="宋体"/>
          <w:b/>
          <w:bCs/>
          <w:kern w:val="0"/>
          <w:sz w:val="24"/>
          <w:lang w:bidi="ar"/>
        </w:rPr>
      </w:pPr>
      <w:bookmarkStart w:id="24" w:name="_Toc24799"/>
      <w:r>
        <w:rPr>
          <w:rFonts w:hint="eastAsia" w:ascii="宋体" w:hAnsi="宋体" w:cs="宋体"/>
          <w:b/>
          <w:bCs/>
          <w:kern w:val="0"/>
          <w:sz w:val="24"/>
          <w:lang w:bidi="ar"/>
        </w:rPr>
        <w:t>5. 开标</w:t>
      </w:r>
      <w:bookmarkEnd w:id="24"/>
      <w:r>
        <w:rPr>
          <w:rFonts w:hint="eastAsia" w:ascii="宋体" w:hAnsi="宋体" w:cs="宋体"/>
          <w:b/>
          <w:bCs/>
          <w:kern w:val="0"/>
          <w:sz w:val="24"/>
          <w:lang w:bidi="ar"/>
        </w:rPr>
        <w:t xml:space="preserve"> </w:t>
      </w:r>
    </w:p>
    <w:p w14:paraId="6232425C">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5.1 开标时间和地点 </w:t>
      </w:r>
    </w:p>
    <w:p w14:paraId="0511788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采购人在投标人须知前附表规定的投标截止时间（开标时间）和规定的地点公开开标。 </w:t>
      </w:r>
    </w:p>
    <w:p w14:paraId="6CD88086">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5.2 开标程序</w:t>
      </w:r>
    </w:p>
    <w:p w14:paraId="7893A0D8">
      <w:pPr>
        <w:spacing w:line="480" w:lineRule="exact"/>
        <w:ind w:firstLine="480" w:firstLineChars="200"/>
        <w:rPr>
          <w:rFonts w:ascii="宋体" w:hAnsi="宋体" w:cs="宋体"/>
          <w:sz w:val="24"/>
        </w:rPr>
      </w:pPr>
      <w:r>
        <w:rPr>
          <w:rFonts w:hint="eastAsia" w:ascii="宋体" w:hAnsi="宋体" w:cs="宋体"/>
          <w:sz w:val="24"/>
        </w:rPr>
        <w:t>5.2.1开标由采购代理机构主持；</w:t>
      </w:r>
    </w:p>
    <w:p w14:paraId="2AE1351D">
      <w:pPr>
        <w:spacing w:line="480" w:lineRule="exact"/>
        <w:ind w:firstLine="480" w:firstLineChars="200"/>
        <w:rPr>
          <w:rFonts w:ascii="宋体" w:hAnsi="宋体" w:cs="宋体"/>
          <w:sz w:val="24"/>
        </w:rPr>
      </w:pPr>
      <w:r>
        <w:rPr>
          <w:rFonts w:hint="eastAsia" w:ascii="宋体" w:hAnsi="宋体" w:cs="宋体"/>
          <w:sz w:val="24"/>
        </w:rPr>
        <w:t>5.2.2宣布开标会议纪律；</w:t>
      </w:r>
    </w:p>
    <w:p w14:paraId="5282BC06">
      <w:pPr>
        <w:spacing w:line="480" w:lineRule="exact"/>
        <w:ind w:firstLine="480" w:firstLineChars="200"/>
        <w:rPr>
          <w:rFonts w:ascii="宋体" w:hAnsi="宋体" w:cs="宋体"/>
          <w:sz w:val="24"/>
        </w:rPr>
      </w:pPr>
      <w:r>
        <w:rPr>
          <w:rFonts w:hint="eastAsia" w:ascii="宋体" w:hAnsi="宋体" w:cs="宋体"/>
          <w:sz w:val="24"/>
        </w:rPr>
        <w:t>5.2.3开标时，电子招标投标交易平台自动提取所有投标文件，按时在线解密。解密全部完成后，向所有投标人公布投标人名称、投标价格和招标文件规定的其他内容。</w:t>
      </w:r>
    </w:p>
    <w:p w14:paraId="43137501">
      <w:pPr>
        <w:spacing w:line="480" w:lineRule="exact"/>
        <w:ind w:firstLine="480" w:firstLineChars="200"/>
        <w:rPr>
          <w:rFonts w:ascii="宋体" w:hAnsi="宋体" w:cs="宋体"/>
          <w:sz w:val="24"/>
        </w:rPr>
      </w:pPr>
      <w:r>
        <w:rPr>
          <w:rFonts w:hint="eastAsia" w:ascii="宋体" w:hAnsi="宋体" w:cs="宋体"/>
          <w:sz w:val="24"/>
        </w:rPr>
        <w:t>5.2.4采购人在招标文件要求提交投标文件的截止时间前收到的投标文件，开标时都应当众予以解密、宣读。</w:t>
      </w:r>
    </w:p>
    <w:p w14:paraId="62BB1F83">
      <w:pPr>
        <w:spacing w:line="480" w:lineRule="exact"/>
        <w:ind w:firstLine="480" w:firstLineChars="200"/>
        <w:rPr>
          <w:rFonts w:ascii="宋体" w:hAnsi="宋体" w:cs="宋体"/>
          <w:sz w:val="24"/>
        </w:rPr>
      </w:pPr>
      <w:r>
        <w:rPr>
          <w:rFonts w:hint="eastAsia" w:ascii="宋体" w:hAnsi="宋体" w:cs="宋体"/>
          <w:sz w:val="24"/>
        </w:rPr>
        <w:t>5.3采购人对开标过程进行记录，并存档备查。</w:t>
      </w:r>
    </w:p>
    <w:p w14:paraId="1BCC920A">
      <w:pPr>
        <w:spacing w:line="480" w:lineRule="exact"/>
        <w:ind w:firstLine="480" w:firstLineChars="200"/>
        <w:rPr>
          <w:rFonts w:ascii="宋体" w:hAnsi="宋体" w:cs="宋体"/>
          <w:sz w:val="24"/>
        </w:rPr>
      </w:pPr>
      <w:r>
        <w:rPr>
          <w:rFonts w:hint="eastAsia" w:ascii="宋体" w:hAnsi="宋体" w:cs="宋体"/>
          <w:sz w:val="24"/>
        </w:rPr>
        <w:t>5.4投标文件的有效性</w:t>
      </w:r>
    </w:p>
    <w:p w14:paraId="4A87F21F">
      <w:pPr>
        <w:spacing w:line="480" w:lineRule="exact"/>
        <w:ind w:firstLine="480" w:firstLineChars="200"/>
        <w:rPr>
          <w:rFonts w:ascii="宋体" w:hAnsi="宋体" w:cs="宋体"/>
          <w:sz w:val="24"/>
        </w:rPr>
      </w:pPr>
      <w:r>
        <w:rPr>
          <w:rFonts w:hint="eastAsia" w:ascii="宋体" w:hAnsi="宋体" w:cs="宋体"/>
          <w:sz w:val="24"/>
        </w:rPr>
        <w:t>5.4.1投标文件有下列情形之一的为无效投标文件，采购人不予受理：</w:t>
      </w:r>
    </w:p>
    <w:p w14:paraId="1DA03F18">
      <w:pPr>
        <w:spacing w:line="480" w:lineRule="exact"/>
        <w:ind w:firstLine="480" w:firstLineChars="200"/>
        <w:rPr>
          <w:rFonts w:ascii="宋体" w:hAnsi="宋体" w:cs="宋体"/>
          <w:sz w:val="24"/>
        </w:rPr>
      </w:pPr>
      <w:r>
        <w:rPr>
          <w:rFonts w:hint="eastAsia" w:ascii="宋体" w:hAnsi="宋体" w:cs="宋体"/>
          <w:sz w:val="24"/>
        </w:rPr>
        <w:t>1)逾期上传的；</w:t>
      </w:r>
    </w:p>
    <w:p w14:paraId="49789E90">
      <w:pPr>
        <w:spacing w:line="480" w:lineRule="exact"/>
        <w:ind w:firstLine="480" w:firstLineChars="200"/>
        <w:rPr>
          <w:rFonts w:ascii="宋体" w:hAnsi="宋体" w:cs="宋体"/>
          <w:sz w:val="24"/>
        </w:rPr>
      </w:pPr>
      <w:r>
        <w:rPr>
          <w:rFonts w:hint="eastAsia" w:ascii="宋体" w:hAnsi="宋体" w:cs="宋体"/>
          <w:sz w:val="24"/>
        </w:rPr>
        <w:t>2)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14:paraId="7DB90586">
      <w:pPr>
        <w:spacing w:line="480" w:lineRule="exact"/>
        <w:ind w:firstLine="480" w:firstLineChars="200"/>
        <w:rPr>
          <w:rFonts w:ascii="宋体" w:hAnsi="宋体" w:cs="宋体"/>
          <w:sz w:val="24"/>
          <w:highlight w:val="none"/>
        </w:rPr>
      </w:pPr>
      <w:r>
        <w:rPr>
          <w:rFonts w:hint="eastAsia" w:ascii="宋体" w:hAnsi="宋体" w:cs="宋体"/>
          <w:sz w:val="24"/>
          <w:highlight w:val="none"/>
        </w:rPr>
        <w:t>5.4.2若投标文件解密后，有效电子投标文件不足三家的，本项目应予废标。</w:t>
      </w:r>
    </w:p>
    <w:p w14:paraId="36E702C6">
      <w:pPr>
        <w:spacing w:line="480" w:lineRule="exact"/>
        <w:ind w:firstLine="480" w:firstLineChars="200"/>
        <w:rPr>
          <w:rFonts w:ascii="宋体" w:hAnsi="宋体" w:cs="宋体"/>
          <w:sz w:val="24"/>
        </w:rPr>
      </w:pPr>
      <w:r>
        <w:rPr>
          <w:rFonts w:hint="eastAsia" w:ascii="宋体" w:hAnsi="宋体" w:cs="宋体"/>
          <w:sz w:val="24"/>
        </w:rPr>
        <w:t>5.5由采购人对各投标人的投标文件进行资格审查（资格审查内容后附）,未通过资格审查的投标文件为无效投标文件，通过资格审查的投标文件可进入评标环节；有效投标文件由评标委员会进行评审、比较。</w:t>
      </w:r>
    </w:p>
    <w:p w14:paraId="452A1D13">
      <w:pPr>
        <w:spacing w:line="480" w:lineRule="exact"/>
        <w:ind w:firstLine="482" w:firstLineChars="200"/>
        <w:jc w:val="left"/>
        <w:outlineLvl w:val="9"/>
        <w:rPr>
          <w:rFonts w:ascii="宋体" w:hAnsi="宋体" w:cs="宋体"/>
          <w:b/>
          <w:bCs/>
          <w:kern w:val="0"/>
          <w:sz w:val="24"/>
          <w:lang w:bidi="ar"/>
        </w:rPr>
      </w:pPr>
      <w:bookmarkStart w:id="25" w:name="_Toc16810"/>
      <w:r>
        <w:rPr>
          <w:rFonts w:hint="eastAsia" w:ascii="宋体" w:hAnsi="宋体" w:cs="宋体"/>
          <w:b/>
          <w:bCs/>
          <w:kern w:val="0"/>
          <w:sz w:val="24"/>
          <w:lang w:bidi="ar"/>
        </w:rPr>
        <w:t>6. 评标</w:t>
      </w:r>
      <w:bookmarkEnd w:id="25"/>
      <w:r>
        <w:rPr>
          <w:rFonts w:hint="eastAsia" w:ascii="宋体" w:hAnsi="宋体" w:cs="宋体"/>
          <w:b/>
          <w:bCs/>
          <w:kern w:val="0"/>
          <w:sz w:val="24"/>
          <w:lang w:bidi="ar"/>
        </w:rPr>
        <w:t xml:space="preserve"> </w:t>
      </w:r>
    </w:p>
    <w:p w14:paraId="7A9EB1C7">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6.1 评标委员会 </w:t>
      </w:r>
    </w:p>
    <w:p w14:paraId="772F97C3">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评标委员会构成：由有关技术、经济等方面的专家组成，成员为5人,其中采购人代表1人，相关专家4人。</w:t>
      </w:r>
    </w:p>
    <w:p w14:paraId="593C1247">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评标专家确定方式：从相关专家库随机抽取</w:t>
      </w:r>
    </w:p>
    <w:p w14:paraId="42320CF4">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参加评标的专家由采购人在公共资源交易中心、监督人员、业主代表共同监督下，由采购人从相关专家库中随机抽取。与投标人有利害关系的人不得进入评标委员会。</w:t>
      </w:r>
    </w:p>
    <w:p w14:paraId="0A1EF43F">
      <w:pPr>
        <w:spacing w:line="480" w:lineRule="exact"/>
        <w:ind w:firstLine="480" w:firstLineChars="200"/>
        <w:rPr>
          <w:rFonts w:ascii="宋体" w:hAnsi="宋体" w:cs="宋体"/>
          <w:kern w:val="0"/>
          <w:sz w:val="24"/>
          <w:lang w:bidi="ar"/>
        </w:rPr>
      </w:pPr>
      <w:r>
        <w:rPr>
          <w:rFonts w:hint="eastAsia" w:ascii="宋体" w:hAnsi="宋体" w:cs="宋体"/>
          <w:sz w:val="24"/>
        </w:rPr>
        <w:t>6.1.2开标结束后，开始评标。评标工作在相关部门监督下，采用保密方式进行。</w:t>
      </w:r>
    </w:p>
    <w:p w14:paraId="66BAD7AC">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6.1.3 评标委员会成员有下列情形之一的，应当回避： </w:t>
      </w:r>
    </w:p>
    <w:p w14:paraId="6030E709">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（1）采购人或投标人的主要负责人的近亲属； </w:t>
      </w:r>
    </w:p>
    <w:p w14:paraId="7645D09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（2）项目主管部门或者行政监督部门的人员； </w:t>
      </w:r>
    </w:p>
    <w:p w14:paraId="6D4EF49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（3）与投标人有经济利益关系，可能影响对投标公正评审的； </w:t>
      </w:r>
    </w:p>
    <w:p w14:paraId="743C39E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（4）曾因在招标、评标以及其他与招标投标有关活动中从事违法行为而受过行政处罚或刑事处罚的。 </w:t>
      </w:r>
    </w:p>
    <w:p w14:paraId="23D3D144">
      <w:pPr>
        <w:spacing w:line="480" w:lineRule="exact"/>
        <w:ind w:firstLine="480" w:firstLineChars="200"/>
        <w:jc w:val="left"/>
        <w:rPr>
          <w:rFonts w:ascii="宋体" w:hAnsi="宋体" w:cs="宋体"/>
          <w:bCs/>
          <w:sz w:val="24"/>
        </w:rPr>
      </w:pPr>
      <w:r>
        <w:rPr>
          <w:rFonts w:hint="eastAsia" w:ascii="宋体" w:hAnsi="宋体" w:cs="宋体"/>
          <w:bCs/>
          <w:kern w:val="0"/>
          <w:sz w:val="24"/>
          <w:lang w:bidi="ar"/>
        </w:rPr>
        <w:t xml:space="preserve">6.4 评标原则 </w:t>
      </w:r>
    </w:p>
    <w:p w14:paraId="4761AD17">
      <w:pPr>
        <w:spacing w:line="480" w:lineRule="exact"/>
        <w:ind w:firstLine="480" w:firstLineChars="200"/>
        <w:jc w:val="left"/>
        <w:rPr>
          <w:rFonts w:ascii="宋体" w:hAnsi="宋体" w:cs="宋体"/>
          <w:sz w:val="24"/>
        </w:rPr>
      </w:pPr>
      <w:r>
        <w:rPr>
          <w:rFonts w:hint="eastAsia" w:ascii="宋体" w:hAnsi="宋体" w:cs="宋体"/>
          <w:kern w:val="0"/>
          <w:sz w:val="24"/>
          <w:lang w:bidi="ar"/>
        </w:rPr>
        <w:t>评标活动遵循公平、公正、科学和择优的原则。</w:t>
      </w:r>
    </w:p>
    <w:p w14:paraId="1D92E32B">
      <w:pPr>
        <w:spacing w:line="480" w:lineRule="exact"/>
        <w:ind w:firstLine="480" w:firstLineChars="200"/>
        <w:jc w:val="left"/>
        <w:rPr>
          <w:rFonts w:ascii="宋体" w:hAnsi="宋体" w:cs="宋体"/>
          <w:bCs/>
          <w:sz w:val="24"/>
        </w:rPr>
      </w:pPr>
      <w:r>
        <w:rPr>
          <w:rFonts w:hint="eastAsia" w:ascii="宋体" w:hAnsi="宋体" w:cs="宋体"/>
          <w:bCs/>
          <w:kern w:val="0"/>
          <w:sz w:val="24"/>
          <w:lang w:bidi="ar"/>
        </w:rPr>
        <w:t>6.5评标</w:t>
      </w:r>
    </w:p>
    <w:p w14:paraId="3E99D770">
      <w:pPr>
        <w:spacing w:line="480" w:lineRule="exact"/>
        <w:ind w:firstLine="480" w:firstLineChars="200"/>
        <w:jc w:val="left"/>
        <w:rPr>
          <w:rFonts w:ascii="宋体" w:hAnsi="宋体" w:cs="宋体"/>
          <w:sz w:val="24"/>
        </w:rPr>
      </w:pPr>
      <w:r>
        <w:rPr>
          <w:rFonts w:hint="eastAsia" w:ascii="宋体" w:hAnsi="宋体" w:cs="宋体"/>
          <w:kern w:val="0"/>
          <w:sz w:val="24"/>
          <w:lang w:bidi="ar"/>
        </w:rPr>
        <w:t>评标委员会按照第</w:t>
      </w:r>
      <w:r>
        <w:rPr>
          <w:rFonts w:hint="eastAsia" w:ascii="宋体" w:hAnsi="宋体" w:cs="宋体"/>
          <w:kern w:val="0"/>
          <w:sz w:val="24"/>
          <w:lang w:val="en-US" w:eastAsia="zh-CN" w:bidi="ar"/>
        </w:rPr>
        <w:t>四</w:t>
      </w:r>
      <w:r>
        <w:rPr>
          <w:rFonts w:hint="eastAsia" w:ascii="宋体" w:hAnsi="宋体" w:cs="宋体"/>
          <w:kern w:val="0"/>
          <w:sz w:val="24"/>
          <w:lang w:bidi="ar"/>
        </w:rPr>
        <w:t>章“评标办法”规定的方法、评审因素、标准和程序对投标文件进行评审。第</w:t>
      </w:r>
      <w:r>
        <w:rPr>
          <w:rFonts w:hint="eastAsia" w:ascii="宋体" w:hAnsi="宋体" w:cs="宋体"/>
          <w:kern w:val="0"/>
          <w:sz w:val="24"/>
          <w:lang w:val="en-US" w:eastAsia="zh-CN" w:bidi="ar"/>
        </w:rPr>
        <w:t>四</w:t>
      </w:r>
      <w:r>
        <w:rPr>
          <w:rFonts w:hint="eastAsia" w:ascii="宋体" w:hAnsi="宋体" w:cs="宋体"/>
          <w:kern w:val="0"/>
          <w:sz w:val="24"/>
          <w:lang w:bidi="ar"/>
        </w:rPr>
        <w:t xml:space="preserve">章“评标办法”没有规定的方法、评审因素和标准，不作为评标依据。 </w:t>
      </w:r>
    </w:p>
    <w:p w14:paraId="53DD60F3">
      <w:pPr>
        <w:numPr>
          <w:ilvl w:val="0"/>
          <w:numId w:val="2"/>
        </w:numPr>
        <w:spacing w:line="480" w:lineRule="exact"/>
        <w:ind w:firstLine="482" w:firstLineChars="200"/>
        <w:jc w:val="left"/>
        <w:outlineLvl w:val="9"/>
        <w:rPr>
          <w:rFonts w:ascii="宋体" w:hAnsi="宋体" w:cs="宋体"/>
          <w:b/>
          <w:bCs/>
          <w:kern w:val="0"/>
          <w:sz w:val="24"/>
          <w:lang w:bidi="ar"/>
        </w:rPr>
      </w:pPr>
      <w:bookmarkStart w:id="26" w:name="_Toc21680"/>
      <w:r>
        <w:rPr>
          <w:rFonts w:hint="eastAsia" w:ascii="宋体" w:hAnsi="宋体" w:cs="宋体"/>
          <w:b/>
          <w:bCs/>
          <w:kern w:val="0"/>
          <w:sz w:val="24"/>
          <w:lang w:bidi="ar"/>
        </w:rPr>
        <w:t>合同授予</w:t>
      </w:r>
      <w:bookmarkEnd w:id="26"/>
      <w:r>
        <w:rPr>
          <w:rFonts w:hint="eastAsia" w:ascii="宋体" w:hAnsi="宋体" w:cs="宋体"/>
          <w:b/>
          <w:bCs/>
          <w:kern w:val="0"/>
          <w:sz w:val="24"/>
          <w:lang w:bidi="ar"/>
        </w:rPr>
        <w:t xml:space="preserve"> </w:t>
      </w:r>
    </w:p>
    <w:p w14:paraId="743D5809">
      <w:pPr>
        <w:spacing w:line="480" w:lineRule="exact"/>
        <w:ind w:firstLine="480" w:firstLineChars="200"/>
        <w:rPr>
          <w:rFonts w:ascii="宋体" w:hAnsi="宋体" w:cs="宋体"/>
          <w:sz w:val="24"/>
        </w:rPr>
      </w:pPr>
      <w:r>
        <w:rPr>
          <w:rFonts w:hint="eastAsia" w:ascii="宋体" w:hAnsi="宋体" w:cs="宋体"/>
          <w:sz w:val="24"/>
        </w:rPr>
        <w:t>7.1本招标项目的合同将授予按本评标办法确定的中标人。</w:t>
      </w:r>
    </w:p>
    <w:p w14:paraId="17E1DA74">
      <w:pPr>
        <w:spacing w:line="480" w:lineRule="exact"/>
        <w:ind w:firstLine="480" w:firstLineChars="200"/>
        <w:rPr>
          <w:rFonts w:ascii="宋体" w:hAnsi="宋体" w:cs="宋体"/>
          <w:sz w:val="24"/>
        </w:rPr>
      </w:pPr>
      <w:r>
        <w:rPr>
          <w:rFonts w:hint="eastAsia" w:ascii="宋体" w:hAnsi="宋体" w:cs="宋体"/>
          <w:sz w:val="24"/>
        </w:rPr>
        <w:t>7.2评标委员会经采购人授权，确定排名第一的中标候选人为中标人。当确定中标的投标候选人放弃中标或因不可抗力提出不能履行合同的，采购人可以按序确定排名第二的中标候选人为中标人，以此类推。</w:t>
      </w:r>
    </w:p>
    <w:p w14:paraId="39113B61">
      <w:pPr>
        <w:spacing w:line="480" w:lineRule="exact"/>
        <w:ind w:firstLine="480" w:firstLineChars="200"/>
        <w:rPr>
          <w:rFonts w:ascii="宋体" w:hAnsi="宋体" w:cs="宋体"/>
          <w:sz w:val="24"/>
        </w:rPr>
      </w:pPr>
      <w:r>
        <w:rPr>
          <w:rFonts w:hint="eastAsia" w:ascii="宋体" w:hAnsi="宋体" w:cs="宋体"/>
          <w:sz w:val="24"/>
        </w:rPr>
        <w:t>7.3采购人不承诺将合同授予报价最低的或最高的中标候选人。</w:t>
      </w:r>
    </w:p>
    <w:p w14:paraId="3ABE3D2B">
      <w:pPr>
        <w:spacing w:line="480" w:lineRule="exact"/>
        <w:ind w:firstLine="482" w:firstLineChars="200"/>
        <w:jc w:val="left"/>
        <w:outlineLvl w:val="9"/>
        <w:rPr>
          <w:rFonts w:ascii="宋体" w:hAnsi="宋体" w:cs="宋体"/>
          <w:b/>
          <w:bCs/>
          <w:kern w:val="0"/>
          <w:sz w:val="24"/>
          <w:lang w:bidi="ar"/>
        </w:rPr>
      </w:pPr>
      <w:bookmarkStart w:id="27" w:name="_Toc18335"/>
      <w:r>
        <w:rPr>
          <w:rFonts w:hint="eastAsia" w:ascii="宋体" w:hAnsi="宋体" w:cs="宋体"/>
          <w:b/>
          <w:bCs/>
          <w:kern w:val="0"/>
          <w:sz w:val="24"/>
          <w:lang w:bidi="ar"/>
        </w:rPr>
        <w:t>7.1 定标办法</w:t>
      </w:r>
      <w:bookmarkEnd w:id="27"/>
      <w:r>
        <w:rPr>
          <w:rFonts w:hint="eastAsia" w:ascii="宋体" w:hAnsi="宋体" w:cs="宋体"/>
          <w:b/>
          <w:bCs/>
          <w:kern w:val="0"/>
          <w:sz w:val="24"/>
          <w:lang w:bidi="ar"/>
        </w:rPr>
        <w:t xml:space="preserve"> </w:t>
      </w:r>
    </w:p>
    <w:p w14:paraId="35F995B9">
      <w:pPr>
        <w:spacing w:line="480" w:lineRule="exact"/>
        <w:ind w:firstLine="480" w:firstLineChars="200"/>
        <w:rPr>
          <w:rFonts w:ascii="宋体" w:hAnsi="宋体" w:cs="宋体"/>
          <w:sz w:val="24"/>
        </w:rPr>
      </w:pPr>
      <w:r>
        <w:rPr>
          <w:rFonts w:hint="eastAsia" w:ascii="宋体" w:hAnsi="宋体" w:cs="宋体"/>
          <w:sz w:val="24"/>
        </w:rPr>
        <w:t>7.1.1投标人的排名按得分顺序从高到低排列；得分相同的，按</w:t>
      </w:r>
      <w:r>
        <w:rPr>
          <w:rFonts w:hint="eastAsia" w:ascii="宋体" w:hAnsi="宋体" w:cs="宋体"/>
          <w:sz w:val="24"/>
          <w:lang w:val="en-US" w:eastAsia="zh-CN"/>
        </w:rPr>
        <w:t>投标</w:t>
      </w:r>
      <w:r>
        <w:rPr>
          <w:rFonts w:hint="eastAsia" w:ascii="宋体" w:hAnsi="宋体" w:cs="宋体"/>
          <w:sz w:val="24"/>
        </w:rPr>
        <w:t>报价由低到高顺序排列；得分且</w:t>
      </w:r>
      <w:r>
        <w:rPr>
          <w:rFonts w:hint="eastAsia" w:ascii="宋体" w:hAnsi="宋体" w:cs="宋体"/>
          <w:sz w:val="24"/>
          <w:lang w:val="en-US" w:eastAsia="zh-CN"/>
        </w:rPr>
        <w:t>投标</w:t>
      </w:r>
      <w:r>
        <w:rPr>
          <w:rFonts w:hint="eastAsia" w:ascii="宋体" w:hAnsi="宋体" w:cs="宋体"/>
          <w:sz w:val="24"/>
        </w:rPr>
        <w:t>报价相同的，按技术指标优劣顺序排列。</w:t>
      </w:r>
    </w:p>
    <w:p w14:paraId="77D510B9">
      <w:pPr>
        <w:spacing w:line="480" w:lineRule="exact"/>
        <w:ind w:firstLine="480" w:firstLineChars="200"/>
        <w:rPr>
          <w:rFonts w:ascii="宋体" w:hAnsi="宋体" w:cs="宋体"/>
          <w:sz w:val="24"/>
        </w:rPr>
      </w:pPr>
      <w:r>
        <w:rPr>
          <w:rFonts w:hint="eastAsia" w:ascii="宋体" w:hAnsi="宋体" w:cs="宋体"/>
          <w:sz w:val="24"/>
        </w:rPr>
        <w:t>7.1.2采购人按评标小组写出评标报告确定排序第一的投标人为中标人。</w:t>
      </w:r>
    </w:p>
    <w:p w14:paraId="1F2202D9">
      <w:pPr>
        <w:spacing w:line="480" w:lineRule="exact"/>
        <w:ind w:firstLine="482" w:firstLineChars="200"/>
        <w:jc w:val="left"/>
        <w:rPr>
          <w:rFonts w:ascii="宋体" w:hAnsi="宋体" w:cs="宋体"/>
          <w:kern w:val="0"/>
          <w:sz w:val="24"/>
          <w:lang w:bidi="ar"/>
        </w:rPr>
      </w:pPr>
      <w:r>
        <w:rPr>
          <w:rFonts w:hint="eastAsia" w:ascii="宋体" w:hAnsi="宋体" w:cs="宋体"/>
          <w:b/>
          <w:bCs/>
          <w:kern w:val="0"/>
          <w:sz w:val="24"/>
          <w:lang w:bidi="ar"/>
        </w:rPr>
        <w:t>7.2 中标通知</w:t>
      </w:r>
      <w:r>
        <w:rPr>
          <w:rFonts w:hint="eastAsia" w:ascii="宋体" w:hAnsi="宋体" w:cs="宋体"/>
          <w:kern w:val="0"/>
          <w:sz w:val="24"/>
          <w:lang w:bidi="ar"/>
        </w:rPr>
        <w:t xml:space="preserve"> </w:t>
      </w:r>
    </w:p>
    <w:p w14:paraId="0DE2D10C">
      <w:pPr>
        <w:spacing w:line="480" w:lineRule="exact"/>
        <w:ind w:firstLine="480" w:firstLineChars="200"/>
        <w:jc w:val="left"/>
        <w:rPr>
          <w:rFonts w:ascii="宋体" w:hAnsi="宋体" w:cs="宋体"/>
          <w:sz w:val="24"/>
        </w:rPr>
      </w:pPr>
      <w:r>
        <w:rPr>
          <w:rFonts w:hint="eastAsia" w:ascii="宋体" w:hAnsi="宋体" w:cs="宋体"/>
          <w:kern w:val="0"/>
          <w:sz w:val="24"/>
          <w:lang w:bidi="ar"/>
        </w:rPr>
        <w:t>7.2.1 采购代理机构应当在评标结束后2个工作日内将评标报告送采购人。</w:t>
      </w:r>
    </w:p>
    <w:p w14:paraId="1CFFC8AE">
      <w:pPr>
        <w:spacing w:line="480" w:lineRule="exact"/>
        <w:ind w:firstLine="480" w:firstLineChars="200"/>
        <w:jc w:val="left"/>
        <w:rPr>
          <w:rFonts w:ascii="宋体" w:hAnsi="宋体" w:cs="宋体"/>
          <w:sz w:val="24"/>
        </w:rPr>
      </w:pPr>
      <w:r>
        <w:rPr>
          <w:rFonts w:hint="eastAsia" w:ascii="宋体" w:hAnsi="宋体" w:cs="宋体"/>
          <w:kern w:val="0"/>
          <w:sz w:val="24"/>
          <w:lang w:bidi="ar"/>
        </w:rPr>
        <w:t>7.2.2 采购人应当自收到评标报告之日起5个工作日内，在评标报告确定的中标候选人名单中按顺序确定中标人。中标候选人并列的，由采购人或者采购人委托评标委员会按照招标文件规定的方式确定中标人。</w:t>
      </w:r>
    </w:p>
    <w:p w14:paraId="6176AE94">
      <w:pPr>
        <w:spacing w:line="480" w:lineRule="exact"/>
        <w:ind w:firstLine="480" w:firstLineChars="200"/>
        <w:jc w:val="left"/>
        <w:rPr>
          <w:rFonts w:ascii="宋体" w:hAnsi="宋体" w:cs="宋体"/>
          <w:sz w:val="24"/>
        </w:rPr>
      </w:pPr>
      <w:r>
        <w:rPr>
          <w:rFonts w:hint="eastAsia" w:ascii="宋体" w:hAnsi="宋体" w:cs="宋体"/>
          <w:kern w:val="0"/>
          <w:sz w:val="24"/>
          <w:lang w:bidi="ar"/>
        </w:rPr>
        <w:t>7.2.3 采购人在收到评标报告5个工作日内未按评标报告推荐的中标候选人顺序确定中标人，又不能说明合法理由的，视同按评标报告推荐的顺序确定排名第一的中标候选人为中标人。</w:t>
      </w:r>
    </w:p>
    <w:p w14:paraId="55E752B5">
      <w:pPr>
        <w:spacing w:line="480" w:lineRule="exact"/>
        <w:ind w:firstLine="480" w:firstLineChars="200"/>
        <w:jc w:val="left"/>
        <w:rPr>
          <w:rFonts w:ascii="宋体" w:hAnsi="宋体" w:cs="宋体"/>
          <w:sz w:val="24"/>
        </w:rPr>
      </w:pPr>
      <w:r>
        <w:rPr>
          <w:rFonts w:hint="eastAsia" w:ascii="宋体" w:hAnsi="宋体" w:cs="宋体"/>
          <w:kern w:val="0"/>
          <w:sz w:val="24"/>
          <w:lang w:bidi="ar"/>
        </w:rPr>
        <w:t>7.2.4 采购人或者采购代理机构应当自中标人确定之日起 2 个工作日内，在省级以上财政部门指定的媒体上</w:t>
      </w:r>
      <w:r>
        <w:rPr>
          <w:rFonts w:hint="eastAsia" w:ascii="宋体" w:hAnsi="宋体" w:cs="宋体"/>
          <w:kern w:val="0"/>
          <w:sz w:val="24"/>
          <w:lang w:val="en-US" w:eastAsia="zh-CN" w:bidi="ar"/>
        </w:rPr>
        <w:t>公布</w:t>
      </w:r>
      <w:r>
        <w:rPr>
          <w:rFonts w:hint="eastAsia" w:ascii="宋体" w:hAnsi="宋体" w:cs="宋体"/>
          <w:kern w:val="0"/>
          <w:sz w:val="24"/>
          <w:lang w:bidi="ar"/>
        </w:rPr>
        <w:t>中标结果，招标文件应当随中标结果同时</w:t>
      </w:r>
      <w:r>
        <w:rPr>
          <w:rFonts w:hint="eastAsia" w:ascii="宋体" w:hAnsi="宋体" w:cs="宋体"/>
          <w:kern w:val="0"/>
          <w:sz w:val="24"/>
          <w:lang w:val="en-US" w:eastAsia="zh-CN" w:bidi="ar"/>
        </w:rPr>
        <w:t>公布</w:t>
      </w:r>
      <w:r>
        <w:rPr>
          <w:rFonts w:hint="eastAsia" w:ascii="宋体" w:hAnsi="宋体" w:cs="宋体"/>
          <w:kern w:val="0"/>
          <w:sz w:val="24"/>
          <w:lang w:bidi="ar"/>
        </w:rPr>
        <w:t xml:space="preserve">。 </w:t>
      </w:r>
    </w:p>
    <w:p w14:paraId="4720438D">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7.2.5 中标结果公告内容应当包括采购人及其委托的采购代理机构的名称、地址、联系方式，项目名称和项目编号，中标人名称、地址和中标金额，主要中标标的的名称、规格型号、数量、单价、服务要求，中标公告期限以及评审专家名单。 </w:t>
      </w:r>
    </w:p>
    <w:p w14:paraId="55F541D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7.2.6 中标公告期限为 1 个工作日。 </w:t>
      </w:r>
    </w:p>
    <w:p w14:paraId="3B0509B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7.2.7 在公告中标结果的同时，采购人或者采购代理机构应当向中标人发出中标通知书；对未通过资格审查的投标人，应当告知其未通过的原因；同时告知未中标人本人的评审得分与排序。 </w:t>
      </w:r>
    </w:p>
    <w:p w14:paraId="05E8DBD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7.2.8 中标通知书发出后，采购人不得违法改变中标结果，中标人无正当理由不得放弃中标。 </w:t>
      </w:r>
    </w:p>
    <w:p w14:paraId="71902977">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7.3 签订合同 </w:t>
      </w:r>
    </w:p>
    <w:p w14:paraId="49CD08B8">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7.3.1 采购人自成交通知书发出之日起30日内，按照招标文件和中标人投标文件的规定，与中标人签订书面合同。所签订的合同不得对招标文件确定的事项和中标人投标文件作实质性修改。 </w:t>
      </w:r>
    </w:p>
    <w:p w14:paraId="4586CF6D">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7.3.2 采购人不得向中标人提出任何不合理的要求作为签订合同的条件。 </w:t>
      </w:r>
    </w:p>
    <w:p w14:paraId="0BCF27C6">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7.3.3 发出中标通知书后，采购人无正当理由拒签合同的，给中标人造成损失的，还应当赔偿损失。 </w:t>
      </w:r>
    </w:p>
    <w:p w14:paraId="0E558A35">
      <w:pPr>
        <w:spacing w:line="480" w:lineRule="exact"/>
        <w:ind w:firstLine="482" w:firstLineChars="200"/>
        <w:jc w:val="left"/>
        <w:outlineLvl w:val="9"/>
        <w:rPr>
          <w:rFonts w:ascii="宋体" w:hAnsi="宋体" w:cs="宋体"/>
          <w:b/>
          <w:bCs/>
          <w:kern w:val="0"/>
          <w:sz w:val="24"/>
          <w:lang w:bidi="ar"/>
        </w:rPr>
      </w:pPr>
      <w:bookmarkStart w:id="28" w:name="_Toc17983"/>
      <w:r>
        <w:rPr>
          <w:rFonts w:hint="eastAsia" w:ascii="宋体" w:hAnsi="宋体" w:cs="宋体"/>
          <w:b/>
          <w:bCs/>
          <w:kern w:val="0"/>
          <w:sz w:val="24"/>
          <w:lang w:bidi="ar"/>
        </w:rPr>
        <w:t>8. 重新招标和采购变更</w:t>
      </w:r>
      <w:bookmarkEnd w:id="28"/>
      <w:r>
        <w:rPr>
          <w:rFonts w:hint="eastAsia" w:ascii="宋体" w:hAnsi="宋体" w:cs="宋体"/>
          <w:b/>
          <w:bCs/>
          <w:kern w:val="0"/>
          <w:sz w:val="24"/>
          <w:lang w:bidi="ar"/>
        </w:rPr>
        <w:t xml:space="preserve"> </w:t>
      </w:r>
    </w:p>
    <w:p w14:paraId="6A072C1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8.1 重新招标 </w:t>
      </w:r>
    </w:p>
    <w:p w14:paraId="3FCDD498">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有下列情形之一的，采购人将重新招标： </w:t>
      </w:r>
    </w:p>
    <w:p w14:paraId="44220AC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（1）投标截止时间止，投标人少于3个的； </w:t>
      </w:r>
    </w:p>
    <w:p w14:paraId="5731FB79">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（2）通过资格审查少于3个或经评标委员会评审后否决所有投标的。 </w:t>
      </w:r>
    </w:p>
    <w:p w14:paraId="66875701">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8.2 采购变更 </w:t>
      </w:r>
    </w:p>
    <w:p w14:paraId="7CF2F026">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重新招标后投标人仍少于3 个或者所有投标被否决的，属于必须审批或核准的项目，经原审批或核准部门批准后可采用其他采购方式。 </w:t>
      </w:r>
    </w:p>
    <w:p w14:paraId="1378BAD0">
      <w:pPr>
        <w:spacing w:line="480" w:lineRule="exact"/>
        <w:ind w:firstLine="482" w:firstLineChars="200"/>
        <w:jc w:val="left"/>
        <w:outlineLvl w:val="9"/>
        <w:rPr>
          <w:rFonts w:ascii="宋体" w:hAnsi="宋体" w:cs="宋体"/>
          <w:b/>
          <w:bCs/>
          <w:kern w:val="0"/>
          <w:sz w:val="24"/>
          <w:lang w:bidi="ar"/>
        </w:rPr>
      </w:pPr>
      <w:bookmarkStart w:id="29" w:name="_Toc29120"/>
      <w:r>
        <w:rPr>
          <w:rFonts w:hint="eastAsia" w:ascii="宋体" w:hAnsi="宋体" w:cs="宋体"/>
          <w:b/>
          <w:bCs/>
          <w:kern w:val="0"/>
          <w:sz w:val="24"/>
          <w:lang w:bidi="ar"/>
        </w:rPr>
        <w:t>9. 纪律和监督</w:t>
      </w:r>
      <w:bookmarkEnd w:id="29"/>
      <w:r>
        <w:rPr>
          <w:rFonts w:hint="eastAsia" w:ascii="宋体" w:hAnsi="宋体" w:cs="宋体"/>
          <w:b/>
          <w:bCs/>
          <w:kern w:val="0"/>
          <w:sz w:val="24"/>
          <w:lang w:bidi="ar"/>
        </w:rPr>
        <w:t xml:space="preserve"> </w:t>
      </w:r>
    </w:p>
    <w:p w14:paraId="47507987">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9.1 对采购人的纪律要求 </w:t>
      </w:r>
    </w:p>
    <w:p w14:paraId="153E4A12">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采购人不得泄漏招标投标活动中应当保密的情况和资料，不得与投标人串通损害国家利益、社会公共利益或者他人合法权益。 </w:t>
      </w:r>
    </w:p>
    <w:p w14:paraId="24383801">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9.2 对投标人的纪律要求 </w:t>
      </w:r>
    </w:p>
    <w:p w14:paraId="0B96E07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投标人不得相互串通投标或者与采购人串通投标，不得向采购人或者评标委员会成员行贿谋取中标，不得以他人名义投标或者以其他方式弄虚作假骗取中标；投标人不得以任何方式干扰、影响评标工作。 </w:t>
      </w:r>
    </w:p>
    <w:p w14:paraId="5B1333F4">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9.3 对评标委员会成员的纪律要求 </w:t>
      </w:r>
    </w:p>
    <w:p w14:paraId="45DC7D1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9.3.1 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14:paraId="0BE759B6">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9.3.2 评标委员会及其成员不得有下列行为： </w:t>
      </w:r>
    </w:p>
    <w:p w14:paraId="2FE42A68">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（一）确定参与评标至评标结束前私自接触投标人； </w:t>
      </w:r>
    </w:p>
    <w:p w14:paraId="7541D325">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（二）接受投标人提出的与投标文件不一致的澄清或者说明，《政府采购货物和服务招标投标管理办法》（财政部令第 87 号）第五十一条规定的情形除外； </w:t>
      </w:r>
    </w:p>
    <w:p w14:paraId="1BEA87EE">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（三）违反评标纪律发表倾向性意见或者征询采购人的倾向性意见； </w:t>
      </w:r>
    </w:p>
    <w:p w14:paraId="1222C2D6">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（四）对需要专业判断的主观评审因素协商评分； </w:t>
      </w:r>
    </w:p>
    <w:p w14:paraId="236C3802">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（五）在评标过程中擅离职守，影响评标程序正常进行的； </w:t>
      </w:r>
    </w:p>
    <w:p w14:paraId="5C01167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（六）记录、复制或者带走任何评标资料； </w:t>
      </w:r>
    </w:p>
    <w:p w14:paraId="16809B7A">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（七）其他不遵守评标纪律的行为。 </w:t>
      </w:r>
    </w:p>
    <w:p w14:paraId="454DBD85">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9.4 对与评标活动有关的工作人员的纪律要求 </w:t>
      </w:r>
    </w:p>
    <w:p w14:paraId="1F47328C">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14:paraId="4652962B">
      <w:pPr>
        <w:spacing w:line="480" w:lineRule="exact"/>
        <w:ind w:firstLine="480" w:firstLineChars="200"/>
        <w:jc w:val="left"/>
        <w:rPr>
          <w:rFonts w:ascii="宋体" w:hAnsi="宋体" w:cs="宋体"/>
          <w:sz w:val="24"/>
        </w:rPr>
      </w:pPr>
      <w:r>
        <w:rPr>
          <w:rFonts w:hint="eastAsia" w:ascii="宋体" w:hAnsi="宋体" w:cs="宋体"/>
          <w:kern w:val="0"/>
          <w:sz w:val="24"/>
          <w:lang w:bidi="ar"/>
        </w:rPr>
        <w:t>9.5 投诉</w:t>
      </w:r>
    </w:p>
    <w:p w14:paraId="32CC4A0B">
      <w:pPr>
        <w:spacing w:line="480" w:lineRule="exact"/>
        <w:ind w:firstLine="480" w:firstLineChars="200"/>
        <w:jc w:val="left"/>
        <w:rPr>
          <w:rFonts w:ascii="宋体" w:hAnsi="宋体" w:cs="宋体"/>
          <w:sz w:val="24"/>
        </w:rPr>
      </w:pPr>
      <w:r>
        <w:rPr>
          <w:rFonts w:hint="eastAsia" w:ascii="宋体" w:hAnsi="宋体" w:cs="宋体"/>
          <w:kern w:val="0"/>
          <w:sz w:val="24"/>
          <w:lang w:bidi="ar"/>
        </w:rPr>
        <w:t xml:space="preserve">投标人和其他利害关系人认为本次招标活动违反法律、法规和规章规定的，有权向有关行政监督部门投诉。 </w:t>
      </w:r>
    </w:p>
    <w:p w14:paraId="53A6507D">
      <w:pPr>
        <w:spacing w:line="480" w:lineRule="exact"/>
        <w:ind w:firstLine="482" w:firstLineChars="200"/>
        <w:jc w:val="left"/>
        <w:outlineLvl w:val="9"/>
        <w:rPr>
          <w:rFonts w:ascii="宋体" w:hAnsi="宋体" w:cs="宋体"/>
          <w:b/>
          <w:bCs/>
          <w:kern w:val="0"/>
          <w:sz w:val="24"/>
          <w:lang w:bidi="ar"/>
        </w:rPr>
      </w:pPr>
      <w:bookmarkStart w:id="30" w:name="_Toc12299"/>
      <w:r>
        <w:rPr>
          <w:rFonts w:hint="eastAsia" w:ascii="宋体" w:hAnsi="宋体" w:cs="宋体"/>
          <w:b/>
          <w:bCs/>
          <w:kern w:val="0"/>
          <w:sz w:val="24"/>
          <w:lang w:bidi="ar"/>
        </w:rPr>
        <w:t>10. 需要补充的其他内容</w:t>
      </w:r>
      <w:bookmarkEnd w:id="30"/>
      <w:r>
        <w:rPr>
          <w:rFonts w:hint="eastAsia" w:ascii="宋体" w:hAnsi="宋体" w:cs="宋体"/>
          <w:b/>
          <w:bCs/>
          <w:kern w:val="0"/>
          <w:sz w:val="24"/>
          <w:lang w:bidi="ar"/>
        </w:rPr>
        <w:t xml:space="preserve"> </w:t>
      </w:r>
    </w:p>
    <w:p w14:paraId="60D07116">
      <w:pPr>
        <w:spacing w:line="480" w:lineRule="exact"/>
        <w:ind w:firstLine="480" w:firstLineChars="200"/>
        <w:jc w:val="left"/>
        <w:rPr>
          <w:rFonts w:ascii="宋体" w:hAnsi="宋体" w:cs="宋体"/>
          <w:kern w:val="0"/>
          <w:sz w:val="24"/>
          <w:lang w:bidi="ar"/>
        </w:rPr>
      </w:pPr>
      <w:r>
        <w:rPr>
          <w:rFonts w:hint="eastAsia" w:ascii="宋体" w:hAnsi="宋体" w:cs="宋体"/>
          <w:kern w:val="0"/>
          <w:sz w:val="24"/>
          <w:lang w:bidi="ar"/>
        </w:rPr>
        <w:t>需要补充的其他内容：见投标人须知前附表。</w:t>
      </w:r>
    </w:p>
    <w:p w14:paraId="17350FE5">
      <w:pPr>
        <w:numPr>
          <w:ilvl w:val="0"/>
          <w:numId w:val="3"/>
        </w:numPr>
        <w:spacing w:line="480" w:lineRule="exact"/>
        <w:ind w:firstLine="482" w:firstLineChars="200"/>
        <w:rPr>
          <w:rFonts w:ascii="宋体" w:hAnsi="宋体" w:cs="宋体"/>
          <w:b/>
          <w:bCs/>
          <w:kern w:val="0"/>
          <w:sz w:val="24"/>
          <w:lang w:bidi="ar"/>
        </w:rPr>
      </w:pPr>
      <w:r>
        <w:rPr>
          <w:rFonts w:hint="eastAsia" w:ascii="宋体" w:hAnsi="宋体" w:cs="宋体"/>
          <w:b/>
          <w:bCs/>
          <w:kern w:val="0"/>
          <w:sz w:val="24"/>
          <w:lang w:bidi="ar"/>
        </w:rPr>
        <w:t>质疑与投诉</w:t>
      </w:r>
    </w:p>
    <w:p w14:paraId="1A76C984">
      <w:pPr>
        <w:spacing w:line="480" w:lineRule="exact"/>
        <w:ind w:firstLine="480" w:firstLineChars="200"/>
        <w:rPr>
          <w:rFonts w:ascii="宋体" w:hAnsi="宋体" w:cs="宋体"/>
          <w:sz w:val="24"/>
        </w:rPr>
      </w:pPr>
      <w:r>
        <w:rPr>
          <w:rFonts w:hint="eastAsia" w:ascii="宋体" w:hAnsi="宋体" w:cs="宋体"/>
          <w:sz w:val="24"/>
        </w:rPr>
        <w:t>11.1政府采购投标人提出质疑和投诉应当坚持依法依规、诚实信用原则。</w:t>
      </w:r>
    </w:p>
    <w:p w14:paraId="305DCA76">
      <w:pPr>
        <w:spacing w:line="480" w:lineRule="exact"/>
        <w:ind w:firstLine="480" w:firstLineChars="200"/>
        <w:rPr>
          <w:rFonts w:ascii="宋体" w:hAnsi="宋体" w:cs="宋体"/>
          <w:sz w:val="24"/>
        </w:rPr>
      </w:pPr>
      <w:r>
        <w:rPr>
          <w:rFonts w:hint="eastAsia" w:ascii="宋体" w:hAnsi="宋体" w:cs="宋体"/>
          <w:sz w:val="24"/>
        </w:rPr>
        <w:t>11.2质疑函的接收</w:t>
      </w:r>
    </w:p>
    <w:p w14:paraId="4C398654">
      <w:pPr>
        <w:spacing w:line="480" w:lineRule="exact"/>
        <w:ind w:firstLine="480" w:firstLineChars="200"/>
        <w:rPr>
          <w:rFonts w:ascii="宋体" w:hAnsi="宋体" w:cs="宋体"/>
          <w:sz w:val="24"/>
        </w:rPr>
      </w:pPr>
      <w:r>
        <w:rPr>
          <w:rFonts w:hint="eastAsia" w:ascii="宋体" w:hAnsi="宋体" w:cs="宋体"/>
          <w:sz w:val="24"/>
        </w:rPr>
        <w:t>11.2.1接收质疑函的方式：投标人应在法定质疑期内向采购人、采购代理机构递交质疑函。</w:t>
      </w:r>
    </w:p>
    <w:p w14:paraId="4FE006F0">
      <w:pPr>
        <w:spacing w:line="480" w:lineRule="exact"/>
        <w:ind w:firstLine="480" w:firstLineChars="200"/>
        <w:rPr>
          <w:rFonts w:ascii="宋体" w:hAnsi="宋体" w:cs="宋体"/>
          <w:sz w:val="24"/>
        </w:rPr>
      </w:pPr>
      <w:r>
        <w:rPr>
          <w:rFonts w:hint="eastAsia" w:ascii="宋体" w:hAnsi="宋体" w:cs="宋体"/>
          <w:sz w:val="24"/>
        </w:rPr>
        <w:t>11.2.2质疑函接收联系事宜：</w:t>
      </w:r>
    </w:p>
    <w:p w14:paraId="006ECA56">
      <w:pPr>
        <w:spacing w:line="480" w:lineRule="exact"/>
        <w:ind w:firstLine="480" w:firstLineChars="200"/>
        <w:rPr>
          <w:rFonts w:hint="eastAsia" w:ascii="宋体" w:hAnsi="宋体" w:cs="宋体" w:eastAsiaTheme="minorEastAsia"/>
          <w:sz w:val="24"/>
          <w:lang w:eastAsia="zh-CN"/>
        </w:rPr>
      </w:pPr>
      <w:r>
        <w:rPr>
          <w:rFonts w:hint="eastAsia" w:ascii="宋体" w:hAnsi="宋体" w:cs="宋体"/>
          <w:sz w:val="24"/>
        </w:rPr>
        <w:t>接收单位：</w:t>
      </w:r>
      <w:r>
        <w:rPr>
          <w:rFonts w:hint="eastAsia" w:ascii="宋体" w:hAnsi="宋体" w:cs="宋体"/>
          <w:sz w:val="24"/>
          <w:lang w:eastAsia="zh-CN"/>
        </w:rPr>
        <w:t>河南吉甲工程管理咨询有限公司</w:t>
      </w:r>
    </w:p>
    <w:p w14:paraId="6B57C2AB">
      <w:pPr>
        <w:spacing w:line="480" w:lineRule="exact"/>
        <w:ind w:firstLine="480" w:firstLineChars="200"/>
        <w:rPr>
          <w:rFonts w:ascii="宋体" w:hAnsi="宋体" w:cs="宋体"/>
          <w:sz w:val="24"/>
        </w:rPr>
      </w:pPr>
      <w:r>
        <w:rPr>
          <w:rFonts w:hint="eastAsia" w:ascii="宋体" w:hAnsi="宋体" w:cs="宋体"/>
          <w:sz w:val="24"/>
        </w:rPr>
        <w:t xml:space="preserve">地  址、联系电话（详见投标人须知前附表） </w:t>
      </w:r>
    </w:p>
    <w:p w14:paraId="4C2087D2">
      <w:pPr>
        <w:spacing w:line="480" w:lineRule="exact"/>
        <w:ind w:firstLine="480" w:firstLineChars="200"/>
        <w:rPr>
          <w:rFonts w:ascii="宋体" w:hAnsi="宋体" w:cs="宋体"/>
          <w:sz w:val="24"/>
        </w:rPr>
      </w:pPr>
      <w:r>
        <w:rPr>
          <w:rFonts w:hint="eastAsia" w:ascii="宋体" w:hAnsi="宋体" w:cs="宋体"/>
          <w:sz w:val="24"/>
        </w:rPr>
        <w:t>11.2.3投标人可以委托代理人进行质疑和投诉。其授权委托书应当载明代理人的姓名或者名称、代理事项、具体权限、期限和相关事项。投标人为自然人的，应当由本人签字；投标人为法人或者其他组织的，应当由法定代表人、主要负责人签字或者盖章，并加盖公章。代理人提出质疑和投诉，应当提交投标人签署的授权委托书。</w:t>
      </w:r>
    </w:p>
    <w:p w14:paraId="0C62C986">
      <w:pPr>
        <w:spacing w:line="480" w:lineRule="exact"/>
        <w:ind w:firstLine="480" w:firstLineChars="200"/>
        <w:rPr>
          <w:rFonts w:ascii="宋体" w:hAnsi="宋体" w:cs="宋体"/>
          <w:sz w:val="24"/>
        </w:rPr>
      </w:pPr>
      <w:r>
        <w:rPr>
          <w:rFonts w:hint="eastAsia" w:ascii="宋体" w:hAnsi="宋体" w:cs="宋体"/>
          <w:sz w:val="24"/>
        </w:rPr>
        <w:t>11.2.4以联合体形式参加政府采购活动的，其质疑和投诉应当由组成联合体的所有投标人共同提出。</w:t>
      </w:r>
    </w:p>
    <w:p w14:paraId="709F460B">
      <w:pPr>
        <w:spacing w:line="480" w:lineRule="exact"/>
        <w:ind w:firstLine="480" w:firstLineChars="200"/>
        <w:rPr>
          <w:rFonts w:ascii="宋体" w:hAnsi="宋体" w:cs="宋体"/>
          <w:sz w:val="24"/>
        </w:rPr>
      </w:pPr>
      <w:r>
        <w:rPr>
          <w:rFonts w:hint="eastAsia" w:ascii="宋体" w:hAnsi="宋体" w:cs="宋体"/>
          <w:sz w:val="24"/>
        </w:rPr>
        <w:t>11.2.5投标人认为招标文件、采购过程、中标或者成交结果使自己的权益受到损害的，向采购人或采购代理机构提出质疑；投标人应在法定质疑期内一次性提出针对同一采购程序环节的质疑。</w:t>
      </w:r>
    </w:p>
    <w:p w14:paraId="1F933C37">
      <w:pPr>
        <w:spacing w:line="480" w:lineRule="exact"/>
        <w:ind w:firstLine="480" w:firstLineChars="200"/>
        <w:rPr>
          <w:rFonts w:ascii="宋体" w:hAnsi="宋体" w:cs="宋体"/>
          <w:sz w:val="24"/>
        </w:rPr>
      </w:pPr>
      <w:r>
        <w:rPr>
          <w:rFonts w:hint="eastAsia" w:ascii="宋体" w:hAnsi="宋体" w:cs="宋体"/>
          <w:sz w:val="24"/>
        </w:rPr>
        <w:t>11.2.6投标人提出质疑应当提交质疑函和必要的证明材料。质疑函应当包括下列内容：</w:t>
      </w:r>
    </w:p>
    <w:p w14:paraId="1A7D3FFD">
      <w:pPr>
        <w:spacing w:line="480" w:lineRule="exact"/>
        <w:ind w:firstLine="480" w:firstLineChars="200"/>
        <w:rPr>
          <w:rFonts w:ascii="宋体" w:hAnsi="宋体" w:cs="宋体"/>
          <w:sz w:val="24"/>
        </w:rPr>
      </w:pPr>
      <w:r>
        <w:rPr>
          <w:rFonts w:hint="eastAsia" w:ascii="宋体" w:hAnsi="宋体" w:cs="宋体"/>
          <w:sz w:val="24"/>
        </w:rPr>
        <w:t>（一）投标人的姓名或者名称、地址、邮编、联系人及联系电话；</w:t>
      </w:r>
    </w:p>
    <w:p w14:paraId="6FC2F20D">
      <w:pPr>
        <w:spacing w:line="480" w:lineRule="exact"/>
        <w:ind w:firstLine="480" w:firstLineChars="200"/>
        <w:rPr>
          <w:rFonts w:ascii="宋体" w:hAnsi="宋体" w:cs="宋体"/>
          <w:sz w:val="24"/>
        </w:rPr>
      </w:pPr>
      <w:r>
        <w:rPr>
          <w:rFonts w:hint="eastAsia" w:ascii="宋体" w:hAnsi="宋体" w:cs="宋体"/>
          <w:sz w:val="24"/>
        </w:rPr>
        <w:t>（二）质疑项目的名称、编号；</w:t>
      </w:r>
    </w:p>
    <w:p w14:paraId="3AD6B1FA">
      <w:pPr>
        <w:spacing w:line="480" w:lineRule="exact"/>
        <w:ind w:firstLine="480" w:firstLineChars="200"/>
        <w:rPr>
          <w:rFonts w:ascii="宋体" w:hAnsi="宋体" w:cs="宋体"/>
          <w:sz w:val="24"/>
        </w:rPr>
      </w:pPr>
      <w:r>
        <w:rPr>
          <w:rFonts w:hint="eastAsia" w:ascii="宋体" w:hAnsi="宋体" w:cs="宋体"/>
          <w:sz w:val="24"/>
        </w:rPr>
        <w:t>（三）具体、明确的质疑事项和与质疑事项相关的请求；</w:t>
      </w:r>
    </w:p>
    <w:p w14:paraId="33435427">
      <w:pPr>
        <w:spacing w:line="480" w:lineRule="exact"/>
        <w:ind w:firstLine="480" w:firstLineChars="200"/>
        <w:rPr>
          <w:rFonts w:ascii="宋体" w:hAnsi="宋体" w:cs="宋体"/>
          <w:sz w:val="24"/>
        </w:rPr>
      </w:pPr>
      <w:r>
        <w:rPr>
          <w:rFonts w:hint="eastAsia" w:ascii="宋体" w:hAnsi="宋体" w:cs="宋体"/>
          <w:sz w:val="24"/>
        </w:rPr>
        <w:t>（四）事实依据；</w:t>
      </w:r>
    </w:p>
    <w:p w14:paraId="2979131C">
      <w:pPr>
        <w:spacing w:line="480" w:lineRule="exact"/>
        <w:ind w:firstLine="480" w:firstLineChars="200"/>
        <w:rPr>
          <w:rFonts w:ascii="宋体" w:hAnsi="宋体" w:cs="宋体"/>
          <w:sz w:val="24"/>
        </w:rPr>
      </w:pPr>
      <w:r>
        <w:rPr>
          <w:rFonts w:hint="eastAsia" w:ascii="宋体" w:hAnsi="宋体" w:cs="宋体"/>
          <w:sz w:val="24"/>
        </w:rPr>
        <w:t>（五）必要的法律依据；</w:t>
      </w:r>
    </w:p>
    <w:p w14:paraId="1D842CE0">
      <w:pPr>
        <w:spacing w:line="480" w:lineRule="exact"/>
        <w:ind w:firstLine="480" w:firstLineChars="200"/>
        <w:rPr>
          <w:rFonts w:ascii="宋体" w:hAnsi="宋体" w:cs="宋体"/>
          <w:sz w:val="24"/>
        </w:rPr>
      </w:pPr>
      <w:r>
        <w:rPr>
          <w:rFonts w:hint="eastAsia" w:ascii="宋体" w:hAnsi="宋体" w:cs="宋体"/>
          <w:sz w:val="24"/>
        </w:rPr>
        <w:t>（六）提出质疑的日期。</w:t>
      </w:r>
    </w:p>
    <w:p w14:paraId="0E5895C1">
      <w:pPr>
        <w:spacing w:line="480" w:lineRule="exact"/>
        <w:ind w:firstLine="480" w:firstLineChars="200"/>
        <w:rPr>
          <w:rFonts w:ascii="宋体" w:hAnsi="宋体" w:cs="宋体"/>
          <w:sz w:val="24"/>
        </w:rPr>
      </w:pPr>
      <w:r>
        <w:rPr>
          <w:rFonts w:hint="eastAsia" w:ascii="宋体" w:hAnsi="宋体" w:cs="宋体"/>
          <w:sz w:val="24"/>
        </w:rPr>
        <w:t>投标人为自然人的，应当由本人签字；投标人为法人或者其他组织的，应当由法定代表人、主要负责人，或者其授权代表签字或者盖章，并加盖公章。</w:t>
      </w:r>
    </w:p>
    <w:p w14:paraId="3F8DB4E4">
      <w:pPr>
        <w:spacing w:line="480" w:lineRule="exact"/>
        <w:ind w:firstLine="480" w:firstLineChars="200"/>
        <w:rPr>
          <w:rFonts w:ascii="宋体" w:hAnsi="宋体" w:cs="宋体"/>
          <w:sz w:val="24"/>
        </w:rPr>
      </w:pPr>
      <w:r>
        <w:rPr>
          <w:rFonts w:hint="eastAsia" w:ascii="宋体" w:hAnsi="宋体" w:cs="宋体"/>
          <w:sz w:val="24"/>
        </w:rPr>
        <w:t>质疑函格式详见附件。</w:t>
      </w:r>
    </w:p>
    <w:p w14:paraId="1D09D197">
      <w:pPr>
        <w:spacing w:line="480" w:lineRule="exact"/>
        <w:ind w:firstLine="480" w:firstLineChars="200"/>
        <w:rPr>
          <w:rFonts w:ascii="宋体" w:hAnsi="宋体" w:cs="宋体"/>
          <w:sz w:val="24"/>
        </w:rPr>
      </w:pPr>
      <w:r>
        <w:rPr>
          <w:rFonts w:hint="eastAsia" w:ascii="宋体" w:hAnsi="宋体" w:cs="宋体"/>
          <w:sz w:val="24"/>
        </w:rPr>
        <w:t>11.2.7采购人、采购代理机构不得拒收质疑投标人在法定质疑期内发出的质疑函，应当在收到质疑函后7个工作日内作出答复，并通知质疑投标人和其他有关投标人。</w:t>
      </w:r>
    </w:p>
    <w:p w14:paraId="0A72891C">
      <w:pPr>
        <w:spacing w:line="480" w:lineRule="exact"/>
        <w:ind w:firstLine="480" w:firstLineChars="200"/>
        <w:rPr>
          <w:rFonts w:ascii="宋体" w:hAnsi="宋体" w:cs="宋体"/>
          <w:sz w:val="24"/>
        </w:rPr>
      </w:pPr>
      <w:r>
        <w:rPr>
          <w:rFonts w:hint="eastAsia" w:ascii="宋体" w:hAnsi="宋体" w:cs="宋体"/>
          <w:sz w:val="24"/>
        </w:rPr>
        <w:t>11.2.8质疑投标人对采购人、采购代理机构的答复不满意，或者采购人、采购代理机构未在规定时间内作出答复的，可以在答复期满后15个工作日内按《政府采购质疑和投诉办法》（财政部令第94号）的规定向财政部门提起投诉。</w:t>
      </w:r>
    </w:p>
    <w:p w14:paraId="74296719">
      <w:pPr>
        <w:spacing w:line="480" w:lineRule="exact"/>
        <w:ind w:firstLine="480" w:firstLineChars="200"/>
        <w:rPr>
          <w:rFonts w:ascii="宋体" w:hAnsi="宋体" w:cs="宋体"/>
          <w:sz w:val="24"/>
        </w:rPr>
      </w:pPr>
      <w:r>
        <w:rPr>
          <w:rFonts w:hint="eastAsia" w:ascii="宋体" w:hAnsi="宋体" w:cs="宋体"/>
          <w:sz w:val="24"/>
        </w:rPr>
        <w:t>11.2.9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79EF3148">
      <w:pPr>
        <w:spacing w:line="480" w:lineRule="exact"/>
        <w:ind w:firstLine="480" w:firstLineChars="200"/>
        <w:rPr>
          <w:rFonts w:ascii="宋体" w:hAnsi="宋体" w:cs="宋体"/>
          <w:sz w:val="24"/>
        </w:rPr>
      </w:pPr>
      <w:r>
        <w:rPr>
          <w:rFonts w:hint="eastAsia" w:ascii="宋体" w:hAnsi="宋体" w:cs="宋体"/>
          <w:sz w:val="24"/>
        </w:rPr>
        <w:t>（一）捏造事实；</w:t>
      </w:r>
    </w:p>
    <w:p w14:paraId="10229C69">
      <w:pPr>
        <w:spacing w:line="480" w:lineRule="exact"/>
        <w:ind w:firstLine="480" w:firstLineChars="200"/>
        <w:rPr>
          <w:rFonts w:ascii="宋体" w:hAnsi="宋体" w:cs="宋体"/>
          <w:sz w:val="24"/>
        </w:rPr>
      </w:pPr>
      <w:r>
        <w:rPr>
          <w:rFonts w:hint="eastAsia" w:ascii="宋体" w:hAnsi="宋体" w:cs="宋体"/>
          <w:sz w:val="24"/>
        </w:rPr>
        <w:t>（二）提供虚假材料；</w:t>
      </w:r>
    </w:p>
    <w:p w14:paraId="08D5143B">
      <w:pPr>
        <w:spacing w:line="480" w:lineRule="exact"/>
        <w:ind w:firstLine="480" w:firstLineChars="200"/>
        <w:rPr>
          <w:rFonts w:ascii="宋体" w:hAnsi="宋体" w:cs="宋体"/>
          <w:sz w:val="24"/>
        </w:rPr>
      </w:pPr>
      <w:r>
        <w:rPr>
          <w:rFonts w:hint="eastAsia" w:ascii="宋体" w:hAnsi="宋体" w:cs="宋体"/>
          <w:sz w:val="24"/>
        </w:rPr>
        <w:t>（三）以非法手段取得证明材料。证据来源的合法性存在明显疑问，投诉人无法证明其取得方式合法的，视为以非法手段取得证明材料。</w:t>
      </w:r>
    </w:p>
    <w:p w14:paraId="372855D6">
      <w:pPr>
        <w:spacing w:line="480" w:lineRule="exact"/>
        <w:ind w:firstLine="480" w:firstLineChars="200"/>
        <w:rPr>
          <w:rFonts w:ascii="宋体" w:hAnsi="宋体" w:cs="宋体"/>
          <w:sz w:val="24"/>
        </w:rPr>
      </w:pPr>
      <w:r>
        <w:rPr>
          <w:rFonts w:hint="eastAsia" w:ascii="宋体" w:hAnsi="宋体" w:cs="宋体"/>
          <w:sz w:val="24"/>
        </w:rPr>
        <w:t xml:space="preserve"> 11.2.10其它未尽事宜按《政府采购质疑和投诉办法》（财政部令第94号）执行。</w:t>
      </w:r>
    </w:p>
    <w:p w14:paraId="2DE87A72">
      <w:pPr>
        <w:widowControl/>
        <w:jc w:val="left"/>
        <w:rPr>
          <w:rFonts w:ascii="宋体" w:hAnsi="宋体" w:eastAsia="宋体" w:cs="宋体"/>
          <w:sz w:val="24"/>
        </w:rPr>
      </w:pPr>
      <w:r>
        <w:rPr>
          <w:rFonts w:hint="eastAsia" w:ascii="宋体" w:hAnsi="宋体" w:cs="宋体"/>
        </w:rPr>
        <w:br w:type="page"/>
      </w:r>
      <w:bookmarkEnd w:id="12"/>
      <w:bookmarkEnd w:id="13"/>
      <w:bookmarkEnd w:id="14"/>
      <w:bookmarkEnd w:id="15"/>
      <w:bookmarkEnd w:id="16"/>
      <w:bookmarkEnd w:id="17"/>
      <w:bookmarkEnd w:id="18"/>
      <w:bookmarkEnd w:id="19"/>
      <w:bookmarkEnd w:id="20"/>
    </w:p>
    <w:p w14:paraId="1DE0250D">
      <w:pPr>
        <w:spacing w:line="440" w:lineRule="exact"/>
        <w:ind w:firstLine="405" w:firstLineChars="168"/>
        <w:rPr>
          <w:rFonts w:ascii="宋体" w:hAnsi="宋体" w:eastAsia="宋体" w:cs="宋体"/>
          <w:b/>
          <w:sz w:val="24"/>
        </w:rPr>
      </w:pPr>
      <w:r>
        <w:rPr>
          <w:rFonts w:hint="eastAsia" w:ascii="宋体" w:hAnsi="宋体" w:eastAsia="宋体" w:cs="宋体"/>
          <w:b/>
          <w:sz w:val="24"/>
        </w:rPr>
        <w:t>附件1：质疑函范本</w:t>
      </w:r>
    </w:p>
    <w:p w14:paraId="435745AE">
      <w:pPr>
        <w:spacing w:line="440" w:lineRule="exact"/>
        <w:ind w:firstLine="482"/>
        <w:jc w:val="center"/>
        <w:rPr>
          <w:rFonts w:ascii="宋体" w:hAnsi="宋体" w:eastAsia="宋体" w:cs="宋体"/>
          <w:b/>
          <w:bCs/>
          <w:sz w:val="24"/>
        </w:rPr>
      </w:pPr>
      <w:r>
        <w:rPr>
          <w:rFonts w:hint="eastAsia" w:ascii="宋体" w:hAnsi="宋体" w:eastAsia="宋体" w:cs="宋体"/>
          <w:b/>
          <w:bCs/>
          <w:sz w:val="24"/>
        </w:rPr>
        <w:t>质疑函范本</w:t>
      </w:r>
    </w:p>
    <w:p w14:paraId="6528823B">
      <w:pPr>
        <w:spacing w:line="440" w:lineRule="exact"/>
        <w:ind w:firstLine="480"/>
        <w:rPr>
          <w:rFonts w:ascii="宋体" w:hAnsi="宋体" w:eastAsia="宋体" w:cs="宋体"/>
          <w:kern w:val="0"/>
          <w:sz w:val="24"/>
        </w:rPr>
      </w:pPr>
      <w:r>
        <w:rPr>
          <w:rFonts w:hint="eastAsia" w:ascii="宋体" w:hAnsi="宋体" w:eastAsia="宋体" w:cs="宋体"/>
          <w:kern w:val="0"/>
          <w:sz w:val="24"/>
        </w:rPr>
        <w:t>一、质疑投标人基本信息</w:t>
      </w:r>
    </w:p>
    <w:p w14:paraId="1381A56D">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质疑投标人：                                        </w:t>
      </w:r>
    </w:p>
    <w:p w14:paraId="707AA649">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地址：                          邮编：                                 </w:t>
      </w:r>
    </w:p>
    <w:p w14:paraId="3B8CBEEE">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联系人：                      联系电话：                              </w:t>
      </w:r>
    </w:p>
    <w:p w14:paraId="2C78023F">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授权代表：                                          </w:t>
      </w:r>
    </w:p>
    <w:p w14:paraId="652C3EE1">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联系电话：                                            </w:t>
      </w:r>
    </w:p>
    <w:p w14:paraId="028A2138">
      <w:pPr>
        <w:spacing w:line="440" w:lineRule="exact"/>
        <w:ind w:firstLine="480"/>
        <w:rPr>
          <w:rFonts w:ascii="宋体" w:hAnsi="宋体" w:eastAsia="宋体" w:cs="宋体"/>
          <w:kern w:val="0"/>
          <w:sz w:val="24"/>
        </w:rPr>
      </w:pPr>
      <w:r>
        <w:rPr>
          <w:rFonts w:hint="eastAsia" w:ascii="宋体" w:hAnsi="宋体" w:eastAsia="宋体" w:cs="宋体"/>
          <w:kern w:val="0"/>
          <w:sz w:val="24"/>
        </w:rPr>
        <w:t>地址</w:t>
      </w:r>
      <w:r>
        <w:rPr>
          <w:rFonts w:hint="eastAsia" w:ascii="宋体" w:hAnsi="宋体" w:eastAsia="宋体" w:cs="宋体"/>
          <w:kern w:val="0"/>
          <w:sz w:val="24"/>
          <w:lang w:val="en-US" w:eastAsia="zh-CN"/>
        </w:rPr>
        <w:t>及邮箱</w:t>
      </w:r>
      <w:r>
        <w:rPr>
          <w:rFonts w:hint="eastAsia" w:ascii="宋体" w:hAnsi="宋体" w:eastAsia="宋体" w:cs="宋体"/>
          <w:kern w:val="0"/>
          <w:sz w:val="24"/>
        </w:rPr>
        <w:t xml:space="preserve">：                         邮编：                                       </w:t>
      </w:r>
    </w:p>
    <w:p w14:paraId="1CEA9A61">
      <w:pPr>
        <w:spacing w:line="440" w:lineRule="exact"/>
        <w:ind w:firstLine="480"/>
        <w:rPr>
          <w:rFonts w:ascii="宋体" w:hAnsi="宋体" w:eastAsia="宋体" w:cs="宋体"/>
          <w:bCs/>
          <w:kern w:val="0"/>
          <w:sz w:val="24"/>
        </w:rPr>
      </w:pPr>
      <w:r>
        <w:rPr>
          <w:rFonts w:hint="eastAsia" w:ascii="宋体" w:hAnsi="宋体" w:eastAsia="宋体" w:cs="宋体"/>
          <w:bCs/>
          <w:kern w:val="0"/>
          <w:sz w:val="24"/>
        </w:rPr>
        <w:t>二、质疑项目基本情况</w:t>
      </w:r>
    </w:p>
    <w:p w14:paraId="6CBC8C38">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质疑项目的名称：                                      </w:t>
      </w:r>
    </w:p>
    <w:p w14:paraId="011D97EB">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质疑项目的编号：               包号：                 </w:t>
      </w:r>
    </w:p>
    <w:p w14:paraId="4C62CBDB">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采购人名称：                                         </w:t>
      </w:r>
    </w:p>
    <w:p w14:paraId="618F300B">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招标文件获取日期：                                           </w:t>
      </w:r>
    </w:p>
    <w:p w14:paraId="629670DB">
      <w:pPr>
        <w:spacing w:line="440" w:lineRule="exact"/>
        <w:ind w:firstLine="480"/>
        <w:rPr>
          <w:rFonts w:ascii="宋体" w:hAnsi="宋体" w:eastAsia="宋体" w:cs="宋体"/>
          <w:kern w:val="0"/>
          <w:sz w:val="24"/>
        </w:rPr>
      </w:pPr>
      <w:r>
        <w:rPr>
          <w:rFonts w:hint="eastAsia" w:ascii="宋体" w:hAnsi="宋体" w:eastAsia="宋体" w:cs="宋体"/>
          <w:kern w:val="0"/>
          <w:sz w:val="24"/>
        </w:rPr>
        <w:t>三、质疑事项具体内容</w:t>
      </w:r>
    </w:p>
    <w:p w14:paraId="49D5CE23">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质疑事项1：                                         </w:t>
      </w:r>
    </w:p>
    <w:p w14:paraId="4C9CC65E">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事实依据：                                          </w:t>
      </w:r>
    </w:p>
    <w:p w14:paraId="442F184E">
      <w:pPr>
        <w:spacing w:line="440" w:lineRule="exact"/>
        <w:ind w:firstLine="480"/>
        <w:rPr>
          <w:rFonts w:ascii="宋体" w:hAnsi="宋体" w:eastAsia="宋体" w:cs="宋体"/>
          <w:kern w:val="0"/>
          <w:sz w:val="24"/>
        </w:rPr>
      </w:pPr>
    </w:p>
    <w:p w14:paraId="4DECE39A">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法律依据：                                          </w:t>
      </w:r>
    </w:p>
    <w:p w14:paraId="3CBC1B94">
      <w:pPr>
        <w:spacing w:line="440" w:lineRule="exact"/>
        <w:ind w:firstLine="480"/>
        <w:rPr>
          <w:rFonts w:ascii="宋体" w:hAnsi="宋体" w:eastAsia="宋体" w:cs="宋体"/>
          <w:kern w:val="0"/>
          <w:sz w:val="24"/>
        </w:rPr>
      </w:pPr>
    </w:p>
    <w:p w14:paraId="3013AA63">
      <w:pPr>
        <w:spacing w:line="440" w:lineRule="exact"/>
        <w:ind w:firstLine="480"/>
        <w:rPr>
          <w:rFonts w:ascii="宋体" w:hAnsi="宋体" w:eastAsia="宋体" w:cs="宋体"/>
          <w:kern w:val="0"/>
          <w:sz w:val="24"/>
        </w:rPr>
      </w:pPr>
      <w:r>
        <w:rPr>
          <w:rFonts w:hint="eastAsia" w:ascii="宋体" w:hAnsi="宋体" w:eastAsia="宋体" w:cs="宋体"/>
          <w:kern w:val="0"/>
          <w:sz w:val="24"/>
        </w:rPr>
        <w:t>质疑事项2</w:t>
      </w:r>
    </w:p>
    <w:p w14:paraId="0E1422F1">
      <w:pPr>
        <w:spacing w:line="440" w:lineRule="exact"/>
        <w:ind w:firstLine="480"/>
        <w:rPr>
          <w:rFonts w:ascii="宋体" w:hAnsi="宋体" w:eastAsia="宋体" w:cs="宋体"/>
          <w:kern w:val="0"/>
          <w:sz w:val="24"/>
        </w:rPr>
      </w:pPr>
      <w:r>
        <w:rPr>
          <w:rFonts w:hint="eastAsia" w:ascii="宋体" w:hAnsi="宋体" w:eastAsia="宋体" w:cs="宋体"/>
          <w:kern w:val="0"/>
          <w:sz w:val="24"/>
        </w:rPr>
        <w:t>……</w:t>
      </w:r>
    </w:p>
    <w:p w14:paraId="0F4B9F6F">
      <w:pPr>
        <w:spacing w:line="440" w:lineRule="exact"/>
        <w:ind w:firstLine="480"/>
        <w:rPr>
          <w:rFonts w:ascii="宋体" w:hAnsi="宋体" w:eastAsia="宋体" w:cs="宋体"/>
          <w:bCs/>
          <w:kern w:val="0"/>
          <w:sz w:val="24"/>
        </w:rPr>
      </w:pPr>
      <w:r>
        <w:rPr>
          <w:rFonts w:hint="eastAsia" w:ascii="宋体" w:hAnsi="宋体" w:eastAsia="宋体" w:cs="宋体"/>
          <w:bCs/>
          <w:kern w:val="0"/>
          <w:sz w:val="24"/>
        </w:rPr>
        <w:t>四、与质疑事项相关的质疑请求</w:t>
      </w:r>
    </w:p>
    <w:p w14:paraId="7B1A8B99">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请求：                                               </w:t>
      </w:r>
    </w:p>
    <w:p w14:paraId="60B71D56">
      <w:pPr>
        <w:spacing w:line="440" w:lineRule="exact"/>
        <w:ind w:firstLine="480"/>
        <w:rPr>
          <w:rFonts w:ascii="宋体" w:hAnsi="宋体" w:eastAsia="宋体" w:cs="宋体"/>
          <w:kern w:val="0"/>
          <w:sz w:val="24"/>
        </w:rPr>
      </w:pPr>
      <w:r>
        <w:rPr>
          <w:rFonts w:hint="eastAsia" w:ascii="宋体" w:hAnsi="宋体" w:eastAsia="宋体" w:cs="宋体"/>
          <w:kern w:val="0"/>
          <w:sz w:val="24"/>
        </w:rPr>
        <w:t xml:space="preserve">签字(签章)：                   公章：                      </w:t>
      </w:r>
    </w:p>
    <w:p w14:paraId="5D96BFAC">
      <w:pPr>
        <w:widowControl/>
        <w:spacing w:line="440" w:lineRule="exact"/>
        <w:ind w:firstLine="480"/>
        <w:jc w:val="center"/>
        <w:outlineLvl w:val="9"/>
        <w:rPr>
          <w:rFonts w:ascii="宋体" w:hAnsi="宋体" w:eastAsia="宋体" w:cs="宋体"/>
          <w:b/>
          <w:bCs/>
          <w:kern w:val="0"/>
          <w:sz w:val="24"/>
        </w:rPr>
      </w:pPr>
      <w:r>
        <w:rPr>
          <w:rFonts w:hint="eastAsia" w:ascii="宋体" w:hAnsi="宋体" w:eastAsia="宋体" w:cs="宋体"/>
          <w:sz w:val="24"/>
        </w:rPr>
        <w:t>日期：</w:t>
      </w:r>
    </w:p>
    <w:p w14:paraId="71CCB310">
      <w:pPr>
        <w:spacing w:line="440" w:lineRule="exact"/>
        <w:ind w:firstLine="562"/>
        <w:rPr>
          <w:rFonts w:ascii="宋体" w:hAnsi="宋体" w:cs="宋体"/>
        </w:rPr>
      </w:pPr>
    </w:p>
    <w:p w14:paraId="2D25022E">
      <w:pPr>
        <w:spacing w:line="440" w:lineRule="exact"/>
        <w:ind w:firstLine="562"/>
        <w:rPr>
          <w:rFonts w:ascii="宋体" w:hAnsi="宋体" w:cs="宋体"/>
        </w:rPr>
      </w:pPr>
    </w:p>
    <w:p w14:paraId="6F6DF1DA">
      <w:pPr>
        <w:jc w:val="center"/>
        <w:outlineLvl w:val="0"/>
        <w:rPr>
          <w:rFonts w:hint="eastAsia"/>
          <w:b/>
          <w:bCs/>
          <w:sz w:val="32"/>
          <w:szCs w:val="44"/>
          <w:lang w:val="en-US" w:eastAsia="zh-CN"/>
        </w:rPr>
      </w:pPr>
    </w:p>
    <w:p w14:paraId="2BA58F00">
      <w:pPr>
        <w:jc w:val="center"/>
        <w:outlineLvl w:val="0"/>
        <w:rPr>
          <w:rFonts w:hint="eastAsia"/>
          <w:b/>
          <w:bCs/>
          <w:sz w:val="32"/>
          <w:szCs w:val="44"/>
          <w:lang w:val="en-US" w:eastAsia="zh-CN"/>
        </w:rPr>
        <w:sectPr>
          <w:footerReference r:id="rId6" w:type="default"/>
          <w:pgSz w:w="11905" w:h="16838"/>
          <w:pgMar w:top="1191" w:right="1247" w:bottom="1247" w:left="1247" w:header="720" w:footer="720" w:gutter="0"/>
          <w:pgNumType w:fmt="decimal"/>
          <w:cols w:space="0" w:num="1"/>
          <w:docGrid w:linePitch="312" w:charSpace="0"/>
        </w:sectPr>
      </w:pPr>
    </w:p>
    <w:p w14:paraId="13F60927">
      <w:pPr>
        <w:jc w:val="center"/>
        <w:outlineLvl w:val="0"/>
        <w:rPr>
          <w:rFonts w:hint="eastAsia"/>
          <w:b/>
          <w:bCs/>
          <w:sz w:val="32"/>
          <w:szCs w:val="44"/>
          <w:highlight w:val="yellow"/>
        </w:rPr>
      </w:pPr>
      <w:r>
        <w:rPr>
          <w:rFonts w:hint="eastAsia"/>
          <w:b/>
          <w:bCs/>
          <w:sz w:val="32"/>
          <w:szCs w:val="44"/>
          <w:highlight w:val="none"/>
          <w:lang w:val="en-US" w:eastAsia="zh-CN"/>
        </w:rPr>
        <w:t xml:space="preserve">第三章   </w:t>
      </w:r>
      <w:r>
        <w:rPr>
          <w:rFonts w:hint="eastAsia"/>
          <w:b/>
          <w:bCs/>
          <w:sz w:val="32"/>
          <w:szCs w:val="44"/>
          <w:highlight w:val="none"/>
        </w:rPr>
        <w:t>采购清单及参数要求</w:t>
      </w:r>
    </w:p>
    <w:p w14:paraId="222792F6">
      <w:pPr>
        <w:widowControl w:val="0"/>
        <w:numPr>
          <w:ilvl w:val="0"/>
          <w:numId w:val="0"/>
        </w:numPr>
        <w:jc w:val="both"/>
        <w:outlineLvl w:val="1"/>
        <w:rPr>
          <w:rFonts w:hint="eastAsia"/>
          <w:b/>
          <w:bCs/>
          <w:sz w:val="32"/>
          <w:szCs w:val="44"/>
        </w:rPr>
      </w:pPr>
      <w:r>
        <w:rPr>
          <w:rFonts w:hint="eastAsia"/>
          <w:b/>
          <w:bCs/>
          <w:sz w:val="32"/>
          <w:szCs w:val="44"/>
          <w:lang w:val="en-US" w:eastAsia="zh-CN"/>
        </w:rPr>
        <w:t>一、</w:t>
      </w:r>
      <w:r>
        <w:rPr>
          <w:rFonts w:hint="eastAsia"/>
          <w:b/>
          <w:bCs/>
          <w:sz w:val="32"/>
          <w:szCs w:val="44"/>
        </w:rPr>
        <w:t>育苗基质采购</w:t>
      </w:r>
    </w:p>
    <w:tbl>
      <w:tblPr>
        <w:tblStyle w:val="11"/>
        <w:tblW w:w="14377" w:type="dxa"/>
        <w:tblInd w:w="9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1575"/>
        <w:gridCol w:w="2744"/>
        <w:gridCol w:w="2292"/>
        <w:gridCol w:w="2425"/>
        <w:gridCol w:w="2664"/>
        <w:gridCol w:w="1189"/>
        <w:gridCol w:w="759"/>
      </w:tblGrid>
      <w:tr w14:paraId="7E4A2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729" w:type="dxa"/>
            <w:tcBorders>
              <w:bottom w:val="single" w:color="000000" w:sz="4" w:space="0"/>
              <w:right w:val="single" w:color="000000" w:sz="4" w:space="0"/>
            </w:tcBorders>
            <w:shd w:val="clear" w:color="auto" w:fill="auto"/>
            <w:noWrap/>
            <w:vAlign w:val="center"/>
          </w:tcPr>
          <w:p w14:paraId="0FEC8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4319" w:type="dxa"/>
            <w:gridSpan w:val="2"/>
            <w:tcBorders>
              <w:left w:val="nil"/>
              <w:bottom w:val="single" w:color="000000" w:sz="4" w:space="0"/>
              <w:right w:val="single" w:color="000000" w:sz="4" w:space="0"/>
            </w:tcBorders>
            <w:shd w:val="clear" w:color="auto" w:fill="auto"/>
            <w:noWrap/>
            <w:vAlign w:val="center"/>
          </w:tcPr>
          <w:p w14:paraId="153FE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强制理化指标（必须全部达到）</w:t>
            </w:r>
          </w:p>
        </w:tc>
        <w:tc>
          <w:tcPr>
            <w:tcW w:w="2292" w:type="dxa"/>
            <w:tcBorders>
              <w:left w:val="single" w:color="000000" w:sz="4" w:space="0"/>
              <w:bottom w:val="single" w:color="000000" w:sz="4" w:space="0"/>
              <w:right w:val="single" w:color="000000" w:sz="4" w:space="0"/>
            </w:tcBorders>
            <w:shd w:val="clear" w:color="auto" w:fill="auto"/>
            <w:noWrap/>
            <w:vAlign w:val="center"/>
          </w:tcPr>
          <w:p w14:paraId="341D5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产品基础要求</w:t>
            </w:r>
          </w:p>
        </w:tc>
        <w:tc>
          <w:tcPr>
            <w:tcW w:w="2425" w:type="dxa"/>
            <w:tcBorders>
              <w:left w:val="single" w:color="000000" w:sz="4" w:space="0"/>
              <w:bottom w:val="single" w:color="000000" w:sz="4" w:space="0"/>
              <w:right w:val="single" w:color="000000" w:sz="4" w:space="0"/>
            </w:tcBorders>
            <w:shd w:val="clear" w:color="auto" w:fill="auto"/>
            <w:noWrap/>
            <w:vAlign w:val="center"/>
          </w:tcPr>
          <w:p w14:paraId="5C82D0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工艺与品质要求</w:t>
            </w:r>
          </w:p>
        </w:tc>
        <w:tc>
          <w:tcPr>
            <w:tcW w:w="2664" w:type="dxa"/>
            <w:tcBorders>
              <w:left w:val="single" w:color="000000" w:sz="4" w:space="0"/>
              <w:bottom w:val="single" w:color="000000" w:sz="4" w:space="0"/>
              <w:right w:val="single" w:color="000000" w:sz="4" w:space="0"/>
            </w:tcBorders>
            <w:shd w:val="clear" w:color="auto" w:fill="auto"/>
            <w:noWrap/>
            <w:vAlign w:val="center"/>
          </w:tcPr>
          <w:p w14:paraId="675A2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供货、交付要求</w:t>
            </w:r>
          </w:p>
        </w:tc>
        <w:tc>
          <w:tcPr>
            <w:tcW w:w="1189" w:type="dxa"/>
            <w:tcBorders>
              <w:left w:val="single" w:color="000000" w:sz="4" w:space="0"/>
              <w:bottom w:val="single" w:color="000000" w:sz="4" w:space="0"/>
              <w:right w:val="single" w:color="000000" w:sz="4" w:space="0"/>
            </w:tcBorders>
            <w:shd w:val="clear" w:color="auto" w:fill="auto"/>
            <w:noWrap/>
            <w:vAlign w:val="center"/>
          </w:tcPr>
          <w:p w14:paraId="79231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采购数量</w:t>
            </w:r>
          </w:p>
        </w:tc>
        <w:tc>
          <w:tcPr>
            <w:tcW w:w="759" w:type="dxa"/>
            <w:tcBorders>
              <w:left w:val="single" w:color="000000" w:sz="4" w:space="0"/>
              <w:bottom w:val="single" w:color="000000" w:sz="4" w:space="0"/>
            </w:tcBorders>
            <w:shd w:val="clear" w:color="auto" w:fill="auto"/>
            <w:noWrap/>
            <w:vAlign w:val="center"/>
          </w:tcPr>
          <w:p w14:paraId="626F83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r>
      <w:tr w14:paraId="2A1AE1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474E0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8586">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技术项目</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07D0">
            <w:pPr>
              <w:keepNext w:val="0"/>
              <w:keepLines w:val="0"/>
              <w:widowControl/>
              <w:suppressLineNumbers w:val="0"/>
              <w:ind w:firstLine="480" w:firstLineChars="20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要求参数</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C43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★产品类型：泥炭基或其他优质腐殖质育苗基质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★适用场景：瓜菜穴盘播种育苗，适配自动化穴盘播种生产线。</w:t>
            </w:r>
          </w:p>
        </w:tc>
        <w:tc>
          <w:tcPr>
            <w:tcW w:w="2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321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★纤维结构良好、孔隙均衡，兼顾保水性与透气性；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★基质粉尘含量低，适合机械化播种；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★基质润湿性能满足《育苗基质》行业标准，润湿剂添加满足要求；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★杂质少、无杂草籽 ，批次间理化指标稳定，大批量供货品质一致性强。</w:t>
            </w:r>
          </w:p>
        </w:tc>
        <w:tc>
          <w:tcPr>
            <w:tcW w:w="2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478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★批次间理化指标稳定，大批量供货品质一致；      </w:t>
            </w:r>
          </w:p>
          <w:p w14:paraId="474FD5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★到货验收：每批次到货采购人有权抽样送检；检测不合格，无条件退换货。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★质保要求：货物未开封、阴凉干燥仓储条件下质保2年；本质保仅针对未开封储存状态下，不包含使用后基质性能。      </w:t>
            </w:r>
          </w:p>
          <w:p w14:paraId="5BC90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★供货时间及批次按采购人需求分批交付。</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420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1800000</w:t>
            </w:r>
          </w:p>
        </w:tc>
        <w:tc>
          <w:tcPr>
            <w:tcW w:w="759" w:type="dxa"/>
            <w:vMerge w:val="restart"/>
            <w:tcBorders>
              <w:top w:val="single" w:color="000000" w:sz="4" w:space="0"/>
              <w:left w:val="single" w:color="000000" w:sz="4" w:space="0"/>
              <w:bottom w:val="single" w:color="000000" w:sz="4" w:space="0"/>
            </w:tcBorders>
            <w:shd w:val="clear" w:color="auto" w:fill="auto"/>
            <w:vAlign w:val="center"/>
          </w:tcPr>
          <w:p w14:paraId="0BDDB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L</w:t>
            </w:r>
          </w:p>
        </w:tc>
      </w:tr>
      <w:tr w14:paraId="60877A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35308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CB46">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原料有机质含量</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F083">
            <w:pPr>
              <w:keepNext w:val="0"/>
              <w:keepLines w:val="0"/>
              <w:widowControl/>
              <w:suppressLineNumbers w:val="0"/>
              <w:ind w:firstLine="480" w:firstLineChars="2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有机质≥45%</w:t>
            </w: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3B209">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7E98A">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BE69F">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C031B">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bottom w:val="single" w:color="000000" w:sz="4" w:space="0"/>
            </w:tcBorders>
            <w:shd w:val="clear" w:color="auto" w:fill="auto"/>
            <w:vAlign w:val="center"/>
          </w:tcPr>
          <w:p w14:paraId="4CE681EC">
            <w:pPr>
              <w:jc w:val="center"/>
              <w:rPr>
                <w:rFonts w:hint="eastAsia" w:ascii="宋体" w:hAnsi="宋体" w:eastAsia="宋体" w:cs="宋体"/>
                <w:i w:val="0"/>
                <w:iCs w:val="0"/>
                <w:color w:val="000000"/>
                <w:sz w:val="22"/>
                <w:szCs w:val="22"/>
                <w:u w:val="none"/>
              </w:rPr>
            </w:pPr>
          </w:p>
        </w:tc>
      </w:tr>
      <w:tr w14:paraId="7FAE79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1FF99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8502">
            <w:pPr>
              <w:keepNext w:val="0"/>
              <w:keepLines w:val="0"/>
              <w:widowControl/>
              <w:suppressLineNumbers w:val="0"/>
              <w:ind w:firstLine="240" w:firstLineChars="1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粒径规格</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0E49">
            <w:pPr>
              <w:keepNext w:val="0"/>
              <w:keepLines w:val="0"/>
              <w:widowControl/>
              <w:suppressLineNumbers w:val="0"/>
              <w:ind w:firstLine="480" w:firstLineChars="2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0～20mm</w:t>
            </w: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FFCF2">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8D2BF">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BC9D6">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1C1ED">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bottom w:val="single" w:color="000000" w:sz="4" w:space="0"/>
            </w:tcBorders>
            <w:shd w:val="clear" w:color="auto" w:fill="auto"/>
            <w:vAlign w:val="center"/>
          </w:tcPr>
          <w:p w14:paraId="7E5C38B7">
            <w:pPr>
              <w:jc w:val="center"/>
              <w:rPr>
                <w:rFonts w:hint="eastAsia" w:ascii="宋体" w:hAnsi="宋体" w:eastAsia="宋体" w:cs="宋体"/>
                <w:i w:val="0"/>
                <w:iCs w:val="0"/>
                <w:color w:val="000000"/>
                <w:sz w:val="22"/>
                <w:szCs w:val="22"/>
                <w:u w:val="none"/>
              </w:rPr>
            </w:pPr>
          </w:p>
        </w:tc>
      </w:tr>
      <w:tr w14:paraId="74629D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7078C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8FF2">
            <w:pPr>
              <w:keepNext w:val="0"/>
              <w:keepLines w:val="0"/>
              <w:widowControl/>
              <w:suppressLineNumbers w:val="0"/>
              <w:ind w:firstLine="480" w:firstLineChars="2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pH 值</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4C8D">
            <w:pPr>
              <w:keepNext w:val="0"/>
              <w:keepLines w:val="0"/>
              <w:widowControl/>
              <w:suppressLineNumbers w:val="0"/>
              <w:ind w:firstLine="480" w:firstLineChars="2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5.5～7.0</w:t>
            </w: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EC60E">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1E53C">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93D11">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F605D">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bottom w:val="single" w:color="000000" w:sz="4" w:space="0"/>
            </w:tcBorders>
            <w:shd w:val="clear" w:color="auto" w:fill="auto"/>
            <w:vAlign w:val="center"/>
          </w:tcPr>
          <w:p w14:paraId="6689C500">
            <w:pPr>
              <w:jc w:val="center"/>
              <w:rPr>
                <w:rFonts w:hint="eastAsia" w:ascii="宋体" w:hAnsi="宋体" w:eastAsia="宋体" w:cs="宋体"/>
                <w:i w:val="0"/>
                <w:iCs w:val="0"/>
                <w:color w:val="000000"/>
                <w:sz w:val="22"/>
                <w:szCs w:val="22"/>
                <w:u w:val="none"/>
              </w:rPr>
            </w:pPr>
          </w:p>
        </w:tc>
      </w:tr>
      <w:tr w14:paraId="6898AD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01213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D228">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EC 值（初始基质）</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215B">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0.5mS/cm～0.8 mS/cm</w:t>
            </w: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25B9D">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A03D5">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D9159">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958F0">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bottom w:val="single" w:color="000000" w:sz="4" w:space="0"/>
            </w:tcBorders>
            <w:shd w:val="clear" w:color="auto" w:fill="auto"/>
            <w:vAlign w:val="center"/>
          </w:tcPr>
          <w:p w14:paraId="534A7A98">
            <w:pPr>
              <w:jc w:val="center"/>
              <w:rPr>
                <w:rFonts w:hint="eastAsia" w:ascii="宋体" w:hAnsi="宋体" w:eastAsia="宋体" w:cs="宋体"/>
                <w:i w:val="0"/>
                <w:iCs w:val="0"/>
                <w:color w:val="000000"/>
                <w:sz w:val="22"/>
                <w:szCs w:val="22"/>
                <w:u w:val="none"/>
              </w:rPr>
            </w:pPr>
          </w:p>
        </w:tc>
      </w:tr>
      <w:tr w14:paraId="15E8E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5F2C7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A4A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总孔隙度</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75EB">
            <w:pPr>
              <w:keepNext w:val="0"/>
              <w:keepLines w:val="0"/>
              <w:widowControl/>
              <w:suppressLineNumbers w:val="0"/>
              <w:ind w:firstLine="480" w:firstLineChars="2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80%～90%</w:t>
            </w: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0F69B">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28BAF">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4B8A4">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50B38">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bottom w:val="single" w:color="000000" w:sz="4" w:space="0"/>
            </w:tcBorders>
            <w:shd w:val="clear" w:color="auto" w:fill="auto"/>
            <w:vAlign w:val="center"/>
          </w:tcPr>
          <w:p w14:paraId="40EEFD44">
            <w:pPr>
              <w:jc w:val="center"/>
              <w:rPr>
                <w:rFonts w:hint="eastAsia" w:ascii="宋体" w:hAnsi="宋体" w:eastAsia="宋体" w:cs="宋体"/>
                <w:i w:val="0"/>
                <w:iCs w:val="0"/>
                <w:color w:val="000000"/>
                <w:sz w:val="22"/>
                <w:szCs w:val="22"/>
                <w:u w:val="none"/>
              </w:rPr>
            </w:pPr>
          </w:p>
        </w:tc>
      </w:tr>
      <w:tr w14:paraId="5535FD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6C477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203B">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粪大肠菌群数</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7FD0">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≤100个/g</w:t>
            </w: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4C379">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3F620">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D1311">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41420">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bottom w:val="single" w:color="000000" w:sz="4" w:space="0"/>
            </w:tcBorders>
            <w:shd w:val="clear" w:color="auto" w:fill="auto"/>
            <w:vAlign w:val="center"/>
          </w:tcPr>
          <w:p w14:paraId="68DD3887">
            <w:pPr>
              <w:jc w:val="center"/>
              <w:rPr>
                <w:rFonts w:hint="eastAsia" w:ascii="宋体" w:hAnsi="宋体" w:eastAsia="宋体" w:cs="宋体"/>
                <w:i w:val="0"/>
                <w:iCs w:val="0"/>
                <w:color w:val="000000"/>
                <w:sz w:val="22"/>
                <w:szCs w:val="22"/>
                <w:u w:val="none"/>
              </w:rPr>
            </w:pPr>
          </w:p>
        </w:tc>
      </w:tr>
      <w:tr w14:paraId="46E99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5C7D1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60E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蛔虫卵死亡率</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58F5">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 95%</w:t>
            </w: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BC12C">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E99D4">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BF7B4">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A667F">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bottom w:val="single" w:color="000000" w:sz="4" w:space="0"/>
            </w:tcBorders>
            <w:shd w:val="clear" w:color="auto" w:fill="auto"/>
            <w:vAlign w:val="center"/>
          </w:tcPr>
          <w:p w14:paraId="15DA6A65">
            <w:pPr>
              <w:jc w:val="center"/>
              <w:rPr>
                <w:rFonts w:hint="eastAsia" w:ascii="宋体" w:hAnsi="宋体" w:eastAsia="宋体" w:cs="宋体"/>
                <w:i w:val="0"/>
                <w:iCs w:val="0"/>
                <w:color w:val="000000"/>
                <w:sz w:val="22"/>
                <w:szCs w:val="22"/>
                <w:u w:val="none"/>
              </w:rPr>
            </w:pPr>
          </w:p>
        </w:tc>
      </w:tr>
      <w:tr w14:paraId="2C9999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729" w:type="dxa"/>
            <w:tcBorders>
              <w:top w:val="single" w:color="000000" w:sz="4" w:space="0"/>
              <w:bottom w:val="single" w:color="000000" w:sz="4" w:space="0"/>
              <w:right w:val="single" w:color="000000" w:sz="4" w:space="0"/>
            </w:tcBorders>
            <w:shd w:val="clear" w:color="auto" w:fill="auto"/>
            <w:noWrap/>
            <w:vAlign w:val="center"/>
          </w:tcPr>
          <w:p w14:paraId="07E2B9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B431">
            <w:pPr>
              <w:keepNext w:val="0"/>
              <w:keepLines w:val="0"/>
              <w:widowControl/>
              <w:suppressLineNumbers w:val="0"/>
              <w:ind w:firstLine="240" w:firstLineChars="1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容重</w:t>
            </w:r>
          </w:p>
        </w:tc>
        <w:tc>
          <w:tcPr>
            <w:tcW w:w="2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D971">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 xml:space="preserve">0.08g/cm³ ～0.35g/cm³  </w:t>
            </w: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10FA9">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73DF3">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B6C3E">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B00B6">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bottom w:val="single" w:color="000000" w:sz="4" w:space="0"/>
            </w:tcBorders>
            <w:shd w:val="clear" w:color="auto" w:fill="auto"/>
            <w:vAlign w:val="center"/>
          </w:tcPr>
          <w:p w14:paraId="24870526">
            <w:pPr>
              <w:jc w:val="center"/>
              <w:rPr>
                <w:rFonts w:hint="eastAsia" w:ascii="宋体" w:hAnsi="宋体" w:eastAsia="宋体" w:cs="宋体"/>
                <w:i w:val="0"/>
                <w:iCs w:val="0"/>
                <w:color w:val="000000"/>
                <w:sz w:val="22"/>
                <w:szCs w:val="22"/>
                <w:u w:val="none"/>
              </w:rPr>
            </w:pPr>
          </w:p>
        </w:tc>
      </w:tr>
      <w:tr w14:paraId="32551F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09" w:hRule="atLeast"/>
        </w:trPr>
        <w:tc>
          <w:tcPr>
            <w:tcW w:w="729" w:type="dxa"/>
            <w:tcBorders>
              <w:top w:val="single" w:color="000000" w:sz="4" w:space="0"/>
              <w:right w:val="single" w:color="000000" w:sz="4" w:space="0"/>
            </w:tcBorders>
            <w:shd w:val="clear" w:color="auto" w:fill="auto"/>
            <w:noWrap/>
            <w:vAlign w:val="center"/>
          </w:tcPr>
          <w:p w14:paraId="0521AAB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c>
          <w:tcPr>
            <w:tcW w:w="1575" w:type="dxa"/>
            <w:tcBorders>
              <w:top w:val="single" w:color="000000" w:sz="4" w:space="0"/>
              <w:left w:val="single" w:color="000000" w:sz="4" w:space="0"/>
              <w:right w:val="single" w:color="000000" w:sz="4" w:space="0"/>
            </w:tcBorders>
            <w:shd w:val="clear" w:color="auto" w:fill="auto"/>
            <w:vAlign w:val="center"/>
          </w:tcPr>
          <w:p w14:paraId="5608AA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重金属含量</w:t>
            </w:r>
          </w:p>
        </w:tc>
        <w:tc>
          <w:tcPr>
            <w:tcW w:w="2744" w:type="dxa"/>
            <w:tcBorders>
              <w:top w:val="single" w:color="000000" w:sz="4" w:space="0"/>
              <w:left w:val="single" w:color="000000" w:sz="4" w:space="0"/>
              <w:right w:val="single" w:color="000000" w:sz="4" w:space="0"/>
            </w:tcBorders>
            <w:shd w:val="clear" w:color="auto" w:fill="auto"/>
            <w:vAlign w:val="center"/>
          </w:tcPr>
          <w:p w14:paraId="2EA973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符合NY/T2118-2012《育苗基质》要求</w:t>
            </w:r>
          </w:p>
        </w:tc>
        <w:tc>
          <w:tcPr>
            <w:tcW w:w="2292" w:type="dxa"/>
            <w:vMerge w:val="continue"/>
            <w:tcBorders>
              <w:top w:val="single" w:color="000000" w:sz="4" w:space="0"/>
              <w:left w:val="single" w:color="000000" w:sz="4" w:space="0"/>
              <w:right w:val="single" w:color="000000" w:sz="4" w:space="0"/>
            </w:tcBorders>
            <w:shd w:val="clear" w:color="auto" w:fill="auto"/>
            <w:vAlign w:val="center"/>
          </w:tcPr>
          <w:p w14:paraId="28B70545">
            <w:pPr>
              <w:jc w:val="left"/>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right w:val="single" w:color="000000" w:sz="4" w:space="0"/>
            </w:tcBorders>
            <w:shd w:val="clear" w:color="auto" w:fill="auto"/>
            <w:vAlign w:val="center"/>
          </w:tcPr>
          <w:p w14:paraId="00BD656D">
            <w:pPr>
              <w:jc w:val="left"/>
              <w:rPr>
                <w:rFonts w:hint="eastAsia" w:ascii="宋体" w:hAnsi="宋体" w:eastAsia="宋体" w:cs="宋体"/>
                <w:i w:val="0"/>
                <w:iCs w:val="0"/>
                <w:color w:val="000000"/>
                <w:sz w:val="22"/>
                <w:szCs w:val="22"/>
                <w:u w:val="none"/>
              </w:rPr>
            </w:pPr>
          </w:p>
        </w:tc>
        <w:tc>
          <w:tcPr>
            <w:tcW w:w="2664" w:type="dxa"/>
            <w:vMerge w:val="continue"/>
            <w:tcBorders>
              <w:top w:val="single" w:color="000000" w:sz="4" w:space="0"/>
              <w:left w:val="single" w:color="000000" w:sz="4" w:space="0"/>
              <w:right w:val="single" w:color="000000" w:sz="4" w:space="0"/>
            </w:tcBorders>
            <w:shd w:val="clear" w:color="auto" w:fill="auto"/>
            <w:vAlign w:val="center"/>
          </w:tcPr>
          <w:p w14:paraId="6688D3A4">
            <w:pPr>
              <w:jc w:val="left"/>
              <w:rPr>
                <w:rFonts w:hint="eastAsia" w:ascii="宋体" w:hAnsi="宋体" w:eastAsia="宋体" w:cs="宋体"/>
                <w:i w:val="0"/>
                <w:iCs w:val="0"/>
                <w:color w:val="000000"/>
                <w:sz w:val="22"/>
                <w:szCs w:val="22"/>
                <w:u w:val="none"/>
              </w:rPr>
            </w:pPr>
          </w:p>
        </w:tc>
        <w:tc>
          <w:tcPr>
            <w:tcW w:w="1189" w:type="dxa"/>
            <w:vMerge w:val="continue"/>
            <w:tcBorders>
              <w:top w:val="single" w:color="000000" w:sz="4" w:space="0"/>
              <w:left w:val="single" w:color="000000" w:sz="4" w:space="0"/>
              <w:right w:val="single" w:color="000000" w:sz="4" w:space="0"/>
            </w:tcBorders>
            <w:shd w:val="clear" w:color="auto" w:fill="auto"/>
            <w:vAlign w:val="center"/>
          </w:tcPr>
          <w:p w14:paraId="7CBAF818">
            <w:pPr>
              <w:jc w:val="center"/>
              <w:rPr>
                <w:rFonts w:hint="eastAsia" w:ascii="宋体" w:hAnsi="宋体" w:eastAsia="宋体" w:cs="宋体"/>
                <w:i w:val="0"/>
                <w:iCs w:val="0"/>
                <w:color w:val="000000"/>
                <w:sz w:val="22"/>
                <w:szCs w:val="22"/>
                <w:u w:val="none"/>
              </w:rPr>
            </w:pPr>
          </w:p>
        </w:tc>
        <w:tc>
          <w:tcPr>
            <w:tcW w:w="759" w:type="dxa"/>
            <w:vMerge w:val="continue"/>
            <w:tcBorders>
              <w:top w:val="single" w:color="000000" w:sz="4" w:space="0"/>
              <w:left w:val="single" w:color="000000" w:sz="4" w:space="0"/>
            </w:tcBorders>
            <w:shd w:val="clear" w:color="auto" w:fill="auto"/>
            <w:vAlign w:val="center"/>
          </w:tcPr>
          <w:p w14:paraId="16D6D481">
            <w:pPr>
              <w:jc w:val="center"/>
              <w:rPr>
                <w:rFonts w:hint="eastAsia" w:ascii="宋体" w:hAnsi="宋体" w:eastAsia="宋体" w:cs="宋体"/>
                <w:i w:val="0"/>
                <w:iCs w:val="0"/>
                <w:color w:val="000000"/>
                <w:sz w:val="22"/>
                <w:szCs w:val="22"/>
                <w:u w:val="none"/>
              </w:rPr>
            </w:pPr>
          </w:p>
        </w:tc>
      </w:tr>
    </w:tbl>
    <w:p w14:paraId="23B1AF81">
      <w:pPr>
        <w:widowControl w:val="0"/>
        <w:numPr>
          <w:ilvl w:val="0"/>
          <w:numId w:val="0"/>
        </w:numPr>
        <w:jc w:val="both"/>
        <w:outlineLvl w:val="1"/>
        <w:rPr>
          <w:rFonts w:hint="eastAsia"/>
          <w:b/>
          <w:bCs/>
          <w:sz w:val="32"/>
          <w:szCs w:val="44"/>
          <w:lang w:val="en-US" w:eastAsia="zh-CN"/>
        </w:rPr>
      </w:pPr>
      <w:r>
        <w:rPr>
          <w:rFonts w:hint="eastAsia"/>
          <w:b/>
          <w:bCs/>
          <w:sz w:val="32"/>
          <w:szCs w:val="44"/>
          <w:lang w:val="en-US" w:eastAsia="zh-CN"/>
        </w:rPr>
        <w:t>二、育苗专用肥一号（ 20-10-20+TE）</w:t>
      </w:r>
    </w:p>
    <w:tbl>
      <w:tblPr>
        <w:tblStyle w:val="11"/>
        <w:tblW w:w="14667" w:type="dxa"/>
        <w:tblInd w:w="-20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5"/>
        <w:gridCol w:w="1822"/>
        <w:gridCol w:w="1396"/>
        <w:gridCol w:w="3287"/>
        <w:gridCol w:w="2404"/>
        <w:gridCol w:w="3746"/>
        <w:gridCol w:w="717"/>
        <w:gridCol w:w="500"/>
      </w:tblGrid>
      <w:tr w14:paraId="3A13CC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trPr>
        <w:tc>
          <w:tcPr>
            <w:tcW w:w="4013" w:type="dxa"/>
            <w:gridSpan w:val="3"/>
            <w:tcBorders>
              <w:bottom w:val="single" w:color="000000" w:sz="4" w:space="0"/>
              <w:right w:val="nil"/>
            </w:tcBorders>
            <w:shd w:val="clear" w:color="auto" w:fill="auto"/>
            <w:noWrap/>
            <w:vAlign w:val="center"/>
          </w:tcPr>
          <w:p w14:paraId="097A9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核心养分指标（质量百分比）</w:t>
            </w:r>
          </w:p>
        </w:tc>
        <w:tc>
          <w:tcPr>
            <w:tcW w:w="3287" w:type="dxa"/>
            <w:tcBorders>
              <w:left w:val="single" w:color="000000" w:sz="4" w:space="0"/>
              <w:bottom w:val="single" w:color="000000" w:sz="4" w:space="0"/>
              <w:right w:val="single" w:color="000000" w:sz="4" w:space="0"/>
            </w:tcBorders>
            <w:shd w:val="clear" w:color="auto" w:fill="auto"/>
            <w:noWrap/>
            <w:vAlign w:val="center"/>
          </w:tcPr>
          <w:p w14:paraId="2F334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育苗专用肥技术参数 </w:t>
            </w:r>
          </w:p>
        </w:tc>
        <w:tc>
          <w:tcPr>
            <w:tcW w:w="2404" w:type="dxa"/>
            <w:tcBorders>
              <w:left w:val="single" w:color="000000" w:sz="4" w:space="0"/>
              <w:bottom w:val="single" w:color="000000" w:sz="4" w:space="0"/>
              <w:right w:val="single" w:color="000000" w:sz="4" w:space="0"/>
            </w:tcBorders>
            <w:shd w:val="clear" w:color="auto" w:fill="auto"/>
            <w:noWrap/>
            <w:vAlign w:val="center"/>
          </w:tcPr>
          <w:p w14:paraId="5F85A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育苗肥一号专项技术参数</w:t>
            </w:r>
          </w:p>
        </w:tc>
        <w:tc>
          <w:tcPr>
            <w:tcW w:w="3746" w:type="dxa"/>
            <w:tcBorders>
              <w:left w:val="single" w:color="000000" w:sz="4" w:space="0"/>
              <w:bottom w:val="single" w:color="000000" w:sz="4" w:space="0"/>
              <w:right w:val="single" w:color="000000" w:sz="4" w:space="0"/>
            </w:tcBorders>
            <w:shd w:val="clear" w:color="auto" w:fill="auto"/>
            <w:noWrap/>
            <w:vAlign w:val="center"/>
          </w:tcPr>
          <w:p w14:paraId="2FABB0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专用育苗肥产品质量控制</w:t>
            </w:r>
          </w:p>
        </w:tc>
        <w:tc>
          <w:tcPr>
            <w:tcW w:w="717" w:type="dxa"/>
            <w:tcBorders>
              <w:left w:val="single" w:color="000000" w:sz="4" w:space="0"/>
              <w:bottom w:val="single" w:color="000000" w:sz="4" w:space="0"/>
              <w:right w:val="single" w:color="000000" w:sz="4" w:space="0"/>
            </w:tcBorders>
            <w:shd w:val="clear" w:color="auto" w:fill="auto"/>
            <w:noWrap/>
            <w:vAlign w:val="center"/>
          </w:tcPr>
          <w:p w14:paraId="0C872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采购数量</w:t>
            </w:r>
          </w:p>
        </w:tc>
        <w:tc>
          <w:tcPr>
            <w:tcW w:w="500" w:type="dxa"/>
            <w:tcBorders>
              <w:left w:val="single" w:color="000000" w:sz="4" w:space="0"/>
              <w:bottom w:val="single" w:color="000000" w:sz="4" w:space="0"/>
            </w:tcBorders>
            <w:shd w:val="clear" w:color="auto" w:fill="auto"/>
            <w:noWrap/>
            <w:vAlign w:val="center"/>
          </w:tcPr>
          <w:p w14:paraId="56711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r>
      <w:tr w14:paraId="1668C8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33EFA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6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营养元素</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F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含量标准（%）</w:t>
            </w:r>
          </w:p>
        </w:tc>
        <w:tc>
          <w:tcPr>
            <w:tcW w:w="328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A6093D8">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★产品技术优势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原料与安全：原料符合农业投入品标准，不含激素、无残留、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无硫无氯，不污染土壤、改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善土壤团粒结构，缓解板结；无标注养分以外多余杂质，养分有效性高；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★溶解性能：全水溶速溶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型，常温下快速溶解，溶液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无沉淀、无悬浮物、无残渣，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兼容绝大多数植保药剂，可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药肥同施；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★养分形态：主要养分以离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子态形式存在，根系可直接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吸收；微量元素以螯合态为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主，吸收效率较高；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★离子保持技术：具备离子稳定/螯合技术，缓解钙、磷、铁、锌等离子拮抗沉淀问题，多种营养可稳定共存于水溶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★执行标准：符合NY/T 1107-2020及GB 38400-2019限量要求（单一养分偏差按标准执行）。</w:t>
            </w:r>
          </w:p>
        </w:tc>
        <w:tc>
          <w:tcPr>
            <w:tcW w:w="240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3CB67DA">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★氮磷钾配比：2:1:2 生长均衡配比，60% 氮为硝态氮；适合育苗期根系吸收，EC值适中。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★介质适配：无土栽培、穴盘育苗专用，不含氯离子，草本、蔬菜苗期全周期通用；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★水质改良：离子保持剂稳定溶液离子、调控 pH，降低水体碳酸氢根，全程无盐析沉淀；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★功能效果：促进毛细根爆发，幼苗茎秆粗壮、叶片浓绿厚实，子叶不早衰。</w:t>
            </w:r>
          </w:p>
        </w:tc>
        <w:tc>
          <w:tcPr>
            <w:tcW w:w="374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5615F9E">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★剂型外观：结晶或颗粒状，无结块、无可见杂质；溶解后溶液澄清透明；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★水不溶物：≤1.0%，符合 NY/T 1107-2020 强制标准及 GB38400-2019 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★有害物质限量：铅≤0.020%、铬≤0.050%、汞≤0.0005%，重金属达标农业水溶肥安全限值；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★添加剂要求：不得添加植物生长激素、复硝酚钠、芸苔素等调节剂；原料符合农业投入品标准，并含离子稳定剂；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★检测保障：每批次产品要提供CMA实验室第三方养分检测报告；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★包装规格：标准袋装，袋体印刷产品型号、养分配比、执行标准、生产厂家等信息；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★配套服务：供货方要提供专用育苗施肥方案、全程提供施肥指导及技术咨询服务。</w:t>
            </w: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3B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00" w:type="dxa"/>
            <w:vMerge w:val="restart"/>
            <w:tcBorders>
              <w:top w:val="single" w:color="000000" w:sz="4" w:space="0"/>
              <w:left w:val="single" w:color="000000" w:sz="4" w:space="0"/>
              <w:bottom w:val="single" w:color="000000" w:sz="4" w:space="0"/>
            </w:tcBorders>
            <w:shd w:val="clear" w:color="auto" w:fill="auto"/>
            <w:vAlign w:val="center"/>
          </w:tcPr>
          <w:p w14:paraId="1FEAD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r>
      <w:tr w14:paraId="5C6679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5DB32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D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总氮 (N)</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98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20</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6784DF">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01F452">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923B31">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4CC1D">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3501278B">
            <w:pPr>
              <w:jc w:val="center"/>
              <w:rPr>
                <w:rFonts w:hint="eastAsia" w:ascii="宋体" w:hAnsi="宋体" w:eastAsia="宋体" w:cs="宋体"/>
                <w:i w:val="0"/>
                <w:iCs w:val="0"/>
                <w:color w:val="000000"/>
                <w:sz w:val="22"/>
                <w:szCs w:val="22"/>
                <w:u w:val="none"/>
              </w:rPr>
            </w:pPr>
          </w:p>
        </w:tc>
      </w:tr>
      <w:tr w14:paraId="47D039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3F3AF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0D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硝态氮</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D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12</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93139E">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FAC78E">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BF3715">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27160">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01390EC0">
            <w:pPr>
              <w:jc w:val="center"/>
              <w:rPr>
                <w:rFonts w:hint="eastAsia" w:ascii="宋体" w:hAnsi="宋体" w:eastAsia="宋体" w:cs="宋体"/>
                <w:i w:val="0"/>
                <w:iCs w:val="0"/>
                <w:color w:val="000000"/>
                <w:sz w:val="22"/>
                <w:szCs w:val="22"/>
                <w:u w:val="none"/>
              </w:rPr>
            </w:pPr>
          </w:p>
        </w:tc>
      </w:tr>
      <w:tr w14:paraId="4FC1A8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5C828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D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铵态氮</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3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8</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AD5693">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CE7435">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F872ED">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8F9EA">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2B4D8018">
            <w:pPr>
              <w:jc w:val="center"/>
              <w:rPr>
                <w:rFonts w:hint="eastAsia" w:ascii="宋体" w:hAnsi="宋体" w:eastAsia="宋体" w:cs="宋体"/>
                <w:i w:val="0"/>
                <w:iCs w:val="0"/>
                <w:color w:val="000000"/>
                <w:sz w:val="22"/>
                <w:szCs w:val="22"/>
                <w:u w:val="none"/>
              </w:rPr>
            </w:pPr>
          </w:p>
        </w:tc>
      </w:tr>
      <w:tr w14:paraId="3ED872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3F8B4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3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6"/>
                <w:rFonts w:hint="eastAsia" w:ascii="宋体" w:hAnsi="宋体" w:eastAsia="宋体" w:cs="宋体"/>
                <w:lang w:val="en-US" w:eastAsia="zh-CN" w:bidi="ar"/>
              </w:rPr>
              <w:t>五氧化二磷  (P</w:t>
            </w:r>
            <w:r>
              <w:rPr>
                <w:rStyle w:val="17"/>
                <w:rFonts w:hint="eastAsia" w:ascii="宋体" w:hAnsi="宋体" w:eastAsia="宋体" w:cs="宋体"/>
                <w:lang w:val="en-US" w:eastAsia="zh-CN" w:bidi="ar"/>
              </w:rPr>
              <w:t>₂</w:t>
            </w:r>
            <w:r>
              <w:rPr>
                <w:rStyle w:val="16"/>
                <w:rFonts w:hint="eastAsia" w:ascii="宋体" w:hAnsi="宋体" w:eastAsia="宋体" w:cs="宋体"/>
                <w:lang w:val="en-US" w:eastAsia="zh-CN" w:bidi="ar"/>
              </w:rPr>
              <w:t>O</w:t>
            </w:r>
            <w:r>
              <w:rPr>
                <w:rStyle w:val="17"/>
                <w:rFonts w:hint="eastAsia" w:ascii="宋体" w:hAnsi="宋体" w:eastAsia="宋体" w:cs="宋体"/>
                <w:lang w:val="en-US" w:eastAsia="zh-CN" w:bidi="ar"/>
              </w:rPr>
              <w:t>₅</w:t>
            </w:r>
            <w:r>
              <w:rPr>
                <w:rStyle w:val="16"/>
                <w:rFonts w:hint="eastAsia" w:ascii="宋体" w:hAnsi="宋体" w:eastAsia="宋体" w:cs="宋体"/>
                <w:lang w:val="en-US" w:eastAsia="zh-CN" w:bidi="ar"/>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6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10</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8ED99E">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0AF321">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056D99">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93BF6">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51628985">
            <w:pPr>
              <w:jc w:val="center"/>
              <w:rPr>
                <w:rFonts w:hint="eastAsia" w:ascii="宋体" w:hAnsi="宋体" w:eastAsia="宋体" w:cs="宋体"/>
                <w:i w:val="0"/>
                <w:iCs w:val="0"/>
                <w:color w:val="000000"/>
                <w:sz w:val="22"/>
                <w:szCs w:val="22"/>
                <w:u w:val="none"/>
              </w:rPr>
            </w:pPr>
          </w:p>
        </w:tc>
      </w:tr>
      <w:tr w14:paraId="1A20C3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143C0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1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6"/>
                <w:rFonts w:hint="eastAsia" w:ascii="宋体" w:hAnsi="宋体" w:eastAsia="宋体" w:cs="宋体"/>
                <w:lang w:val="en-US" w:eastAsia="zh-CN" w:bidi="ar"/>
              </w:rPr>
              <w:t>氧化钾 (K</w:t>
            </w:r>
            <w:r>
              <w:rPr>
                <w:rStyle w:val="17"/>
                <w:rFonts w:hint="eastAsia" w:ascii="宋体" w:hAnsi="宋体" w:eastAsia="宋体" w:cs="宋体"/>
                <w:lang w:val="en-US" w:eastAsia="zh-CN" w:bidi="ar"/>
              </w:rPr>
              <w:t>₂</w:t>
            </w:r>
            <w:r>
              <w:rPr>
                <w:rStyle w:val="16"/>
                <w:rFonts w:hint="eastAsia" w:ascii="宋体" w:hAnsi="宋体" w:eastAsia="宋体" w:cs="宋体"/>
                <w:lang w:val="en-US" w:eastAsia="zh-CN" w:bidi="ar"/>
              </w:rPr>
              <w:t>O)</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3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20</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4916B5">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F51439">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B18B08">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17016">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73052956">
            <w:pPr>
              <w:jc w:val="center"/>
              <w:rPr>
                <w:rFonts w:hint="eastAsia" w:ascii="宋体" w:hAnsi="宋体" w:eastAsia="宋体" w:cs="宋体"/>
                <w:i w:val="0"/>
                <w:iCs w:val="0"/>
                <w:color w:val="000000"/>
                <w:sz w:val="22"/>
                <w:szCs w:val="22"/>
                <w:u w:val="none"/>
              </w:rPr>
            </w:pPr>
          </w:p>
        </w:tc>
      </w:tr>
      <w:tr w14:paraId="4F9391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4CBB9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B9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螯合铁 (Fe)</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0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0.1</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4AC66C">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802806">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9370E9">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AC89E">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71C4B8F4">
            <w:pPr>
              <w:jc w:val="center"/>
              <w:rPr>
                <w:rFonts w:hint="eastAsia" w:ascii="宋体" w:hAnsi="宋体" w:eastAsia="宋体" w:cs="宋体"/>
                <w:i w:val="0"/>
                <w:iCs w:val="0"/>
                <w:color w:val="000000"/>
                <w:sz w:val="22"/>
                <w:szCs w:val="22"/>
                <w:u w:val="none"/>
              </w:rPr>
            </w:pPr>
          </w:p>
        </w:tc>
      </w:tr>
      <w:tr w14:paraId="254332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45B1A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A1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螯合锰 (Mn)</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C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0.05</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87DB7A">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B7D4C2">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3348A5">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D2CA4">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29207B1C">
            <w:pPr>
              <w:jc w:val="center"/>
              <w:rPr>
                <w:rFonts w:hint="eastAsia" w:ascii="宋体" w:hAnsi="宋体" w:eastAsia="宋体" w:cs="宋体"/>
                <w:i w:val="0"/>
                <w:iCs w:val="0"/>
                <w:color w:val="000000"/>
                <w:sz w:val="22"/>
                <w:szCs w:val="22"/>
                <w:u w:val="none"/>
              </w:rPr>
            </w:pPr>
          </w:p>
        </w:tc>
      </w:tr>
      <w:tr w14:paraId="26B99F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312CD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F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螯合锌 (Zn)</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5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0.05</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63FBF9">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1BE4C0">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58A012">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C9044">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2F4E7285">
            <w:pPr>
              <w:jc w:val="center"/>
              <w:rPr>
                <w:rFonts w:hint="eastAsia" w:ascii="宋体" w:hAnsi="宋体" w:eastAsia="宋体" w:cs="宋体"/>
                <w:i w:val="0"/>
                <w:iCs w:val="0"/>
                <w:color w:val="000000"/>
                <w:sz w:val="22"/>
                <w:szCs w:val="22"/>
                <w:u w:val="none"/>
              </w:rPr>
            </w:pPr>
          </w:p>
        </w:tc>
      </w:tr>
      <w:tr w14:paraId="44B275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09652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A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螯合铜 (Cu)</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3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0.025</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123BE9">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6DA556">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199B53">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171B8">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26178BDB">
            <w:pPr>
              <w:jc w:val="center"/>
              <w:rPr>
                <w:rFonts w:hint="eastAsia" w:ascii="宋体" w:hAnsi="宋体" w:eastAsia="宋体" w:cs="宋体"/>
                <w:i w:val="0"/>
                <w:iCs w:val="0"/>
                <w:color w:val="000000"/>
                <w:sz w:val="22"/>
                <w:szCs w:val="22"/>
                <w:u w:val="none"/>
              </w:rPr>
            </w:pPr>
          </w:p>
        </w:tc>
      </w:tr>
      <w:tr w14:paraId="11A41B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795" w:type="dxa"/>
            <w:tcBorders>
              <w:top w:val="single" w:color="000000" w:sz="4" w:space="0"/>
              <w:bottom w:val="single" w:color="000000" w:sz="4" w:space="0"/>
              <w:right w:val="single" w:color="000000" w:sz="4" w:space="0"/>
            </w:tcBorders>
            <w:shd w:val="clear" w:color="auto" w:fill="auto"/>
            <w:noWrap/>
            <w:vAlign w:val="center"/>
          </w:tcPr>
          <w:p w14:paraId="1850A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F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硼 (B)</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4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0.025</w:t>
            </w:r>
          </w:p>
        </w:tc>
        <w:tc>
          <w:tcPr>
            <w:tcW w:w="328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3FD1B4">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DC6AFD">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128A35">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3DE35">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bottom w:val="single" w:color="000000" w:sz="4" w:space="0"/>
            </w:tcBorders>
            <w:shd w:val="clear" w:color="auto" w:fill="auto"/>
            <w:vAlign w:val="center"/>
          </w:tcPr>
          <w:p w14:paraId="4F68E9ED">
            <w:pPr>
              <w:jc w:val="center"/>
              <w:rPr>
                <w:rFonts w:hint="eastAsia" w:ascii="宋体" w:hAnsi="宋体" w:eastAsia="宋体" w:cs="宋体"/>
                <w:i w:val="0"/>
                <w:iCs w:val="0"/>
                <w:color w:val="000000"/>
                <w:sz w:val="22"/>
                <w:szCs w:val="22"/>
                <w:u w:val="none"/>
              </w:rPr>
            </w:pPr>
          </w:p>
        </w:tc>
      </w:tr>
      <w:tr w14:paraId="1B2178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trPr>
        <w:tc>
          <w:tcPr>
            <w:tcW w:w="795" w:type="dxa"/>
            <w:tcBorders>
              <w:top w:val="single" w:color="000000" w:sz="4" w:space="0"/>
              <w:right w:val="single" w:color="000000" w:sz="4" w:space="0"/>
            </w:tcBorders>
            <w:shd w:val="clear" w:color="auto" w:fill="auto"/>
            <w:noWrap/>
            <w:vAlign w:val="center"/>
          </w:tcPr>
          <w:p w14:paraId="686FD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22" w:type="dxa"/>
            <w:tcBorders>
              <w:top w:val="single" w:color="000000" w:sz="4" w:space="0"/>
              <w:left w:val="single" w:color="000000" w:sz="4" w:space="0"/>
              <w:right w:val="single" w:color="000000" w:sz="4" w:space="0"/>
            </w:tcBorders>
            <w:shd w:val="clear" w:color="auto" w:fill="auto"/>
            <w:vAlign w:val="center"/>
          </w:tcPr>
          <w:p w14:paraId="49D45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钼 (Mo)</w:t>
            </w:r>
          </w:p>
        </w:tc>
        <w:tc>
          <w:tcPr>
            <w:tcW w:w="1396" w:type="dxa"/>
            <w:tcBorders>
              <w:top w:val="single" w:color="000000" w:sz="4" w:space="0"/>
              <w:left w:val="single" w:color="000000" w:sz="4" w:space="0"/>
              <w:right w:val="single" w:color="000000" w:sz="4" w:space="0"/>
            </w:tcBorders>
            <w:shd w:val="clear" w:color="auto" w:fill="auto"/>
            <w:vAlign w:val="center"/>
          </w:tcPr>
          <w:p w14:paraId="317A7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0.01</w:t>
            </w:r>
          </w:p>
        </w:tc>
        <w:tc>
          <w:tcPr>
            <w:tcW w:w="3287" w:type="dxa"/>
            <w:vMerge w:val="continue"/>
            <w:tcBorders>
              <w:top w:val="single" w:color="000000" w:sz="4" w:space="0"/>
              <w:left w:val="single" w:color="000000" w:sz="4" w:space="0"/>
              <w:right w:val="single" w:color="000000" w:sz="4" w:space="0"/>
            </w:tcBorders>
            <w:shd w:val="clear" w:color="auto" w:fill="auto"/>
            <w:vAlign w:val="top"/>
          </w:tcPr>
          <w:p w14:paraId="668FF01D">
            <w:pPr>
              <w:jc w:val="left"/>
              <w:rPr>
                <w:rFonts w:hint="eastAsia" w:ascii="宋体" w:hAnsi="宋体" w:eastAsia="宋体" w:cs="宋体"/>
                <w:i w:val="0"/>
                <w:iCs w:val="0"/>
                <w:color w:val="000000"/>
                <w:sz w:val="22"/>
                <w:szCs w:val="22"/>
                <w:u w:val="none"/>
              </w:rPr>
            </w:pPr>
          </w:p>
        </w:tc>
        <w:tc>
          <w:tcPr>
            <w:tcW w:w="2404" w:type="dxa"/>
            <w:vMerge w:val="continue"/>
            <w:tcBorders>
              <w:top w:val="single" w:color="000000" w:sz="4" w:space="0"/>
              <w:left w:val="single" w:color="000000" w:sz="4" w:space="0"/>
              <w:right w:val="single" w:color="000000" w:sz="4" w:space="0"/>
            </w:tcBorders>
            <w:shd w:val="clear" w:color="auto" w:fill="auto"/>
            <w:vAlign w:val="top"/>
          </w:tcPr>
          <w:p w14:paraId="49AAEC18">
            <w:pPr>
              <w:jc w:val="left"/>
              <w:rPr>
                <w:rFonts w:hint="eastAsia" w:ascii="宋体" w:hAnsi="宋体" w:eastAsia="宋体" w:cs="宋体"/>
                <w:i w:val="0"/>
                <w:iCs w:val="0"/>
                <w:color w:val="000000"/>
                <w:sz w:val="22"/>
                <w:szCs w:val="22"/>
                <w:u w:val="none"/>
              </w:rPr>
            </w:pPr>
          </w:p>
        </w:tc>
        <w:tc>
          <w:tcPr>
            <w:tcW w:w="3746" w:type="dxa"/>
            <w:vMerge w:val="continue"/>
            <w:tcBorders>
              <w:top w:val="single" w:color="000000" w:sz="4" w:space="0"/>
              <w:left w:val="single" w:color="000000" w:sz="4" w:space="0"/>
              <w:right w:val="single" w:color="000000" w:sz="4" w:space="0"/>
            </w:tcBorders>
            <w:shd w:val="clear" w:color="auto" w:fill="auto"/>
            <w:vAlign w:val="top"/>
          </w:tcPr>
          <w:p w14:paraId="48C78AE0">
            <w:pPr>
              <w:jc w:val="left"/>
              <w:rPr>
                <w:rFonts w:hint="eastAsia" w:ascii="宋体" w:hAnsi="宋体" w:eastAsia="宋体" w:cs="宋体"/>
                <w:i w:val="0"/>
                <w:iCs w:val="0"/>
                <w:color w:val="000000"/>
                <w:sz w:val="22"/>
                <w:szCs w:val="22"/>
                <w:u w:val="none"/>
              </w:rPr>
            </w:pPr>
          </w:p>
        </w:tc>
        <w:tc>
          <w:tcPr>
            <w:tcW w:w="717" w:type="dxa"/>
            <w:vMerge w:val="continue"/>
            <w:tcBorders>
              <w:top w:val="single" w:color="000000" w:sz="4" w:space="0"/>
              <w:left w:val="single" w:color="000000" w:sz="4" w:space="0"/>
              <w:right w:val="single" w:color="000000" w:sz="4" w:space="0"/>
            </w:tcBorders>
            <w:shd w:val="clear" w:color="auto" w:fill="auto"/>
            <w:vAlign w:val="center"/>
          </w:tcPr>
          <w:p w14:paraId="50339E89">
            <w:pPr>
              <w:jc w:val="center"/>
              <w:rPr>
                <w:rFonts w:hint="eastAsia" w:ascii="宋体" w:hAnsi="宋体" w:eastAsia="宋体" w:cs="宋体"/>
                <w:i w:val="0"/>
                <w:iCs w:val="0"/>
                <w:color w:val="000000"/>
                <w:sz w:val="22"/>
                <w:szCs w:val="22"/>
                <w:u w:val="none"/>
              </w:rPr>
            </w:pPr>
          </w:p>
        </w:tc>
        <w:tc>
          <w:tcPr>
            <w:tcW w:w="500" w:type="dxa"/>
            <w:vMerge w:val="continue"/>
            <w:tcBorders>
              <w:top w:val="single" w:color="000000" w:sz="4" w:space="0"/>
              <w:left w:val="single" w:color="000000" w:sz="4" w:space="0"/>
            </w:tcBorders>
            <w:shd w:val="clear" w:color="auto" w:fill="auto"/>
            <w:vAlign w:val="center"/>
          </w:tcPr>
          <w:p w14:paraId="574F1EF8">
            <w:pPr>
              <w:jc w:val="center"/>
              <w:rPr>
                <w:rFonts w:hint="eastAsia" w:ascii="宋体" w:hAnsi="宋体" w:eastAsia="宋体" w:cs="宋体"/>
                <w:i w:val="0"/>
                <w:iCs w:val="0"/>
                <w:color w:val="000000"/>
                <w:sz w:val="22"/>
                <w:szCs w:val="22"/>
                <w:u w:val="none"/>
              </w:rPr>
            </w:pPr>
          </w:p>
        </w:tc>
      </w:tr>
    </w:tbl>
    <w:p w14:paraId="3D5FD08F">
      <w:pPr>
        <w:rPr>
          <w:rFonts w:hint="eastAsia"/>
          <w:lang w:val="en-US" w:eastAsia="zh-CN"/>
        </w:rPr>
      </w:pPr>
    </w:p>
    <w:p w14:paraId="41AC1AA6">
      <w:pPr>
        <w:pStyle w:val="4"/>
        <w:numPr>
          <w:ilvl w:val="0"/>
          <w:numId w:val="4"/>
        </w:numPr>
        <w:ind w:left="0" w:leftChars="0" w:firstLine="0" w:firstLineChars="0"/>
        <w:jc w:val="left"/>
        <w:rPr>
          <w:rFonts w:hint="eastAsia" w:asciiTheme="minorHAnsi" w:hAnsiTheme="minorHAnsi" w:eastAsiaTheme="minorEastAsia" w:cstheme="minorBidi"/>
          <w:b/>
          <w:bCs/>
          <w:color w:val="auto"/>
          <w:kern w:val="2"/>
          <w:sz w:val="32"/>
          <w:szCs w:val="44"/>
          <w:lang w:val="en-US" w:eastAsia="zh-CN" w:bidi="ar-SA"/>
        </w:rPr>
      </w:pPr>
      <w:r>
        <w:rPr>
          <w:rFonts w:hint="eastAsia" w:asciiTheme="minorHAnsi" w:hAnsiTheme="minorHAnsi" w:eastAsiaTheme="minorEastAsia" w:cstheme="minorBidi"/>
          <w:b/>
          <w:bCs/>
          <w:color w:val="auto"/>
          <w:kern w:val="2"/>
          <w:sz w:val="32"/>
          <w:szCs w:val="44"/>
          <w:lang w:val="en-US" w:eastAsia="zh-CN" w:bidi="ar-SA"/>
        </w:rPr>
        <w:t>育苗专用肥二号（13-3-15+TE）</w:t>
      </w:r>
    </w:p>
    <w:tbl>
      <w:tblPr>
        <w:tblStyle w:val="11"/>
        <w:tblW w:w="14946" w:type="dxa"/>
        <w:tblInd w:w="-2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3"/>
        <w:gridCol w:w="2067"/>
        <w:gridCol w:w="1700"/>
        <w:gridCol w:w="3683"/>
        <w:gridCol w:w="1700"/>
        <w:gridCol w:w="3600"/>
        <w:gridCol w:w="833"/>
        <w:gridCol w:w="680"/>
      </w:tblGrid>
      <w:tr w14:paraId="674094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4450" w:type="dxa"/>
            <w:gridSpan w:val="3"/>
            <w:tcBorders>
              <w:bottom w:val="single" w:color="000000" w:sz="4" w:space="0"/>
              <w:right w:val="single" w:color="000000" w:sz="4" w:space="0"/>
            </w:tcBorders>
            <w:shd w:val="clear" w:color="auto" w:fill="auto"/>
            <w:noWrap/>
            <w:vAlign w:val="center"/>
          </w:tcPr>
          <w:p w14:paraId="10067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核心养分指标（质量百分比）</w:t>
            </w:r>
          </w:p>
        </w:tc>
        <w:tc>
          <w:tcPr>
            <w:tcW w:w="3683" w:type="dxa"/>
            <w:tcBorders>
              <w:left w:val="nil"/>
              <w:bottom w:val="single" w:color="000000" w:sz="4" w:space="0"/>
              <w:right w:val="single" w:color="000000" w:sz="4" w:space="0"/>
            </w:tcBorders>
            <w:shd w:val="clear" w:color="auto" w:fill="auto"/>
            <w:noWrap/>
            <w:vAlign w:val="center"/>
          </w:tcPr>
          <w:p w14:paraId="46FAD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育苗专用肥技术参数</w:t>
            </w:r>
          </w:p>
        </w:tc>
        <w:tc>
          <w:tcPr>
            <w:tcW w:w="1700" w:type="dxa"/>
            <w:tcBorders>
              <w:left w:val="single" w:color="000000" w:sz="4" w:space="0"/>
              <w:bottom w:val="single" w:color="000000" w:sz="4" w:space="0"/>
              <w:right w:val="single" w:color="000000" w:sz="4" w:space="0"/>
            </w:tcBorders>
            <w:shd w:val="clear" w:color="auto" w:fill="auto"/>
            <w:noWrap/>
            <w:vAlign w:val="center"/>
          </w:tcPr>
          <w:p w14:paraId="73DAAD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育苗肥二号专项技术参数</w:t>
            </w:r>
          </w:p>
        </w:tc>
        <w:tc>
          <w:tcPr>
            <w:tcW w:w="3600" w:type="dxa"/>
            <w:tcBorders>
              <w:left w:val="single" w:color="000000" w:sz="4" w:space="0"/>
              <w:bottom w:val="single" w:color="000000" w:sz="4" w:space="0"/>
              <w:right w:val="single" w:color="000000" w:sz="4" w:space="0"/>
            </w:tcBorders>
            <w:shd w:val="clear" w:color="auto" w:fill="auto"/>
            <w:noWrap/>
            <w:vAlign w:val="center"/>
          </w:tcPr>
          <w:p w14:paraId="061E62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专用育苗肥产品质量控制</w:t>
            </w:r>
          </w:p>
        </w:tc>
        <w:tc>
          <w:tcPr>
            <w:tcW w:w="833" w:type="dxa"/>
            <w:tcBorders>
              <w:left w:val="single" w:color="000000" w:sz="4" w:space="0"/>
              <w:bottom w:val="single" w:color="000000" w:sz="4" w:space="0"/>
              <w:right w:val="single" w:color="000000" w:sz="4" w:space="0"/>
            </w:tcBorders>
            <w:shd w:val="clear" w:color="auto" w:fill="auto"/>
            <w:noWrap/>
            <w:vAlign w:val="center"/>
          </w:tcPr>
          <w:p w14:paraId="34262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采购数量</w:t>
            </w:r>
          </w:p>
        </w:tc>
        <w:tc>
          <w:tcPr>
            <w:tcW w:w="680" w:type="dxa"/>
            <w:tcBorders>
              <w:left w:val="single" w:color="000000" w:sz="4" w:space="0"/>
              <w:bottom w:val="single" w:color="000000" w:sz="4" w:space="0"/>
            </w:tcBorders>
            <w:shd w:val="clear" w:color="auto" w:fill="auto"/>
            <w:noWrap/>
            <w:vAlign w:val="center"/>
          </w:tcPr>
          <w:p w14:paraId="0A5AC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r>
      <w:tr w14:paraId="591667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35AD0F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7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营养元素</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82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含量标准（%）</w:t>
            </w:r>
          </w:p>
        </w:tc>
        <w:tc>
          <w:tcPr>
            <w:tcW w:w="368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ABC008B">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★产品技术优势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原料与安全：原料符合农业投入品标准，不含激素、无残留、无硫无氯，不污染土壤、改善土壤团粒结构，缓解板结；无标注养分以外多余杂质，养分有效性高；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★溶解性能：全水溶速溶型，常温下快速溶解，溶液无沉淀、无悬浮物、无残渣，兼容绝大多数植保药剂，可药肥同施；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★养分形态：主要养分以离子态形式存在，根系可直接吸收；微量元素以螯合态为主，吸收效率较高；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★离子保持技术：具备离子稳定/螯合技术，缓解钙、磷、铁、锌等离子拮抗沉淀问题，多种营养可稳定共存于水溶液；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★执行标准：符合NY/T 1107-2020及GB 38400-2019限量要求（单一养分偏差按标准执行）。</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5522813">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★钙镁强化配方：含钙≥8%、镁≥2%；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★pH 特性：中性肥料，施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用后不改变育苗基质原有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pH 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★硫氯控制：不含硫、氯离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子，避免幼苗烧根徒长；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★应用表现：穴盘苗群体长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势整齐，叶片肥厚浓绿，根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系发达须根多，移栽缓苗速度提升。</w:t>
            </w:r>
          </w:p>
        </w:tc>
        <w:tc>
          <w:tcPr>
            <w:tcW w:w="360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C0645D6">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★剂型外观：结晶或颗粒状，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无结块、无可见杂质；溶解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后溶液澄清透明；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★水不溶物：≤1.0%，符合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NY/T 1107-2020 及 GB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38400-2019 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★有害物质限量：铅≤0.020%、铬≤0.050%、汞≤0.0005%，重金属达标农业水溶肥安全限值；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★添加剂要求：不得添加植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物生长激素、复硝酚钠、芸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苔素等调节剂；原料符合农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业投入品标准，并含离子稳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定剂；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★检测保障：每批次产品要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提供 CMA 实验室第三方养分检测报告；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★包装规格：标准袋装，袋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体印刷产品型号、养分配比、执行标准、生产厂家等信息；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★配套服务：供货方要提供专用育苗施肥方案、全程提供施肥指导及技术咨询服务。</w:t>
            </w: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9AA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680" w:type="dxa"/>
            <w:vMerge w:val="restart"/>
            <w:tcBorders>
              <w:top w:val="single" w:color="000000" w:sz="4" w:space="0"/>
              <w:left w:val="single" w:color="000000" w:sz="4" w:space="0"/>
              <w:bottom w:val="single" w:color="000000" w:sz="4" w:space="0"/>
            </w:tcBorders>
            <w:shd w:val="clear" w:color="auto" w:fill="auto"/>
            <w:vAlign w:val="center"/>
          </w:tcPr>
          <w:p w14:paraId="1E30F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吨</w:t>
            </w:r>
          </w:p>
        </w:tc>
      </w:tr>
      <w:tr w14:paraId="31CC6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257D11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0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总氮 (N)</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4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A3794C">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B3A4F32">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99F91B">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9F02F">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351C77D6">
            <w:pPr>
              <w:jc w:val="center"/>
              <w:rPr>
                <w:rFonts w:hint="eastAsia" w:ascii="宋体" w:hAnsi="宋体" w:eastAsia="宋体" w:cs="宋体"/>
                <w:i w:val="0"/>
                <w:iCs w:val="0"/>
                <w:color w:val="000000"/>
                <w:sz w:val="24"/>
                <w:szCs w:val="24"/>
                <w:u w:val="none"/>
              </w:rPr>
            </w:pPr>
          </w:p>
        </w:tc>
      </w:tr>
      <w:tr w14:paraId="6E400F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7665F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91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硝态氮</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C6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35BFED">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A5155F">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5E1F86">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0C8ED">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035DEDB1">
            <w:pPr>
              <w:jc w:val="center"/>
              <w:rPr>
                <w:rFonts w:hint="eastAsia" w:ascii="宋体" w:hAnsi="宋体" w:eastAsia="宋体" w:cs="宋体"/>
                <w:i w:val="0"/>
                <w:iCs w:val="0"/>
                <w:color w:val="000000"/>
                <w:sz w:val="24"/>
                <w:szCs w:val="24"/>
                <w:u w:val="none"/>
              </w:rPr>
            </w:pPr>
          </w:p>
        </w:tc>
      </w:tr>
      <w:tr w14:paraId="47A009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54AAAB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8E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铵态氮</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33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C107E9">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C00A90">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B59864">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E8486">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595D01BE">
            <w:pPr>
              <w:jc w:val="center"/>
              <w:rPr>
                <w:rFonts w:hint="eastAsia" w:ascii="宋体" w:hAnsi="宋体" w:eastAsia="宋体" w:cs="宋体"/>
                <w:i w:val="0"/>
                <w:iCs w:val="0"/>
                <w:color w:val="000000"/>
                <w:sz w:val="24"/>
                <w:szCs w:val="24"/>
                <w:u w:val="none"/>
              </w:rPr>
            </w:pPr>
          </w:p>
        </w:tc>
      </w:tr>
      <w:tr w14:paraId="031CE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6B8F18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6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五氧化二磷     (P₂O₅)</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4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5B3A1D">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01E90B">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113B19">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A75B0">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52E2915D">
            <w:pPr>
              <w:jc w:val="center"/>
              <w:rPr>
                <w:rFonts w:hint="eastAsia" w:ascii="宋体" w:hAnsi="宋体" w:eastAsia="宋体" w:cs="宋体"/>
                <w:i w:val="0"/>
                <w:iCs w:val="0"/>
                <w:color w:val="000000"/>
                <w:sz w:val="24"/>
                <w:szCs w:val="24"/>
                <w:u w:val="none"/>
              </w:rPr>
            </w:pPr>
          </w:p>
        </w:tc>
      </w:tr>
      <w:tr w14:paraId="49DBBE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3C41C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B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氧化钾 (K₂O)</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F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AC3D54">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7B4BB2">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5B3F5C">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85B00">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05817E96">
            <w:pPr>
              <w:jc w:val="center"/>
              <w:rPr>
                <w:rFonts w:hint="eastAsia" w:ascii="宋体" w:hAnsi="宋体" w:eastAsia="宋体" w:cs="宋体"/>
                <w:i w:val="0"/>
                <w:iCs w:val="0"/>
                <w:color w:val="000000"/>
                <w:sz w:val="24"/>
                <w:szCs w:val="24"/>
                <w:u w:val="none"/>
              </w:rPr>
            </w:pPr>
          </w:p>
        </w:tc>
      </w:tr>
      <w:tr w14:paraId="22A092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2819D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27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钙 (Ca)</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9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A6F264">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D5F8A5">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C4DD1A">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C6EF4">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5582E91A">
            <w:pPr>
              <w:jc w:val="center"/>
              <w:rPr>
                <w:rFonts w:hint="eastAsia" w:ascii="宋体" w:hAnsi="宋体" w:eastAsia="宋体" w:cs="宋体"/>
                <w:i w:val="0"/>
                <w:iCs w:val="0"/>
                <w:color w:val="000000"/>
                <w:sz w:val="24"/>
                <w:szCs w:val="24"/>
                <w:u w:val="none"/>
              </w:rPr>
            </w:pPr>
          </w:p>
        </w:tc>
      </w:tr>
      <w:tr w14:paraId="5245F2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3DD2D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7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镁 (Mg)</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4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2DFF19">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EC71CD">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FB1057">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DE456">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358C589C">
            <w:pPr>
              <w:jc w:val="center"/>
              <w:rPr>
                <w:rFonts w:hint="eastAsia" w:ascii="宋体" w:hAnsi="宋体" w:eastAsia="宋体" w:cs="宋体"/>
                <w:i w:val="0"/>
                <w:iCs w:val="0"/>
                <w:color w:val="000000"/>
                <w:sz w:val="24"/>
                <w:szCs w:val="24"/>
                <w:u w:val="none"/>
              </w:rPr>
            </w:pPr>
          </w:p>
        </w:tc>
      </w:tr>
      <w:tr w14:paraId="73EA6D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2E99B8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7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螯合铁 (Fe)</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B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0.177</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E54D90">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FC6AC0">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EADFD7">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D562B">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10D132C1">
            <w:pPr>
              <w:jc w:val="center"/>
              <w:rPr>
                <w:rFonts w:hint="eastAsia" w:ascii="宋体" w:hAnsi="宋体" w:eastAsia="宋体" w:cs="宋体"/>
                <w:i w:val="0"/>
                <w:iCs w:val="0"/>
                <w:color w:val="000000"/>
                <w:sz w:val="24"/>
                <w:szCs w:val="24"/>
                <w:u w:val="none"/>
              </w:rPr>
            </w:pPr>
          </w:p>
        </w:tc>
      </w:tr>
      <w:tr w14:paraId="6A7B4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31C6B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3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锰 (Mn)</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6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0.088</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79A92C">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310BD9">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DBEEEA">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AB481">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6A9F75EA">
            <w:pPr>
              <w:jc w:val="center"/>
              <w:rPr>
                <w:rFonts w:hint="eastAsia" w:ascii="宋体" w:hAnsi="宋体" w:eastAsia="宋体" w:cs="宋体"/>
                <w:i w:val="0"/>
                <w:iCs w:val="0"/>
                <w:color w:val="000000"/>
                <w:sz w:val="24"/>
                <w:szCs w:val="24"/>
                <w:u w:val="none"/>
              </w:rPr>
            </w:pPr>
          </w:p>
        </w:tc>
      </w:tr>
      <w:tr w14:paraId="399B4C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683" w:type="dxa"/>
            <w:tcBorders>
              <w:top w:val="single" w:color="000000" w:sz="4" w:space="0"/>
              <w:bottom w:val="single" w:color="000000" w:sz="4" w:space="0"/>
              <w:right w:val="single" w:color="000000" w:sz="4" w:space="0"/>
            </w:tcBorders>
            <w:shd w:val="clear" w:color="auto" w:fill="auto"/>
            <w:noWrap/>
            <w:vAlign w:val="center"/>
          </w:tcPr>
          <w:p w14:paraId="06F7B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5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锌 (Zn)</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A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0.044</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658F7F">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40C6CA">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4F67B7">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5A299">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01B0E397">
            <w:pPr>
              <w:jc w:val="center"/>
              <w:rPr>
                <w:rFonts w:hint="eastAsia" w:ascii="宋体" w:hAnsi="宋体" w:eastAsia="宋体" w:cs="宋体"/>
                <w:i w:val="0"/>
                <w:iCs w:val="0"/>
                <w:color w:val="000000"/>
                <w:sz w:val="24"/>
                <w:szCs w:val="24"/>
                <w:u w:val="none"/>
              </w:rPr>
            </w:pPr>
          </w:p>
        </w:tc>
      </w:tr>
      <w:tr w14:paraId="269769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683" w:type="dxa"/>
            <w:tcBorders>
              <w:top w:val="single" w:color="000000" w:sz="4" w:space="0"/>
              <w:bottom w:val="nil"/>
              <w:right w:val="single" w:color="000000" w:sz="4" w:space="0"/>
            </w:tcBorders>
            <w:shd w:val="clear" w:color="auto" w:fill="auto"/>
            <w:noWrap/>
            <w:vAlign w:val="center"/>
          </w:tcPr>
          <w:p w14:paraId="14534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9F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 (Cu)</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0D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0.044</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4932C8">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C6FC4A">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D11F6A">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519FF">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4EE87C2D">
            <w:pPr>
              <w:jc w:val="center"/>
              <w:rPr>
                <w:rFonts w:hint="eastAsia" w:ascii="宋体" w:hAnsi="宋体" w:eastAsia="宋体" w:cs="宋体"/>
                <w:i w:val="0"/>
                <w:iCs w:val="0"/>
                <w:color w:val="000000"/>
                <w:sz w:val="24"/>
                <w:szCs w:val="24"/>
                <w:u w:val="none"/>
              </w:rPr>
            </w:pPr>
          </w:p>
        </w:tc>
      </w:tr>
      <w:tr w14:paraId="1A9413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683" w:type="dxa"/>
            <w:tcBorders>
              <w:top w:val="single" w:color="000000" w:sz="4" w:space="0"/>
              <w:bottom w:val="nil"/>
              <w:right w:val="single" w:color="000000" w:sz="4" w:space="0"/>
            </w:tcBorders>
            <w:shd w:val="clear" w:color="auto" w:fill="auto"/>
            <w:noWrap/>
            <w:vAlign w:val="center"/>
          </w:tcPr>
          <w:p w14:paraId="7075B8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7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硼 (B)</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E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0.018</w:t>
            </w:r>
          </w:p>
        </w:tc>
        <w:tc>
          <w:tcPr>
            <w:tcW w:w="36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FC1226">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E91BAF">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B4688E">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BBC79">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bottom w:val="single" w:color="000000" w:sz="4" w:space="0"/>
            </w:tcBorders>
            <w:shd w:val="clear" w:color="auto" w:fill="auto"/>
            <w:vAlign w:val="center"/>
          </w:tcPr>
          <w:p w14:paraId="248295BC">
            <w:pPr>
              <w:jc w:val="center"/>
              <w:rPr>
                <w:rFonts w:hint="eastAsia" w:ascii="宋体" w:hAnsi="宋体" w:eastAsia="宋体" w:cs="宋体"/>
                <w:i w:val="0"/>
                <w:iCs w:val="0"/>
                <w:color w:val="000000"/>
                <w:sz w:val="24"/>
                <w:szCs w:val="24"/>
                <w:u w:val="none"/>
              </w:rPr>
            </w:pPr>
          </w:p>
        </w:tc>
      </w:tr>
      <w:tr w14:paraId="327A7A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683" w:type="dxa"/>
            <w:tcBorders>
              <w:top w:val="single" w:color="000000" w:sz="4" w:space="0"/>
              <w:right w:val="single" w:color="000000" w:sz="4" w:space="0"/>
            </w:tcBorders>
            <w:shd w:val="clear" w:color="auto" w:fill="auto"/>
            <w:noWrap/>
            <w:vAlign w:val="center"/>
          </w:tcPr>
          <w:p w14:paraId="6D595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067" w:type="dxa"/>
            <w:tcBorders>
              <w:top w:val="single" w:color="000000" w:sz="4" w:space="0"/>
              <w:left w:val="single" w:color="000000" w:sz="4" w:space="0"/>
              <w:right w:val="single" w:color="000000" w:sz="4" w:space="0"/>
            </w:tcBorders>
            <w:shd w:val="clear" w:color="auto" w:fill="auto"/>
            <w:vAlign w:val="center"/>
          </w:tcPr>
          <w:p w14:paraId="15773F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钼 (Mo)</w:t>
            </w:r>
          </w:p>
        </w:tc>
        <w:tc>
          <w:tcPr>
            <w:tcW w:w="1700" w:type="dxa"/>
            <w:tcBorders>
              <w:top w:val="single" w:color="000000" w:sz="4" w:space="0"/>
              <w:left w:val="single" w:color="000000" w:sz="4" w:space="0"/>
              <w:right w:val="single" w:color="000000" w:sz="4" w:space="0"/>
            </w:tcBorders>
            <w:shd w:val="clear" w:color="auto" w:fill="auto"/>
            <w:vAlign w:val="center"/>
          </w:tcPr>
          <w:p w14:paraId="08F57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0.009</w:t>
            </w:r>
          </w:p>
        </w:tc>
        <w:tc>
          <w:tcPr>
            <w:tcW w:w="3683" w:type="dxa"/>
            <w:vMerge w:val="continue"/>
            <w:tcBorders>
              <w:top w:val="single" w:color="000000" w:sz="4" w:space="0"/>
              <w:left w:val="single" w:color="000000" w:sz="4" w:space="0"/>
              <w:right w:val="single" w:color="000000" w:sz="4" w:space="0"/>
            </w:tcBorders>
            <w:shd w:val="clear" w:color="auto" w:fill="auto"/>
            <w:vAlign w:val="top"/>
          </w:tcPr>
          <w:p w14:paraId="2EE9B9B4">
            <w:pPr>
              <w:jc w:val="left"/>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000000" w:sz="4" w:space="0"/>
              <w:right w:val="single" w:color="000000" w:sz="4" w:space="0"/>
            </w:tcBorders>
            <w:shd w:val="clear" w:color="auto" w:fill="auto"/>
            <w:vAlign w:val="top"/>
          </w:tcPr>
          <w:p w14:paraId="739141D3">
            <w:pPr>
              <w:jc w:val="left"/>
              <w:rPr>
                <w:rFonts w:hint="eastAsia" w:ascii="宋体" w:hAnsi="宋体" w:eastAsia="宋体" w:cs="宋体"/>
                <w:i w:val="0"/>
                <w:iCs w:val="0"/>
                <w:color w:val="000000"/>
                <w:sz w:val="24"/>
                <w:szCs w:val="24"/>
                <w:u w:val="none"/>
              </w:rPr>
            </w:pPr>
          </w:p>
        </w:tc>
        <w:tc>
          <w:tcPr>
            <w:tcW w:w="3600" w:type="dxa"/>
            <w:vMerge w:val="continue"/>
            <w:tcBorders>
              <w:top w:val="single" w:color="000000" w:sz="4" w:space="0"/>
              <w:left w:val="single" w:color="000000" w:sz="4" w:space="0"/>
              <w:right w:val="single" w:color="000000" w:sz="4" w:space="0"/>
            </w:tcBorders>
            <w:shd w:val="clear" w:color="auto" w:fill="auto"/>
            <w:vAlign w:val="top"/>
          </w:tcPr>
          <w:p w14:paraId="6CF509AD">
            <w:pPr>
              <w:jc w:val="left"/>
              <w:rPr>
                <w:rFonts w:hint="eastAsia" w:ascii="宋体" w:hAnsi="宋体" w:eastAsia="宋体" w:cs="宋体"/>
                <w:i w:val="0"/>
                <w:iCs w:val="0"/>
                <w:color w:val="000000"/>
                <w:sz w:val="24"/>
                <w:szCs w:val="24"/>
                <w:u w:val="none"/>
              </w:rPr>
            </w:pPr>
          </w:p>
        </w:tc>
        <w:tc>
          <w:tcPr>
            <w:tcW w:w="833" w:type="dxa"/>
            <w:vMerge w:val="continue"/>
            <w:tcBorders>
              <w:top w:val="single" w:color="000000" w:sz="4" w:space="0"/>
              <w:left w:val="single" w:color="000000" w:sz="4" w:space="0"/>
              <w:right w:val="single" w:color="000000" w:sz="4" w:space="0"/>
            </w:tcBorders>
            <w:shd w:val="clear" w:color="auto" w:fill="auto"/>
            <w:vAlign w:val="center"/>
          </w:tcPr>
          <w:p w14:paraId="7C46A21C">
            <w:pPr>
              <w:jc w:val="center"/>
              <w:rPr>
                <w:rFonts w:hint="eastAsia" w:ascii="宋体" w:hAnsi="宋体" w:eastAsia="宋体" w:cs="宋体"/>
                <w:i w:val="0"/>
                <w:iCs w:val="0"/>
                <w:color w:val="000000"/>
                <w:sz w:val="24"/>
                <w:szCs w:val="24"/>
                <w:u w:val="none"/>
              </w:rPr>
            </w:pPr>
          </w:p>
        </w:tc>
        <w:tc>
          <w:tcPr>
            <w:tcW w:w="680" w:type="dxa"/>
            <w:vMerge w:val="continue"/>
            <w:tcBorders>
              <w:top w:val="single" w:color="000000" w:sz="4" w:space="0"/>
              <w:left w:val="single" w:color="000000" w:sz="4" w:space="0"/>
            </w:tcBorders>
            <w:shd w:val="clear" w:color="auto" w:fill="auto"/>
            <w:vAlign w:val="center"/>
          </w:tcPr>
          <w:p w14:paraId="2A6CF80B">
            <w:pPr>
              <w:jc w:val="center"/>
              <w:rPr>
                <w:rFonts w:hint="eastAsia" w:ascii="宋体" w:hAnsi="宋体" w:eastAsia="宋体" w:cs="宋体"/>
                <w:i w:val="0"/>
                <w:iCs w:val="0"/>
                <w:color w:val="000000"/>
                <w:sz w:val="24"/>
                <w:szCs w:val="24"/>
                <w:u w:val="none"/>
              </w:rPr>
            </w:pPr>
          </w:p>
        </w:tc>
      </w:tr>
    </w:tbl>
    <w:p w14:paraId="3CD8B87F">
      <w:pPr>
        <w:pStyle w:val="4"/>
        <w:numPr>
          <w:ilvl w:val="0"/>
          <w:numId w:val="0"/>
        </w:numPr>
        <w:ind w:leftChars="0"/>
        <w:jc w:val="left"/>
        <w:rPr>
          <w:rFonts w:hint="default" w:asciiTheme="minorHAnsi" w:hAnsiTheme="minorHAnsi" w:eastAsiaTheme="minorEastAsia" w:cstheme="minorBidi"/>
          <w:b/>
          <w:bCs/>
          <w:color w:val="auto"/>
          <w:kern w:val="2"/>
          <w:sz w:val="32"/>
          <w:szCs w:val="44"/>
          <w:lang w:val="en-US" w:eastAsia="zh-CN" w:bidi="ar-SA"/>
        </w:rPr>
      </w:pPr>
      <w:r>
        <w:rPr>
          <w:rFonts w:hint="eastAsia" w:asciiTheme="minorHAnsi" w:hAnsiTheme="minorHAnsi" w:eastAsiaTheme="minorEastAsia" w:cstheme="minorBidi"/>
          <w:b/>
          <w:bCs/>
          <w:color w:val="auto"/>
          <w:kern w:val="2"/>
          <w:sz w:val="32"/>
          <w:szCs w:val="44"/>
          <w:lang w:val="en-US" w:eastAsia="zh-CN" w:bidi="ar-SA"/>
        </w:rPr>
        <w:t xml:space="preserve">四、苗床配件及系数 </w:t>
      </w:r>
    </w:p>
    <w:tbl>
      <w:tblPr>
        <w:tblStyle w:val="11"/>
        <w:tblW w:w="1459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0"/>
        <w:gridCol w:w="2547"/>
        <w:gridCol w:w="4710"/>
        <w:gridCol w:w="2672"/>
        <w:gridCol w:w="955"/>
        <w:gridCol w:w="2813"/>
      </w:tblGrid>
      <w:tr w14:paraId="0172E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3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00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品名</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F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规格说明</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1B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单套用量</w:t>
            </w:r>
          </w:p>
          <w:p w14:paraId="7538A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（1.7米*12.5米）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D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3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备注说明</w:t>
            </w:r>
          </w:p>
        </w:tc>
      </w:tr>
      <w:tr w14:paraId="25DB4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8DB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DA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热镀锌网片</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5CF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3+3（丝径下差）30*130mm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6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20.75</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67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平米</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2A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黑丝焊接后热镀锌</w:t>
            </w:r>
          </w:p>
        </w:tc>
      </w:tr>
      <w:tr w14:paraId="66988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0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01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铝合金边框</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19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20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5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EDC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氧化铝材，6063材质</w:t>
            </w:r>
          </w:p>
        </w:tc>
      </w:tr>
      <w:tr w14:paraId="7ED9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37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AD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U型槽横撑</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7BE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25*30*1.0mm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6B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3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351E">
            <w:pPr>
              <w:rPr>
                <w:rFonts w:hint="eastAsia" w:ascii="宋体" w:hAnsi="宋体" w:eastAsia="宋体" w:cs="宋体"/>
                <w:i w:val="0"/>
                <w:iCs w:val="0"/>
                <w:color w:val="000000"/>
                <w:sz w:val="22"/>
                <w:szCs w:val="22"/>
                <w:u w:val="none"/>
              </w:rPr>
            </w:pPr>
          </w:p>
        </w:tc>
      </w:tr>
      <w:tr w14:paraId="43ECB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2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2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斜撑（两端带斜角）</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6B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30*30*1.8米</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F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F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5C25">
            <w:pPr>
              <w:rPr>
                <w:rFonts w:hint="eastAsia" w:ascii="宋体" w:hAnsi="宋体" w:eastAsia="宋体" w:cs="宋体"/>
                <w:i w:val="0"/>
                <w:iCs w:val="0"/>
                <w:color w:val="000000"/>
                <w:sz w:val="22"/>
                <w:szCs w:val="22"/>
                <w:u w:val="none"/>
              </w:rPr>
            </w:pPr>
          </w:p>
        </w:tc>
      </w:tr>
      <w:tr w14:paraId="7423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20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5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00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镀锌方管</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5A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40*40*1.8mm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45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1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E10B">
            <w:pPr>
              <w:rPr>
                <w:rFonts w:hint="eastAsia" w:ascii="宋体" w:hAnsi="宋体" w:eastAsia="宋体" w:cs="宋体"/>
                <w:i w:val="0"/>
                <w:iCs w:val="0"/>
                <w:color w:val="000000"/>
                <w:sz w:val="22"/>
                <w:szCs w:val="22"/>
                <w:u w:val="none"/>
              </w:rPr>
            </w:pPr>
          </w:p>
        </w:tc>
      </w:tr>
      <w:tr w14:paraId="10AF2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8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5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DAF0">
            <w:pPr>
              <w:jc w:val="left"/>
              <w:rPr>
                <w:rFonts w:hint="eastAsia" w:ascii="宋体" w:hAnsi="宋体" w:eastAsia="宋体" w:cs="宋体"/>
                <w:i w:val="0"/>
                <w:iCs w:val="0"/>
                <w:color w:val="000000"/>
                <w:sz w:val="22"/>
                <w:szCs w:val="22"/>
                <w:u w:val="none"/>
              </w:rPr>
            </w:pP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B56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C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F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2BE3">
            <w:pPr>
              <w:rPr>
                <w:rFonts w:hint="eastAsia" w:ascii="宋体" w:hAnsi="宋体" w:eastAsia="宋体" w:cs="宋体"/>
                <w:i w:val="0"/>
                <w:iCs w:val="0"/>
                <w:color w:val="000000"/>
                <w:sz w:val="22"/>
                <w:szCs w:val="22"/>
                <w:u w:val="none"/>
              </w:rPr>
            </w:pPr>
          </w:p>
        </w:tc>
      </w:tr>
      <w:tr w14:paraId="164BB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F2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5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6B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方管与方管连接件</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FF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40*40*80mm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5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5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96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6E8DE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4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5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AA76">
            <w:pPr>
              <w:jc w:val="left"/>
              <w:rPr>
                <w:rFonts w:hint="eastAsia" w:ascii="宋体" w:hAnsi="宋体" w:eastAsia="宋体" w:cs="宋体"/>
                <w:i w:val="0"/>
                <w:iCs w:val="0"/>
                <w:color w:val="000000"/>
                <w:sz w:val="22"/>
                <w:szCs w:val="22"/>
                <w:u w:val="none"/>
              </w:rPr>
            </w:pP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4F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B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C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3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309E9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9"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AF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42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镀锌支架</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9F6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30*30*1.5mm，1.7米*1.28米*0.4米</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0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A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79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黑料焊接后热镀锌，上锌量500克</w:t>
            </w:r>
          </w:p>
        </w:tc>
      </w:tr>
      <w:tr w14:paraId="13B20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548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3A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（腿架上方）横梁</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B6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30*30*1.5mm*1.7米</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D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D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FD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热镀锌管，上锌量250克</w:t>
            </w:r>
          </w:p>
        </w:tc>
      </w:tr>
      <w:tr w14:paraId="32121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116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9A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尼龙轮子</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B53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D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18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98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尼龙</w:t>
            </w:r>
          </w:p>
        </w:tc>
      </w:tr>
      <w:tr w14:paraId="0600C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357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D7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轴承</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A3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6300mm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C3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B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DAD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轴承钢</w:t>
            </w:r>
          </w:p>
        </w:tc>
      </w:tr>
      <w:tr w14:paraId="7147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8FA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804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8B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5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9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8F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3CDA0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88BD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21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方管堵</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BD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9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2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7E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ABS</w:t>
            </w:r>
          </w:p>
        </w:tc>
      </w:tr>
      <w:tr w14:paraId="0CA04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89C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E5D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支架与方管连接件</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406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几字件</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E86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5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EBF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04A7F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546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16</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8B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横撑与方管连接件</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494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30*20几字件</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8B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D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CC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49877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FF1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35D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30*30方管与支架连接件</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DCC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镀锌板（有2个30*30两通件组成）</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D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7D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781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28402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E496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3F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038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6*16mm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B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2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7D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3A401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149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635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边框拐角连接件</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78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C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9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743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ABS</w:t>
            </w:r>
          </w:p>
        </w:tc>
      </w:tr>
      <w:tr w14:paraId="505FC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7B3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FF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边框中间连接件</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713A3">
            <w:pPr>
              <w:rPr>
                <w:rFonts w:hint="eastAsia" w:ascii="宋体" w:hAnsi="宋体" w:eastAsia="宋体" w:cs="宋体"/>
                <w:i w:val="0"/>
                <w:iCs w:val="0"/>
                <w:color w:val="000000"/>
                <w:sz w:val="22"/>
                <w:szCs w:val="22"/>
                <w:u w:val="none"/>
              </w:rPr>
            </w:pP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E6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9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3F2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ABS</w:t>
            </w:r>
          </w:p>
        </w:tc>
      </w:tr>
      <w:tr w14:paraId="1150C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DD4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w:t>
            </w:r>
          </w:p>
        </w:tc>
        <w:tc>
          <w:tcPr>
            <w:tcW w:w="25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48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方管堵</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5E8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57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9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BE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ABS</w:t>
            </w:r>
          </w:p>
        </w:tc>
      </w:tr>
      <w:tr w14:paraId="7E3A8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6FB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22</w:t>
            </w:r>
          </w:p>
        </w:tc>
        <w:tc>
          <w:tcPr>
            <w:tcW w:w="25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4CFD">
            <w:pPr>
              <w:jc w:val="left"/>
              <w:rPr>
                <w:rFonts w:hint="eastAsia" w:ascii="宋体" w:hAnsi="宋体" w:eastAsia="宋体" w:cs="宋体"/>
                <w:i w:val="0"/>
                <w:iCs w:val="0"/>
                <w:color w:val="000000"/>
                <w:sz w:val="22"/>
                <w:szCs w:val="22"/>
                <w:u w:val="none"/>
              </w:rPr>
            </w:pP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1D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C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8B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6B7E">
            <w:pPr>
              <w:jc w:val="left"/>
              <w:rPr>
                <w:rFonts w:hint="eastAsia" w:ascii="宋体" w:hAnsi="宋体" w:eastAsia="宋体" w:cs="宋体"/>
                <w:i w:val="0"/>
                <w:iCs w:val="0"/>
                <w:color w:val="000000"/>
                <w:sz w:val="22"/>
                <w:szCs w:val="22"/>
                <w:u w:val="none"/>
              </w:rPr>
            </w:pPr>
          </w:p>
        </w:tc>
      </w:tr>
      <w:tr w14:paraId="19D15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EB0D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23</w:t>
            </w:r>
          </w:p>
        </w:tc>
        <w:tc>
          <w:tcPr>
            <w:tcW w:w="25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1D91">
            <w:pPr>
              <w:jc w:val="left"/>
              <w:rPr>
                <w:rFonts w:hint="eastAsia" w:ascii="宋体" w:hAnsi="宋体" w:eastAsia="宋体" w:cs="宋体"/>
                <w:i w:val="0"/>
                <w:iCs w:val="0"/>
                <w:color w:val="000000"/>
                <w:sz w:val="22"/>
                <w:szCs w:val="22"/>
                <w:u w:val="none"/>
              </w:rPr>
            </w:pP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8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34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1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B8649">
            <w:pPr>
              <w:jc w:val="left"/>
              <w:rPr>
                <w:rFonts w:hint="eastAsia" w:ascii="宋体" w:hAnsi="宋体" w:eastAsia="宋体" w:cs="宋体"/>
                <w:i w:val="0"/>
                <w:iCs w:val="0"/>
                <w:color w:val="000000"/>
                <w:sz w:val="22"/>
                <w:szCs w:val="22"/>
                <w:u w:val="none"/>
              </w:rPr>
            </w:pPr>
          </w:p>
        </w:tc>
      </w:tr>
      <w:tr w14:paraId="75EBF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25F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FE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镀铝锌</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18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2.5米</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9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89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B61F4">
            <w:pPr>
              <w:rPr>
                <w:rFonts w:hint="eastAsia" w:ascii="宋体" w:hAnsi="宋体" w:eastAsia="宋体" w:cs="宋体"/>
                <w:i w:val="0"/>
                <w:iCs w:val="0"/>
                <w:color w:val="000000"/>
                <w:sz w:val="22"/>
                <w:szCs w:val="22"/>
                <w:u w:val="none"/>
              </w:rPr>
            </w:pPr>
          </w:p>
        </w:tc>
      </w:tr>
      <w:tr w14:paraId="049D6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0078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AD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钻尾丝6*25mm</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95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每个几字件用2个、方管连接件用8个、横撑用2个，斜撑用6个</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8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D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DC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56535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83B8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26</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FA5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拉铆钉</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A1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每个边框连接件用6个</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4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91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6B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铝合金</w:t>
            </w:r>
          </w:p>
        </w:tc>
      </w:tr>
      <w:tr w14:paraId="5CEF5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6BB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27</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D2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内胀栓</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1CB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6*60mm</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EB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4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4A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w:t>
            </w:r>
          </w:p>
        </w:tc>
      </w:tr>
      <w:tr w14:paraId="6A150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B6C4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28</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7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调节腿架螺丝M16*170mm</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E30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一个腿架用两个</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20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5C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08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w:t>
            </w:r>
          </w:p>
        </w:tc>
      </w:tr>
      <w:tr w14:paraId="535B9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E3B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AF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螺丝帽</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E7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一个腿架用两个</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23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4E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DD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ABS</w:t>
            </w:r>
          </w:p>
        </w:tc>
      </w:tr>
      <w:tr w14:paraId="397D0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D7C5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30</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38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丝杠螺母M16</w:t>
            </w:r>
          </w:p>
        </w:tc>
        <w:tc>
          <w:tcPr>
            <w:tcW w:w="4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8C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一个丝杠三个</w:t>
            </w:r>
          </w:p>
        </w:tc>
        <w:tc>
          <w:tcPr>
            <w:tcW w:w="2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58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73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63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w:t>
            </w:r>
          </w:p>
        </w:tc>
      </w:tr>
      <w:tr w14:paraId="0542A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0CC3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31</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FCAC">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材料费合计</w:t>
            </w:r>
          </w:p>
        </w:tc>
        <w:tc>
          <w:tcPr>
            <w:tcW w:w="833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090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79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33C76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17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B1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面积</w:t>
            </w:r>
          </w:p>
        </w:tc>
        <w:tc>
          <w:tcPr>
            <w:tcW w:w="833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A4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21.25</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DC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1.7*12.5</w:t>
            </w:r>
          </w:p>
        </w:tc>
      </w:tr>
      <w:tr w14:paraId="6A79F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6BB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1433">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材料费单价</w:t>
            </w:r>
          </w:p>
        </w:tc>
        <w:tc>
          <w:tcPr>
            <w:tcW w:w="833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9CE5">
            <w:pPr>
              <w:jc w:val="center"/>
              <w:rPr>
                <w:rFonts w:hint="eastAsia" w:ascii="宋体" w:hAnsi="宋体" w:eastAsia="宋体" w:cs="宋体"/>
                <w:i w:val="0"/>
                <w:iCs w:val="0"/>
                <w:color w:val="000000"/>
                <w:sz w:val="22"/>
                <w:szCs w:val="22"/>
                <w:u w:val="none"/>
              </w:rPr>
            </w:pP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448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含税、运费</w:t>
            </w:r>
          </w:p>
        </w:tc>
      </w:tr>
      <w:tr w14:paraId="5111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EF40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34</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EAA9">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安装单价</w:t>
            </w:r>
          </w:p>
        </w:tc>
        <w:tc>
          <w:tcPr>
            <w:tcW w:w="833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0364D">
            <w:pPr>
              <w:jc w:val="center"/>
              <w:rPr>
                <w:rFonts w:hint="eastAsia" w:ascii="宋体" w:hAnsi="宋体" w:eastAsia="宋体" w:cs="宋体"/>
                <w:i w:val="0"/>
                <w:iCs w:val="0"/>
                <w:color w:val="000000"/>
                <w:sz w:val="22"/>
                <w:szCs w:val="22"/>
                <w:u w:val="none"/>
              </w:rPr>
            </w:pP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51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w:t>
            </w:r>
          </w:p>
        </w:tc>
      </w:tr>
      <w:tr w14:paraId="0F66F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38C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866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综合单价</w:t>
            </w:r>
          </w:p>
        </w:tc>
        <w:tc>
          <w:tcPr>
            <w:tcW w:w="833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A44A">
            <w:pPr>
              <w:jc w:val="center"/>
              <w:rPr>
                <w:rFonts w:hint="eastAsia" w:ascii="宋体" w:hAnsi="宋体" w:eastAsia="宋体" w:cs="宋体"/>
                <w:i w:val="0"/>
                <w:iCs w:val="0"/>
                <w:color w:val="000000"/>
                <w:sz w:val="22"/>
                <w:szCs w:val="22"/>
                <w:u w:val="none"/>
              </w:rPr>
            </w:pP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EDF6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含材料费、安装费、税金</w:t>
            </w:r>
          </w:p>
        </w:tc>
      </w:tr>
      <w:tr w14:paraId="7B7E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D1F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2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F77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综合单价</w:t>
            </w:r>
          </w:p>
        </w:tc>
        <w:tc>
          <w:tcPr>
            <w:tcW w:w="833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075A">
            <w:pPr>
              <w:jc w:val="center"/>
              <w:rPr>
                <w:rFonts w:hint="eastAsia" w:ascii="宋体" w:hAnsi="宋体" w:eastAsia="宋体" w:cs="宋体"/>
                <w:i w:val="0"/>
                <w:iCs w:val="0"/>
                <w:color w:val="000000"/>
                <w:sz w:val="22"/>
                <w:szCs w:val="22"/>
                <w:u w:val="none"/>
              </w:rPr>
            </w:pP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4708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面积10000平方米</w:t>
            </w:r>
          </w:p>
        </w:tc>
      </w:tr>
    </w:tbl>
    <w:p w14:paraId="1805FD03">
      <w:pPr>
        <w:pStyle w:val="4"/>
        <w:jc w:val="left"/>
        <w:rPr>
          <w:rFonts w:hint="eastAsia"/>
          <w:lang w:val="en-US" w:eastAsia="zh-CN"/>
        </w:rPr>
        <w:sectPr>
          <w:pgSz w:w="16838" w:h="11905" w:orient="landscape"/>
          <w:pgMar w:top="1247" w:right="1247" w:bottom="1247" w:left="1247" w:header="720" w:footer="720" w:gutter="0"/>
          <w:pgNumType w:fmt="decimal"/>
          <w:cols w:space="0" w:num="1"/>
          <w:docGrid w:linePitch="312" w:charSpace="0"/>
        </w:sectPr>
      </w:pPr>
      <w:r>
        <w:rPr>
          <w:rFonts w:hint="eastAsia" w:ascii="宋体" w:hAnsi="宋体" w:eastAsia="宋体" w:cs="宋体"/>
          <w:i w:val="0"/>
          <w:iCs w:val="0"/>
          <w:color w:val="000000"/>
          <w:kern w:val="0"/>
          <w:sz w:val="22"/>
          <w:szCs w:val="22"/>
          <w:u w:val="none"/>
          <w:lang w:val="en-US" w:eastAsia="zh-CN" w:bidi="ar"/>
        </w:rPr>
        <w:t>备注：以上所有报价包含：全部材料费、运输费、安装调试费、税金、验收、质保等所有相关费</w:t>
      </w:r>
    </w:p>
    <w:p w14:paraId="6E2A180F">
      <w:pPr>
        <w:spacing w:line="360" w:lineRule="auto"/>
        <w:ind w:firstLine="480" w:firstLineChars="200"/>
        <w:rPr>
          <w:rFonts w:hint="eastAsia" w:ascii="宋体" w:hAnsi="宋体"/>
          <w:color w:val="000000"/>
          <w:sz w:val="24"/>
        </w:rPr>
      </w:pPr>
      <w:r>
        <w:rPr>
          <w:rFonts w:hint="eastAsia" w:ascii="宋体" w:hAnsi="宋体"/>
          <w:color w:val="000000"/>
          <w:sz w:val="24"/>
        </w:rPr>
        <w:t>本章是描述本次招标所采购货物的技术规格说明，投标人必须按照本章采购货物技术参数一览表中货物技术配置的需求做出详细响应。</w:t>
      </w:r>
      <w:bookmarkStart w:id="31" w:name="_Toc267581944"/>
    </w:p>
    <w:p w14:paraId="7384A159">
      <w:pPr>
        <w:spacing w:line="360" w:lineRule="auto"/>
        <w:ind w:firstLine="482" w:firstLineChars="200"/>
        <w:rPr>
          <w:rFonts w:hint="eastAsia" w:ascii="宋体" w:hAnsi="宋体"/>
          <w:b/>
          <w:color w:val="000000"/>
          <w:sz w:val="24"/>
        </w:rPr>
      </w:pPr>
      <w:r>
        <w:rPr>
          <w:rFonts w:hint="eastAsia" w:ascii="宋体" w:hAnsi="宋体"/>
          <w:b/>
          <w:color w:val="000000"/>
          <w:sz w:val="24"/>
        </w:rPr>
        <w:t>1、货物基本要求</w:t>
      </w:r>
      <w:bookmarkEnd w:id="31"/>
    </w:p>
    <w:p w14:paraId="2A3AE7B9">
      <w:pPr>
        <w:spacing w:line="360" w:lineRule="auto"/>
        <w:ind w:firstLine="480" w:firstLineChars="200"/>
        <w:rPr>
          <w:rFonts w:hint="eastAsia" w:ascii="宋体" w:hAnsi="宋体"/>
          <w:color w:val="000000"/>
          <w:sz w:val="24"/>
        </w:rPr>
      </w:pPr>
      <w:r>
        <w:rPr>
          <w:rFonts w:hint="eastAsia" w:ascii="宋体" w:hAnsi="宋体"/>
          <w:color w:val="000000"/>
          <w:sz w:val="24"/>
        </w:rPr>
        <w:t>①投标人所提供的产品必须为投标货物生产厂家提供的原厂设备，包装未开封，而且设备（包括零部件）应是交付前最新生产或技术较为先进的且未被使用过的全新设备，同时必须在中国境内具有合法使用权。</w:t>
      </w:r>
    </w:p>
    <w:p w14:paraId="06D9165D">
      <w:pPr>
        <w:spacing w:line="360" w:lineRule="auto"/>
        <w:ind w:firstLine="480" w:firstLineChars="200"/>
        <w:rPr>
          <w:rFonts w:hint="eastAsia" w:ascii="宋体" w:hAnsi="宋体"/>
          <w:color w:val="000000"/>
          <w:sz w:val="24"/>
        </w:rPr>
      </w:pPr>
      <w:r>
        <w:rPr>
          <w:rFonts w:hint="eastAsia" w:ascii="宋体" w:hAnsi="宋体"/>
          <w:color w:val="000000"/>
          <w:sz w:val="24"/>
        </w:rPr>
        <w:t>②招标文件中没有列出，而对产品的正常运行和维护必不可少的备件和消耗品，投标人有责任予以补充。</w:t>
      </w:r>
    </w:p>
    <w:p w14:paraId="06A1B6A9">
      <w:pPr>
        <w:spacing w:line="360" w:lineRule="auto"/>
        <w:ind w:firstLine="480" w:firstLineChars="200"/>
        <w:rPr>
          <w:rFonts w:hint="eastAsia" w:ascii="宋体" w:hAnsi="宋体"/>
          <w:color w:val="000000"/>
          <w:sz w:val="24"/>
        </w:rPr>
      </w:pPr>
      <w:r>
        <w:rPr>
          <w:rFonts w:hint="eastAsia" w:ascii="宋体" w:hAnsi="宋体"/>
          <w:color w:val="000000"/>
          <w:sz w:val="24"/>
        </w:rPr>
        <w:t>③投标人所提供的产品必须满足招标文件的要求，其性能须达到或超过需求中技术指标的要求。</w:t>
      </w:r>
    </w:p>
    <w:p w14:paraId="7CAAAAED">
      <w:pPr>
        <w:spacing w:line="360" w:lineRule="auto"/>
        <w:ind w:firstLine="480" w:firstLineChars="200"/>
        <w:rPr>
          <w:rFonts w:hint="eastAsia" w:ascii="宋体" w:hAnsi="宋体"/>
          <w:color w:val="000000"/>
          <w:sz w:val="24"/>
        </w:rPr>
      </w:pPr>
      <w:r>
        <w:rPr>
          <w:rFonts w:hint="eastAsia" w:ascii="宋体" w:hAnsi="宋体"/>
          <w:color w:val="000000"/>
          <w:sz w:val="24"/>
        </w:rPr>
        <w:t>④如果投标人在中标并签署合同后，在供货时出现软、硬件的任何遗漏，均由中标人免费提供，招标人将不再支付任何费用。</w:t>
      </w:r>
    </w:p>
    <w:p w14:paraId="3F4C15F1">
      <w:pPr>
        <w:spacing w:line="360" w:lineRule="auto"/>
        <w:ind w:firstLine="480" w:firstLineChars="200"/>
        <w:rPr>
          <w:rFonts w:hint="eastAsia" w:ascii="宋体" w:hAnsi="宋体"/>
          <w:color w:val="000000"/>
          <w:sz w:val="24"/>
        </w:rPr>
      </w:pPr>
      <w:r>
        <w:rPr>
          <w:rFonts w:hint="eastAsia" w:ascii="宋体" w:hAnsi="宋体"/>
          <w:color w:val="000000"/>
          <w:sz w:val="24"/>
        </w:rPr>
        <w:t>⑤投标人必须按照招标文件格式提供投标产品的分项报价及详细的配置清单。</w:t>
      </w:r>
      <w:bookmarkStart w:id="32" w:name="_Toc267581945"/>
    </w:p>
    <w:bookmarkEnd w:id="32"/>
    <w:p w14:paraId="0962B893">
      <w:pPr>
        <w:spacing w:line="360" w:lineRule="auto"/>
        <w:ind w:left="42" w:leftChars="20" w:firstLine="357" w:firstLineChars="148"/>
        <w:rPr>
          <w:rFonts w:hint="eastAsia" w:ascii="宋体" w:hAnsi="宋体"/>
          <w:b/>
          <w:color w:val="000000"/>
          <w:sz w:val="24"/>
        </w:rPr>
      </w:pPr>
      <w:r>
        <w:rPr>
          <w:rFonts w:hint="eastAsia" w:ascii="宋体" w:hAnsi="宋体"/>
          <w:b/>
          <w:color w:val="000000"/>
          <w:sz w:val="24"/>
          <w:lang w:val="en-US" w:eastAsia="zh-CN"/>
        </w:rPr>
        <w:t>2</w:t>
      </w:r>
      <w:r>
        <w:rPr>
          <w:rFonts w:hint="eastAsia" w:ascii="宋体" w:hAnsi="宋体"/>
          <w:b/>
          <w:color w:val="000000"/>
          <w:sz w:val="24"/>
        </w:rPr>
        <w:t>、产品验收要求：</w:t>
      </w:r>
    </w:p>
    <w:p w14:paraId="609A97E4">
      <w:pPr>
        <w:spacing w:line="360" w:lineRule="auto"/>
        <w:ind w:firstLine="480" w:firstLineChars="200"/>
        <w:rPr>
          <w:rFonts w:hint="eastAsia" w:ascii="宋体" w:hAnsi="宋体"/>
          <w:color w:val="000000"/>
          <w:sz w:val="24"/>
        </w:rPr>
      </w:pPr>
      <w:r>
        <w:rPr>
          <w:rFonts w:hint="eastAsia" w:ascii="宋体" w:hAnsi="宋体"/>
          <w:color w:val="000000"/>
          <w:sz w:val="24"/>
        </w:rPr>
        <w:t>①招标人将依招标文件及投标人的投标文件的要求对全部交货设备的型号、规格、数量、外型、包装及资料、文件（如装箱单、保修单、随箱介质等）进行随机抽取验收。验收主要包括：招标人与中标人在设备到货后共同进行开箱检查设备数量、外观、质量性能、备件备品、装箱单等资料及包装；所有货物和附（配）件应符合其规定的性能，无瑕疵和缺陷，质量为全新合格产品，同时有明确的生产制造厂商标志，供方在交货前未经招标人允许不得私自拆毁原包装，否则，招标人有权不予验收，供方产品质量问题负责包退、包换和包修，由此发生的费用由供方负责；</w:t>
      </w:r>
    </w:p>
    <w:p w14:paraId="0CE540A6">
      <w:pPr>
        <w:spacing w:line="360" w:lineRule="auto"/>
        <w:ind w:firstLine="480" w:firstLineChars="200"/>
        <w:rPr>
          <w:rFonts w:hint="eastAsia" w:ascii="宋体" w:hAnsi="宋体"/>
          <w:color w:val="000000"/>
          <w:sz w:val="24"/>
        </w:rPr>
      </w:pPr>
      <w:r>
        <w:rPr>
          <w:rFonts w:hint="eastAsia" w:ascii="宋体" w:hAnsi="宋体"/>
          <w:color w:val="000000"/>
          <w:sz w:val="24"/>
        </w:rPr>
        <w:t>②验收中设备出现性能指标或功能上不符合招标文件和合同要求时，招标人有拒收的权利；</w:t>
      </w:r>
    </w:p>
    <w:p w14:paraId="2775635D">
      <w:pPr>
        <w:spacing w:line="360" w:lineRule="auto"/>
        <w:ind w:firstLine="480" w:firstLineChars="200"/>
        <w:rPr>
          <w:rFonts w:hint="eastAsia" w:ascii="宋体" w:hAnsi="宋体"/>
          <w:color w:val="000000"/>
          <w:sz w:val="24"/>
        </w:rPr>
      </w:pPr>
      <w:r>
        <w:rPr>
          <w:rFonts w:hint="eastAsia" w:ascii="宋体" w:hAnsi="宋体"/>
          <w:color w:val="000000"/>
          <w:sz w:val="24"/>
        </w:rPr>
        <w:t>③验收中出现不符合招标文件和合同要求的严重质量问题时，招标人保留索赔的权利；</w:t>
      </w:r>
    </w:p>
    <w:p w14:paraId="48BF331F">
      <w:pPr>
        <w:spacing w:line="360" w:lineRule="auto"/>
        <w:ind w:firstLine="480" w:firstLineChars="200"/>
        <w:rPr>
          <w:rFonts w:hint="eastAsia" w:ascii="宋体" w:hAnsi="宋体"/>
          <w:color w:val="000000"/>
          <w:sz w:val="24"/>
        </w:rPr>
      </w:pPr>
      <w:r>
        <w:rPr>
          <w:rFonts w:hint="eastAsia" w:ascii="宋体" w:hAnsi="宋体"/>
          <w:color w:val="000000"/>
          <w:sz w:val="24"/>
        </w:rPr>
        <w:t>④投标人所提供的货物须符合国家强制性规定或相关法律法规要求；</w:t>
      </w:r>
    </w:p>
    <w:p w14:paraId="3A4D0584">
      <w:pPr>
        <w:spacing w:line="360" w:lineRule="auto"/>
        <w:ind w:firstLine="480" w:firstLineChars="200"/>
        <w:rPr>
          <w:rFonts w:hint="eastAsia" w:ascii="宋体" w:hAnsi="宋体"/>
          <w:color w:val="000000"/>
          <w:sz w:val="24"/>
        </w:rPr>
      </w:pPr>
      <w:r>
        <w:rPr>
          <w:rFonts w:hint="eastAsia" w:ascii="宋体" w:hAnsi="宋体"/>
          <w:color w:val="000000"/>
          <w:sz w:val="24"/>
        </w:rPr>
        <w:t>⑤验收时间和地点：投标人中标后须按照招标文件的交货要求分别交货至招标人指定地点，基本标准为：是否按交货要求及时完成设备的到货工作，投标人提供的设备质量情况是否确保达到招标文件要求。</w:t>
      </w:r>
    </w:p>
    <w:p w14:paraId="2944B8ED">
      <w:pPr>
        <w:ind w:left="2840"/>
        <w:outlineLvl w:val="0"/>
        <w:rPr>
          <w:rFonts w:hint="eastAsia"/>
          <w:b/>
          <w:bCs/>
          <w:sz w:val="32"/>
          <w:szCs w:val="44"/>
        </w:rPr>
      </w:pPr>
      <w:bookmarkStart w:id="33" w:name="_Toc3501"/>
    </w:p>
    <w:p w14:paraId="728F2018">
      <w:pPr>
        <w:ind w:left="2840"/>
        <w:outlineLvl w:val="0"/>
        <w:rPr>
          <w:rFonts w:hint="eastAsia"/>
          <w:b/>
          <w:bCs/>
          <w:sz w:val="32"/>
          <w:szCs w:val="44"/>
        </w:rPr>
      </w:pPr>
    </w:p>
    <w:p w14:paraId="1DC51065">
      <w:pPr>
        <w:ind w:left="2840"/>
        <w:outlineLvl w:val="0"/>
        <w:rPr>
          <w:rFonts w:hint="eastAsia"/>
          <w:b/>
          <w:bCs/>
          <w:sz w:val="32"/>
          <w:szCs w:val="44"/>
        </w:rPr>
      </w:pPr>
    </w:p>
    <w:p w14:paraId="65F00B93">
      <w:pPr>
        <w:ind w:left="2840"/>
        <w:outlineLvl w:val="0"/>
        <w:rPr>
          <w:rFonts w:hint="eastAsia"/>
          <w:b/>
          <w:bCs/>
          <w:sz w:val="32"/>
          <w:szCs w:val="44"/>
        </w:rPr>
      </w:pPr>
      <w:r>
        <w:rPr>
          <w:rFonts w:hint="eastAsia"/>
          <w:b/>
          <w:bCs/>
          <w:sz w:val="32"/>
          <w:szCs w:val="44"/>
        </w:rPr>
        <w:t>第四章   评标办法（综合评分法）</w:t>
      </w:r>
      <w:bookmarkEnd w:id="33"/>
    </w:p>
    <w:p w14:paraId="62593520">
      <w:pPr>
        <w:autoSpaceDE w:val="0"/>
        <w:autoSpaceDN w:val="0"/>
        <w:adjustRightInd w:val="0"/>
        <w:spacing w:line="480" w:lineRule="exact"/>
        <w:jc w:val="center"/>
        <w:rPr>
          <w:rFonts w:ascii="宋体" w:hAnsi="宋体" w:cs="宋体"/>
          <w:b/>
          <w:bCs/>
          <w:kern w:val="0"/>
          <w:sz w:val="24"/>
        </w:rPr>
      </w:pPr>
      <w:bookmarkStart w:id="34" w:name="_Toc466566804"/>
      <w:r>
        <w:rPr>
          <w:rFonts w:hint="eastAsia" w:ascii="宋体" w:hAnsi="宋体" w:cs="宋体"/>
          <w:b/>
          <w:bCs/>
          <w:kern w:val="0"/>
          <w:sz w:val="24"/>
        </w:rPr>
        <w:t>评标办法前附表</w:t>
      </w:r>
      <w:bookmarkEnd w:id="34"/>
    </w:p>
    <w:p w14:paraId="1DE04139">
      <w:pPr>
        <w:ind w:firstLine="480"/>
        <w:outlineLvl w:val="9"/>
        <w:rPr>
          <w:rFonts w:ascii="宋体" w:hAnsi="宋体" w:cs="宋体"/>
          <w:sz w:val="24"/>
        </w:rPr>
      </w:pPr>
      <w:bookmarkStart w:id="35" w:name="_Toc433"/>
      <w:r>
        <w:rPr>
          <w:rFonts w:hint="eastAsia" w:ascii="宋体" w:hAnsi="宋体" w:cs="宋体"/>
          <w:sz w:val="24"/>
        </w:rPr>
        <w:t>附表1  初步评审表</w:t>
      </w:r>
      <w:bookmarkEnd w:id="35"/>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141"/>
        <w:gridCol w:w="1548"/>
        <w:gridCol w:w="186"/>
        <w:gridCol w:w="5934"/>
      </w:tblGrid>
      <w:tr w14:paraId="074F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959" w:type="dxa"/>
            <w:gridSpan w:val="2"/>
            <w:vAlign w:val="center"/>
          </w:tcPr>
          <w:p w14:paraId="49D4B79C">
            <w:pPr>
              <w:spacing w:line="360" w:lineRule="auto"/>
              <w:jc w:val="center"/>
              <w:rPr>
                <w:rFonts w:ascii="宋体" w:hAnsi="宋体" w:cs="宋体"/>
                <w:b/>
                <w:sz w:val="24"/>
              </w:rPr>
            </w:pPr>
            <w:r>
              <w:rPr>
                <w:rFonts w:hint="eastAsia" w:ascii="宋体" w:hAnsi="宋体" w:cs="宋体"/>
                <w:b/>
                <w:sz w:val="24"/>
              </w:rPr>
              <w:t>条款号</w:t>
            </w:r>
          </w:p>
        </w:tc>
        <w:tc>
          <w:tcPr>
            <w:tcW w:w="1734" w:type="dxa"/>
            <w:gridSpan w:val="2"/>
            <w:vAlign w:val="center"/>
          </w:tcPr>
          <w:p w14:paraId="0F300BFC">
            <w:pPr>
              <w:spacing w:line="360" w:lineRule="auto"/>
              <w:jc w:val="left"/>
              <w:rPr>
                <w:rFonts w:ascii="宋体" w:hAnsi="宋体" w:cs="宋体"/>
                <w:b/>
                <w:sz w:val="24"/>
              </w:rPr>
            </w:pPr>
            <w:r>
              <w:rPr>
                <w:rFonts w:hint="eastAsia" w:ascii="宋体" w:hAnsi="宋体" w:cs="宋体"/>
                <w:b/>
                <w:sz w:val="24"/>
              </w:rPr>
              <w:t>评审因素</w:t>
            </w:r>
          </w:p>
        </w:tc>
        <w:tc>
          <w:tcPr>
            <w:tcW w:w="5934" w:type="dxa"/>
            <w:vAlign w:val="center"/>
          </w:tcPr>
          <w:p w14:paraId="2A186421">
            <w:pPr>
              <w:spacing w:line="360" w:lineRule="auto"/>
              <w:jc w:val="center"/>
              <w:rPr>
                <w:rFonts w:ascii="宋体" w:hAnsi="宋体" w:cs="宋体"/>
                <w:b/>
                <w:sz w:val="24"/>
              </w:rPr>
            </w:pPr>
            <w:r>
              <w:rPr>
                <w:rFonts w:hint="eastAsia" w:ascii="宋体" w:hAnsi="宋体" w:cs="宋体"/>
                <w:b/>
                <w:sz w:val="24"/>
              </w:rPr>
              <w:t>评审标准</w:t>
            </w:r>
          </w:p>
        </w:tc>
      </w:tr>
      <w:tr w14:paraId="26FC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18" w:type="dxa"/>
            <w:vMerge w:val="restart"/>
            <w:vAlign w:val="center"/>
          </w:tcPr>
          <w:p w14:paraId="32EA53E4">
            <w:pPr>
              <w:spacing w:line="360" w:lineRule="auto"/>
              <w:jc w:val="center"/>
              <w:rPr>
                <w:rFonts w:ascii="宋体" w:hAnsi="宋体" w:cs="宋体"/>
                <w:sz w:val="24"/>
              </w:rPr>
            </w:pPr>
            <w:r>
              <w:rPr>
                <w:rFonts w:hint="eastAsia" w:ascii="宋体" w:hAnsi="宋体" w:cs="宋体"/>
                <w:sz w:val="24"/>
              </w:rPr>
              <w:t>2.1.1</w:t>
            </w:r>
          </w:p>
        </w:tc>
        <w:tc>
          <w:tcPr>
            <w:tcW w:w="1141" w:type="dxa"/>
            <w:vMerge w:val="restart"/>
            <w:vAlign w:val="center"/>
          </w:tcPr>
          <w:p w14:paraId="32DBA80B">
            <w:pPr>
              <w:spacing w:line="360" w:lineRule="auto"/>
              <w:jc w:val="center"/>
              <w:rPr>
                <w:rFonts w:hint="default" w:ascii="宋体" w:hAnsi="宋体" w:cs="宋体" w:eastAsiaTheme="minorEastAsia"/>
                <w:sz w:val="24"/>
                <w:lang w:val="en-US" w:eastAsia="zh-CN"/>
              </w:rPr>
            </w:pPr>
            <w:r>
              <w:rPr>
                <w:rFonts w:hint="eastAsia" w:ascii="宋体" w:hAnsi="宋体" w:cs="宋体"/>
                <w:sz w:val="24"/>
                <w:lang w:val="en-US" w:eastAsia="zh-CN"/>
              </w:rPr>
              <w:t>符合性评审</w:t>
            </w:r>
          </w:p>
        </w:tc>
        <w:tc>
          <w:tcPr>
            <w:tcW w:w="1734" w:type="dxa"/>
            <w:gridSpan w:val="2"/>
            <w:vAlign w:val="center"/>
          </w:tcPr>
          <w:p w14:paraId="5B75024B">
            <w:pPr>
              <w:spacing w:before="57" w:line="360" w:lineRule="auto"/>
              <w:ind w:right="2"/>
              <w:jc w:val="left"/>
              <w:rPr>
                <w:rFonts w:ascii="宋体" w:hAnsi="宋体" w:cs="宋体"/>
                <w:sz w:val="24"/>
              </w:rPr>
            </w:pPr>
            <w:r>
              <w:rPr>
                <w:rFonts w:hint="eastAsia" w:ascii="宋体" w:hAnsi="宋体" w:cs="宋体"/>
                <w:sz w:val="24"/>
              </w:rPr>
              <w:t>投标人名称</w:t>
            </w:r>
          </w:p>
        </w:tc>
        <w:tc>
          <w:tcPr>
            <w:tcW w:w="5934" w:type="dxa"/>
            <w:vAlign w:val="center"/>
          </w:tcPr>
          <w:p w14:paraId="714100BA">
            <w:pPr>
              <w:spacing w:line="360" w:lineRule="auto"/>
              <w:jc w:val="left"/>
              <w:rPr>
                <w:rFonts w:ascii="宋体" w:hAnsi="宋体" w:cs="宋体"/>
                <w:sz w:val="24"/>
              </w:rPr>
            </w:pPr>
            <w:r>
              <w:rPr>
                <w:rFonts w:hint="eastAsia" w:ascii="宋体" w:hAnsi="宋体" w:cs="宋体"/>
                <w:sz w:val="24"/>
              </w:rPr>
              <w:t>与营业执照一致</w:t>
            </w:r>
          </w:p>
        </w:tc>
      </w:tr>
      <w:tr w14:paraId="79B9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818" w:type="dxa"/>
            <w:vMerge w:val="continue"/>
            <w:vAlign w:val="center"/>
          </w:tcPr>
          <w:p w14:paraId="68D1D239">
            <w:pPr>
              <w:spacing w:before="57" w:line="360" w:lineRule="auto"/>
              <w:ind w:right="2"/>
              <w:jc w:val="left"/>
              <w:rPr>
                <w:rFonts w:ascii="宋体" w:hAnsi="宋体" w:cs="宋体"/>
                <w:kern w:val="0"/>
                <w:sz w:val="24"/>
                <w:lang w:eastAsia="en-US"/>
              </w:rPr>
            </w:pPr>
          </w:p>
        </w:tc>
        <w:tc>
          <w:tcPr>
            <w:tcW w:w="1141" w:type="dxa"/>
            <w:vMerge w:val="continue"/>
            <w:vAlign w:val="center"/>
          </w:tcPr>
          <w:p w14:paraId="134055C9">
            <w:pPr>
              <w:spacing w:line="360" w:lineRule="auto"/>
              <w:jc w:val="left"/>
              <w:rPr>
                <w:rFonts w:ascii="宋体" w:hAnsi="宋体" w:cs="宋体"/>
                <w:sz w:val="24"/>
              </w:rPr>
            </w:pPr>
          </w:p>
        </w:tc>
        <w:tc>
          <w:tcPr>
            <w:tcW w:w="1734" w:type="dxa"/>
            <w:gridSpan w:val="2"/>
            <w:vAlign w:val="center"/>
          </w:tcPr>
          <w:p w14:paraId="062530AB">
            <w:pPr>
              <w:spacing w:line="360" w:lineRule="auto"/>
              <w:jc w:val="left"/>
              <w:rPr>
                <w:rFonts w:ascii="宋体" w:hAnsi="宋体" w:cs="宋体"/>
                <w:sz w:val="24"/>
              </w:rPr>
            </w:pPr>
            <w:r>
              <w:rPr>
                <w:rFonts w:hint="eastAsia" w:ascii="宋体" w:hAnsi="宋体" w:cs="宋体"/>
                <w:sz w:val="24"/>
              </w:rPr>
              <w:t>签字、盖章</w:t>
            </w:r>
          </w:p>
        </w:tc>
        <w:tc>
          <w:tcPr>
            <w:tcW w:w="5934" w:type="dxa"/>
            <w:vAlign w:val="center"/>
          </w:tcPr>
          <w:p w14:paraId="5349398F">
            <w:pPr>
              <w:spacing w:line="360" w:lineRule="auto"/>
              <w:jc w:val="left"/>
              <w:rPr>
                <w:rFonts w:ascii="宋体" w:hAnsi="宋体" w:cs="宋体"/>
                <w:sz w:val="24"/>
              </w:rPr>
            </w:pPr>
            <w:r>
              <w:rPr>
                <w:rFonts w:hint="eastAsia" w:ascii="宋体" w:hAnsi="宋体" w:cs="宋体"/>
                <w:sz w:val="24"/>
              </w:rPr>
              <w:t>符合招标文件签字、盖章的要求</w:t>
            </w:r>
          </w:p>
        </w:tc>
      </w:tr>
      <w:tr w14:paraId="3ECB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18" w:type="dxa"/>
            <w:vMerge w:val="continue"/>
            <w:vAlign w:val="center"/>
          </w:tcPr>
          <w:p w14:paraId="010B023D">
            <w:pPr>
              <w:spacing w:before="57" w:line="360" w:lineRule="auto"/>
              <w:ind w:right="2"/>
              <w:jc w:val="left"/>
              <w:rPr>
                <w:rFonts w:ascii="宋体" w:hAnsi="宋体" w:cs="宋体"/>
                <w:kern w:val="0"/>
                <w:sz w:val="24"/>
              </w:rPr>
            </w:pPr>
          </w:p>
        </w:tc>
        <w:tc>
          <w:tcPr>
            <w:tcW w:w="1141" w:type="dxa"/>
            <w:vMerge w:val="continue"/>
            <w:vAlign w:val="center"/>
          </w:tcPr>
          <w:p w14:paraId="1B7CCDC3">
            <w:pPr>
              <w:spacing w:line="360" w:lineRule="auto"/>
              <w:jc w:val="left"/>
              <w:rPr>
                <w:rFonts w:ascii="宋体" w:hAnsi="宋体" w:cs="宋体"/>
                <w:sz w:val="24"/>
              </w:rPr>
            </w:pPr>
          </w:p>
        </w:tc>
        <w:tc>
          <w:tcPr>
            <w:tcW w:w="1734" w:type="dxa"/>
            <w:gridSpan w:val="2"/>
            <w:vAlign w:val="center"/>
          </w:tcPr>
          <w:p w14:paraId="62DCED0B">
            <w:pPr>
              <w:spacing w:line="360" w:lineRule="auto"/>
              <w:jc w:val="left"/>
              <w:rPr>
                <w:rFonts w:ascii="宋体" w:hAnsi="宋体" w:cs="宋体"/>
                <w:sz w:val="24"/>
              </w:rPr>
            </w:pPr>
            <w:r>
              <w:rPr>
                <w:rFonts w:hint="eastAsia" w:ascii="宋体" w:hAnsi="宋体" w:cs="宋体"/>
                <w:sz w:val="24"/>
              </w:rPr>
              <w:t>投标文件格式</w:t>
            </w:r>
          </w:p>
        </w:tc>
        <w:tc>
          <w:tcPr>
            <w:tcW w:w="5934" w:type="dxa"/>
            <w:vAlign w:val="center"/>
          </w:tcPr>
          <w:p w14:paraId="474BE9F7">
            <w:pPr>
              <w:spacing w:line="360" w:lineRule="auto"/>
              <w:jc w:val="left"/>
              <w:rPr>
                <w:rFonts w:ascii="宋体" w:hAnsi="宋体" w:cs="宋体"/>
                <w:sz w:val="24"/>
              </w:rPr>
            </w:pPr>
            <w:r>
              <w:rPr>
                <w:rFonts w:hint="eastAsia" w:ascii="宋体" w:hAnsi="宋体" w:cs="宋体"/>
                <w:sz w:val="24"/>
              </w:rPr>
              <w:t>符合第六章“投标文件格式”要求</w:t>
            </w:r>
          </w:p>
        </w:tc>
      </w:tr>
      <w:tr w14:paraId="5C37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818" w:type="dxa"/>
            <w:vMerge w:val="continue"/>
            <w:vAlign w:val="center"/>
          </w:tcPr>
          <w:p w14:paraId="79B0E141">
            <w:pPr>
              <w:spacing w:before="57" w:line="360" w:lineRule="auto"/>
              <w:ind w:right="2"/>
              <w:jc w:val="left"/>
              <w:rPr>
                <w:rFonts w:ascii="宋体" w:hAnsi="宋体" w:cs="宋体"/>
                <w:kern w:val="0"/>
                <w:sz w:val="24"/>
              </w:rPr>
            </w:pPr>
          </w:p>
        </w:tc>
        <w:tc>
          <w:tcPr>
            <w:tcW w:w="1141" w:type="dxa"/>
            <w:vMerge w:val="continue"/>
            <w:vAlign w:val="center"/>
          </w:tcPr>
          <w:p w14:paraId="45E0729A">
            <w:pPr>
              <w:spacing w:line="360" w:lineRule="auto"/>
              <w:jc w:val="left"/>
              <w:rPr>
                <w:rFonts w:ascii="宋体" w:hAnsi="宋体" w:cs="宋体"/>
                <w:sz w:val="24"/>
              </w:rPr>
            </w:pPr>
          </w:p>
        </w:tc>
        <w:tc>
          <w:tcPr>
            <w:tcW w:w="1734" w:type="dxa"/>
            <w:gridSpan w:val="2"/>
            <w:vAlign w:val="center"/>
          </w:tcPr>
          <w:p w14:paraId="02DD5724">
            <w:pPr>
              <w:spacing w:line="360" w:lineRule="auto"/>
              <w:jc w:val="left"/>
              <w:rPr>
                <w:rFonts w:ascii="宋体" w:hAnsi="宋体" w:cs="宋体"/>
                <w:sz w:val="24"/>
              </w:rPr>
            </w:pPr>
            <w:r>
              <w:rPr>
                <w:rFonts w:hint="eastAsia" w:ascii="宋体" w:hAnsi="宋体" w:cs="宋体"/>
                <w:sz w:val="24"/>
              </w:rPr>
              <w:t>报价唯一</w:t>
            </w:r>
          </w:p>
        </w:tc>
        <w:tc>
          <w:tcPr>
            <w:tcW w:w="5934" w:type="dxa"/>
            <w:vAlign w:val="center"/>
          </w:tcPr>
          <w:p w14:paraId="36346838">
            <w:pPr>
              <w:spacing w:line="360" w:lineRule="auto"/>
              <w:jc w:val="left"/>
              <w:rPr>
                <w:rFonts w:ascii="宋体" w:hAnsi="宋体" w:cs="宋体"/>
                <w:sz w:val="24"/>
              </w:rPr>
            </w:pPr>
            <w:r>
              <w:rPr>
                <w:rFonts w:hint="eastAsia" w:ascii="宋体" w:hAnsi="宋体" w:cs="宋体"/>
                <w:sz w:val="24"/>
              </w:rPr>
              <w:t>只能有一个有效报价，且未超出该项目采购预算金额或最高限价的</w:t>
            </w:r>
          </w:p>
        </w:tc>
      </w:tr>
      <w:tr w14:paraId="3CBB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818" w:type="dxa"/>
            <w:vMerge w:val="restart"/>
            <w:vAlign w:val="center"/>
          </w:tcPr>
          <w:p w14:paraId="34F14B2C">
            <w:pPr>
              <w:spacing w:before="57" w:line="360" w:lineRule="auto"/>
              <w:ind w:right="2"/>
              <w:jc w:val="left"/>
              <w:rPr>
                <w:rFonts w:ascii="宋体" w:hAnsi="宋体" w:cs="宋体"/>
                <w:kern w:val="0"/>
                <w:sz w:val="24"/>
              </w:rPr>
            </w:pPr>
            <w:r>
              <w:rPr>
                <w:rFonts w:hint="eastAsia" w:ascii="宋体" w:hAnsi="宋体" w:cs="宋体"/>
                <w:sz w:val="24"/>
              </w:rPr>
              <w:t>2.1.2</w:t>
            </w:r>
          </w:p>
        </w:tc>
        <w:tc>
          <w:tcPr>
            <w:tcW w:w="1141" w:type="dxa"/>
            <w:vMerge w:val="restart"/>
            <w:vAlign w:val="center"/>
          </w:tcPr>
          <w:p w14:paraId="07D681BC">
            <w:pPr>
              <w:spacing w:line="360" w:lineRule="auto"/>
              <w:jc w:val="left"/>
              <w:rPr>
                <w:rFonts w:ascii="宋体" w:hAnsi="宋体" w:cs="宋体"/>
                <w:sz w:val="24"/>
              </w:rPr>
            </w:pPr>
            <w:r>
              <w:rPr>
                <w:rFonts w:hint="eastAsia" w:ascii="宋体" w:hAnsi="宋体" w:cs="宋体"/>
                <w:sz w:val="24"/>
              </w:rPr>
              <w:t>资格评审标准</w:t>
            </w:r>
          </w:p>
        </w:tc>
        <w:tc>
          <w:tcPr>
            <w:tcW w:w="1734" w:type="dxa"/>
            <w:gridSpan w:val="2"/>
            <w:vAlign w:val="center"/>
          </w:tcPr>
          <w:p w14:paraId="1A47CF55">
            <w:pPr>
              <w:spacing w:line="360" w:lineRule="auto"/>
              <w:jc w:val="left"/>
              <w:rPr>
                <w:rFonts w:ascii="宋体" w:hAnsi="宋体" w:cs="宋体"/>
                <w:sz w:val="24"/>
              </w:rPr>
            </w:pPr>
            <w:r>
              <w:rPr>
                <w:rFonts w:hint="eastAsia" w:ascii="宋体" w:hAnsi="宋体" w:cs="宋体"/>
                <w:sz w:val="24"/>
              </w:rPr>
              <w:t>法定代表人身份证（或授权委托书及授权人身份证）</w:t>
            </w:r>
          </w:p>
        </w:tc>
        <w:tc>
          <w:tcPr>
            <w:tcW w:w="5934" w:type="dxa"/>
            <w:vAlign w:val="center"/>
          </w:tcPr>
          <w:p w14:paraId="55DF8DBF">
            <w:pPr>
              <w:spacing w:line="360" w:lineRule="auto"/>
              <w:jc w:val="left"/>
              <w:rPr>
                <w:rFonts w:ascii="宋体" w:hAnsi="宋体" w:cs="宋体"/>
                <w:sz w:val="24"/>
              </w:rPr>
            </w:pPr>
            <w:r>
              <w:rPr>
                <w:rFonts w:hint="eastAsia" w:ascii="宋体" w:hAnsi="宋体" w:cs="宋体"/>
                <w:sz w:val="24"/>
              </w:rPr>
              <w:t>法定代表人提供本人身份证（或代理人提供法人代表授权委托书及被授权人身份证）</w:t>
            </w:r>
          </w:p>
        </w:tc>
      </w:tr>
      <w:tr w14:paraId="6B98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818" w:type="dxa"/>
            <w:vMerge w:val="continue"/>
            <w:vAlign w:val="center"/>
          </w:tcPr>
          <w:p w14:paraId="4EB8E1A2">
            <w:pPr>
              <w:spacing w:before="57" w:line="360" w:lineRule="auto"/>
              <w:ind w:right="2"/>
              <w:jc w:val="left"/>
              <w:rPr>
                <w:rFonts w:ascii="宋体" w:hAnsi="宋体" w:cs="宋体"/>
                <w:sz w:val="24"/>
              </w:rPr>
            </w:pPr>
          </w:p>
        </w:tc>
        <w:tc>
          <w:tcPr>
            <w:tcW w:w="1141" w:type="dxa"/>
            <w:vMerge w:val="continue"/>
            <w:vAlign w:val="center"/>
          </w:tcPr>
          <w:p w14:paraId="13D32516">
            <w:pPr>
              <w:spacing w:line="360" w:lineRule="auto"/>
              <w:jc w:val="left"/>
              <w:rPr>
                <w:rFonts w:ascii="宋体" w:hAnsi="宋体" w:cs="宋体"/>
                <w:sz w:val="24"/>
              </w:rPr>
            </w:pPr>
          </w:p>
        </w:tc>
        <w:tc>
          <w:tcPr>
            <w:tcW w:w="1734" w:type="dxa"/>
            <w:gridSpan w:val="2"/>
            <w:vAlign w:val="center"/>
          </w:tcPr>
          <w:p w14:paraId="69689ADB">
            <w:pPr>
              <w:spacing w:line="360" w:lineRule="auto"/>
              <w:jc w:val="left"/>
              <w:rPr>
                <w:rFonts w:ascii="宋体" w:hAnsi="宋体" w:cs="宋体"/>
                <w:sz w:val="24"/>
              </w:rPr>
            </w:pPr>
            <w:r>
              <w:rPr>
                <w:rFonts w:hint="eastAsia" w:ascii="宋体" w:hAnsi="宋体" w:cs="宋体"/>
                <w:sz w:val="24"/>
              </w:rPr>
              <w:t>投标供应商符合《中华人民共和国政府采购法》第二十二条规定条件</w:t>
            </w:r>
          </w:p>
        </w:tc>
        <w:tc>
          <w:tcPr>
            <w:tcW w:w="5934" w:type="dxa"/>
            <w:vAlign w:val="center"/>
          </w:tcPr>
          <w:p w14:paraId="15314756">
            <w:pPr>
              <w:spacing w:line="360" w:lineRule="auto"/>
              <w:jc w:val="left"/>
              <w:rPr>
                <w:rFonts w:ascii="宋体" w:hAnsi="宋体" w:cs="宋体"/>
                <w:sz w:val="24"/>
              </w:rPr>
            </w:pPr>
            <w:r>
              <w:rPr>
                <w:rFonts w:hint="eastAsia" w:ascii="宋体" w:hAnsi="宋体" w:cs="宋体"/>
                <w:sz w:val="24"/>
              </w:rPr>
              <w:t>投标供应商符合《中华人民共和国政府采购法》第二十二条规定条件（相关证明资料或承诺书）</w:t>
            </w:r>
          </w:p>
        </w:tc>
      </w:tr>
      <w:tr w14:paraId="7AF4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818" w:type="dxa"/>
            <w:vMerge w:val="continue"/>
            <w:vAlign w:val="center"/>
          </w:tcPr>
          <w:p w14:paraId="2201D8BD">
            <w:pPr>
              <w:spacing w:before="57" w:line="360" w:lineRule="auto"/>
              <w:ind w:right="2"/>
              <w:jc w:val="left"/>
              <w:rPr>
                <w:rFonts w:ascii="宋体" w:hAnsi="宋体" w:cs="宋体"/>
                <w:sz w:val="24"/>
              </w:rPr>
            </w:pPr>
          </w:p>
        </w:tc>
        <w:tc>
          <w:tcPr>
            <w:tcW w:w="1141" w:type="dxa"/>
            <w:vMerge w:val="continue"/>
            <w:vAlign w:val="center"/>
          </w:tcPr>
          <w:p w14:paraId="6378D074">
            <w:pPr>
              <w:spacing w:line="360" w:lineRule="auto"/>
              <w:jc w:val="left"/>
              <w:rPr>
                <w:rFonts w:ascii="宋体" w:hAnsi="宋体" w:cs="宋体"/>
                <w:sz w:val="24"/>
              </w:rPr>
            </w:pPr>
          </w:p>
        </w:tc>
        <w:tc>
          <w:tcPr>
            <w:tcW w:w="1734" w:type="dxa"/>
            <w:gridSpan w:val="2"/>
            <w:vAlign w:val="center"/>
          </w:tcPr>
          <w:p w14:paraId="10FAA30F">
            <w:pPr>
              <w:spacing w:line="360" w:lineRule="auto"/>
              <w:jc w:val="left"/>
              <w:rPr>
                <w:rFonts w:ascii="宋体" w:hAnsi="宋体" w:cs="宋体"/>
                <w:sz w:val="24"/>
              </w:rPr>
            </w:pPr>
            <w:r>
              <w:rPr>
                <w:rFonts w:hint="eastAsia" w:ascii="宋体" w:hAnsi="宋体" w:cs="宋体"/>
                <w:sz w:val="24"/>
              </w:rPr>
              <w:t>营业执照</w:t>
            </w:r>
          </w:p>
        </w:tc>
        <w:tc>
          <w:tcPr>
            <w:tcW w:w="5934" w:type="dxa"/>
            <w:vAlign w:val="center"/>
          </w:tcPr>
          <w:p w14:paraId="1DC97E2C">
            <w:pPr>
              <w:spacing w:line="360" w:lineRule="auto"/>
              <w:jc w:val="left"/>
              <w:rPr>
                <w:rFonts w:hint="eastAsia" w:ascii="宋体" w:hAnsi="宋体" w:cs="宋体"/>
                <w:sz w:val="24"/>
              </w:rPr>
            </w:pPr>
            <w:r>
              <w:rPr>
                <w:rFonts w:hint="eastAsia" w:ascii="宋体" w:hAnsi="宋体" w:cs="宋体"/>
                <w:sz w:val="24"/>
                <w:lang w:eastAsia="zh-CN"/>
              </w:rPr>
              <w:t>投标人具有独立承担民事责任的能力，具有有效的营业执照</w:t>
            </w:r>
          </w:p>
        </w:tc>
      </w:tr>
      <w:tr w14:paraId="5396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818" w:type="dxa"/>
            <w:vMerge w:val="continue"/>
            <w:vAlign w:val="center"/>
          </w:tcPr>
          <w:p w14:paraId="0DDB81D2">
            <w:pPr>
              <w:spacing w:before="57" w:line="360" w:lineRule="auto"/>
              <w:ind w:right="2"/>
              <w:jc w:val="left"/>
              <w:rPr>
                <w:rFonts w:ascii="宋体" w:hAnsi="宋体" w:cs="宋体"/>
                <w:sz w:val="24"/>
              </w:rPr>
            </w:pPr>
          </w:p>
        </w:tc>
        <w:tc>
          <w:tcPr>
            <w:tcW w:w="1141" w:type="dxa"/>
            <w:vMerge w:val="continue"/>
            <w:vAlign w:val="center"/>
          </w:tcPr>
          <w:p w14:paraId="55C0FEB9">
            <w:pPr>
              <w:spacing w:line="360" w:lineRule="auto"/>
              <w:jc w:val="left"/>
              <w:rPr>
                <w:rFonts w:ascii="宋体" w:hAnsi="宋体" w:cs="宋体"/>
                <w:sz w:val="24"/>
              </w:rPr>
            </w:pPr>
          </w:p>
        </w:tc>
        <w:tc>
          <w:tcPr>
            <w:tcW w:w="1734" w:type="dxa"/>
            <w:gridSpan w:val="2"/>
            <w:vAlign w:val="center"/>
          </w:tcPr>
          <w:p w14:paraId="2E76A8CF">
            <w:pPr>
              <w:spacing w:line="360" w:lineRule="auto"/>
              <w:jc w:val="left"/>
              <w:rPr>
                <w:rFonts w:hint="eastAsia" w:ascii="宋体" w:hAnsi="宋体" w:cs="宋体"/>
                <w:sz w:val="24"/>
              </w:rPr>
            </w:pPr>
            <w:r>
              <w:rPr>
                <w:rFonts w:hint="eastAsia" w:ascii="宋体" w:hAnsi="宋体" w:eastAsia="宋体" w:cs="宋体"/>
                <w:sz w:val="24"/>
                <w:lang w:eastAsia="zh-CN"/>
              </w:rPr>
              <w:t>合同履约能力</w:t>
            </w:r>
          </w:p>
        </w:tc>
        <w:tc>
          <w:tcPr>
            <w:tcW w:w="5934" w:type="dxa"/>
            <w:vAlign w:val="center"/>
          </w:tcPr>
          <w:p w14:paraId="1ECF5B93">
            <w:pPr>
              <w:spacing w:line="360" w:lineRule="auto"/>
              <w:jc w:val="left"/>
              <w:rPr>
                <w:rFonts w:hint="default" w:ascii="宋体" w:hAnsi="宋体" w:cs="宋体"/>
                <w:sz w:val="24"/>
                <w:lang w:val="en-US" w:eastAsia="zh-CN"/>
              </w:rPr>
            </w:pPr>
            <w:r>
              <w:rPr>
                <w:rFonts w:hint="eastAsia" w:ascii="宋体" w:hAnsi="宋体" w:eastAsia="宋体" w:cs="宋体"/>
                <w:sz w:val="24"/>
                <w:lang w:eastAsia="zh-CN"/>
              </w:rPr>
              <w:t>在人员、资金、设备及专业技术等方面具有与本项目相匹配的合同履约能力（</w:t>
            </w:r>
            <w:r>
              <w:rPr>
                <w:rFonts w:hint="eastAsia" w:ascii="宋体" w:hAnsi="宋体" w:eastAsia="宋体" w:cs="宋体"/>
                <w:sz w:val="24"/>
                <w:lang w:val="en-US" w:eastAsia="zh-CN"/>
              </w:rPr>
              <w:t>承诺书）</w:t>
            </w:r>
          </w:p>
        </w:tc>
      </w:tr>
      <w:tr w14:paraId="65E4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8" w:type="dxa"/>
            <w:vMerge w:val="continue"/>
            <w:vAlign w:val="center"/>
          </w:tcPr>
          <w:p w14:paraId="4B3D3A48">
            <w:pPr>
              <w:spacing w:before="57" w:line="360" w:lineRule="auto"/>
              <w:ind w:right="2"/>
              <w:jc w:val="left"/>
              <w:rPr>
                <w:rFonts w:ascii="宋体" w:hAnsi="宋体" w:cs="宋体"/>
                <w:sz w:val="24"/>
              </w:rPr>
            </w:pPr>
          </w:p>
        </w:tc>
        <w:tc>
          <w:tcPr>
            <w:tcW w:w="1141" w:type="dxa"/>
            <w:vMerge w:val="continue"/>
            <w:vAlign w:val="center"/>
          </w:tcPr>
          <w:p w14:paraId="361A52D0">
            <w:pPr>
              <w:spacing w:line="360" w:lineRule="auto"/>
              <w:jc w:val="left"/>
              <w:rPr>
                <w:rFonts w:ascii="宋体" w:hAnsi="宋体" w:cs="宋体"/>
                <w:sz w:val="24"/>
              </w:rPr>
            </w:pPr>
          </w:p>
        </w:tc>
        <w:tc>
          <w:tcPr>
            <w:tcW w:w="1734" w:type="dxa"/>
            <w:gridSpan w:val="2"/>
            <w:vAlign w:val="center"/>
          </w:tcPr>
          <w:p w14:paraId="27B3A511">
            <w:pPr>
              <w:spacing w:line="360" w:lineRule="auto"/>
              <w:jc w:val="left"/>
              <w:rPr>
                <w:rFonts w:ascii="宋体" w:hAnsi="宋体" w:cs="宋体"/>
                <w:sz w:val="24"/>
              </w:rPr>
            </w:pPr>
            <w:r>
              <w:rPr>
                <w:rFonts w:hint="eastAsia" w:ascii="宋体" w:hAnsi="宋体" w:eastAsia="宋体" w:cs="宋体"/>
                <w:sz w:val="24"/>
                <w:lang w:eastAsia="zh-CN"/>
              </w:rPr>
              <w:t>无商业贿赂及无不正当竞争行为的承诺书</w:t>
            </w:r>
          </w:p>
        </w:tc>
        <w:tc>
          <w:tcPr>
            <w:tcW w:w="5934" w:type="dxa"/>
            <w:vAlign w:val="center"/>
          </w:tcPr>
          <w:p w14:paraId="20111B64">
            <w:pPr>
              <w:spacing w:line="360" w:lineRule="auto"/>
              <w:jc w:val="left"/>
              <w:rPr>
                <w:rFonts w:hint="eastAsia" w:ascii="宋体" w:hAnsi="宋体" w:cs="宋体"/>
                <w:sz w:val="24"/>
              </w:rPr>
            </w:pPr>
            <w:r>
              <w:rPr>
                <w:rFonts w:hint="eastAsia" w:ascii="宋体" w:hAnsi="宋体" w:cs="宋体"/>
                <w:sz w:val="24"/>
                <w:lang w:eastAsia="zh-CN"/>
              </w:rPr>
              <w:t>投标人须出具企业、法定代表人无商业贿赂及无不正当竞争行为的承诺书；</w:t>
            </w:r>
          </w:p>
        </w:tc>
      </w:tr>
      <w:tr w14:paraId="1D94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818" w:type="dxa"/>
            <w:vMerge w:val="continue"/>
            <w:vAlign w:val="center"/>
          </w:tcPr>
          <w:p w14:paraId="285F514B">
            <w:pPr>
              <w:spacing w:before="57" w:line="360" w:lineRule="auto"/>
              <w:ind w:right="2"/>
              <w:jc w:val="left"/>
              <w:rPr>
                <w:rFonts w:ascii="宋体" w:hAnsi="宋体" w:cs="宋体"/>
                <w:sz w:val="24"/>
              </w:rPr>
            </w:pPr>
          </w:p>
        </w:tc>
        <w:tc>
          <w:tcPr>
            <w:tcW w:w="1141" w:type="dxa"/>
            <w:vMerge w:val="continue"/>
            <w:vAlign w:val="center"/>
          </w:tcPr>
          <w:p w14:paraId="52A2828F">
            <w:pPr>
              <w:spacing w:before="57" w:line="360" w:lineRule="auto"/>
              <w:ind w:right="2"/>
              <w:jc w:val="left"/>
              <w:rPr>
                <w:rFonts w:ascii="宋体" w:hAnsi="宋体" w:cs="宋体"/>
                <w:spacing w:val="1"/>
                <w:sz w:val="24"/>
              </w:rPr>
            </w:pPr>
          </w:p>
        </w:tc>
        <w:tc>
          <w:tcPr>
            <w:tcW w:w="1734" w:type="dxa"/>
            <w:gridSpan w:val="2"/>
            <w:vAlign w:val="center"/>
          </w:tcPr>
          <w:p w14:paraId="36627F71">
            <w:pPr>
              <w:spacing w:line="360" w:lineRule="auto"/>
              <w:jc w:val="left"/>
              <w:rPr>
                <w:rFonts w:ascii="宋体" w:hAnsi="宋体" w:cs="宋体"/>
                <w:sz w:val="24"/>
              </w:rPr>
            </w:pPr>
            <w:r>
              <w:rPr>
                <w:rFonts w:hint="eastAsia" w:ascii="宋体" w:hAnsi="宋体" w:cs="宋体"/>
                <w:sz w:val="24"/>
              </w:rPr>
              <w:t>无行贿犯罪记录</w:t>
            </w:r>
          </w:p>
        </w:tc>
        <w:tc>
          <w:tcPr>
            <w:tcW w:w="5934" w:type="dxa"/>
            <w:vAlign w:val="center"/>
          </w:tcPr>
          <w:p w14:paraId="26466024">
            <w:pPr>
              <w:spacing w:line="360" w:lineRule="auto"/>
              <w:jc w:val="left"/>
              <w:rPr>
                <w:rFonts w:hint="eastAsia" w:ascii="宋体" w:hAnsi="宋体" w:cs="宋体"/>
                <w:sz w:val="24"/>
              </w:rPr>
            </w:pPr>
            <w:r>
              <w:rPr>
                <w:rFonts w:hint="eastAsia" w:ascii="宋体" w:hAnsi="宋体" w:cs="宋体"/>
                <w:sz w:val="24"/>
                <w:lang w:val="en-US" w:eastAsia="zh-CN"/>
              </w:rPr>
              <w:t>投标人须</w:t>
            </w:r>
            <w:r>
              <w:rPr>
                <w:rFonts w:hint="eastAsia" w:ascii="宋体" w:hAnsi="宋体" w:cs="宋体"/>
                <w:sz w:val="24"/>
              </w:rPr>
              <w:t>出具企业、法定代表人的无行贿犯罪记录,在中国裁判文书网查询（提供网页查询截图）或供应商自行承诺；</w:t>
            </w:r>
          </w:p>
        </w:tc>
      </w:tr>
      <w:tr w14:paraId="6860B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1" w:hRule="atLeast"/>
          <w:jc w:val="center"/>
        </w:trPr>
        <w:tc>
          <w:tcPr>
            <w:tcW w:w="818" w:type="dxa"/>
            <w:vMerge w:val="continue"/>
            <w:vAlign w:val="center"/>
          </w:tcPr>
          <w:p w14:paraId="41EA4EA3">
            <w:pPr>
              <w:spacing w:before="57" w:line="360" w:lineRule="auto"/>
              <w:ind w:right="2"/>
              <w:jc w:val="left"/>
              <w:rPr>
                <w:rFonts w:ascii="宋体" w:hAnsi="宋体" w:cs="宋体"/>
                <w:sz w:val="24"/>
              </w:rPr>
            </w:pPr>
          </w:p>
        </w:tc>
        <w:tc>
          <w:tcPr>
            <w:tcW w:w="1141" w:type="dxa"/>
            <w:vMerge w:val="continue"/>
            <w:vAlign w:val="center"/>
          </w:tcPr>
          <w:p w14:paraId="32644C24">
            <w:pPr>
              <w:spacing w:before="57" w:line="360" w:lineRule="auto"/>
              <w:ind w:right="2"/>
              <w:jc w:val="left"/>
              <w:rPr>
                <w:rFonts w:ascii="宋体" w:hAnsi="宋体" w:cs="宋体"/>
                <w:spacing w:val="1"/>
                <w:sz w:val="24"/>
              </w:rPr>
            </w:pPr>
          </w:p>
        </w:tc>
        <w:tc>
          <w:tcPr>
            <w:tcW w:w="1734" w:type="dxa"/>
            <w:gridSpan w:val="2"/>
            <w:vAlign w:val="center"/>
          </w:tcPr>
          <w:p w14:paraId="6340B55F">
            <w:pPr>
              <w:snapToGrid w:val="0"/>
              <w:spacing w:line="480" w:lineRule="exact"/>
              <w:rPr>
                <w:rFonts w:ascii="宋体" w:hAnsi="宋体" w:eastAsia="宋体" w:cs="宋体"/>
                <w:sz w:val="24"/>
              </w:rPr>
            </w:pPr>
            <w:r>
              <w:rPr>
                <w:rFonts w:hint="eastAsia" w:ascii="宋体" w:hAnsi="宋体" w:eastAsia="宋体" w:cs="宋体"/>
                <w:sz w:val="24"/>
              </w:rPr>
              <w:t>信用查询</w:t>
            </w:r>
          </w:p>
        </w:tc>
        <w:tc>
          <w:tcPr>
            <w:tcW w:w="5934" w:type="dxa"/>
            <w:vAlign w:val="center"/>
          </w:tcPr>
          <w:p w14:paraId="366E7555">
            <w:pPr>
              <w:spacing w:line="360" w:lineRule="auto"/>
              <w:jc w:val="left"/>
              <w:rPr>
                <w:rFonts w:hint="eastAsia" w:ascii="宋体" w:hAnsi="宋体" w:cs="宋体"/>
                <w:sz w:val="24"/>
                <w:lang w:eastAsia="zh-CN"/>
              </w:rPr>
            </w:pPr>
            <w:r>
              <w:rPr>
                <w:rFonts w:hint="eastAsia" w:ascii="宋体" w:hAnsi="宋体" w:cs="宋体"/>
                <w:sz w:val="24"/>
                <w:lang w:eastAsia="zh-CN"/>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投标人。【查询渠道：“信用中国”网站（www.creditchina.gov.cn）、中国执行信息公开网（http://zxgk.court.gov.cn）、中国政府采购网（www.ccgp.gov.cn）】，投标人须提供公告后相关网页查询页截图；</w:t>
            </w:r>
          </w:p>
        </w:tc>
      </w:tr>
      <w:tr w14:paraId="4357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2" w:hRule="atLeast"/>
          <w:jc w:val="center"/>
        </w:trPr>
        <w:tc>
          <w:tcPr>
            <w:tcW w:w="818" w:type="dxa"/>
            <w:vMerge w:val="continue"/>
            <w:vAlign w:val="center"/>
          </w:tcPr>
          <w:p w14:paraId="3AEC3AF7">
            <w:pPr>
              <w:spacing w:before="57" w:line="360" w:lineRule="auto"/>
              <w:ind w:right="2"/>
              <w:jc w:val="left"/>
              <w:rPr>
                <w:rFonts w:ascii="宋体" w:hAnsi="宋体" w:cs="宋体"/>
                <w:sz w:val="24"/>
              </w:rPr>
            </w:pPr>
          </w:p>
        </w:tc>
        <w:tc>
          <w:tcPr>
            <w:tcW w:w="1141" w:type="dxa"/>
            <w:vMerge w:val="continue"/>
            <w:vAlign w:val="center"/>
          </w:tcPr>
          <w:p w14:paraId="1870C5F9">
            <w:pPr>
              <w:spacing w:before="57" w:line="360" w:lineRule="auto"/>
              <w:ind w:right="2"/>
              <w:jc w:val="left"/>
              <w:rPr>
                <w:rFonts w:ascii="宋体" w:hAnsi="宋体" w:cs="宋体"/>
                <w:spacing w:val="1"/>
                <w:sz w:val="24"/>
              </w:rPr>
            </w:pPr>
          </w:p>
        </w:tc>
        <w:tc>
          <w:tcPr>
            <w:tcW w:w="1734" w:type="dxa"/>
            <w:gridSpan w:val="2"/>
            <w:vAlign w:val="center"/>
          </w:tcPr>
          <w:p w14:paraId="78ED3DBF">
            <w:pPr>
              <w:snapToGrid w:val="0"/>
              <w:spacing w:line="480" w:lineRule="exact"/>
              <w:rPr>
                <w:rFonts w:hint="eastAsia" w:ascii="宋体" w:hAnsi="宋体" w:eastAsia="宋体" w:cs="宋体"/>
                <w:sz w:val="24"/>
              </w:rPr>
            </w:pPr>
            <w:r>
              <w:rPr>
                <w:rFonts w:hint="eastAsia" w:ascii="宋体" w:hAnsi="宋体" w:cs="宋体"/>
                <w:sz w:val="24"/>
                <w:szCs w:val="24"/>
                <w:highlight w:val="none"/>
                <w:lang w:val="en-US" w:eastAsia="zh-CN"/>
              </w:rPr>
              <w:t>国家企业信用</w:t>
            </w:r>
          </w:p>
        </w:tc>
        <w:tc>
          <w:tcPr>
            <w:tcW w:w="5934" w:type="dxa"/>
            <w:vAlign w:val="center"/>
          </w:tcPr>
          <w:p w14:paraId="76C1D52F">
            <w:pPr>
              <w:spacing w:line="360" w:lineRule="auto"/>
              <w:jc w:val="left"/>
              <w:rPr>
                <w:rFonts w:hint="eastAsia" w:ascii="宋体" w:hAnsi="宋体" w:cs="宋体"/>
                <w:sz w:val="24"/>
                <w:lang w:eastAsia="zh-CN"/>
              </w:rPr>
            </w:pPr>
            <w:r>
              <w:rPr>
                <w:rFonts w:hint="eastAsia" w:ascii="宋体" w:hAnsi="宋体" w:eastAsia="宋体" w:cs="宋体"/>
                <w:sz w:val="24"/>
                <w:lang w:val="en-US" w:eastAsia="zh-CN"/>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起始日期为本项目公告发布之后，查询截止时间为开标时间同一时间）</w:t>
            </w:r>
          </w:p>
        </w:tc>
      </w:tr>
      <w:tr w14:paraId="7262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818" w:type="dxa"/>
            <w:vMerge w:val="continue"/>
            <w:vAlign w:val="center"/>
          </w:tcPr>
          <w:p w14:paraId="547C859A">
            <w:pPr>
              <w:spacing w:before="57" w:line="360" w:lineRule="auto"/>
              <w:ind w:right="2"/>
              <w:jc w:val="left"/>
              <w:rPr>
                <w:rFonts w:ascii="宋体" w:hAnsi="宋体" w:cs="宋体"/>
                <w:sz w:val="24"/>
              </w:rPr>
            </w:pPr>
          </w:p>
        </w:tc>
        <w:tc>
          <w:tcPr>
            <w:tcW w:w="1141" w:type="dxa"/>
            <w:vMerge w:val="continue"/>
            <w:vAlign w:val="center"/>
          </w:tcPr>
          <w:p w14:paraId="67A65670">
            <w:pPr>
              <w:spacing w:before="57" w:line="360" w:lineRule="auto"/>
              <w:ind w:right="2"/>
              <w:jc w:val="left"/>
              <w:rPr>
                <w:rFonts w:ascii="宋体" w:hAnsi="宋体" w:cs="宋体"/>
                <w:spacing w:val="1"/>
                <w:sz w:val="24"/>
              </w:rPr>
            </w:pPr>
          </w:p>
        </w:tc>
        <w:tc>
          <w:tcPr>
            <w:tcW w:w="1734" w:type="dxa"/>
            <w:gridSpan w:val="2"/>
            <w:vAlign w:val="center"/>
          </w:tcPr>
          <w:p w14:paraId="2B4F2CD0">
            <w:pPr>
              <w:spacing w:line="360" w:lineRule="auto"/>
              <w:rPr>
                <w:rFonts w:ascii="宋体" w:hAnsi="宋体" w:eastAsia="宋体" w:cs="宋体"/>
                <w:sz w:val="24"/>
              </w:rPr>
            </w:pPr>
            <w:r>
              <w:rPr>
                <w:rFonts w:hint="eastAsia" w:ascii="宋体" w:hAnsi="宋体" w:eastAsia="宋体" w:cs="宋体"/>
                <w:sz w:val="24"/>
              </w:rPr>
              <w:t>本项目不接受联合体投标</w:t>
            </w:r>
          </w:p>
        </w:tc>
        <w:tc>
          <w:tcPr>
            <w:tcW w:w="5934" w:type="dxa"/>
            <w:vAlign w:val="center"/>
          </w:tcPr>
          <w:p w14:paraId="1709EE5B">
            <w:pPr>
              <w:spacing w:line="360" w:lineRule="auto"/>
              <w:jc w:val="left"/>
              <w:rPr>
                <w:rFonts w:hint="eastAsia" w:ascii="宋体" w:hAnsi="宋体" w:cs="宋体"/>
                <w:sz w:val="24"/>
              </w:rPr>
            </w:pPr>
            <w:r>
              <w:rPr>
                <w:rFonts w:hint="eastAsia" w:ascii="宋体" w:hAnsi="宋体" w:cs="宋体"/>
                <w:sz w:val="24"/>
              </w:rPr>
              <w:t>本项目不接受联合体投标</w:t>
            </w:r>
          </w:p>
        </w:tc>
      </w:tr>
      <w:tr w14:paraId="6AE0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818" w:type="dxa"/>
            <w:vMerge w:val="continue"/>
            <w:vAlign w:val="center"/>
          </w:tcPr>
          <w:p w14:paraId="2F552978">
            <w:pPr>
              <w:spacing w:before="57" w:line="360" w:lineRule="auto"/>
              <w:ind w:right="2"/>
              <w:jc w:val="left"/>
              <w:rPr>
                <w:rFonts w:ascii="宋体" w:hAnsi="宋体" w:cs="宋体"/>
                <w:sz w:val="24"/>
              </w:rPr>
            </w:pPr>
          </w:p>
        </w:tc>
        <w:tc>
          <w:tcPr>
            <w:tcW w:w="1141" w:type="dxa"/>
            <w:vMerge w:val="continue"/>
            <w:vAlign w:val="center"/>
          </w:tcPr>
          <w:p w14:paraId="18C9D06D">
            <w:pPr>
              <w:spacing w:before="57" w:line="360" w:lineRule="auto"/>
              <w:ind w:right="2"/>
              <w:jc w:val="left"/>
              <w:rPr>
                <w:rFonts w:ascii="宋体" w:hAnsi="宋体" w:cs="宋体"/>
                <w:spacing w:val="1"/>
                <w:sz w:val="24"/>
              </w:rPr>
            </w:pPr>
          </w:p>
        </w:tc>
        <w:tc>
          <w:tcPr>
            <w:tcW w:w="1734" w:type="dxa"/>
            <w:gridSpan w:val="2"/>
            <w:vAlign w:val="center"/>
          </w:tcPr>
          <w:p w14:paraId="54A86854">
            <w:pPr>
              <w:spacing w:line="360" w:lineRule="auto"/>
              <w:rPr>
                <w:rFonts w:ascii="宋体" w:hAnsi="宋体" w:eastAsia="宋体" w:cs="宋体"/>
                <w:sz w:val="24"/>
              </w:rPr>
            </w:pPr>
            <w:r>
              <w:rPr>
                <w:rFonts w:hint="eastAsia" w:ascii="宋体" w:hAnsi="宋体" w:eastAsia="宋体" w:cs="宋体"/>
                <w:sz w:val="24"/>
              </w:rPr>
              <w:t>其他证明材料</w:t>
            </w:r>
          </w:p>
        </w:tc>
        <w:tc>
          <w:tcPr>
            <w:tcW w:w="5934" w:type="dxa"/>
            <w:vAlign w:val="center"/>
          </w:tcPr>
          <w:p w14:paraId="2081717F">
            <w:pPr>
              <w:spacing w:line="360" w:lineRule="auto"/>
              <w:jc w:val="left"/>
              <w:rPr>
                <w:rFonts w:hint="eastAsia" w:ascii="宋体" w:hAnsi="宋体" w:cs="宋体"/>
                <w:sz w:val="24"/>
              </w:rPr>
            </w:pPr>
            <w:r>
              <w:rPr>
                <w:rFonts w:hint="eastAsia" w:ascii="宋体" w:hAnsi="宋体" w:cs="宋体"/>
                <w:sz w:val="24"/>
              </w:rPr>
              <w:t>供应商</w:t>
            </w:r>
            <w:r>
              <w:rPr>
                <w:rFonts w:hint="eastAsia" w:ascii="宋体" w:hAnsi="宋体" w:cs="宋体"/>
                <w:sz w:val="24"/>
                <w:lang w:val="en-US" w:eastAsia="zh-CN"/>
              </w:rPr>
              <w:t>认为</w:t>
            </w:r>
            <w:r>
              <w:rPr>
                <w:rFonts w:hint="eastAsia" w:ascii="宋体" w:hAnsi="宋体" w:cs="宋体"/>
                <w:sz w:val="24"/>
              </w:rPr>
              <w:t>需要上传的其他证明材料</w:t>
            </w:r>
          </w:p>
        </w:tc>
      </w:tr>
      <w:tr w14:paraId="142C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18" w:type="dxa"/>
            <w:vMerge w:val="continue"/>
            <w:vAlign w:val="center"/>
          </w:tcPr>
          <w:p w14:paraId="15B51BD8">
            <w:pPr>
              <w:spacing w:before="57" w:line="360" w:lineRule="auto"/>
              <w:ind w:right="2"/>
              <w:jc w:val="left"/>
              <w:rPr>
                <w:rFonts w:ascii="宋体" w:hAnsi="宋体" w:cs="宋体"/>
                <w:kern w:val="0"/>
                <w:sz w:val="24"/>
              </w:rPr>
            </w:pPr>
          </w:p>
        </w:tc>
        <w:tc>
          <w:tcPr>
            <w:tcW w:w="1141" w:type="dxa"/>
            <w:vMerge w:val="continue"/>
            <w:vAlign w:val="center"/>
          </w:tcPr>
          <w:p w14:paraId="6598B85D">
            <w:pPr>
              <w:spacing w:before="57" w:line="360" w:lineRule="auto"/>
              <w:ind w:right="2"/>
              <w:jc w:val="left"/>
              <w:rPr>
                <w:rFonts w:ascii="宋体" w:hAnsi="宋体" w:cs="宋体"/>
                <w:kern w:val="0"/>
                <w:sz w:val="24"/>
              </w:rPr>
            </w:pPr>
          </w:p>
        </w:tc>
        <w:tc>
          <w:tcPr>
            <w:tcW w:w="7668" w:type="dxa"/>
            <w:gridSpan w:val="3"/>
            <w:vAlign w:val="center"/>
          </w:tcPr>
          <w:p w14:paraId="10A466F7">
            <w:pPr>
              <w:spacing w:line="360" w:lineRule="auto"/>
              <w:jc w:val="left"/>
              <w:rPr>
                <w:rFonts w:ascii="宋体" w:hAnsi="宋体" w:cs="宋体"/>
                <w:sz w:val="24"/>
              </w:rPr>
            </w:pPr>
            <w:r>
              <w:rPr>
                <w:rFonts w:hint="eastAsia" w:ascii="宋体" w:hAnsi="宋体" w:cs="宋体"/>
                <w:b/>
                <w:bCs/>
                <w:sz w:val="24"/>
              </w:rPr>
              <w:t>注：开标结束后，采购人应当依法对投标人的资格进行审查。</w:t>
            </w:r>
          </w:p>
        </w:tc>
      </w:tr>
      <w:tr w14:paraId="70B3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18" w:type="dxa"/>
            <w:vMerge w:val="continue"/>
            <w:vAlign w:val="center"/>
          </w:tcPr>
          <w:p w14:paraId="782155B9">
            <w:pPr>
              <w:spacing w:line="360" w:lineRule="auto"/>
              <w:jc w:val="center"/>
              <w:rPr>
                <w:rFonts w:ascii="宋体" w:hAnsi="宋体" w:cs="宋体"/>
                <w:sz w:val="24"/>
              </w:rPr>
            </w:pPr>
          </w:p>
        </w:tc>
        <w:tc>
          <w:tcPr>
            <w:tcW w:w="1141" w:type="dxa"/>
            <w:vMerge w:val="restart"/>
            <w:vAlign w:val="center"/>
          </w:tcPr>
          <w:p w14:paraId="61166F88">
            <w:pPr>
              <w:spacing w:line="360" w:lineRule="auto"/>
              <w:jc w:val="center"/>
              <w:rPr>
                <w:rFonts w:hint="default" w:ascii="宋体" w:hAnsi="宋体" w:cs="宋体" w:eastAsiaTheme="minorEastAsia"/>
                <w:sz w:val="24"/>
                <w:lang w:val="en-US" w:eastAsia="zh-CN"/>
              </w:rPr>
            </w:pPr>
            <w:r>
              <w:rPr>
                <w:rFonts w:hint="eastAsia" w:ascii="宋体" w:hAnsi="宋体" w:cs="宋体"/>
                <w:sz w:val="24"/>
                <w:lang w:val="en-US" w:eastAsia="zh-CN"/>
              </w:rPr>
              <w:t>响应性评审</w:t>
            </w:r>
          </w:p>
        </w:tc>
        <w:tc>
          <w:tcPr>
            <w:tcW w:w="1548" w:type="dxa"/>
            <w:vAlign w:val="center"/>
          </w:tcPr>
          <w:p w14:paraId="0E917187">
            <w:pPr>
              <w:spacing w:line="360" w:lineRule="auto"/>
              <w:rPr>
                <w:rFonts w:ascii="宋体" w:hAnsi="宋体" w:eastAsia="宋体" w:cs="宋体"/>
                <w:sz w:val="24"/>
                <w:highlight w:val="none"/>
              </w:rPr>
            </w:pPr>
            <w:r>
              <w:rPr>
                <w:rFonts w:hint="eastAsia" w:ascii="宋体" w:hAnsi="宋体" w:eastAsia="宋体" w:cs="宋体"/>
                <w:sz w:val="24"/>
                <w:highlight w:val="none"/>
              </w:rPr>
              <w:t>交货期限</w:t>
            </w:r>
          </w:p>
        </w:tc>
        <w:tc>
          <w:tcPr>
            <w:tcW w:w="6120" w:type="dxa"/>
            <w:gridSpan w:val="2"/>
            <w:vAlign w:val="center"/>
          </w:tcPr>
          <w:p w14:paraId="2E5DFF5A">
            <w:pPr>
              <w:spacing w:line="360" w:lineRule="auto"/>
              <w:rPr>
                <w:rFonts w:ascii="宋体" w:hAnsi="宋体" w:eastAsia="宋体" w:cs="宋体"/>
                <w:sz w:val="24"/>
                <w:highlight w:val="none"/>
              </w:rPr>
            </w:pPr>
            <w:r>
              <w:rPr>
                <w:rFonts w:hint="eastAsia" w:ascii="宋体" w:hAnsi="宋体" w:eastAsia="宋体" w:cs="宋体"/>
                <w:sz w:val="24"/>
                <w:highlight w:val="none"/>
                <w:lang w:val="en-US" w:eastAsia="zh-CN"/>
              </w:rPr>
              <w:t>自合同签订之日起15日内供货完成</w:t>
            </w:r>
          </w:p>
        </w:tc>
      </w:tr>
      <w:tr w14:paraId="2FAC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18" w:type="dxa"/>
            <w:vMerge w:val="continue"/>
            <w:vAlign w:val="center"/>
          </w:tcPr>
          <w:p w14:paraId="7F6F9515">
            <w:pPr>
              <w:spacing w:line="360" w:lineRule="auto"/>
              <w:jc w:val="center"/>
              <w:rPr>
                <w:rFonts w:ascii="宋体" w:hAnsi="宋体" w:cs="宋体"/>
                <w:sz w:val="24"/>
              </w:rPr>
            </w:pPr>
          </w:p>
        </w:tc>
        <w:tc>
          <w:tcPr>
            <w:tcW w:w="1141" w:type="dxa"/>
            <w:vMerge w:val="continue"/>
            <w:vAlign w:val="center"/>
          </w:tcPr>
          <w:p w14:paraId="5D91B15C">
            <w:pPr>
              <w:spacing w:line="360" w:lineRule="auto"/>
              <w:jc w:val="center"/>
              <w:rPr>
                <w:rFonts w:hint="eastAsia" w:ascii="宋体" w:hAnsi="宋体" w:cs="宋体"/>
                <w:sz w:val="24"/>
                <w:lang w:val="en-US" w:eastAsia="zh-CN"/>
              </w:rPr>
            </w:pPr>
          </w:p>
        </w:tc>
        <w:tc>
          <w:tcPr>
            <w:tcW w:w="1548" w:type="dxa"/>
            <w:vAlign w:val="center"/>
          </w:tcPr>
          <w:p w14:paraId="63FBD353">
            <w:pPr>
              <w:spacing w:line="360" w:lineRule="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交货地点</w:t>
            </w:r>
          </w:p>
        </w:tc>
        <w:tc>
          <w:tcPr>
            <w:tcW w:w="6120" w:type="dxa"/>
            <w:gridSpan w:val="2"/>
            <w:vAlign w:val="center"/>
          </w:tcPr>
          <w:p w14:paraId="5B2DB9C4">
            <w:pPr>
              <w:spacing w:line="360" w:lineRule="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采购人指定地点</w:t>
            </w:r>
          </w:p>
        </w:tc>
      </w:tr>
      <w:tr w14:paraId="19CA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18" w:type="dxa"/>
            <w:vMerge w:val="continue"/>
            <w:vAlign w:val="center"/>
          </w:tcPr>
          <w:p w14:paraId="5B027435">
            <w:pPr>
              <w:spacing w:line="360" w:lineRule="auto"/>
              <w:jc w:val="center"/>
              <w:rPr>
                <w:rFonts w:ascii="宋体" w:hAnsi="宋体" w:cs="宋体"/>
                <w:sz w:val="24"/>
              </w:rPr>
            </w:pPr>
          </w:p>
        </w:tc>
        <w:tc>
          <w:tcPr>
            <w:tcW w:w="1141" w:type="dxa"/>
            <w:vMerge w:val="continue"/>
            <w:vAlign w:val="center"/>
          </w:tcPr>
          <w:p w14:paraId="7049654F">
            <w:pPr>
              <w:spacing w:line="360" w:lineRule="auto"/>
              <w:jc w:val="center"/>
              <w:rPr>
                <w:rFonts w:ascii="宋体" w:hAnsi="宋体" w:cs="宋体"/>
                <w:sz w:val="24"/>
              </w:rPr>
            </w:pPr>
          </w:p>
        </w:tc>
        <w:tc>
          <w:tcPr>
            <w:tcW w:w="1548" w:type="dxa"/>
            <w:vAlign w:val="center"/>
          </w:tcPr>
          <w:p w14:paraId="1FBA3465">
            <w:pPr>
              <w:spacing w:line="360" w:lineRule="auto"/>
              <w:rPr>
                <w:rFonts w:ascii="宋体" w:hAnsi="宋体" w:eastAsia="宋体" w:cs="宋体"/>
                <w:sz w:val="24"/>
                <w:highlight w:val="none"/>
              </w:rPr>
            </w:pPr>
            <w:r>
              <w:rPr>
                <w:rFonts w:hint="eastAsia" w:ascii="宋体" w:hAnsi="宋体" w:eastAsia="宋体" w:cs="宋体"/>
                <w:sz w:val="24"/>
                <w:highlight w:val="none"/>
              </w:rPr>
              <w:t>质量要求</w:t>
            </w:r>
          </w:p>
        </w:tc>
        <w:tc>
          <w:tcPr>
            <w:tcW w:w="6120" w:type="dxa"/>
            <w:gridSpan w:val="2"/>
            <w:vAlign w:val="center"/>
          </w:tcPr>
          <w:p w14:paraId="3DFD01CB">
            <w:pPr>
              <w:spacing w:line="360" w:lineRule="auto"/>
              <w:rPr>
                <w:rFonts w:ascii="宋体" w:hAnsi="宋体" w:eastAsia="宋体" w:cs="宋体"/>
                <w:sz w:val="24"/>
                <w:highlight w:val="none"/>
              </w:rPr>
            </w:pPr>
            <w:r>
              <w:rPr>
                <w:rFonts w:hint="eastAsia" w:ascii="宋体" w:hAnsi="宋体" w:eastAsia="宋体" w:cs="宋体"/>
                <w:sz w:val="24"/>
                <w:highlight w:val="none"/>
              </w:rPr>
              <w:t>达到国家质量验收规范合格标准</w:t>
            </w:r>
            <w:bookmarkStart w:id="109" w:name="_GoBack"/>
            <w:bookmarkEnd w:id="109"/>
          </w:p>
        </w:tc>
      </w:tr>
      <w:tr w14:paraId="5D97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18" w:type="dxa"/>
            <w:vMerge w:val="continue"/>
            <w:vAlign w:val="center"/>
          </w:tcPr>
          <w:p w14:paraId="17C70C2A">
            <w:pPr>
              <w:spacing w:line="360" w:lineRule="auto"/>
              <w:jc w:val="center"/>
              <w:rPr>
                <w:rFonts w:ascii="宋体" w:hAnsi="宋体" w:cs="宋体"/>
                <w:sz w:val="24"/>
              </w:rPr>
            </w:pPr>
          </w:p>
        </w:tc>
        <w:tc>
          <w:tcPr>
            <w:tcW w:w="1141" w:type="dxa"/>
            <w:vMerge w:val="continue"/>
            <w:vAlign w:val="center"/>
          </w:tcPr>
          <w:p w14:paraId="7179BDBF">
            <w:pPr>
              <w:spacing w:line="360" w:lineRule="auto"/>
              <w:jc w:val="center"/>
              <w:rPr>
                <w:rFonts w:ascii="宋体" w:hAnsi="宋体" w:cs="宋体"/>
                <w:sz w:val="24"/>
              </w:rPr>
            </w:pPr>
          </w:p>
        </w:tc>
        <w:tc>
          <w:tcPr>
            <w:tcW w:w="1548" w:type="dxa"/>
            <w:vAlign w:val="center"/>
          </w:tcPr>
          <w:p w14:paraId="04C5BEBC">
            <w:pPr>
              <w:spacing w:line="360" w:lineRule="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质保期</w:t>
            </w:r>
          </w:p>
        </w:tc>
        <w:tc>
          <w:tcPr>
            <w:tcW w:w="6120" w:type="dxa"/>
            <w:gridSpan w:val="2"/>
            <w:vAlign w:val="center"/>
          </w:tcPr>
          <w:p w14:paraId="5033D93B">
            <w:pPr>
              <w:spacing w:line="360" w:lineRule="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二年</w:t>
            </w:r>
          </w:p>
        </w:tc>
      </w:tr>
      <w:tr w14:paraId="551B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8" w:type="dxa"/>
            <w:vMerge w:val="continue"/>
            <w:vAlign w:val="center"/>
          </w:tcPr>
          <w:p w14:paraId="3FA8462B">
            <w:pPr>
              <w:spacing w:line="360" w:lineRule="auto"/>
              <w:jc w:val="center"/>
              <w:rPr>
                <w:rFonts w:ascii="宋体" w:hAnsi="宋体" w:cs="宋体"/>
                <w:sz w:val="24"/>
              </w:rPr>
            </w:pPr>
          </w:p>
        </w:tc>
        <w:tc>
          <w:tcPr>
            <w:tcW w:w="1141" w:type="dxa"/>
            <w:vMerge w:val="continue"/>
            <w:vAlign w:val="center"/>
          </w:tcPr>
          <w:p w14:paraId="5AE83F6E">
            <w:pPr>
              <w:spacing w:line="360" w:lineRule="auto"/>
              <w:jc w:val="center"/>
              <w:rPr>
                <w:rFonts w:ascii="宋体" w:hAnsi="宋体" w:cs="宋体"/>
                <w:sz w:val="24"/>
              </w:rPr>
            </w:pPr>
          </w:p>
        </w:tc>
        <w:tc>
          <w:tcPr>
            <w:tcW w:w="1548" w:type="dxa"/>
            <w:vAlign w:val="center"/>
          </w:tcPr>
          <w:p w14:paraId="07A1D267">
            <w:pPr>
              <w:spacing w:line="360" w:lineRule="auto"/>
              <w:rPr>
                <w:rFonts w:ascii="宋体" w:hAnsi="宋体" w:eastAsia="宋体" w:cs="宋体"/>
                <w:sz w:val="24"/>
              </w:rPr>
            </w:pPr>
            <w:r>
              <w:rPr>
                <w:rFonts w:hint="eastAsia" w:ascii="宋体" w:hAnsi="宋体" w:eastAsia="宋体" w:cs="宋体"/>
                <w:sz w:val="24"/>
              </w:rPr>
              <w:t>投标有效期</w:t>
            </w:r>
          </w:p>
        </w:tc>
        <w:tc>
          <w:tcPr>
            <w:tcW w:w="6120" w:type="dxa"/>
            <w:gridSpan w:val="2"/>
            <w:vAlign w:val="center"/>
          </w:tcPr>
          <w:p w14:paraId="31CB188E">
            <w:pPr>
              <w:spacing w:line="360" w:lineRule="auto"/>
              <w:rPr>
                <w:rFonts w:ascii="宋体" w:hAnsi="宋体" w:eastAsia="宋体" w:cs="宋体"/>
                <w:sz w:val="24"/>
              </w:rPr>
            </w:pPr>
            <w:r>
              <w:rPr>
                <w:rFonts w:hint="eastAsia" w:ascii="宋体" w:hAnsi="宋体" w:eastAsia="宋体" w:cs="宋体"/>
                <w:sz w:val="24"/>
              </w:rPr>
              <w:t>60日历天</w:t>
            </w:r>
          </w:p>
        </w:tc>
      </w:tr>
      <w:tr w14:paraId="6E22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8" w:type="dxa"/>
            <w:vMerge w:val="continue"/>
            <w:vAlign w:val="center"/>
          </w:tcPr>
          <w:p w14:paraId="722F3FE8">
            <w:pPr>
              <w:spacing w:line="360" w:lineRule="auto"/>
              <w:jc w:val="center"/>
              <w:rPr>
                <w:rFonts w:ascii="宋体" w:hAnsi="宋体" w:cs="宋体"/>
                <w:sz w:val="24"/>
              </w:rPr>
            </w:pPr>
          </w:p>
        </w:tc>
        <w:tc>
          <w:tcPr>
            <w:tcW w:w="1141" w:type="dxa"/>
            <w:vMerge w:val="continue"/>
            <w:vAlign w:val="center"/>
          </w:tcPr>
          <w:p w14:paraId="041CF603">
            <w:pPr>
              <w:spacing w:line="360" w:lineRule="auto"/>
              <w:jc w:val="center"/>
              <w:rPr>
                <w:rFonts w:ascii="宋体" w:hAnsi="宋体" w:cs="宋体"/>
                <w:sz w:val="24"/>
              </w:rPr>
            </w:pPr>
          </w:p>
        </w:tc>
        <w:tc>
          <w:tcPr>
            <w:tcW w:w="1548" w:type="dxa"/>
            <w:vAlign w:val="center"/>
          </w:tcPr>
          <w:p w14:paraId="7AEDA66F">
            <w:pPr>
              <w:spacing w:line="360" w:lineRule="auto"/>
              <w:rPr>
                <w:rFonts w:ascii="宋体" w:hAnsi="宋体" w:eastAsia="宋体" w:cs="宋体"/>
                <w:sz w:val="24"/>
              </w:rPr>
            </w:pPr>
            <w:r>
              <w:rPr>
                <w:rFonts w:hint="eastAsia" w:ascii="宋体" w:hAnsi="宋体" w:eastAsia="宋体" w:cs="宋体"/>
                <w:sz w:val="24"/>
              </w:rPr>
              <w:t>其他</w:t>
            </w:r>
          </w:p>
        </w:tc>
        <w:tc>
          <w:tcPr>
            <w:tcW w:w="6120" w:type="dxa"/>
            <w:gridSpan w:val="2"/>
            <w:vAlign w:val="center"/>
          </w:tcPr>
          <w:p w14:paraId="3CA646FC">
            <w:pPr>
              <w:spacing w:line="360" w:lineRule="auto"/>
              <w:rPr>
                <w:rFonts w:hint="eastAsia" w:ascii="宋体" w:hAnsi="宋体" w:eastAsia="宋体" w:cs="宋体"/>
                <w:sz w:val="24"/>
                <w:lang w:val="en-US" w:eastAsia="zh-CN"/>
              </w:rPr>
            </w:pPr>
            <w:r>
              <w:rPr>
                <w:rFonts w:hint="eastAsia" w:ascii="宋体" w:hAnsi="宋体" w:eastAsia="宋体" w:cs="宋体"/>
                <w:sz w:val="24"/>
              </w:rPr>
              <w:t>满足招标文件</w:t>
            </w:r>
            <w:r>
              <w:rPr>
                <w:rFonts w:hint="eastAsia" w:ascii="宋体" w:hAnsi="宋体" w:eastAsia="宋体" w:cs="宋体"/>
                <w:sz w:val="24"/>
                <w:lang w:val="en-US" w:eastAsia="zh-CN"/>
              </w:rPr>
              <w:t>要求</w:t>
            </w:r>
          </w:p>
        </w:tc>
      </w:tr>
    </w:tbl>
    <w:p w14:paraId="71ED7E95">
      <w:pPr>
        <w:ind w:firstLine="482"/>
        <w:outlineLvl w:val="9"/>
        <w:rPr>
          <w:rFonts w:ascii="宋体" w:hAnsi="宋体" w:cs="宋体"/>
          <w:sz w:val="24"/>
          <w:highlight w:val="yellow"/>
        </w:rPr>
      </w:pPr>
      <w:r>
        <w:rPr>
          <w:rFonts w:hint="eastAsia" w:ascii="宋体" w:hAnsi="宋体" w:cs="宋体"/>
          <w:szCs w:val="20"/>
        </w:rPr>
        <w:br w:type="page"/>
      </w:r>
      <w:bookmarkStart w:id="36" w:name="_Toc3624"/>
      <w:r>
        <w:rPr>
          <w:rFonts w:hint="eastAsia" w:ascii="宋体" w:hAnsi="宋体" w:cs="宋体"/>
          <w:sz w:val="24"/>
        </w:rPr>
        <w:t>附表2  详细评审表</w:t>
      </w:r>
      <w:bookmarkEnd w:id="36"/>
    </w:p>
    <w:tbl>
      <w:tblPr>
        <w:tblStyle w:val="11"/>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2383"/>
        <w:gridCol w:w="5920"/>
      </w:tblGrid>
      <w:tr w14:paraId="1133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552" w:type="dxa"/>
            <w:vAlign w:val="center"/>
          </w:tcPr>
          <w:p w14:paraId="276EE5CF">
            <w:pPr>
              <w:autoSpaceDE w:val="0"/>
              <w:autoSpaceDN w:val="0"/>
              <w:adjustRightInd w:val="0"/>
              <w:spacing w:line="480" w:lineRule="exact"/>
              <w:jc w:val="center"/>
              <w:rPr>
                <w:rFonts w:ascii="宋体" w:hAnsi="宋体" w:cs="宋体"/>
                <w:b/>
                <w:kern w:val="0"/>
                <w:sz w:val="24"/>
              </w:rPr>
            </w:pPr>
            <w:bookmarkStart w:id="37" w:name="_Toc31816"/>
            <w:r>
              <w:rPr>
                <w:rFonts w:hint="eastAsia" w:ascii="宋体" w:hAnsi="宋体" w:cs="宋体"/>
                <w:b/>
                <w:kern w:val="0"/>
                <w:sz w:val="24"/>
              </w:rPr>
              <w:t>评审因素</w:t>
            </w:r>
          </w:p>
        </w:tc>
        <w:tc>
          <w:tcPr>
            <w:tcW w:w="8303" w:type="dxa"/>
            <w:gridSpan w:val="2"/>
            <w:vAlign w:val="center"/>
          </w:tcPr>
          <w:p w14:paraId="6416FBD2">
            <w:pPr>
              <w:autoSpaceDE w:val="0"/>
              <w:autoSpaceDN w:val="0"/>
              <w:adjustRightInd w:val="0"/>
              <w:spacing w:line="480" w:lineRule="exact"/>
              <w:jc w:val="center"/>
              <w:rPr>
                <w:rFonts w:ascii="宋体" w:hAnsi="宋体" w:cs="宋体"/>
                <w:b/>
                <w:kern w:val="0"/>
                <w:sz w:val="24"/>
              </w:rPr>
            </w:pPr>
            <w:r>
              <w:rPr>
                <w:rFonts w:hint="eastAsia" w:ascii="宋体" w:hAnsi="宋体" w:cs="宋体"/>
                <w:b/>
                <w:kern w:val="0"/>
                <w:sz w:val="24"/>
              </w:rPr>
              <w:t>评审标准</w:t>
            </w:r>
          </w:p>
        </w:tc>
      </w:tr>
      <w:tr w14:paraId="150D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1552" w:type="dxa"/>
            <w:vAlign w:val="center"/>
          </w:tcPr>
          <w:p w14:paraId="15BA348E">
            <w:pPr>
              <w:autoSpaceDE w:val="0"/>
              <w:autoSpaceDN w:val="0"/>
              <w:adjustRightInd w:val="0"/>
              <w:spacing w:line="300" w:lineRule="exact"/>
              <w:jc w:val="center"/>
              <w:rPr>
                <w:rFonts w:ascii="宋体" w:hAnsi="宋体" w:cs="宋体"/>
                <w:kern w:val="0"/>
                <w:sz w:val="24"/>
                <w:highlight w:val="none"/>
              </w:rPr>
            </w:pPr>
            <w:r>
              <w:rPr>
                <w:rFonts w:hint="eastAsia" w:ascii="宋体" w:hAnsi="宋体" w:cs="宋体"/>
                <w:kern w:val="0"/>
                <w:sz w:val="24"/>
                <w:highlight w:val="none"/>
              </w:rPr>
              <w:t>分值构成</w:t>
            </w:r>
          </w:p>
          <w:p w14:paraId="48FB968C">
            <w:pPr>
              <w:autoSpaceDE w:val="0"/>
              <w:autoSpaceDN w:val="0"/>
              <w:adjustRightInd w:val="0"/>
              <w:spacing w:line="300" w:lineRule="exact"/>
              <w:jc w:val="center"/>
              <w:rPr>
                <w:rFonts w:ascii="宋体" w:hAnsi="宋体" w:cs="宋体"/>
                <w:kern w:val="0"/>
                <w:sz w:val="24"/>
                <w:highlight w:val="none"/>
              </w:rPr>
            </w:pPr>
            <w:r>
              <w:rPr>
                <w:rFonts w:hint="eastAsia" w:ascii="宋体" w:hAnsi="宋体" w:cs="宋体"/>
                <w:kern w:val="0"/>
                <w:sz w:val="24"/>
                <w:highlight w:val="none"/>
              </w:rPr>
              <w:t>100分</w:t>
            </w:r>
          </w:p>
        </w:tc>
        <w:tc>
          <w:tcPr>
            <w:tcW w:w="8303" w:type="dxa"/>
            <w:gridSpan w:val="2"/>
            <w:vAlign w:val="center"/>
          </w:tcPr>
          <w:p w14:paraId="45372011">
            <w:pPr>
              <w:adjustRightInd w:val="0"/>
              <w:snapToGrid w:val="0"/>
              <w:spacing w:line="440" w:lineRule="atLeast"/>
              <w:jc w:val="left"/>
              <w:rPr>
                <w:rFonts w:ascii="宋体" w:hAnsi="宋体" w:cs="宋体"/>
                <w:sz w:val="24"/>
                <w:highlight w:val="none"/>
              </w:rPr>
            </w:pPr>
            <w:r>
              <w:rPr>
                <w:rFonts w:hint="eastAsia" w:ascii="宋体" w:hAnsi="宋体" w:cs="宋体"/>
                <w:sz w:val="24"/>
                <w:highlight w:val="none"/>
              </w:rPr>
              <w:t>投标报价：</w:t>
            </w:r>
            <w:r>
              <w:rPr>
                <w:rFonts w:hint="eastAsia" w:ascii="宋体" w:hAnsi="宋体" w:cs="宋体"/>
                <w:sz w:val="24"/>
                <w:highlight w:val="none"/>
                <w:lang w:val="en-US" w:eastAsia="zh-CN"/>
              </w:rPr>
              <w:t>30</w:t>
            </w:r>
            <w:r>
              <w:rPr>
                <w:rFonts w:hint="eastAsia" w:ascii="宋体" w:hAnsi="宋体" w:cs="宋体"/>
                <w:sz w:val="24"/>
                <w:highlight w:val="none"/>
              </w:rPr>
              <w:t>分</w:t>
            </w:r>
          </w:p>
          <w:p w14:paraId="1F5BA117">
            <w:pPr>
              <w:adjustRightInd w:val="0"/>
              <w:snapToGrid w:val="0"/>
              <w:spacing w:line="440" w:lineRule="atLeast"/>
              <w:jc w:val="left"/>
              <w:rPr>
                <w:rFonts w:ascii="宋体" w:hAnsi="宋体" w:cs="宋体"/>
                <w:sz w:val="24"/>
                <w:highlight w:val="none"/>
              </w:rPr>
            </w:pPr>
            <w:r>
              <w:rPr>
                <w:rFonts w:hint="eastAsia" w:ascii="宋体" w:hAnsi="宋体" w:cs="宋体"/>
                <w:sz w:val="24"/>
                <w:highlight w:val="none"/>
              </w:rPr>
              <w:t>技术标：</w:t>
            </w:r>
            <w:r>
              <w:rPr>
                <w:rFonts w:hint="eastAsia" w:ascii="宋体" w:hAnsi="宋体" w:cs="宋体"/>
                <w:sz w:val="24"/>
                <w:highlight w:val="none"/>
                <w:lang w:val="en-US" w:eastAsia="zh-CN"/>
              </w:rPr>
              <w:t>50</w:t>
            </w:r>
            <w:r>
              <w:rPr>
                <w:rFonts w:hint="eastAsia" w:ascii="宋体" w:hAnsi="宋体" w:cs="宋体"/>
                <w:sz w:val="24"/>
                <w:highlight w:val="none"/>
              </w:rPr>
              <w:t>分</w:t>
            </w:r>
          </w:p>
          <w:p w14:paraId="6E5614D8">
            <w:pPr>
              <w:adjustRightInd w:val="0"/>
              <w:snapToGrid w:val="0"/>
              <w:spacing w:line="440" w:lineRule="atLeast"/>
              <w:jc w:val="left"/>
              <w:rPr>
                <w:rFonts w:ascii="宋体" w:hAnsi="宋体" w:cs="宋体"/>
                <w:sz w:val="24"/>
                <w:highlight w:val="none"/>
              </w:rPr>
            </w:pPr>
            <w:r>
              <w:rPr>
                <w:rFonts w:hint="eastAsia" w:ascii="宋体" w:hAnsi="宋体" w:cs="宋体"/>
                <w:sz w:val="24"/>
                <w:highlight w:val="none"/>
              </w:rPr>
              <w:t>商务标：</w:t>
            </w:r>
            <w:r>
              <w:rPr>
                <w:rFonts w:hint="eastAsia" w:ascii="宋体" w:hAnsi="宋体" w:cs="宋体"/>
                <w:sz w:val="24"/>
                <w:highlight w:val="none"/>
                <w:lang w:val="en-US" w:eastAsia="zh-CN"/>
              </w:rPr>
              <w:t>20</w:t>
            </w:r>
            <w:r>
              <w:rPr>
                <w:rFonts w:hint="eastAsia" w:ascii="宋体" w:hAnsi="宋体" w:cs="宋体"/>
                <w:sz w:val="24"/>
                <w:highlight w:val="none"/>
              </w:rPr>
              <w:t>分</w:t>
            </w:r>
          </w:p>
        </w:tc>
      </w:tr>
      <w:tr w14:paraId="3EE2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552" w:type="dxa"/>
            <w:vAlign w:val="center"/>
          </w:tcPr>
          <w:p w14:paraId="676FE05B">
            <w:pPr>
              <w:spacing w:line="400" w:lineRule="exact"/>
              <w:jc w:val="center"/>
              <w:rPr>
                <w:rFonts w:ascii="宋体" w:hAnsi="宋体" w:cs="宋体"/>
                <w:sz w:val="24"/>
                <w:szCs w:val="22"/>
              </w:rPr>
            </w:pPr>
            <w:r>
              <w:rPr>
                <w:rFonts w:hint="eastAsia" w:ascii="宋体" w:hAnsi="宋体" w:cs="宋体"/>
                <w:sz w:val="24"/>
                <w:szCs w:val="22"/>
              </w:rPr>
              <w:t>综合得分</w:t>
            </w:r>
          </w:p>
          <w:p w14:paraId="05285D12">
            <w:pPr>
              <w:spacing w:line="400" w:lineRule="exact"/>
              <w:jc w:val="center"/>
              <w:rPr>
                <w:rFonts w:ascii="宋体" w:hAnsi="宋体" w:cs="宋体"/>
                <w:sz w:val="24"/>
                <w:szCs w:val="22"/>
              </w:rPr>
            </w:pPr>
            <w:r>
              <w:rPr>
                <w:rFonts w:hint="eastAsia" w:ascii="宋体" w:hAnsi="宋体" w:cs="宋体"/>
                <w:sz w:val="24"/>
                <w:szCs w:val="22"/>
              </w:rPr>
              <w:t>按公式计算</w:t>
            </w:r>
          </w:p>
        </w:tc>
        <w:tc>
          <w:tcPr>
            <w:tcW w:w="8303" w:type="dxa"/>
            <w:gridSpan w:val="2"/>
            <w:vAlign w:val="center"/>
          </w:tcPr>
          <w:p w14:paraId="63A7C115">
            <w:pPr>
              <w:ind w:left="-107" w:leftChars="-52" w:right="-107" w:rightChars="-51" w:hanging="2"/>
              <w:rPr>
                <w:rFonts w:ascii="宋体" w:hAnsi="宋体" w:cs="宋体"/>
                <w:sz w:val="24"/>
              </w:rPr>
            </w:pPr>
            <w:r>
              <w:rPr>
                <w:rFonts w:hint="eastAsia" w:ascii="宋体" w:hAnsi="宋体" w:cs="宋体"/>
                <w:sz w:val="24"/>
              </w:rPr>
              <w:t>综合得分=投标报价</w:t>
            </w:r>
            <w:r>
              <w:rPr>
                <w:rFonts w:hint="eastAsia" w:ascii="宋体" w:hAnsi="宋体" w:cs="宋体"/>
                <w:snapToGrid w:val="0"/>
                <w:kern w:val="0"/>
                <w:sz w:val="24"/>
              </w:rPr>
              <w:t>得分</w:t>
            </w:r>
            <w:r>
              <w:rPr>
                <w:rFonts w:hint="eastAsia" w:ascii="宋体" w:hAnsi="宋体" w:cs="宋体"/>
                <w:sz w:val="24"/>
              </w:rPr>
              <w:t>＋技术标得分＋商务标得分；</w:t>
            </w:r>
          </w:p>
          <w:p w14:paraId="05455FC8">
            <w:pPr>
              <w:spacing w:line="400" w:lineRule="exact"/>
              <w:rPr>
                <w:rFonts w:ascii="宋体" w:hAnsi="宋体" w:cs="宋体"/>
                <w:sz w:val="24"/>
                <w:szCs w:val="22"/>
              </w:rPr>
            </w:pPr>
            <w:r>
              <w:rPr>
                <w:rFonts w:hint="eastAsia" w:ascii="宋体" w:hAnsi="宋体" w:cs="宋体"/>
                <w:sz w:val="24"/>
                <w:szCs w:val="22"/>
              </w:rPr>
              <w:t>投标人综合得分按下列公式计算（计算分值均保留两位小数）；</w:t>
            </w:r>
          </w:p>
        </w:tc>
      </w:tr>
      <w:tr w14:paraId="3F3B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2" w:hRule="atLeast"/>
          <w:jc w:val="center"/>
        </w:trPr>
        <w:tc>
          <w:tcPr>
            <w:tcW w:w="1552" w:type="dxa"/>
            <w:vAlign w:val="center"/>
          </w:tcPr>
          <w:p w14:paraId="148764AA">
            <w:pPr>
              <w:autoSpaceDE w:val="0"/>
              <w:autoSpaceDN w:val="0"/>
              <w:adjustRightInd w:val="0"/>
              <w:spacing w:line="300" w:lineRule="exact"/>
              <w:jc w:val="center"/>
              <w:rPr>
                <w:rFonts w:ascii="宋体" w:hAnsi="宋体" w:cs="宋体"/>
                <w:kern w:val="0"/>
                <w:sz w:val="24"/>
                <w:highlight w:val="none"/>
              </w:rPr>
            </w:pPr>
            <w:r>
              <w:rPr>
                <w:rFonts w:hint="eastAsia" w:ascii="宋体" w:hAnsi="宋体" w:cs="宋体"/>
                <w:kern w:val="0"/>
                <w:sz w:val="24"/>
                <w:highlight w:val="none"/>
              </w:rPr>
              <w:t>投标报价</w:t>
            </w:r>
          </w:p>
          <w:p w14:paraId="51A70FE4">
            <w:pPr>
              <w:autoSpaceDE w:val="0"/>
              <w:autoSpaceDN w:val="0"/>
              <w:adjustRightInd w:val="0"/>
              <w:spacing w:line="420" w:lineRule="exact"/>
              <w:jc w:val="center"/>
              <w:rPr>
                <w:rFonts w:ascii="宋体" w:hAnsi="宋体" w:cs="宋体"/>
                <w:sz w:val="24"/>
              </w:rPr>
            </w:pPr>
            <w:r>
              <w:rPr>
                <w:rFonts w:hint="eastAsia" w:ascii="宋体" w:hAnsi="宋体" w:cs="宋体"/>
                <w:kern w:val="0"/>
                <w:sz w:val="24"/>
                <w:highlight w:val="none"/>
              </w:rPr>
              <w:t>（</w:t>
            </w:r>
            <w:r>
              <w:rPr>
                <w:rFonts w:hint="eastAsia" w:ascii="宋体" w:hAnsi="宋体" w:cs="宋体"/>
                <w:kern w:val="0"/>
                <w:sz w:val="24"/>
                <w:highlight w:val="none"/>
                <w:lang w:val="en-US" w:eastAsia="zh-CN"/>
              </w:rPr>
              <w:t>30</w:t>
            </w:r>
            <w:r>
              <w:rPr>
                <w:rFonts w:hint="eastAsia" w:ascii="宋体" w:hAnsi="宋体" w:cs="宋体"/>
                <w:kern w:val="0"/>
                <w:sz w:val="24"/>
                <w:highlight w:val="none"/>
              </w:rPr>
              <w:t>分）</w:t>
            </w:r>
          </w:p>
        </w:tc>
        <w:tc>
          <w:tcPr>
            <w:tcW w:w="8303" w:type="dxa"/>
            <w:gridSpan w:val="2"/>
            <w:vAlign w:val="center"/>
          </w:tcPr>
          <w:p w14:paraId="6A4C63A8">
            <w:pPr>
              <w:spacing w:line="360" w:lineRule="auto"/>
              <w:jc w:val="left"/>
              <w:rPr>
                <w:rFonts w:ascii="宋体" w:hAnsi="宋体" w:cs="宋体"/>
                <w:sz w:val="24"/>
              </w:rPr>
            </w:pPr>
            <w:r>
              <w:rPr>
                <w:rFonts w:hint="eastAsia" w:ascii="宋体" w:hAnsi="宋体" w:cs="宋体"/>
                <w:sz w:val="24"/>
                <w:lang w:val="en-US" w:eastAsia="zh-CN"/>
              </w:rPr>
              <w:t>1、</w:t>
            </w:r>
            <w:r>
              <w:rPr>
                <w:rFonts w:hint="eastAsia" w:ascii="宋体" w:hAnsi="宋体" w:cs="宋体"/>
                <w:sz w:val="24"/>
              </w:rPr>
              <w:t>综合评分法中的价格分统一采用低价优先法计算</w:t>
            </w:r>
            <w:r>
              <w:rPr>
                <w:rFonts w:hint="eastAsia" w:ascii="宋体" w:hAnsi="宋体" w:cs="宋体"/>
                <w:sz w:val="24"/>
                <w:lang w:eastAsia="zh-CN"/>
              </w:rPr>
              <w:t>，</w:t>
            </w:r>
            <w:r>
              <w:rPr>
                <w:rFonts w:hint="eastAsia" w:ascii="宋体" w:hAnsi="宋体" w:cs="宋体"/>
                <w:sz w:val="24"/>
                <w:lang w:val="en-US" w:eastAsia="zh-CN"/>
              </w:rPr>
              <w:t xml:space="preserve">满足招标文件要求的报价为有效报价。报价最低的有效报价即为评标基准价，该投标人价格分为满分。 </w:t>
            </w:r>
          </w:p>
          <w:p w14:paraId="72E98FB7">
            <w:pPr>
              <w:spacing w:line="360" w:lineRule="auto"/>
              <w:jc w:val="left"/>
              <w:rPr>
                <w:rFonts w:ascii="宋体" w:hAnsi="宋体" w:cs="宋体"/>
                <w:sz w:val="24"/>
              </w:rPr>
            </w:pPr>
            <w:r>
              <w:rPr>
                <w:rFonts w:hint="eastAsia" w:ascii="宋体" w:hAnsi="宋体" w:cs="宋体"/>
                <w:sz w:val="24"/>
                <w:lang w:val="en-US" w:eastAsia="zh-CN"/>
              </w:rPr>
              <w:t xml:space="preserve">其他投标人的报价分按照下列公式计算： </w:t>
            </w:r>
          </w:p>
          <w:p w14:paraId="20075681">
            <w:pPr>
              <w:spacing w:line="360" w:lineRule="auto"/>
              <w:jc w:val="left"/>
              <w:rPr>
                <w:rFonts w:hint="default" w:ascii="宋体" w:hAnsi="宋体" w:cs="宋体"/>
                <w:sz w:val="24"/>
                <w:lang w:val="en-US" w:eastAsia="zh-CN"/>
              </w:rPr>
            </w:pPr>
            <w:r>
              <w:rPr>
                <w:rFonts w:hint="eastAsia" w:ascii="宋体" w:hAnsi="宋体" w:cs="宋体"/>
                <w:sz w:val="24"/>
                <w:lang w:val="en-US" w:eastAsia="zh-CN"/>
              </w:rPr>
              <w:t>报价得分=（评标基准价／报价）×30</w:t>
            </w:r>
          </w:p>
          <w:p w14:paraId="1FF66168">
            <w:pPr>
              <w:spacing w:line="360" w:lineRule="auto"/>
              <w:jc w:val="left"/>
              <w:rPr>
                <w:rFonts w:ascii="宋体" w:hAnsi="宋体" w:cs="宋体"/>
                <w:sz w:val="24"/>
              </w:rPr>
            </w:pPr>
            <w:r>
              <w:rPr>
                <w:rFonts w:hint="eastAsia" w:ascii="宋体" w:hAnsi="宋体" w:cs="宋体"/>
                <w:sz w:val="24"/>
                <w:lang w:val="en-US" w:eastAsia="zh-CN"/>
              </w:rPr>
              <w:t xml:space="preserve">评标委员会认为投标人的报价明显低于其他通过初步评审投标人的报价，有可能影响服务质量或者不能诚信履约的，应当要求其在合理的时间内提供书面说明，必要时提交相关证明材料；投标人不能证明其报价合理性的，评标委员会应当将其作为无效标处理。 </w:t>
            </w:r>
          </w:p>
          <w:p w14:paraId="699EF87A">
            <w:pPr>
              <w:spacing w:line="360" w:lineRule="auto"/>
              <w:jc w:val="left"/>
              <w:rPr>
                <w:rFonts w:ascii="宋体" w:hAnsi="宋体" w:cs="宋体"/>
                <w:sz w:val="24"/>
              </w:rPr>
            </w:pPr>
            <w:r>
              <w:rPr>
                <w:rFonts w:hint="eastAsia" w:ascii="宋体" w:hAnsi="宋体" w:cs="宋体"/>
                <w:sz w:val="24"/>
                <w:lang w:val="en-US" w:eastAsia="zh-CN"/>
              </w:rPr>
              <w:t xml:space="preserve">2、根据《政府采购促进中小企业发展暂行办法》(财库[2020]46 </w:t>
            </w:r>
          </w:p>
          <w:p w14:paraId="258409E9">
            <w:pPr>
              <w:spacing w:line="360" w:lineRule="auto"/>
              <w:jc w:val="left"/>
              <w:rPr>
                <w:rFonts w:ascii="宋体" w:hAnsi="宋体" w:cs="宋体"/>
                <w:sz w:val="24"/>
              </w:rPr>
            </w:pPr>
            <w:r>
              <w:rPr>
                <w:rFonts w:hint="eastAsia" w:ascii="宋体" w:hAnsi="宋体" w:cs="宋体"/>
                <w:sz w:val="24"/>
                <w:lang w:val="en-US" w:eastAsia="zh-CN"/>
              </w:rPr>
              <w:t>号)及《国务院关于印发扎实稳住经济一揽子政策措施的通知》的规定，对小微企业、监狱、残疾人福利性单位的价格给予 20%的扣除，用扣除后的价格参与评审。中小企业划型标准见《关于印发</w:t>
            </w:r>
            <w:r>
              <w:rPr>
                <w:rFonts w:ascii="宋体" w:hAnsi="宋体" w:cs="宋体"/>
                <w:sz w:val="24"/>
                <w:lang w:val="en-US" w:eastAsia="zh-CN"/>
              </w:rPr>
              <w:t>24</w:t>
            </w:r>
            <w:r>
              <w:rPr>
                <w:rFonts w:hint="eastAsia" w:ascii="宋体" w:hAnsi="宋体" w:cs="宋体"/>
                <w:sz w:val="24"/>
                <w:lang w:val="en-US" w:eastAsia="zh-CN"/>
              </w:rPr>
              <w:t xml:space="preserve">中小企业划型标规定的通知》（工信部联企业[2011]300 号）。 </w:t>
            </w:r>
          </w:p>
          <w:p w14:paraId="298DF9E3">
            <w:pPr>
              <w:spacing w:line="360" w:lineRule="auto"/>
              <w:jc w:val="left"/>
              <w:rPr>
                <w:rFonts w:ascii="宋体" w:hAnsi="宋体" w:cs="宋体"/>
                <w:sz w:val="24"/>
              </w:rPr>
            </w:pPr>
            <w:r>
              <w:rPr>
                <w:rFonts w:hint="eastAsia" w:ascii="宋体" w:hAnsi="宋体" w:cs="宋体"/>
                <w:sz w:val="24"/>
                <w:lang w:val="en-US" w:eastAsia="zh-CN"/>
              </w:rPr>
              <w:t xml:space="preserve">2.1符合价格扣除政策的投标人，须在投标文件中提供相应证明材料：小微企业提供《中小企业声明函》；监狱企业提供由省级以上监狱管理局、戒毒管理局（含新疆生产建设兵团）出具的属于监狱企业的证明文件；残疾人福利性单位提供《残疾人福利性单位声明函》及相关证明材料。 </w:t>
            </w:r>
          </w:p>
          <w:p w14:paraId="6F495FAD">
            <w:pPr>
              <w:spacing w:line="360" w:lineRule="auto"/>
              <w:jc w:val="left"/>
              <w:rPr>
                <w:rFonts w:hint="eastAsia" w:ascii="宋体" w:hAnsi="宋体" w:cs="宋体"/>
                <w:sz w:val="24"/>
                <w:lang w:val="en-US" w:eastAsia="zh-CN"/>
              </w:rPr>
            </w:pPr>
            <w:r>
              <w:rPr>
                <w:rFonts w:hint="eastAsia" w:ascii="宋体" w:hAnsi="宋体" w:cs="宋体"/>
                <w:sz w:val="24"/>
                <w:lang w:val="en-US" w:eastAsia="zh-CN"/>
              </w:rPr>
              <w:t>没有提供有效证明材料的投标人，将被视为不接受投标总价的扣除，用原投标总价参与评审。</w:t>
            </w:r>
          </w:p>
          <w:p w14:paraId="03D788EB">
            <w:pPr>
              <w:numPr>
                <w:ilvl w:val="0"/>
                <w:numId w:val="0"/>
              </w:numPr>
              <w:spacing w:line="360" w:lineRule="auto"/>
              <w:ind w:leftChars="0"/>
              <w:jc w:val="left"/>
              <w:rPr>
                <w:rFonts w:hint="eastAsia" w:ascii="宋体" w:hAnsi="宋体" w:cs="宋体"/>
                <w:sz w:val="24"/>
                <w:lang w:val="en-US" w:eastAsia="zh-CN"/>
              </w:rPr>
            </w:pPr>
            <w:r>
              <w:rPr>
                <w:rFonts w:hint="eastAsia" w:ascii="宋体" w:hAnsi="宋体" w:cs="宋体"/>
                <w:sz w:val="24"/>
                <w:lang w:val="en-US" w:eastAsia="zh-CN"/>
              </w:rPr>
              <w:t>3、既有本国产品又有非本国产品参与竞争的，依法对本国产品给予价格评审优惠，对本国产品的报价给予20%的价格扣除，用扣除后的价格参与评审。本采购项目含有多种产品，供应商为本采购项目提供的符合本国产品标准的产品成本之和占该供应商提供的全部产品成本之和的比例达到80%以上，且供应商在投标(响应)文件中对此作出承诺的，则依法对该供应商提供的全部产品给予价格评审优惠，即对该供应商提供的全部产品的总报价给予20%的价格扣除，用扣除后的价格参与评审。提供《关于符合本国产品标准的声明函》或有关证明文件，未提供声明函者不予认定。</w:t>
            </w:r>
          </w:p>
          <w:p w14:paraId="6A62A52F">
            <w:pPr>
              <w:numPr>
                <w:ilvl w:val="0"/>
                <w:numId w:val="0"/>
              </w:numPr>
              <w:spacing w:line="360" w:lineRule="auto"/>
              <w:ind w:leftChars="0"/>
              <w:jc w:val="left"/>
              <w:rPr>
                <w:rFonts w:hint="default"/>
                <w:lang w:val="en-US" w:eastAsia="zh-CN"/>
              </w:rPr>
            </w:pPr>
            <w:r>
              <w:rPr>
                <w:rFonts w:hint="eastAsia" w:ascii="宋体" w:hAnsi="宋体" w:cs="宋体" w:eastAsiaTheme="minorEastAsia"/>
                <w:b w:val="0"/>
                <w:bCs w:val="0"/>
                <w:kern w:val="2"/>
                <w:sz w:val="24"/>
                <w:szCs w:val="24"/>
                <w:lang w:val="en-US" w:eastAsia="zh-CN" w:bidi="ar-SA"/>
              </w:rPr>
              <w:t>注：两项报价扣除政策可累计计算</w:t>
            </w:r>
          </w:p>
        </w:tc>
      </w:tr>
      <w:tr w14:paraId="4313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8" w:hRule="exact"/>
          <w:jc w:val="center"/>
        </w:trPr>
        <w:tc>
          <w:tcPr>
            <w:tcW w:w="1552" w:type="dxa"/>
            <w:vMerge w:val="restart"/>
            <w:vAlign w:val="center"/>
          </w:tcPr>
          <w:p w14:paraId="2782827A">
            <w:pPr>
              <w:jc w:val="center"/>
              <w:rPr>
                <w:rFonts w:hint="eastAsia" w:ascii="宋体" w:hAnsi="宋体" w:cs="宋体"/>
                <w:sz w:val="24"/>
                <w:lang w:val="en-US" w:eastAsia="zh-CN"/>
              </w:rPr>
            </w:pPr>
            <w:r>
              <w:rPr>
                <w:rFonts w:hint="eastAsia" w:ascii="宋体" w:hAnsi="宋体" w:cs="宋体"/>
                <w:sz w:val="24"/>
                <w:lang w:val="en-US" w:eastAsia="zh-CN"/>
              </w:rPr>
              <w:t>技术评分</w:t>
            </w:r>
          </w:p>
          <w:p w14:paraId="3E271DAB">
            <w:pPr>
              <w:jc w:val="center"/>
              <w:rPr>
                <w:rFonts w:hint="eastAsia" w:ascii="宋体" w:hAnsi="宋体" w:cs="宋体"/>
                <w:sz w:val="24"/>
                <w:lang w:val="en-US" w:eastAsia="zh-CN"/>
              </w:rPr>
            </w:pPr>
            <w:r>
              <w:rPr>
                <w:rFonts w:hint="eastAsia" w:ascii="宋体" w:hAnsi="宋体" w:cs="宋体"/>
                <w:sz w:val="24"/>
                <w:lang w:val="en-US" w:eastAsia="zh-CN"/>
              </w:rPr>
              <w:t>（50分）</w:t>
            </w:r>
          </w:p>
          <w:p w14:paraId="62E7B2A8">
            <w:pPr>
              <w:pStyle w:val="6"/>
              <w:rPr>
                <w:rFonts w:hint="default"/>
                <w:lang w:val="en-US" w:eastAsia="zh-CN"/>
              </w:rPr>
            </w:pPr>
          </w:p>
        </w:tc>
        <w:tc>
          <w:tcPr>
            <w:tcW w:w="2383" w:type="dxa"/>
            <w:vAlign w:val="center"/>
          </w:tcPr>
          <w:p w14:paraId="62F63093">
            <w:pPr>
              <w:spacing w:before="57" w:line="360" w:lineRule="auto"/>
              <w:ind w:right="2"/>
              <w:jc w:val="left"/>
              <w:rPr>
                <w:rFonts w:hint="eastAsia" w:ascii="宋体" w:hAnsi="宋体" w:eastAsia="宋体" w:cs="宋体"/>
                <w:b w:val="0"/>
                <w:bCs w:val="0"/>
                <w:snapToGrid w:val="0"/>
                <w:kern w:val="2"/>
                <w:sz w:val="24"/>
                <w:szCs w:val="24"/>
                <w:highlight w:val="none"/>
                <w:lang w:val="en-US" w:eastAsia="zh-CN"/>
              </w:rPr>
            </w:pPr>
            <w:r>
              <w:rPr>
                <w:rFonts w:hint="eastAsia" w:ascii="宋体" w:hAnsi="宋体" w:cs="宋体"/>
                <w:kern w:val="0"/>
                <w:sz w:val="24"/>
                <w:highlight w:val="none"/>
              </w:rPr>
              <w:t>技术参数及要求符合情况（</w:t>
            </w:r>
            <w:r>
              <w:rPr>
                <w:rFonts w:hint="eastAsia" w:ascii="宋体" w:hAnsi="宋体" w:cs="宋体"/>
                <w:kern w:val="0"/>
                <w:sz w:val="24"/>
                <w:highlight w:val="none"/>
                <w:lang w:val="en-US" w:eastAsia="zh-CN"/>
              </w:rPr>
              <w:t>0-15</w:t>
            </w:r>
            <w:r>
              <w:rPr>
                <w:rFonts w:hint="eastAsia" w:ascii="宋体" w:hAnsi="宋体" w:cs="宋体"/>
                <w:kern w:val="0"/>
                <w:sz w:val="24"/>
                <w:highlight w:val="none"/>
              </w:rPr>
              <w:t>分）</w:t>
            </w:r>
          </w:p>
        </w:tc>
        <w:tc>
          <w:tcPr>
            <w:tcW w:w="5920" w:type="dxa"/>
            <w:vAlign w:val="center"/>
          </w:tcPr>
          <w:p w14:paraId="339E938F">
            <w:pPr>
              <w:keepNext w:val="0"/>
              <w:keepLines w:val="0"/>
              <w:pageBreakBefore w:val="0"/>
              <w:kinsoku/>
              <w:wordWrap/>
              <w:overflowPunct/>
              <w:topLinePunct w:val="0"/>
              <w:autoSpaceDE/>
              <w:autoSpaceDN/>
              <w:bidi w:val="0"/>
              <w:adjustRightInd/>
              <w:spacing w:line="360" w:lineRule="auto"/>
              <w:ind w:firstLine="0" w:firstLineChars="0"/>
              <w:jc w:val="left"/>
              <w:textAlignment w:val="auto"/>
              <w:rPr>
                <w:rFonts w:hint="eastAsia" w:ascii="宋体" w:hAnsi="宋体" w:eastAsia="宋体" w:cs="宋体"/>
                <w:sz w:val="24"/>
                <w:szCs w:val="24"/>
                <w:highlight w:val="none"/>
                <w:lang w:eastAsia="zh-CN"/>
              </w:rPr>
            </w:pPr>
            <w:r>
              <w:rPr>
                <w:rFonts w:hint="eastAsia" w:ascii="宋体" w:hAnsi="宋体" w:cs="宋体"/>
                <w:kern w:val="0"/>
                <w:sz w:val="24"/>
                <w:highlight w:val="none"/>
              </w:rPr>
              <w:t>投标人所提供的所有产品</w:t>
            </w:r>
            <w:r>
              <w:rPr>
                <w:rFonts w:hint="eastAsia" w:ascii="宋体" w:hAnsi="宋体" w:cs="宋体"/>
                <w:kern w:val="0"/>
                <w:sz w:val="24"/>
                <w:highlight w:val="none"/>
                <w:lang w:val="en-US" w:eastAsia="zh-CN"/>
              </w:rPr>
              <w:t>完全</w:t>
            </w:r>
            <w:r>
              <w:rPr>
                <w:rFonts w:hint="eastAsia" w:ascii="宋体" w:hAnsi="宋体" w:cs="宋体"/>
                <w:kern w:val="0"/>
                <w:sz w:val="24"/>
                <w:highlight w:val="none"/>
              </w:rPr>
              <w:t>满足招标文件技术参数的（含★实质性条款），得基础</w:t>
            </w:r>
            <w:r>
              <w:rPr>
                <w:rFonts w:hint="eastAsia" w:ascii="宋体" w:hAnsi="宋体" w:cs="宋体"/>
                <w:kern w:val="0"/>
                <w:sz w:val="24"/>
                <w:highlight w:val="none"/>
                <w:lang w:val="en-US" w:eastAsia="zh-CN"/>
              </w:rPr>
              <w:t>10</w:t>
            </w:r>
            <w:r>
              <w:rPr>
                <w:rFonts w:hint="eastAsia" w:ascii="宋体" w:hAnsi="宋体" w:cs="宋体"/>
                <w:kern w:val="0"/>
                <w:sz w:val="24"/>
                <w:highlight w:val="none"/>
              </w:rPr>
              <w:t>分；</w:t>
            </w:r>
            <w:r>
              <w:rPr>
                <w:rFonts w:ascii="宋体" w:hAnsi="宋体" w:eastAsia="宋体" w:cs="宋体"/>
                <w:sz w:val="24"/>
                <w:szCs w:val="24"/>
                <w:highlight w:val="none"/>
              </w:rPr>
              <w:t>任一项★参数不满足即废标</w:t>
            </w:r>
            <w:r>
              <w:rPr>
                <w:rFonts w:hint="eastAsia" w:ascii="宋体" w:hAnsi="宋体" w:eastAsia="宋体" w:cs="宋体"/>
                <w:sz w:val="24"/>
                <w:szCs w:val="24"/>
                <w:highlight w:val="none"/>
                <w:lang w:eastAsia="zh-CN"/>
              </w:rPr>
              <w:t>。</w:t>
            </w:r>
          </w:p>
          <w:p w14:paraId="7CE43E43">
            <w:pPr>
              <w:keepNext w:val="0"/>
              <w:keepLines w:val="0"/>
              <w:pageBreakBefore w:val="0"/>
              <w:kinsoku/>
              <w:wordWrap/>
              <w:overflowPunct/>
              <w:topLinePunct w:val="0"/>
              <w:autoSpaceDE/>
              <w:autoSpaceDN/>
              <w:bidi w:val="0"/>
              <w:adjustRightInd/>
              <w:spacing w:line="360" w:lineRule="auto"/>
              <w:ind w:firstLine="0" w:firstLineChars="0"/>
              <w:jc w:val="left"/>
              <w:textAlignment w:val="auto"/>
              <w:rPr>
                <w:rFonts w:hint="eastAsia" w:ascii="宋体" w:hAnsi="宋体" w:cs="宋体"/>
                <w:kern w:val="0"/>
                <w:sz w:val="24"/>
                <w:highlight w:val="none"/>
                <w:lang w:val="en-US" w:eastAsia="zh-CN"/>
              </w:rPr>
            </w:pPr>
            <w:r>
              <w:rPr>
                <w:rFonts w:hint="eastAsia" w:ascii="宋体" w:hAnsi="宋体" w:cs="宋体"/>
                <w:kern w:val="0"/>
                <w:sz w:val="24"/>
                <w:highlight w:val="none"/>
              </w:rPr>
              <w:t>投标人所提供的产品</w:t>
            </w:r>
            <w:r>
              <w:rPr>
                <w:rFonts w:hint="eastAsia" w:ascii="宋体" w:hAnsi="宋体" w:cs="宋体"/>
                <w:kern w:val="0"/>
                <w:sz w:val="24"/>
                <w:highlight w:val="none"/>
                <w:lang w:val="en-US" w:eastAsia="zh-CN"/>
              </w:rPr>
              <w:t>优于招标文件技术参数的：</w:t>
            </w:r>
          </w:p>
          <w:p w14:paraId="17685E96">
            <w:pPr>
              <w:keepNext w:val="0"/>
              <w:keepLines w:val="0"/>
              <w:pageBreakBefore w:val="0"/>
              <w:kinsoku/>
              <w:wordWrap/>
              <w:overflowPunct/>
              <w:topLinePunct w:val="0"/>
              <w:autoSpaceDE/>
              <w:autoSpaceDN/>
              <w:bidi w:val="0"/>
              <w:adjustRightInd/>
              <w:spacing w:line="360" w:lineRule="auto"/>
              <w:ind w:firstLine="0" w:firstLineChars="0"/>
              <w:jc w:val="left"/>
              <w:textAlignment w:val="auto"/>
              <w:rPr>
                <w:rFonts w:hint="eastAsia" w:ascii="宋体" w:hAnsi="宋体" w:cs="宋体"/>
                <w:kern w:val="0"/>
                <w:sz w:val="24"/>
                <w:highlight w:val="none"/>
              </w:rPr>
            </w:pPr>
            <w:r>
              <w:rPr>
                <w:rStyle w:val="14"/>
                <w:rFonts w:ascii="宋体" w:hAnsi="宋体" w:eastAsia="宋体" w:cs="宋体"/>
                <w:sz w:val="24"/>
                <w:szCs w:val="24"/>
                <w:highlight w:val="none"/>
              </w:rPr>
              <w:t>肥料</w:t>
            </w:r>
            <w:r>
              <w:rPr>
                <w:rFonts w:ascii="宋体" w:hAnsi="宋体" w:eastAsia="宋体" w:cs="宋体"/>
                <w:sz w:val="24"/>
                <w:szCs w:val="24"/>
                <w:highlight w:val="none"/>
              </w:rPr>
              <w:t>：</w:t>
            </w:r>
            <w:r>
              <w:rPr>
                <w:rFonts w:hint="eastAsia" w:ascii="宋体" w:hAnsi="宋体" w:eastAsia="宋体" w:cs="宋体"/>
                <w:sz w:val="24"/>
                <w:szCs w:val="24"/>
                <w:highlight w:val="none"/>
              </w:rPr>
              <w:t>优于≥5%起评，</w:t>
            </w:r>
            <w:r>
              <w:rPr>
                <w:rFonts w:ascii="宋体" w:hAnsi="宋体" w:eastAsia="宋体" w:cs="宋体"/>
                <w:sz w:val="24"/>
                <w:szCs w:val="24"/>
                <w:highlight w:val="none"/>
              </w:rPr>
              <w:t>5%≤优于&lt;30%得0.5分</w:t>
            </w:r>
            <w:r>
              <w:rPr>
                <w:rFonts w:hint="eastAsia" w:ascii="宋体" w:hAnsi="宋体" w:eastAsia="宋体" w:cs="宋体"/>
                <w:sz w:val="24"/>
                <w:szCs w:val="24"/>
                <w:highlight w:val="none"/>
                <w:lang w:val="en-US" w:eastAsia="zh-CN"/>
              </w:rPr>
              <w:t>/项</w:t>
            </w:r>
            <w:r>
              <w:rPr>
                <w:rFonts w:ascii="宋体" w:hAnsi="宋体" w:eastAsia="宋体" w:cs="宋体"/>
                <w:sz w:val="24"/>
                <w:szCs w:val="24"/>
                <w:highlight w:val="none"/>
              </w:rPr>
              <w:t>，≥30%得1分</w:t>
            </w:r>
            <w:r>
              <w:rPr>
                <w:rFonts w:hint="eastAsia" w:ascii="宋体" w:hAnsi="宋体" w:eastAsia="宋体" w:cs="宋体"/>
                <w:sz w:val="24"/>
                <w:szCs w:val="24"/>
                <w:highlight w:val="none"/>
                <w:lang w:val="en-US" w:eastAsia="zh-CN"/>
              </w:rPr>
              <w:t>/项</w:t>
            </w:r>
            <w:r>
              <w:rPr>
                <w:rFonts w:ascii="宋体" w:hAnsi="宋体" w:eastAsia="宋体" w:cs="宋体"/>
                <w:sz w:val="24"/>
                <w:szCs w:val="24"/>
                <w:highlight w:val="none"/>
              </w:rPr>
              <w:t>（上限3分）；</w:t>
            </w:r>
            <w:r>
              <w:rPr>
                <w:rFonts w:ascii="宋体" w:hAnsi="宋体" w:eastAsia="宋体" w:cs="宋体"/>
                <w:sz w:val="24"/>
                <w:szCs w:val="24"/>
                <w:highlight w:val="none"/>
              </w:rPr>
              <w:br w:type="textWrapping"/>
            </w:r>
            <w:r>
              <w:rPr>
                <w:rStyle w:val="14"/>
                <w:rFonts w:ascii="宋体" w:hAnsi="宋体" w:eastAsia="宋体" w:cs="宋体"/>
                <w:sz w:val="24"/>
                <w:szCs w:val="24"/>
                <w:highlight w:val="none"/>
              </w:rPr>
              <w:t>基质</w:t>
            </w:r>
            <w:r>
              <w:rPr>
                <w:rFonts w:ascii="宋体" w:hAnsi="宋体" w:eastAsia="宋体" w:cs="宋体"/>
                <w:sz w:val="24"/>
                <w:szCs w:val="24"/>
                <w:highlight w:val="none"/>
              </w:rPr>
              <w:t>：</w:t>
            </w:r>
            <w:r>
              <w:rPr>
                <w:rFonts w:hint="eastAsia" w:ascii="宋体" w:hAnsi="宋体" w:eastAsia="宋体" w:cs="宋体"/>
                <w:sz w:val="24"/>
                <w:szCs w:val="24"/>
                <w:highlight w:val="none"/>
              </w:rPr>
              <w:t>优于≥10%起评，10%≤优于&lt;</w:t>
            </w:r>
            <w:r>
              <w:rPr>
                <w:rFonts w:hint="eastAsia" w:ascii="宋体" w:hAnsi="宋体" w:eastAsia="宋体" w:cs="宋体"/>
                <w:sz w:val="24"/>
                <w:szCs w:val="24"/>
                <w:highlight w:val="none"/>
                <w:lang w:val="en-US" w:eastAsia="zh-CN"/>
              </w:rPr>
              <w:t>35</w:t>
            </w:r>
            <w:r>
              <w:rPr>
                <w:rFonts w:hint="eastAsia" w:ascii="宋体" w:hAnsi="宋体" w:eastAsia="宋体" w:cs="宋体"/>
                <w:sz w:val="24"/>
                <w:szCs w:val="24"/>
                <w:highlight w:val="none"/>
              </w:rPr>
              <w:t>%得0.5分/项，≥</w:t>
            </w:r>
            <w:r>
              <w:rPr>
                <w:rFonts w:hint="eastAsia" w:ascii="宋体" w:hAnsi="宋体" w:eastAsia="宋体" w:cs="宋体"/>
                <w:sz w:val="24"/>
                <w:szCs w:val="24"/>
                <w:highlight w:val="none"/>
                <w:lang w:val="en-US" w:eastAsia="zh-CN"/>
              </w:rPr>
              <w:t>35</w:t>
            </w:r>
            <w:r>
              <w:rPr>
                <w:rFonts w:hint="eastAsia" w:ascii="宋体" w:hAnsi="宋体" w:eastAsia="宋体" w:cs="宋体"/>
                <w:sz w:val="24"/>
                <w:szCs w:val="24"/>
                <w:highlight w:val="none"/>
              </w:rPr>
              <w:t>%得1分/项</w:t>
            </w:r>
            <w:r>
              <w:rPr>
                <w:rFonts w:ascii="宋体" w:hAnsi="宋体" w:eastAsia="宋体" w:cs="宋体"/>
                <w:sz w:val="24"/>
                <w:szCs w:val="24"/>
                <w:highlight w:val="none"/>
              </w:rPr>
              <w:t>（上限2分）；</w:t>
            </w:r>
          </w:p>
          <w:p w14:paraId="14C30BE5">
            <w:pPr>
              <w:keepNext w:val="0"/>
              <w:keepLines w:val="0"/>
              <w:pageBreakBefore w:val="0"/>
              <w:kinsoku/>
              <w:wordWrap/>
              <w:overflowPunct/>
              <w:topLinePunct w:val="0"/>
              <w:autoSpaceDE/>
              <w:autoSpaceDN/>
              <w:bidi w:val="0"/>
              <w:adjustRightInd/>
              <w:spacing w:line="360" w:lineRule="auto"/>
              <w:ind w:firstLine="0" w:firstLineChars="0"/>
              <w:jc w:val="left"/>
              <w:textAlignment w:val="auto"/>
              <w:rPr>
                <w:rFonts w:ascii="宋体" w:hAnsi="宋体" w:eastAsia="宋体" w:cs="宋体"/>
                <w:sz w:val="24"/>
                <w:szCs w:val="24"/>
                <w:highlight w:val="none"/>
              </w:rPr>
            </w:pPr>
            <w:r>
              <w:rPr>
                <w:rStyle w:val="14"/>
                <w:rFonts w:ascii="宋体" w:hAnsi="宋体" w:eastAsia="宋体" w:cs="宋体"/>
                <w:sz w:val="24"/>
                <w:szCs w:val="24"/>
                <w:highlight w:val="none"/>
              </w:rPr>
              <w:t>≤型参数</w:t>
            </w:r>
            <w:r>
              <w:rPr>
                <w:rFonts w:ascii="宋体" w:hAnsi="宋体" w:eastAsia="宋体" w:cs="宋体"/>
                <w:sz w:val="24"/>
                <w:szCs w:val="24"/>
                <w:highlight w:val="none"/>
              </w:rPr>
              <w:t>（水不溶物/重金属）：达到</w:t>
            </w:r>
            <w:r>
              <w:rPr>
                <w:rFonts w:hint="eastAsia" w:ascii="宋体" w:hAnsi="宋体" w:eastAsia="宋体" w:cs="宋体"/>
                <w:sz w:val="24"/>
                <w:szCs w:val="24"/>
                <w:highlight w:val="none"/>
                <w:lang w:val="en-US" w:eastAsia="zh-CN"/>
              </w:rPr>
              <w:t>或优于</w:t>
            </w:r>
            <w:r>
              <w:rPr>
                <w:rFonts w:ascii="宋体" w:hAnsi="宋体" w:eastAsia="宋体" w:cs="宋体"/>
                <w:sz w:val="24"/>
                <w:szCs w:val="24"/>
                <w:highlight w:val="none"/>
              </w:rPr>
              <w:t>招标值即视为</w:t>
            </w:r>
            <w:r>
              <w:rPr>
                <w:rFonts w:hint="eastAsia" w:ascii="宋体" w:hAnsi="宋体" w:eastAsia="宋体" w:cs="宋体"/>
                <w:sz w:val="24"/>
                <w:szCs w:val="24"/>
                <w:highlight w:val="none"/>
                <w:lang w:val="en-US" w:eastAsia="zh-CN"/>
              </w:rPr>
              <w:t>满足</w:t>
            </w:r>
            <w:r>
              <w:rPr>
                <w:rFonts w:hint="eastAsia" w:ascii="宋体" w:hAnsi="宋体" w:eastAsia="宋体" w:cs="宋体"/>
                <w:sz w:val="24"/>
                <w:szCs w:val="24"/>
                <w:highlight w:val="none"/>
                <w:lang w:eastAsia="zh-CN"/>
              </w:rPr>
              <w:t>，不套用百分比加分</w:t>
            </w:r>
            <w:r>
              <w:rPr>
                <w:rFonts w:ascii="宋体" w:hAnsi="宋体" w:eastAsia="宋体" w:cs="宋体"/>
                <w:sz w:val="24"/>
                <w:szCs w:val="24"/>
                <w:highlight w:val="none"/>
              </w:rPr>
              <w:t>。</w:t>
            </w:r>
          </w:p>
          <w:p w14:paraId="63428C90">
            <w:pPr>
              <w:keepNext w:val="0"/>
              <w:keepLines w:val="0"/>
              <w:pageBreakBefore w:val="0"/>
              <w:kinsoku/>
              <w:wordWrap/>
              <w:overflowPunct/>
              <w:topLinePunct w:val="0"/>
              <w:autoSpaceDE/>
              <w:autoSpaceDN/>
              <w:bidi w:val="0"/>
              <w:adjustRightInd/>
              <w:spacing w:line="360" w:lineRule="auto"/>
              <w:ind w:firstLine="0" w:firstLineChars="0"/>
              <w:jc w:val="left"/>
              <w:textAlignment w:val="auto"/>
              <w:rPr>
                <w:rFonts w:hint="eastAsia" w:ascii="宋体" w:hAnsi="宋体" w:eastAsia="宋体" w:cs="宋体"/>
                <w:b w:val="0"/>
                <w:bCs w:val="0"/>
                <w:snapToGrid w:val="0"/>
                <w:kern w:val="2"/>
                <w:sz w:val="24"/>
                <w:szCs w:val="24"/>
                <w:highlight w:val="none"/>
                <w:lang w:val="en-US" w:eastAsia="zh-CN"/>
              </w:rPr>
            </w:pPr>
            <w:r>
              <w:rPr>
                <w:rFonts w:hint="eastAsia" w:ascii="宋体" w:hAnsi="宋体" w:cs="宋体"/>
                <w:kern w:val="0"/>
                <w:sz w:val="24"/>
                <w:highlight w:val="none"/>
                <w:lang w:val="en-US" w:eastAsia="zh-CN"/>
              </w:rPr>
              <w:t>备注：供应商必须如实填报技术参数偏离表，并提供相关技术支持材料（如检测报告、产品说明等），优于招标文件技术参数的需提供相关证明文件。同一参数有多批次报告时，取最不利于投标人的检测值计算。对于提供虚假证明材料的供应商，将按无效标处理并报监管部门。</w:t>
            </w:r>
          </w:p>
        </w:tc>
      </w:tr>
      <w:tr w14:paraId="2892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exact"/>
          <w:jc w:val="center"/>
        </w:trPr>
        <w:tc>
          <w:tcPr>
            <w:tcW w:w="1552" w:type="dxa"/>
            <w:vMerge w:val="continue"/>
            <w:vAlign w:val="center"/>
          </w:tcPr>
          <w:p w14:paraId="159CD12A">
            <w:pPr>
              <w:pStyle w:val="6"/>
              <w:rPr>
                <w:rFonts w:hint="default"/>
                <w:lang w:val="en-US" w:eastAsia="zh-CN"/>
              </w:rPr>
            </w:pPr>
          </w:p>
        </w:tc>
        <w:tc>
          <w:tcPr>
            <w:tcW w:w="2383" w:type="dxa"/>
            <w:vAlign w:val="center"/>
          </w:tcPr>
          <w:p w14:paraId="70EBB8C5">
            <w:pPr>
              <w:spacing w:before="57" w:line="360" w:lineRule="auto"/>
              <w:ind w:right="2" w:rightChars="0"/>
              <w:jc w:val="left"/>
              <w:rPr>
                <w:rFonts w:hint="eastAsia" w:ascii="宋体" w:hAnsi="宋体" w:eastAsia="宋体" w:cs="宋体"/>
                <w:b w:val="0"/>
                <w:bCs w:val="0"/>
                <w:snapToGrid w:val="0"/>
                <w:kern w:val="2"/>
                <w:sz w:val="24"/>
                <w:szCs w:val="24"/>
                <w:highlight w:val="none"/>
                <w:lang w:val="en-US" w:eastAsia="zh-CN"/>
              </w:rPr>
            </w:pPr>
            <w:r>
              <w:rPr>
                <w:rFonts w:hint="eastAsia" w:ascii="宋体" w:hAnsi="宋体" w:eastAsia="宋体" w:cs="宋体"/>
                <w:b w:val="0"/>
                <w:bCs w:val="0"/>
                <w:snapToGrid w:val="0"/>
                <w:kern w:val="2"/>
                <w:sz w:val="24"/>
                <w:szCs w:val="24"/>
                <w:highlight w:val="none"/>
                <w:lang w:val="en-US" w:eastAsia="zh-CN"/>
              </w:rPr>
              <w:t>产品实力（0-5分）</w:t>
            </w:r>
          </w:p>
        </w:tc>
        <w:tc>
          <w:tcPr>
            <w:tcW w:w="5920" w:type="dxa"/>
            <w:vAlign w:val="center"/>
          </w:tcPr>
          <w:p w14:paraId="1B7650CA">
            <w:pPr>
              <w:spacing w:before="57" w:line="360" w:lineRule="auto"/>
              <w:ind w:right="2"/>
              <w:jc w:val="left"/>
              <w:rPr>
                <w:rFonts w:hint="eastAsia" w:ascii="宋体" w:hAnsi="宋体" w:cs="宋体"/>
                <w:kern w:val="0"/>
                <w:sz w:val="24"/>
                <w:lang w:val="en-US" w:eastAsia="zh-CN"/>
              </w:rPr>
            </w:pPr>
            <w:r>
              <w:rPr>
                <w:rFonts w:hint="eastAsia" w:ascii="宋体" w:hAnsi="宋体" w:cs="宋体"/>
                <w:kern w:val="0"/>
                <w:sz w:val="24"/>
                <w:lang w:val="en-US" w:eastAsia="zh-CN"/>
              </w:rPr>
              <w:t>供应商所投标产品的稳定性、安全性、制造工艺的水平及领先地位的高低。提供相关证明材料，每提供一项得1分，最高5分，缺项不得分。</w:t>
            </w:r>
          </w:p>
          <w:p w14:paraId="5DDE3F7A">
            <w:pPr>
              <w:spacing w:line="360" w:lineRule="auto"/>
              <w:jc w:val="left"/>
              <w:rPr>
                <w:rFonts w:hint="eastAsia" w:ascii="宋体" w:hAnsi="宋体" w:eastAsia="宋体" w:cs="宋体"/>
                <w:b w:val="0"/>
                <w:bCs w:val="0"/>
                <w:snapToGrid w:val="0"/>
                <w:kern w:val="2"/>
                <w:sz w:val="24"/>
                <w:szCs w:val="24"/>
                <w:highlight w:val="none"/>
                <w:lang w:val="en-US" w:eastAsia="zh-CN"/>
              </w:rPr>
            </w:pPr>
          </w:p>
        </w:tc>
      </w:tr>
      <w:tr w14:paraId="259B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exact"/>
          <w:jc w:val="center"/>
        </w:trPr>
        <w:tc>
          <w:tcPr>
            <w:tcW w:w="1552" w:type="dxa"/>
            <w:vMerge w:val="continue"/>
            <w:vAlign w:val="center"/>
          </w:tcPr>
          <w:p w14:paraId="72DD7727">
            <w:pPr>
              <w:spacing w:line="276" w:lineRule="auto"/>
              <w:jc w:val="center"/>
              <w:rPr>
                <w:rFonts w:ascii="宋体" w:hAnsi="宋体" w:cs="宋体"/>
                <w:sz w:val="24"/>
              </w:rPr>
            </w:pPr>
          </w:p>
        </w:tc>
        <w:tc>
          <w:tcPr>
            <w:tcW w:w="2383" w:type="dxa"/>
            <w:vAlign w:val="center"/>
          </w:tcPr>
          <w:p w14:paraId="084B9008">
            <w:pPr>
              <w:spacing w:before="57" w:line="360" w:lineRule="auto"/>
              <w:ind w:right="2"/>
              <w:jc w:val="left"/>
              <w:rPr>
                <w:rFonts w:ascii="宋体" w:hAnsi="宋体" w:cs="宋体"/>
                <w:kern w:val="0"/>
                <w:sz w:val="24"/>
              </w:rPr>
            </w:pPr>
            <w:r>
              <w:rPr>
                <w:rFonts w:hint="eastAsia" w:ascii="宋体" w:hAnsi="宋体" w:cs="宋体"/>
                <w:kern w:val="0"/>
                <w:sz w:val="24"/>
                <w:lang w:val="en-US" w:eastAsia="zh-CN"/>
              </w:rPr>
              <w:t>供货</w:t>
            </w:r>
            <w:r>
              <w:rPr>
                <w:rFonts w:hint="eastAsia" w:ascii="宋体" w:hAnsi="宋体" w:cs="宋体"/>
                <w:kern w:val="0"/>
                <w:sz w:val="24"/>
              </w:rPr>
              <w:t>方案（</w:t>
            </w:r>
            <w:r>
              <w:rPr>
                <w:rFonts w:hint="eastAsia" w:ascii="宋体" w:hAnsi="宋体" w:cs="宋体"/>
                <w:kern w:val="0"/>
                <w:sz w:val="24"/>
                <w:lang w:val="en-US" w:eastAsia="zh-CN"/>
              </w:rPr>
              <w:t>0-10</w:t>
            </w:r>
            <w:r>
              <w:rPr>
                <w:rFonts w:hint="eastAsia" w:ascii="宋体" w:hAnsi="宋体" w:cs="宋体"/>
                <w:kern w:val="0"/>
                <w:sz w:val="24"/>
              </w:rPr>
              <w:t>分）</w:t>
            </w:r>
          </w:p>
          <w:p w14:paraId="731CC091">
            <w:pPr>
              <w:spacing w:before="57" w:line="360" w:lineRule="auto"/>
              <w:ind w:right="2" w:rightChars="0"/>
              <w:jc w:val="left"/>
              <w:rPr>
                <w:rFonts w:ascii="宋体" w:hAnsi="宋体" w:cs="宋体"/>
                <w:sz w:val="24"/>
              </w:rPr>
            </w:pPr>
          </w:p>
        </w:tc>
        <w:tc>
          <w:tcPr>
            <w:tcW w:w="5920" w:type="dxa"/>
            <w:vAlign w:val="center"/>
          </w:tcPr>
          <w:p w14:paraId="3DF3E24F">
            <w:pPr>
              <w:spacing w:before="57" w:line="360" w:lineRule="auto"/>
              <w:ind w:right="2"/>
              <w:jc w:val="left"/>
              <w:rPr>
                <w:rFonts w:ascii="宋体" w:hAnsi="宋体" w:cs="宋体"/>
                <w:kern w:val="0"/>
                <w:sz w:val="24"/>
              </w:rPr>
            </w:pPr>
            <w:r>
              <w:rPr>
                <w:rFonts w:hint="eastAsia" w:ascii="宋体" w:hAnsi="宋体" w:cs="宋体"/>
                <w:kern w:val="0"/>
                <w:sz w:val="24"/>
              </w:rPr>
              <w:t>根据投标人提供的项目</w:t>
            </w:r>
            <w:r>
              <w:rPr>
                <w:rFonts w:hint="eastAsia" w:ascii="宋体" w:hAnsi="宋体" w:cs="宋体"/>
                <w:kern w:val="0"/>
                <w:sz w:val="24"/>
                <w:lang w:val="en-US" w:eastAsia="zh-CN"/>
              </w:rPr>
              <w:t>供货</w:t>
            </w:r>
            <w:r>
              <w:rPr>
                <w:rFonts w:hint="eastAsia" w:ascii="宋体" w:hAnsi="宋体" w:cs="宋体"/>
                <w:kern w:val="0"/>
                <w:sz w:val="24"/>
              </w:rPr>
              <w:t>方案，</w:t>
            </w:r>
            <w:r>
              <w:rPr>
                <w:rFonts w:hint="eastAsia" w:ascii="宋体" w:hAnsi="宋体" w:cs="宋体"/>
                <w:kern w:val="0"/>
                <w:sz w:val="24"/>
                <w:lang w:val="en-US" w:eastAsia="zh-CN"/>
              </w:rPr>
              <w:t>安全</w:t>
            </w:r>
            <w:r>
              <w:rPr>
                <w:rFonts w:hint="eastAsia" w:ascii="宋体" w:hAnsi="宋体" w:cs="宋体"/>
                <w:kern w:val="0"/>
                <w:sz w:val="24"/>
              </w:rPr>
              <w:t>保障措施、技术支持承诺，进度计划与措施，人员投入等方面，优秀得</w:t>
            </w:r>
            <w:r>
              <w:rPr>
                <w:rFonts w:hint="eastAsia" w:ascii="宋体" w:hAnsi="宋体" w:cs="仿宋"/>
                <w:sz w:val="24"/>
                <w:szCs w:val="24"/>
                <w:highlight w:val="none"/>
                <w:lang w:val="en-US" w:eastAsia="zh-CN"/>
              </w:rPr>
              <w:t>7</w:t>
            </w:r>
            <w:r>
              <w:rPr>
                <w:rFonts w:hint="eastAsia" w:ascii="宋体" w:hAnsi="宋体" w:cs="宋体"/>
                <w:kern w:val="0"/>
                <w:sz w:val="24"/>
              </w:rPr>
              <w:t>～</w:t>
            </w:r>
            <w:r>
              <w:rPr>
                <w:rFonts w:hint="eastAsia" w:ascii="宋体" w:hAnsi="宋体" w:cs="宋体"/>
                <w:kern w:val="0"/>
                <w:sz w:val="24"/>
                <w:lang w:val="en-US" w:eastAsia="zh-CN"/>
              </w:rPr>
              <w:t>10</w:t>
            </w:r>
            <w:r>
              <w:rPr>
                <w:rFonts w:hint="eastAsia" w:ascii="宋体" w:hAnsi="宋体" w:cs="宋体"/>
                <w:kern w:val="0"/>
                <w:sz w:val="24"/>
              </w:rPr>
              <w:t>分，良得4～6分，一般得</w:t>
            </w:r>
            <w:r>
              <w:rPr>
                <w:rFonts w:hint="eastAsia" w:ascii="宋体" w:hAnsi="宋体" w:cs="仿宋"/>
                <w:sz w:val="24"/>
                <w:szCs w:val="24"/>
                <w:highlight w:val="none"/>
                <w:lang w:val="en-US" w:eastAsia="zh-CN"/>
              </w:rPr>
              <w:t>0</w:t>
            </w:r>
            <w:r>
              <w:rPr>
                <w:rFonts w:hint="eastAsia" w:ascii="宋体" w:hAnsi="宋体" w:cs="宋体"/>
                <w:kern w:val="0"/>
                <w:sz w:val="24"/>
              </w:rPr>
              <w:t>～</w:t>
            </w:r>
            <w:r>
              <w:rPr>
                <w:rFonts w:hint="eastAsia" w:ascii="宋体" w:hAnsi="宋体" w:cs="宋体"/>
                <w:kern w:val="0"/>
                <w:sz w:val="24"/>
                <w:lang w:val="en-US" w:eastAsia="zh-CN"/>
              </w:rPr>
              <w:t>3</w:t>
            </w:r>
            <w:r>
              <w:rPr>
                <w:rFonts w:hint="eastAsia" w:ascii="宋体" w:hAnsi="宋体" w:cs="宋体"/>
                <w:kern w:val="0"/>
                <w:sz w:val="24"/>
              </w:rPr>
              <w:t>分。</w:t>
            </w:r>
          </w:p>
          <w:p w14:paraId="1AE63D73">
            <w:pPr>
              <w:spacing w:before="57" w:line="360" w:lineRule="auto"/>
              <w:ind w:right="2" w:rightChars="0"/>
              <w:jc w:val="left"/>
              <w:rPr>
                <w:rFonts w:ascii="宋体" w:hAnsi="宋体" w:cs="宋体"/>
                <w:sz w:val="24"/>
              </w:rPr>
            </w:pPr>
          </w:p>
        </w:tc>
      </w:tr>
      <w:tr w14:paraId="740C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exact"/>
          <w:jc w:val="center"/>
        </w:trPr>
        <w:tc>
          <w:tcPr>
            <w:tcW w:w="1552" w:type="dxa"/>
            <w:vMerge w:val="continue"/>
            <w:vAlign w:val="center"/>
          </w:tcPr>
          <w:p w14:paraId="1A8991AD">
            <w:pPr>
              <w:spacing w:line="276" w:lineRule="auto"/>
              <w:jc w:val="center"/>
              <w:rPr>
                <w:rFonts w:ascii="宋体" w:hAnsi="宋体" w:cs="宋体"/>
                <w:sz w:val="24"/>
              </w:rPr>
            </w:pPr>
          </w:p>
        </w:tc>
        <w:tc>
          <w:tcPr>
            <w:tcW w:w="2383" w:type="dxa"/>
            <w:vAlign w:val="center"/>
          </w:tcPr>
          <w:p w14:paraId="397B5E19">
            <w:pPr>
              <w:spacing w:before="57" w:line="360" w:lineRule="auto"/>
              <w:ind w:right="2"/>
              <w:jc w:val="left"/>
              <w:rPr>
                <w:rFonts w:ascii="宋体" w:hAnsi="宋体" w:cs="宋体"/>
                <w:kern w:val="0"/>
                <w:sz w:val="24"/>
              </w:rPr>
            </w:pPr>
            <w:r>
              <w:rPr>
                <w:rFonts w:hint="eastAsia" w:ascii="宋体" w:hAnsi="宋体" w:cs="宋体"/>
                <w:kern w:val="0"/>
                <w:sz w:val="24"/>
              </w:rPr>
              <w:t>质量保证措施</w:t>
            </w:r>
          </w:p>
          <w:p w14:paraId="09F04494">
            <w:pPr>
              <w:spacing w:before="57" w:line="360" w:lineRule="auto"/>
              <w:ind w:right="2"/>
              <w:jc w:val="left"/>
              <w:rPr>
                <w:rFonts w:ascii="宋体" w:hAnsi="宋体" w:cs="宋体"/>
                <w:sz w:val="24"/>
              </w:rPr>
            </w:pPr>
            <w:r>
              <w:rPr>
                <w:rFonts w:hint="eastAsia" w:ascii="宋体" w:hAnsi="宋体" w:cs="宋体"/>
                <w:kern w:val="0"/>
                <w:sz w:val="24"/>
              </w:rPr>
              <w:t>（</w:t>
            </w:r>
            <w:r>
              <w:rPr>
                <w:rFonts w:hint="eastAsia" w:ascii="宋体" w:hAnsi="宋体" w:cs="宋体"/>
                <w:kern w:val="0"/>
                <w:sz w:val="24"/>
                <w:lang w:val="en-US" w:eastAsia="zh-CN"/>
              </w:rPr>
              <w:t>0-10</w:t>
            </w:r>
            <w:r>
              <w:rPr>
                <w:rFonts w:hint="eastAsia" w:ascii="宋体" w:hAnsi="宋体" w:cs="宋体"/>
                <w:kern w:val="0"/>
                <w:sz w:val="24"/>
              </w:rPr>
              <w:t>分）</w:t>
            </w:r>
          </w:p>
        </w:tc>
        <w:tc>
          <w:tcPr>
            <w:tcW w:w="5920" w:type="dxa"/>
            <w:vAlign w:val="center"/>
          </w:tcPr>
          <w:p w14:paraId="3EF22063">
            <w:pPr>
              <w:spacing w:before="57" w:line="360" w:lineRule="auto"/>
              <w:ind w:right="2"/>
              <w:jc w:val="left"/>
              <w:rPr>
                <w:rFonts w:ascii="宋体" w:hAnsi="宋体" w:cs="宋体"/>
                <w:sz w:val="24"/>
              </w:rPr>
            </w:pPr>
            <w:r>
              <w:rPr>
                <w:rFonts w:hint="eastAsia" w:ascii="宋体" w:hAnsi="宋体" w:cs="宋体"/>
                <w:kern w:val="0"/>
                <w:sz w:val="24"/>
              </w:rPr>
              <w:t>能够针对本项目的产品特点，提出详细的质量保证措施，依据措施的科学性、合理性、可行性酌情打分，优秀得</w:t>
            </w:r>
            <w:r>
              <w:rPr>
                <w:rFonts w:hint="eastAsia" w:ascii="宋体" w:hAnsi="宋体" w:cs="仿宋"/>
                <w:sz w:val="24"/>
                <w:szCs w:val="24"/>
                <w:highlight w:val="none"/>
                <w:lang w:val="en-US" w:eastAsia="zh-CN"/>
              </w:rPr>
              <w:t>7</w:t>
            </w:r>
            <w:r>
              <w:rPr>
                <w:rFonts w:hint="eastAsia" w:ascii="宋体" w:hAnsi="宋体" w:cs="宋体"/>
                <w:kern w:val="0"/>
                <w:sz w:val="24"/>
              </w:rPr>
              <w:t>～</w:t>
            </w:r>
            <w:r>
              <w:rPr>
                <w:rFonts w:hint="eastAsia" w:ascii="宋体" w:hAnsi="宋体" w:cs="宋体"/>
                <w:kern w:val="0"/>
                <w:sz w:val="24"/>
                <w:lang w:val="en-US" w:eastAsia="zh-CN"/>
              </w:rPr>
              <w:t>10</w:t>
            </w:r>
            <w:r>
              <w:rPr>
                <w:rFonts w:hint="eastAsia" w:ascii="宋体" w:hAnsi="宋体" w:cs="宋体"/>
                <w:kern w:val="0"/>
                <w:sz w:val="24"/>
              </w:rPr>
              <w:t>分，良得4～6分，一般得</w:t>
            </w:r>
            <w:r>
              <w:rPr>
                <w:rFonts w:hint="eastAsia" w:ascii="宋体" w:hAnsi="宋体" w:cs="仿宋"/>
                <w:sz w:val="24"/>
                <w:szCs w:val="24"/>
                <w:highlight w:val="none"/>
                <w:lang w:val="en-US" w:eastAsia="zh-CN"/>
              </w:rPr>
              <w:t>0</w:t>
            </w:r>
            <w:r>
              <w:rPr>
                <w:rFonts w:hint="eastAsia" w:ascii="宋体" w:hAnsi="宋体" w:cs="宋体"/>
                <w:kern w:val="0"/>
                <w:sz w:val="24"/>
              </w:rPr>
              <w:t>～</w:t>
            </w:r>
            <w:r>
              <w:rPr>
                <w:rFonts w:hint="eastAsia" w:ascii="宋体" w:hAnsi="宋体" w:cs="宋体"/>
                <w:kern w:val="0"/>
                <w:sz w:val="24"/>
                <w:lang w:val="en-US" w:eastAsia="zh-CN"/>
              </w:rPr>
              <w:t>3</w:t>
            </w:r>
            <w:r>
              <w:rPr>
                <w:rFonts w:hint="eastAsia" w:ascii="宋体" w:hAnsi="宋体" w:cs="宋体"/>
                <w:kern w:val="0"/>
                <w:sz w:val="24"/>
              </w:rPr>
              <w:t>分，没有不得分。</w:t>
            </w:r>
          </w:p>
        </w:tc>
      </w:tr>
      <w:tr w14:paraId="69A6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552" w:type="dxa"/>
            <w:vMerge w:val="continue"/>
            <w:vAlign w:val="center"/>
          </w:tcPr>
          <w:p w14:paraId="493B1CC6">
            <w:pPr>
              <w:spacing w:line="276" w:lineRule="auto"/>
              <w:jc w:val="center"/>
              <w:rPr>
                <w:rFonts w:ascii="宋体" w:hAnsi="宋体" w:cs="宋体"/>
                <w:sz w:val="24"/>
              </w:rPr>
            </w:pPr>
          </w:p>
        </w:tc>
        <w:tc>
          <w:tcPr>
            <w:tcW w:w="2383" w:type="dxa"/>
            <w:vAlign w:val="center"/>
          </w:tcPr>
          <w:p w14:paraId="001A145F">
            <w:pPr>
              <w:spacing w:line="360" w:lineRule="auto"/>
              <w:jc w:val="left"/>
              <w:rPr>
                <w:rFonts w:ascii="宋体" w:hAnsi="宋体" w:cs="宋体"/>
                <w:sz w:val="24"/>
              </w:rPr>
            </w:pPr>
            <w:r>
              <w:rPr>
                <w:rFonts w:hint="eastAsia" w:ascii="宋体" w:hAnsi="宋体" w:cs="宋体"/>
                <w:sz w:val="24"/>
              </w:rPr>
              <w:t>应急预案和紧急事件处置措施</w:t>
            </w:r>
          </w:p>
          <w:p w14:paraId="3E777AEC">
            <w:pPr>
              <w:spacing w:line="360" w:lineRule="auto"/>
              <w:jc w:val="left"/>
              <w:rPr>
                <w:rFonts w:ascii="宋体" w:hAnsi="宋体" w:cs="宋体"/>
                <w:sz w:val="24"/>
              </w:rPr>
            </w:pPr>
            <w:r>
              <w:rPr>
                <w:rFonts w:hint="eastAsia" w:ascii="宋体" w:hAnsi="宋体" w:cs="宋体"/>
                <w:sz w:val="24"/>
              </w:rPr>
              <w:t>（</w:t>
            </w:r>
            <w:r>
              <w:rPr>
                <w:rFonts w:hint="eastAsia" w:ascii="宋体" w:hAnsi="宋体" w:cs="宋体"/>
                <w:sz w:val="24"/>
                <w:lang w:val="en-US" w:eastAsia="zh-CN"/>
              </w:rPr>
              <w:t>0-10</w:t>
            </w:r>
            <w:r>
              <w:rPr>
                <w:rFonts w:hint="eastAsia" w:ascii="宋体" w:hAnsi="宋体" w:cs="宋体"/>
                <w:sz w:val="24"/>
              </w:rPr>
              <w:t>分）</w:t>
            </w:r>
          </w:p>
        </w:tc>
        <w:tc>
          <w:tcPr>
            <w:tcW w:w="5920" w:type="dxa"/>
          </w:tcPr>
          <w:p w14:paraId="673C6A99">
            <w:pPr>
              <w:spacing w:line="360" w:lineRule="auto"/>
              <w:jc w:val="left"/>
              <w:rPr>
                <w:rFonts w:ascii="宋体" w:hAnsi="宋体" w:cs="宋体"/>
                <w:sz w:val="24"/>
              </w:rPr>
            </w:pPr>
            <w:r>
              <w:rPr>
                <w:rFonts w:hint="eastAsia" w:ascii="宋体" w:hAnsi="宋体" w:cs="宋体"/>
                <w:sz w:val="24"/>
              </w:rPr>
              <w:t>能够提供的应急预案和紧急事件处置措施建议合理可行、措施得当</w:t>
            </w:r>
            <w:r>
              <w:rPr>
                <w:rFonts w:hint="eastAsia" w:ascii="宋体" w:hAnsi="宋体" w:cs="宋体"/>
                <w:kern w:val="0"/>
                <w:sz w:val="24"/>
              </w:rPr>
              <w:t>优秀得</w:t>
            </w:r>
            <w:r>
              <w:rPr>
                <w:rFonts w:hint="eastAsia" w:ascii="宋体" w:hAnsi="宋体" w:cs="仿宋"/>
                <w:sz w:val="24"/>
                <w:szCs w:val="24"/>
                <w:highlight w:val="none"/>
                <w:lang w:val="en-US" w:eastAsia="zh-CN"/>
              </w:rPr>
              <w:t>7</w:t>
            </w:r>
            <w:r>
              <w:rPr>
                <w:rFonts w:hint="eastAsia" w:ascii="宋体" w:hAnsi="宋体" w:cs="宋体"/>
                <w:kern w:val="0"/>
                <w:sz w:val="24"/>
              </w:rPr>
              <w:t>～</w:t>
            </w:r>
            <w:r>
              <w:rPr>
                <w:rFonts w:hint="eastAsia" w:ascii="宋体" w:hAnsi="宋体" w:cs="宋体"/>
                <w:kern w:val="0"/>
                <w:sz w:val="24"/>
                <w:lang w:val="en-US" w:eastAsia="zh-CN"/>
              </w:rPr>
              <w:t>10</w:t>
            </w:r>
            <w:r>
              <w:rPr>
                <w:rFonts w:hint="eastAsia" w:ascii="宋体" w:hAnsi="宋体" w:cs="宋体"/>
                <w:kern w:val="0"/>
                <w:sz w:val="24"/>
              </w:rPr>
              <w:t>分，良得4～6分，一般得</w:t>
            </w:r>
            <w:r>
              <w:rPr>
                <w:rFonts w:hint="eastAsia" w:ascii="宋体" w:hAnsi="宋体" w:cs="仿宋"/>
                <w:sz w:val="24"/>
                <w:szCs w:val="24"/>
                <w:highlight w:val="none"/>
                <w:lang w:val="en-US" w:eastAsia="zh-CN"/>
              </w:rPr>
              <w:t>0</w:t>
            </w:r>
            <w:r>
              <w:rPr>
                <w:rFonts w:hint="eastAsia" w:ascii="宋体" w:hAnsi="宋体" w:cs="宋体"/>
                <w:kern w:val="0"/>
                <w:sz w:val="24"/>
              </w:rPr>
              <w:t>～</w:t>
            </w:r>
            <w:r>
              <w:rPr>
                <w:rFonts w:hint="eastAsia" w:ascii="宋体" w:hAnsi="宋体" w:cs="宋体"/>
                <w:kern w:val="0"/>
                <w:sz w:val="24"/>
                <w:lang w:val="en-US" w:eastAsia="zh-CN"/>
              </w:rPr>
              <w:t>3</w:t>
            </w:r>
            <w:r>
              <w:rPr>
                <w:rFonts w:hint="eastAsia" w:ascii="宋体" w:hAnsi="宋体" w:cs="宋体"/>
                <w:kern w:val="0"/>
                <w:sz w:val="24"/>
              </w:rPr>
              <w:t>分</w:t>
            </w:r>
            <w:r>
              <w:rPr>
                <w:rFonts w:hint="eastAsia" w:ascii="宋体" w:hAnsi="宋体" w:cs="宋体"/>
                <w:sz w:val="24"/>
              </w:rPr>
              <w:t>，未提供或提供不符合要求的均得 0 分。</w:t>
            </w:r>
          </w:p>
        </w:tc>
      </w:tr>
      <w:tr w14:paraId="6F13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855" w:type="dxa"/>
            <w:gridSpan w:val="3"/>
            <w:vAlign w:val="center"/>
          </w:tcPr>
          <w:p w14:paraId="31D48267">
            <w:pPr>
              <w:jc w:val="center"/>
              <w:rPr>
                <w:rFonts w:ascii="宋体" w:hAnsi="宋体" w:cs="宋体"/>
                <w:sz w:val="24"/>
              </w:rPr>
            </w:pPr>
            <w:r>
              <w:rPr>
                <w:rFonts w:hint="eastAsia" w:ascii="宋体" w:hAnsi="宋体" w:cs="宋体"/>
                <w:kern w:val="0"/>
                <w:sz w:val="24"/>
              </w:rPr>
              <w:t>注：</w:t>
            </w:r>
            <w:r>
              <w:rPr>
                <w:rFonts w:hint="eastAsia" w:ascii="宋体" w:hAnsi="宋体" w:cs="宋体"/>
                <w:sz w:val="24"/>
              </w:rPr>
              <w:t>以上项目若有缺项或错误的，该项为0分；</w:t>
            </w:r>
          </w:p>
        </w:tc>
      </w:tr>
      <w:tr w14:paraId="3ED3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552" w:type="dxa"/>
            <w:vMerge w:val="restart"/>
            <w:vAlign w:val="center"/>
          </w:tcPr>
          <w:p w14:paraId="52BDD2E8">
            <w:pPr>
              <w:autoSpaceDE w:val="0"/>
              <w:autoSpaceDN w:val="0"/>
              <w:adjustRightInd w:val="0"/>
              <w:spacing w:line="300" w:lineRule="exact"/>
              <w:jc w:val="center"/>
              <w:rPr>
                <w:rFonts w:ascii="宋体" w:hAnsi="宋体" w:cs="宋体"/>
                <w:sz w:val="24"/>
                <w:highlight w:val="none"/>
              </w:rPr>
            </w:pPr>
            <w:r>
              <w:rPr>
                <w:rFonts w:hint="eastAsia" w:ascii="宋体" w:hAnsi="宋体" w:cs="宋体"/>
                <w:sz w:val="24"/>
                <w:highlight w:val="none"/>
              </w:rPr>
              <w:t>商务标评分</w:t>
            </w:r>
          </w:p>
          <w:p w14:paraId="22CB918D">
            <w:pPr>
              <w:autoSpaceDE w:val="0"/>
              <w:autoSpaceDN w:val="0"/>
              <w:adjustRightInd w:val="0"/>
              <w:spacing w:line="300" w:lineRule="exact"/>
              <w:jc w:val="center"/>
              <w:rPr>
                <w:rFonts w:ascii="宋体" w:hAnsi="宋体" w:cs="宋体"/>
                <w:kern w:val="0"/>
                <w:sz w:val="24"/>
                <w:highlight w:val="none"/>
              </w:rPr>
            </w:pPr>
            <w:r>
              <w:rPr>
                <w:rFonts w:hint="eastAsia" w:ascii="宋体" w:hAnsi="宋体" w:cs="宋体"/>
                <w:kern w:val="0"/>
                <w:sz w:val="24"/>
                <w:highlight w:val="none"/>
              </w:rPr>
              <w:t>（</w:t>
            </w:r>
            <w:r>
              <w:rPr>
                <w:rFonts w:hint="eastAsia" w:ascii="宋体" w:hAnsi="宋体" w:cs="宋体"/>
                <w:kern w:val="0"/>
                <w:sz w:val="24"/>
                <w:highlight w:val="none"/>
                <w:lang w:val="en-US" w:eastAsia="zh-CN"/>
              </w:rPr>
              <w:t>20</w:t>
            </w:r>
            <w:r>
              <w:rPr>
                <w:rFonts w:hint="eastAsia" w:ascii="宋体" w:hAnsi="宋体" w:cs="宋体"/>
                <w:kern w:val="0"/>
                <w:sz w:val="24"/>
                <w:highlight w:val="none"/>
              </w:rPr>
              <w:t>分）</w:t>
            </w:r>
          </w:p>
          <w:p w14:paraId="120BF401">
            <w:pPr>
              <w:spacing w:line="322" w:lineRule="auto"/>
              <w:jc w:val="center"/>
              <w:rPr>
                <w:rFonts w:ascii="宋体" w:hAnsi="宋体" w:cs="宋体"/>
                <w:sz w:val="24"/>
              </w:rPr>
            </w:pPr>
          </w:p>
        </w:tc>
        <w:tc>
          <w:tcPr>
            <w:tcW w:w="2383" w:type="dxa"/>
            <w:vAlign w:val="center"/>
          </w:tcPr>
          <w:p w14:paraId="551A5E01">
            <w:pPr>
              <w:adjustRightInd w:val="0"/>
              <w:snapToGrid w:val="0"/>
              <w:spacing w:line="360" w:lineRule="auto"/>
              <w:jc w:val="center"/>
              <w:rPr>
                <w:rFonts w:ascii="宋体" w:hAnsi="宋体" w:cs="宋体"/>
                <w:sz w:val="24"/>
              </w:rPr>
            </w:pPr>
            <w:r>
              <w:rPr>
                <w:rFonts w:hint="eastAsia" w:ascii="宋体" w:hAnsi="宋体" w:cs="宋体"/>
                <w:sz w:val="24"/>
              </w:rPr>
              <w:t>企业业绩</w:t>
            </w:r>
          </w:p>
          <w:p w14:paraId="14B0DDFE">
            <w:pPr>
              <w:widowControl/>
              <w:spacing w:line="336" w:lineRule="auto"/>
              <w:jc w:val="center"/>
              <w:rPr>
                <w:rFonts w:ascii="宋体" w:hAnsi="宋体" w:cs="宋体"/>
                <w:sz w:val="24"/>
              </w:rPr>
            </w:pPr>
            <w:r>
              <w:rPr>
                <w:rFonts w:hint="eastAsia" w:ascii="宋体" w:hAnsi="宋体" w:cs="宋体"/>
                <w:sz w:val="24"/>
              </w:rPr>
              <w:t>（</w:t>
            </w:r>
            <w:r>
              <w:rPr>
                <w:rFonts w:hint="eastAsia" w:ascii="宋体" w:hAnsi="宋体" w:cs="宋体"/>
                <w:kern w:val="0"/>
                <w:sz w:val="24"/>
              </w:rPr>
              <w:t>0</w:t>
            </w:r>
            <w:r>
              <w:rPr>
                <w:rFonts w:hint="eastAsia" w:ascii="宋体" w:hAnsi="宋体" w:cs="宋体"/>
                <w:sz w:val="24"/>
              </w:rPr>
              <w:t>-</w:t>
            </w:r>
            <w:r>
              <w:rPr>
                <w:rFonts w:hint="eastAsia" w:ascii="宋体" w:hAnsi="宋体" w:cs="宋体"/>
                <w:sz w:val="24"/>
                <w:lang w:val="en-US" w:eastAsia="zh-CN"/>
              </w:rPr>
              <w:t>2</w:t>
            </w:r>
            <w:r>
              <w:rPr>
                <w:rFonts w:hint="eastAsia" w:ascii="宋体" w:hAnsi="宋体" w:cs="宋体"/>
                <w:sz w:val="24"/>
              </w:rPr>
              <w:t>分）</w:t>
            </w:r>
          </w:p>
        </w:tc>
        <w:tc>
          <w:tcPr>
            <w:tcW w:w="5920" w:type="dxa"/>
            <w:vAlign w:val="center"/>
          </w:tcPr>
          <w:p w14:paraId="47E63529">
            <w:pPr>
              <w:spacing w:line="360" w:lineRule="auto"/>
              <w:jc w:val="left"/>
              <w:rPr>
                <w:rFonts w:ascii="宋体" w:hAnsi="宋体" w:cs="宋体"/>
                <w:sz w:val="24"/>
              </w:rPr>
            </w:pPr>
            <w:r>
              <w:rPr>
                <w:rFonts w:hint="eastAsia" w:ascii="宋体" w:hAnsi="宋体" w:cs="宋体"/>
                <w:sz w:val="24"/>
              </w:rPr>
              <w:t>自202</w:t>
            </w:r>
            <w:r>
              <w:rPr>
                <w:rFonts w:hint="eastAsia" w:ascii="宋体" w:hAnsi="宋体" w:cs="宋体"/>
                <w:sz w:val="24"/>
                <w:lang w:val="en-US" w:eastAsia="zh-CN"/>
              </w:rPr>
              <w:t>3</w:t>
            </w:r>
            <w:r>
              <w:rPr>
                <w:rFonts w:hint="eastAsia" w:ascii="宋体" w:hAnsi="宋体" w:cs="宋体"/>
                <w:sz w:val="24"/>
              </w:rPr>
              <w:t>来1月1日以来承担过类似业绩，每提供一份业绩得</w:t>
            </w:r>
            <w:r>
              <w:rPr>
                <w:rFonts w:hint="eastAsia" w:ascii="宋体" w:hAnsi="宋体" w:cs="宋体"/>
                <w:sz w:val="24"/>
                <w:lang w:val="en-US" w:eastAsia="zh-CN"/>
              </w:rPr>
              <w:t>1</w:t>
            </w:r>
            <w:r>
              <w:rPr>
                <w:rFonts w:hint="eastAsia" w:ascii="宋体" w:hAnsi="宋体" w:cs="宋体"/>
                <w:sz w:val="24"/>
              </w:rPr>
              <w:t>分。此项最高</w:t>
            </w:r>
            <w:r>
              <w:rPr>
                <w:rFonts w:hint="eastAsia" w:ascii="宋体" w:hAnsi="宋体" w:cs="宋体"/>
                <w:sz w:val="24"/>
                <w:lang w:val="en-US" w:eastAsia="zh-CN"/>
              </w:rPr>
              <w:t>2</w:t>
            </w:r>
            <w:r>
              <w:rPr>
                <w:rFonts w:hint="eastAsia" w:ascii="宋体" w:hAnsi="宋体" w:cs="宋体"/>
                <w:sz w:val="24"/>
              </w:rPr>
              <w:t>分。</w:t>
            </w:r>
          </w:p>
          <w:p w14:paraId="7A6BC52F">
            <w:pPr>
              <w:spacing w:line="360" w:lineRule="auto"/>
              <w:jc w:val="left"/>
              <w:rPr>
                <w:rFonts w:ascii="宋体" w:hAnsi="宋体" w:cs="宋体"/>
                <w:sz w:val="24"/>
              </w:rPr>
            </w:pPr>
            <w:r>
              <w:rPr>
                <w:rFonts w:hint="eastAsia" w:ascii="宋体" w:hAnsi="宋体" w:cs="宋体"/>
                <w:sz w:val="24"/>
              </w:rPr>
              <w:t>注:相关业绩以签订合同时间为准，供应商须提供合同原件扫描件，不提供不得分。</w:t>
            </w:r>
          </w:p>
        </w:tc>
      </w:tr>
      <w:tr w14:paraId="6D07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jc w:val="center"/>
        </w:trPr>
        <w:tc>
          <w:tcPr>
            <w:tcW w:w="1552" w:type="dxa"/>
            <w:vMerge w:val="continue"/>
            <w:vAlign w:val="center"/>
          </w:tcPr>
          <w:p w14:paraId="2B3F6195">
            <w:pPr>
              <w:autoSpaceDE w:val="0"/>
              <w:autoSpaceDN w:val="0"/>
              <w:adjustRightInd w:val="0"/>
              <w:spacing w:line="300" w:lineRule="exact"/>
              <w:jc w:val="center"/>
              <w:rPr>
                <w:rFonts w:ascii="宋体" w:hAnsi="宋体" w:cs="宋体"/>
                <w:kern w:val="0"/>
                <w:sz w:val="24"/>
              </w:rPr>
            </w:pPr>
          </w:p>
        </w:tc>
        <w:tc>
          <w:tcPr>
            <w:tcW w:w="2383" w:type="dxa"/>
            <w:vAlign w:val="center"/>
          </w:tcPr>
          <w:p w14:paraId="6CB2674D">
            <w:pPr>
              <w:spacing w:before="57" w:line="360" w:lineRule="auto"/>
              <w:ind w:right="2"/>
              <w:jc w:val="center"/>
              <w:rPr>
                <w:rFonts w:ascii="宋体" w:hAnsi="宋体" w:cs="宋体"/>
                <w:kern w:val="0"/>
                <w:sz w:val="24"/>
              </w:rPr>
            </w:pPr>
            <w:r>
              <w:rPr>
                <w:rFonts w:hint="eastAsia" w:ascii="宋体" w:hAnsi="宋体" w:cs="宋体"/>
                <w:kern w:val="0"/>
                <w:sz w:val="24"/>
              </w:rPr>
              <w:t>交货期、质保期优惠承诺</w:t>
            </w:r>
          </w:p>
          <w:p w14:paraId="3A46487E">
            <w:pPr>
              <w:adjustRightInd w:val="0"/>
              <w:snapToGrid w:val="0"/>
              <w:spacing w:line="360" w:lineRule="auto"/>
              <w:jc w:val="center"/>
              <w:rPr>
                <w:rFonts w:ascii="宋体" w:hAnsi="宋体" w:cs="宋体"/>
                <w:sz w:val="24"/>
              </w:rPr>
            </w:pPr>
            <w:r>
              <w:rPr>
                <w:rFonts w:hint="eastAsia" w:ascii="宋体" w:hAnsi="宋体" w:cs="宋体"/>
                <w:kern w:val="0"/>
                <w:sz w:val="24"/>
              </w:rPr>
              <w:t>（0</w:t>
            </w:r>
            <w:r>
              <w:rPr>
                <w:rFonts w:hint="eastAsia" w:ascii="宋体" w:hAnsi="宋体" w:cs="宋体"/>
                <w:sz w:val="24"/>
              </w:rPr>
              <w:t>-</w:t>
            </w:r>
            <w:r>
              <w:rPr>
                <w:rFonts w:hint="eastAsia" w:ascii="宋体" w:hAnsi="宋体" w:cs="宋体"/>
                <w:sz w:val="24"/>
                <w:lang w:val="en-US" w:eastAsia="zh-CN"/>
              </w:rPr>
              <w:t>6</w:t>
            </w:r>
            <w:r>
              <w:rPr>
                <w:rFonts w:hint="eastAsia" w:ascii="宋体" w:hAnsi="宋体" w:cs="宋体"/>
                <w:kern w:val="0"/>
                <w:sz w:val="24"/>
              </w:rPr>
              <w:t>分）</w:t>
            </w:r>
          </w:p>
        </w:tc>
        <w:tc>
          <w:tcPr>
            <w:tcW w:w="5920" w:type="dxa"/>
            <w:vAlign w:val="center"/>
          </w:tcPr>
          <w:p w14:paraId="5ED64144">
            <w:pPr>
              <w:spacing w:before="57" w:line="360" w:lineRule="auto"/>
              <w:ind w:right="2"/>
              <w:jc w:val="left"/>
              <w:rPr>
                <w:rFonts w:ascii="宋体" w:hAnsi="宋体" w:cs="宋体"/>
                <w:kern w:val="0"/>
                <w:sz w:val="24"/>
              </w:rPr>
            </w:pPr>
            <w:r>
              <w:rPr>
                <w:rFonts w:hint="eastAsia" w:ascii="宋体" w:hAnsi="宋体" w:cs="宋体"/>
                <w:kern w:val="0"/>
                <w:sz w:val="24"/>
              </w:rPr>
              <w:t>供应商在原有交货期、质保期的基础上，给与其他优惠承诺，并提供详细服务承诺，酌情打</w:t>
            </w:r>
            <w:r>
              <w:rPr>
                <w:rFonts w:hint="eastAsia" w:ascii="宋体" w:hAnsi="宋体" w:cs="宋体"/>
                <w:kern w:val="0"/>
                <w:sz w:val="24"/>
                <w:lang w:val="en-US" w:eastAsia="zh-CN"/>
              </w:rPr>
              <w:t>分，</w:t>
            </w:r>
            <w:r>
              <w:rPr>
                <w:rFonts w:hint="eastAsia" w:ascii="宋体" w:hAnsi="宋体" w:cs="宋体"/>
                <w:kern w:val="0"/>
                <w:sz w:val="24"/>
              </w:rPr>
              <w:t>优秀得</w:t>
            </w:r>
            <w:r>
              <w:rPr>
                <w:rFonts w:hint="eastAsia" w:ascii="宋体" w:hAnsi="宋体" w:cs="宋体"/>
                <w:kern w:val="0"/>
                <w:sz w:val="24"/>
                <w:lang w:val="en-US" w:eastAsia="zh-CN"/>
              </w:rPr>
              <w:t>5</w:t>
            </w:r>
            <w:r>
              <w:rPr>
                <w:rFonts w:hint="eastAsia" w:ascii="宋体" w:hAnsi="宋体" w:cs="宋体"/>
                <w:kern w:val="0"/>
                <w:sz w:val="24"/>
              </w:rPr>
              <w:t>～6分，良得分</w:t>
            </w:r>
            <w:r>
              <w:rPr>
                <w:rFonts w:hint="eastAsia" w:ascii="宋体" w:hAnsi="宋体" w:cs="宋体"/>
                <w:kern w:val="0"/>
                <w:sz w:val="24"/>
                <w:lang w:val="en-US" w:eastAsia="zh-CN"/>
              </w:rPr>
              <w:t>3</w:t>
            </w:r>
            <w:r>
              <w:rPr>
                <w:rFonts w:hint="eastAsia" w:ascii="宋体" w:hAnsi="宋体" w:cs="宋体"/>
                <w:kern w:val="0"/>
                <w:sz w:val="24"/>
              </w:rPr>
              <w:t>～</w:t>
            </w:r>
            <w:r>
              <w:rPr>
                <w:rFonts w:hint="eastAsia" w:ascii="宋体" w:hAnsi="宋体" w:cs="宋体"/>
                <w:kern w:val="0"/>
                <w:sz w:val="24"/>
                <w:lang w:val="en-US" w:eastAsia="zh-CN"/>
              </w:rPr>
              <w:t>4分</w:t>
            </w:r>
            <w:r>
              <w:rPr>
                <w:rFonts w:hint="eastAsia" w:ascii="宋体" w:hAnsi="宋体" w:cs="宋体"/>
                <w:kern w:val="0"/>
                <w:sz w:val="24"/>
              </w:rPr>
              <w:t>，一般得</w:t>
            </w:r>
            <w:r>
              <w:rPr>
                <w:rFonts w:hint="eastAsia" w:ascii="宋体" w:hAnsi="宋体" w:cs="仿宋"/>
                <w:sz w:val="24"/>
                <w:szCs w:val="24"/>
                <w:highlight w:val="none"/>
                <w:lang w:val="en-US" w:eastAsia="zh-CN"/>
              </w:rPr>
              <w:t>1</w:t>
            </w:r>
            <w:r>
              <w:rPr>
                <w:rFonts w:hint="eastAsia" w:ascii="宋体" w:hAnsi="宋体" w:cs="宋体"/>
                <w:kern w:val="0"/>
                <w:sz w:val="24"/>
              </w:rPr>
              <w:t>～</w:t>
            </w:r>
            <w:r>
              <w:rPr>
                <w:rFonts w:hint="eastAsia" w:ascii="宋体" w:hAnsi="宋体" w:cs="宋体"/>
                <w:kern w:val="0"/>
                <w:sz w:val="24"/>
                <w:lang w:val="en-US" w:eastAsia="zh-CN"/>
              </w:rPr>
              <w:t>2</w:t>
            </w:r>
            <w:r>
              <w:rPr>
                <w:rFonts w:hint="eastAsia" w:ascii="宋体" w:hAnsi="宋体" w:cs="宋体"/>
                <w:kern w:val="0"/>
                <w:sz w:val="24"/>
              </w:rPr>
              <w:t>分，没有不得分。</w:t>
            </w:r>
          </w:p>
        </w:tc>
      </w:tr>
      <w:tr w14:paraId="6E68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552" w:type="dxa"/>
            <w:vMerge w:val="continue"/>
            <w:vAlign w:val="center"/>
          </w:tcPr>
          <w:p w14:paraId="253F4FE3">
            <w:pPr>
              <w:autoSpaceDE w:val="0"/>
              <w:autoSpaceDN w:val="0"/>
              <w:adjustRightInd w:val="0"/>
              <w:spacing w:line="300" w:lineRule="exact"/>
              <w:jc w:val="center"/>
              <w:rPr>
                <w:rFonts w:ascii="宋体" w:hAnsi="宋体" w:cs="宋体"/>
                <w:kern w:val="0"/>
                <w:sz w:val="24"/>
              </w:rPr>
            </w:pPr>
          </w:p>
        </w:tc>
        <w:tc>
          <w:tcPr>
            <w:tcW w:w="2383" w:type="dxa"/>
            <w:vAlign w:val="center"/>
          </w:tcPr>
          <w:p w14:paraId="79A710B6">
            <w:pPr>
              <w:spacing w:before="57" w:line="360" w:lineRule="auto"/>
              <w:ind w:right="2"/>
              <w:jc w:val="center"/>
              <w:rPr>
                <w:rFonts w:ascii="宋体" w:hAnsi="宋体" w:cs="宋体"/>
                <w:kern w:val="0"/>
                <w:sz w:val="24"/>
              </w:rPr>
            </w:pPr>
            <w:r>
              <w:rPr>
                <w:rFonts w:hint="eastAsia" w:ascii="宋体" w:hAnsi="宋体" w:cs="宋体"/>
                <w:kern w:val="0"/>
                <w:sz w:val="24"/>
              </w:rPr>
              <w:t>售后服务承诺</w:t>
            </w:r>
          </w:p>
          <w:p w14:paraId="3A0D1568">
            <w:pPr>
              <w:spacing w:before="57" w:line="360" w:lineRule="auto"/>
              <w:ind w:right="2"/>
              <w:jc w:val="center"/>
              <w:rPr>
                <w:rFonts w:ascii="宋体" w:hAnsi="宋体" w:cs="宋体"/>
                <w:sz w:val="24"/>
              </w:rPr>
            </w:pPr>
            <w:r>
              <w:rPr>
                <w:rFonts w:hint="eastAsia" w:ascii="宋体" w:hAnsi="宋体" w:cs="宋体"/>
                <w:kern w:val="0"/>
                <w:sz w:val="24"/>
              </w:rPr>
              <w:t>（0-</w:t>
            </w:r>
            <w:r>
              <w:rPr>
                <w:rFonts w:hint="eastAsia" w:ascii="宋体" w:hAnsi="宋体" w:cs="宋体"/>
                <w:kern w:val="0"/>
                <w:sz w:val="24"/>
                <w:lang w:val="en-US" w:eastAsia="zh-CN"/>
              </w:rPr>
              <w:t>6</w:t>
            </w:r>
            <w:r>
              <w:rPr>
                <w:rFonts w:hint="eastAsia" w:ascii="宋体" w:hAnsi="宋体" w:cs="宋体"/>
                <w:kern w:val="0"/>
                <w:sz w:val="24"/>
              </w:rPr>
              <w:t>分）</w:t>
            </w:r>
          </w:p>
        </w:tc>
        <w:tc>
          <w:tcPr>
            <w:tcW w:w="5920" w:type="dxa"/>
            <w:vAlign w:val="center"/>
          </w:tcPr>
          <w:p w14:paraId="3A5CFC1A">
            <w:pPr>
              <w:spacing w:before="57" w:line="360" w:lineRule="auto"/>
              <w:ind w:right="2"/>
              <w:jc w:val="left"/>
              <w:rPr>
                <w:rFonts w:hint="eastAsia" w:ascii="宋体" w:hAnsi="宋体" w:cs="宋体" w:eastAsiaTheme="minorEastAsia"/>
                <w:sz w:val="24"/>
                <w:lang w:eastAsia="zh-CN"/>
              </w:rPr>
            </w:pPr>
            <w:r>
              <w:rPr>
                <w:rFonts w:hint="eastAsia" w:ascii="宋体" w:hAnsi="宋体" w:cs="宋体"/>
                <w:kern w:val="0"/>
                <w:sz w:val="24"/>
              </w:rPr>
              <w:t>售后服务计划方案详细、完整。根据供应商的售后服务承诺，包括但不仅限于售后服务内容、故障响应时间和排除故障时限及上门维修人员安排等方面，酌情打</w:t>
            </w:r>
            <w:r>
              <w:rPr>
                <w:rFonts w:hint="eastAsia" w:ascii="宋体" w:hAnsi="宋体" w:cs="宋体"/>
                <w:kern w:val="0"/>
                <w:sz w:val="24"/>
                <w:lang w:val="en-US" w:eastAsia="zh-CN"/>
              </w:rPr>
              <w:t>分，</w:t>
            </w:r>
            <w:r>
              <w:rPr>
                <w:rFonts w:hint="eastAsia" w:ascii="宋体" w:hAnsi="宋体" w:cs="宋体"/>
                <w:kern w:val="0"/>
                <w:sz w:val="24"/>
              </w:rPr>
              <w:t>优秀得</w:t>
            </w:r>
            <w:r>
              <w:rPr>
                <w:rFonts w:hint="eastAsia" w:ascii="宋体" w:hAnsi="宋体" w:cs="宋体"/>
                <w:kern w:val="0"/>
                <w:sz w:val="24"/>
                <w:lang w:val="en-US" w:eastAsia="zh-CN"/>
              </w:rPr>
              <w:t>5</w:t>
            </w:r>
            <w:r>
              <w:rPr>
                <w:rFonts w:hint="eastAsia" w:ascii="宋体" w:hAnsi="宋体" w:cs="宋体"/>
                <w:kern w:val="0"/>
                <w:sz w:val="24"/>
              </w:rPr>
              <w:t>～6分，良得分</w:t>
            </w:r>
            <w:r>
              <w:rPr>
                <w:rFonts w:hint="eastAsia" w:ascii="宋体" w:hAnsi="宋体" w:cs="宋体"/>
                <w:kern w:val="0"/>
                <w:sz w:val="24"/>
                <w:lang w:val="en-US" w:eastAsia="zh-CN"/>
              </w:rPr>
              <w:t>3</w:t>
            </w:r>
            <w:r>
              <w:rPr>
                <w:rFonts w:hint="eastAsia" w:ascii="宋体" w:hAnsi="宋体" w:cs="宋体"/>
                <w:kern w:val="0"/>
                <w:sz w:val="24"/>
              </w:rPr>
              <w:t>～</w:t>
            </w:r>
            <w:r>
              <w:rPr>
                <w:rFonts w:hint="eastAsia" w:ascii="宋体" w:hAnsi="宋体" w:cs="宋体"/>
                <w:kern w:val="0"/>
                <w:sz w:val="24"/>
                <w:lang w:val="en-US" w:eastAsia="zh-CN"/>
              </w:rPr>
              <w:t>4分</w:t>
            </w:r>
            <w:r>
              <w:rPr>
                <w:rFonts w:hint="eastAsia" w:ascii="宋体" w:hAnsi="宋体" w:cs="宋体"/>
                <w:kern w:val="0"/>
                <w:sz w:val="24"/>
              </w:rPr>
              <w:t>，一般得</w:t>
            </w:r>
            <w:r>
              <w:rPr>
                <w:rFonts w:hint="eastAsia" w:ascii="宋体" w:hAnsi="宋体" w:cs="仿宋"/>
                <w:sz w:val="24"/>
                <w:szCs w:val="24"/>
                <w:highlight w:val="none"/>
                <w:lang w:val="en-US" w:eastAsia="zh-CN"/>
              </w:rPr>
              <w:t>1</w:t>
            </w:r>
            <w:r>
              <w:rPr>
                <w:rFonts w:hint="eastAsia" w:ascii="宋体" w:hAnsi="宋体" w:cs="宋体"/>
                <w:kern w:val="0"/>
                <w:sz w:val="24"/>
              </w:rPr>
              <w:t>～</w:t>
            </w:r>
            <w:r>
              <w:rPr>
                <w:rFonts w:hint="eastAsia" w:ascii="宋体" w:hAnsi="宋体" w:cs="宋体"/>
                <w:kern w:val="0"/>
                <w:sz w:val="24"/>
                <w:lang w:val="en-US" w:eastAsia="zh-CN"/>
              </w:rPr>
              <w:t>2</w:t>
            </w:r>
            <w:r>
              <w:rPr>
                <w:rFonts w:hint="eastAsia" w:ascii="宋体" w:hAnsi="宋体" w:cs="宋体"/>
                <w:kern w:val="0"/>
                <w:sz w:val="24"/>
              </w:rPr>
              <w:t>分，没有不得分。</w:t>
            </w:r>
          </w:p>
        </w:tc>
      </w:tr>
      <w:tr w14:paraId="1F29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552" w:type="dxa"/>
            <w:vMerge w:val="continue"/>
            <w:vAlign w:val="center"/>
          </w:tcPr>
          <w:p w14:paraId="289B47E8">
            <w:pPr>
              <w:autoSpaceDE w:val="0"/>
              <w:autoSpaceDN w:val="0"/>
              <w:adjustRightInd w:val="0"/>
              <w:spacing w:line="300" w:lineRule="exact"/>
              <w:jc w:val="center"/>
              <w:rPr>
                <w:rFonts w:ascii="宋体" w:hAnsi="宋体" w:cs="宋体"/>
                <w:kern w:val="0"/>
                <w:sz w:val="24"/>
              </w:rPr>
            </w:pPr>
          </w:p>
        </w:tc>
        <w:tc>
          <w:tcPr>
            <w:tcW w:w="2383" w:type="dxa"/>
            <w:vAlign w:val="center"/>
          </w:tcPr>
          <w:p w14:paraId="2CC9427A">
            <w:pPr>
              <w:spacing w:before="57" w:line="360" w:lineRule="auto"/>
              <w:ind w:right="2" w:rightChars="0"/>
              <w:jc w:val="center"/>
              <w:rPr>
                <w:rFonts w:hint="eastAsia" w:ascii="宋体" w:hAnsi="宋体" w:cs="宋体"/>
                <w:kern w:val="0"/>
                <w:sz w:val="24"/>
              </w:rPr>
            </w:pPr>
            <w:r>
              <w:rPr>
                <w:rFonts w:hint="eastAsia" w:ascii="宋体" w:hAnsi="宋体" w:cs="宋体"/>
                <w:kern w:val="0"/>
                <w:sz w:val="24"/>
              </w:rPr>
              <w:t xml:space="preserve"> 其他服务承诺</w:t>
            </w:r>
            <w:r>
              <w:rPr>
                <w:rFonts w:hint="eastAsia" w:ascii="宋体" w:hAnsi="宋体" w:cs="宋体"/>
                <w:kern w:val="0"/>
                <w:sz w:val="24"/>
                <w:lang w:val="en-US" w:eastAsia="zh-CN"/>
              </w:rPr>
              <w:t xml:space="preserve">   </w:t>
            </w:r>
            <w:r>
              <w:rPr>
                <w:rFonts w:hint="eastAsia" w:ascii="宋体" w:hAnsi="宋体" w:cs="宋体"/>
                <w:kern w:val="0"/>
                <w:sz w:val="24"/>
              </w:rPr>
              <w:t xml:space="preserve"> (0-</w:t>
            </w:r>
            <w:r>
              <w:rPr>
                <w:rFonts w:hint="eastAsia" w:ascii="宋体" w:hAnsi="宋体" w:cs="宋体"/>
                <w:kern w:val="0"/>
                <w:sz w:val="24"/>
                <w:lang w:val="en-US" w:eastAsia="zh-CN"/>
              </w:rPr>
              <w:t>6</w:t>
            </w:r>
            <w:r>
              <w:rPr>
                <w:rFonts w:hint="eastAsia" w:ascii="宋体" w:hAnsi="宋体" w:cs="宋体"/>
                <w:kern w:val="0"/>
                <w:sz w:val="24"/>
              </w:rPr>
              <w:t>分)</w:t>
            </w:r>
          </w:p>
        </w:tc>
        <w:tc>
          <w:tcPr>
            <w:tcW w:w="5920" w:type="dxa"/>
            <w:vAlign w:val="center"/>
          </w:tcPr>
          <w:p w14:paraId="3A8F017A">
            <w:pPr>
              <w:spacing w:before="57" w:line="360" w:lineRule="auto"/>
              <w:ind w:right="2" w:rightChars="0"/>
              <w:jc w:val="left"/>
              <w:rPr>
                <w:rFonts w:hint="eastAsia" w:ascii="宋体" w:hAnsi="宋体" w:cs="宋体"/>
                <w:kern w:val="0"/>
                <w:sz w:val="24"/>
              </w:rPr>
            </w:pPr>
            <w:r>
              <w:rPr>
                <w:rFonts w:ascii="宋体" w:hAnsi="宋体" w:cs="宋体"/>
                <w:kern w:val="0"/>
                <w:sz w:val="24"/>
              </w:rPr>
              <w:t>提供针对本项目的其他服务承诺，</w:t>
            </w:r>
            <w:r>
              <w:rPr>
                <w:rFonts w:hint="eastAsia" w:ascii="宋体" w:hAnsi="宋体" w:cs="宋体"/>
                <w:kern w:val="0"/>
                <w:sz w:val="24"/>
              </w:rPr>
              <w:t>酌情打</w:t>
            </w:r>
            <w:r>
              <w:rPr>
                <w:rFonts w:hint="eastAsia" w:ascii="宋体" w:hAnsi="宋体" w:cs="宋体"/>
                <w:kern w:val="0"/>
                <w:sz w:val="24"/>
                <w:lang w:val="en-US" w:eastAsia="zh-CN"/>
              </w:rPr>
              <w:t>分，</w:t>
            </w:r>
            <w:r>
              <w:rPr>
                <w:rFonts w:hint="eastAsia" w:ascii="宋体" w:hAnsi="宋体" w:cs="宋体"/>
                <w:kern w:val="0"/>
                <w:sz w:val="24"/>
              </w:rPr>
              <w:t>优秀得</w:t>
            </w:r>
            <w:r>
              <w:rPr>
                <w:rFonts w:hint="eastAsia" w:ascii="宋体" w:hAnsi="宋体" w:cs="宋体"/>
                <w:kern w:val="0"/>
                <w:sz w:val="24"/>
                <w:lang w:val="en-US" w:eastAsia="zh-CN"/>
              </w:rPr>
              <w:t>5</w:t>
            </w:r>
            <w:r>
              <w:rPr>
                <w:rFonts w:hint="eastAsia" w:ascii="宋体" w:hAnsi="宋体" w:cs="宋体"/>
                <w:kern w:val="0"/>
                <w:sz w:val="24"/>
              </w:rPr>
              <w:t>～6分，良得分</w:t>
            </w:r>
            <w:r>
              <w:rPr>
                <w:rFonts w:hint="eastAsia" w:ascii="宋体" w:hAnsi="宋体" w:cs="宋体"/>
                <w:kern w:val="0"/>
                <w:sz w:val="24"/>
                <w:lang w:val="en-US" w:eastAsia="zh-CN"/>
              </w:rPr>
              <w:t>3</w:t>
            </w:r>
            <w:r>
              <w:rPr>
                <w:rFonts w:hint="eastAsia" w:ascii="宋体" w:hAnsi="宋体" w:cs="宋体"/>
                <w:kern w:val="0"/>
                <w:sz w:val="24"/>
              </w:rPr>
              <w:t>～</w:t>
            </w:r>
            <w:r>
              <w:rPr>
                <w:rFonts w:hint="eastAsia" w:ascii="宋体" w:hAnsi="宋体" w:cs="宋体"/>
                <w:kern w:val="0"/>
                <w:sz w:val="24"/>
                <w:lang w:val="en-US" w:eastAsia="zh-CN"/>
              </w:rPr>
              <w:t>4分</w:t>
            </w:r>
            <w:r>
              <w:rPr>
                <w:rFonts w:hint="eastAsia" w:ascii="宋体" w:hAnsi="宋体" w:cs="宋体"/>
                <w:kern w:val="0"/>
                <w:sz w:val="24"/>
              </w:rPr>
              <w:t>，一般得</w:t>
            </w:r>
            <w:r>
              <w:rPr>
                <w:rFonts w:hint="eastAsia" w:ascii="宋体" w:hAnsi="宋体" w:cs="仿宋"/>
                <w:sz w:val="24"/>
                <w:szCs w:val="24"/>
                <w:highlight w:val="none"/>
                <w:lang w:val="en-US" w:eastAsia="zh-CN"/>
              </w:rPr>
              <w:t>1</w:t>
            </w:r>
            <w:r>
              <w:rPr>
                <w:rFonts w:hint="eastAsia" w:ascii="宋体" w:hAnsi="宋体" w:cs="宋体"/>
                <w:kern w:val="0"/>
                <w:sz w:val="24"/>
              </w:rPr>
              <w:t>～</w:t>
            </w:r>
            <w:r>
              <w:rPr>
                <w:rFonts w:hint="eastAsia" w:ascii="宋体" w:hAnsi="宋体" w:cs="宋体"/>
                <w:kern w:val="0"/>
                <w:sz w:val="24"/>
                <w:lang w:val="en-US" w:eastAsia="zh-CN"/>
              </w:rPr>
              <w:t>2</w:t>
            </w:r>
            <w:r>
              <w:rPr>
                <w:rFonts w:hint="eastAsia" w:ascii="宋体" w:hAnsi="宋体" w:cs="宋体"/>
                <w:kern w:val="0"/>
                <w:sz w:val="24"/>
              </w:rPr>
              <w:t>分，没有不得分。</w:t>
            </w:r>
          </w:p>
        </w:tc>
      </w:tr>
      <w:tr w14:paraId="2BC9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9855" w:type="dxa"/>
            <w:gridSpan w:val="3"/>
            <w:vAlign w:val="center"/>
          </w:tcPr>
          <w:p w14:paraId="74FECDE3">
            <w:pPr>
              <w:adjustRightInd w:val="0"/>
              <w:snapToGrid w:val="0"/>
              <w:spacing w:line="440" w:lineRule="atLeast"/>
              <w:rPr>
                <w:rFonts w:ascii="宋体" w:hAnsi="宋体" w:cs="宋体"/>
                <w:kern w:val="0"/>
                <w:sz w:val="24"/>
              </w:rPr>
            </w:pPr>
            <w:r>
              <w:rPr>
                <w:rFonts w:hint="eastAsia" w:ascii="宋体" w:hAnsi="宋体" w:cs="宋体"/>
                <w:sz w:val="24"/>
              </w:rPr>
              <w:t>综合得分＝投标报价得分＋技术标得分＋商务标得分</w:t>
            </w:r>
          </w:p>
        </w:tc>
      </w:tr>
      <w:bookmarkEnd w:id="37"/>
    </w:tbl>
    <w:p w14:paraId="4609EC0D">
      <w:pPr>
        <w:spacing w:line="360" w:lineRule="auto"/>
        <w:jc w:val="left"/>
        <w:rPr>
          <w:rFonts w:ascii="宋体" w:hAnsi="宋体" w:cs="宋体"/>
          <w:b/>
          <w:bCs/>
          <w:sz w:val="24"/>
        </w:rPr>
      </w:pPr>
      <w:bookmarkStart w:id="38" w:name="_Toc22060"/>
      <w:bookmarkEnd w:id="38"/>
      <w:bookmarkStart w:id="39" w:name="_Toc25603"/>
      <w:bookmarkEnd w:id="39"/>
      <w:bookmarkStart w:id="40" w:name="_Toc625"/>
      <w:bookmarkEnd w:id="40"/>
      <w:r>
        <w:rPr>
          <w:rFonts w:hint="eastAsia" w:ascii="宋体" w:hAnsi="宋体" w:cs="宋体"/>
          <w:b/>
          <w:bCs/>
          <w:sz w:val="24"/>
        </w:rPr>
        <w:t>1. 评标方法</w:t>
      </w:r>
    </w:p>
    <w:p w14:paraId="72A33EEA">
      <w:pPr>
        <w:spacing w:line="360" w:lineRule="auto"/>
        <w:ind w:firstLine="480" w:firstLineChars="200"/>
        <w:jc w:val="left"/>
        <w:rPr>
          <w:rFonts w:ascii="宋体" w:hAnsi="宋体" w:cs="宋体"/>
          <w:sz w:val="24"/>
        </w:rPr>
      </w:pPr>
      <w:r>
        <w:rPr>
          <w:rFonts w:hint="eastAsia" w:ascii="宋体" w:hAnsi="宋体" w:cs="宋体"/>
          <w:sz w:val="24"/>
        </w:rPr>
        <w:t>（1）本次评标采用综合评分法。</w:t>
      </w:r>
    </w:p>
    <w:p w14:paraId="3B10CA57">
      <w:pPr>
        <w:spacing w:line="360" w:lineRule="auto"/>
        <w:ind w:firstLine="480" w:firstLineChars="200"/>
        <w:jc w:val="left"/>
        <w:rPr>
          <w:rFonts w:ascii="宋体" w:hAnsi="宋体" w:cs="宋体"/>
          <w:sz w:val="24"/>
        </w:rPr>
      </w:pPr>
      <w:r>
        <w:rPr>
          <w:rFonts w:hint="eastAsia" w:ascii="宋体" w:hAnsi="宋体" w:cs="宋体"/>
          <w:sz w:val="24"/>
        </w:rPr>
        <w:t>（2）评标委员会对满足招标文件实质性要求的投标文件，按照本章规定的评分标准进行打分并按得分由高到低顺序推荐中标候选人，但投标报价低于其成本的除外。评标结果按评审后得分由高到低顺序排列。得分相同的，按</w:t>
      </w:r>
      <w:r>
        <w:rPr>
          <w:rFonts w:hint="eastAsia" w:ascii="宋体" w:hAnsi="宋体" w:cs="宋体"/>
          <w:sz w:val="24"/>
          <w:lang w:val="en-US" w:eastAsia="zh-CN"/>
        </w:rPr>
        <w:t>投标</w:t>
      </w:r>
      <w:r>
        <w:rPr>
          <w:rFonts w:hint="eastAsia" w:ascii="宋体" w:hAnsi="宋体" w:cs="宋体"/>
          <w:sz w:val="24"/>
        </w:rPr>
        <w:t>报价由低到高顺序排列；得分且</w:t>
      </w:r>
      <w:r>
        <w:rPr>
          <w:rFonts w:hint="eastAsia" w:ascii="宋体" w:hAnsi="宋体" w:cs="宋体"/>
          <w:sz w:val="24"/>
          <w:lang w:val="en-US" w:eastAsia="zh-CN"/>
        </w:rPr>
        <w:t>投标</w:t>
      </w:r>
      <w:r>
        <w:rPr>
          <w:rFonts w:hint="eastAsia" w:ascii="宋体" w:hAnsi="宋体" w:cs="宋体"/>
          <w:sz w:val="24"/>
        </w:rPr>
        <w:t>报价相同的，按技术指标优劣顺序排列。</w:t>
      </w:r>
    </w:p>
    <w:p w14:paraId="72A3E61E">
      <w:pPr>
        <w:spacing w:line="360" w:lineRule="auto"/>
        <w:ind w:firstLine="480" w:firstLineChars="200"/>
        <w:jc w:val="left"/>
        <w:rPr>
          <w:rFonts w:ascii="宋体" w:hAnsi="宋体" w:cs="宋体"/>
          <w:sz w:val="24"/>
        </w:rPr>
      </w:pPr>
      <w:r>
        <w:rPr>
          <w:rFonts w:hint="eastAsia" w:ascii="宋体" w:hAnsi="宋体" w:cs="宋体"/>
          <w:sz w:val="24"/>
        </w:rPr>
        <w:t>投标文件满足招标文件全部实质性要求，且按照评审因素的量化指标评审得分最高的投标人为排名第一的中标候选人。</w:t>
      </w:r>
    </w:p>
    <w:p w14:paraId="28D23293">
      <w:pPr>
        <w:spacing w:line="360" w:lineRule="auto"/>
        <w:jc w:val="left"/>
        <w:rPr>
          <w:rFonts w:ascii="宋体" w:hAnsi="宋体" w:cs="宋体"/>
          <w:b/>
          <w:bCs/>
          <w:sz w:val="24"/>
        </w:rPr>
      </w:pPr>
      <w:r>
        <w:rPr>
          <w:rFonts w:hint="eastAsia" w:ascii="宋体" w:hAnsi="宋体" w:cs="宋体"/>
          <w:b/>
          <w:bCs/>
          <w:sz w:val="24"/>
        </w:rPr>
        <w:t>2. 评审标准</w:t>
      </w:r>
    </w:p>
    <w:p w14:paraId="03B9AD90">
      <w:pPr>
        <w:spacing w:line="360" w:lineRule="auto"/>
        <w:jc w:val="left"/>
        <w:rPr>
          <w:rFonts w:ascii="宋体" w:hAnsi="宋体" w:cs="宋体"/>
          <w:b/>
          <w:bCs/>
          <w:sz w:val="24"/>
        </w:rPr>
      </w:pPr>
      <w:r>
        <w:rPr>
          <w:rFonts w:hint="eastAsia" w:ascii="宋体" w:hAnsi="宋体" w:cs="宋体"/>
          <w:b/>
          <w:bCs/>
          <w:sz w:val="24"/>
        </w:rPr>
        <w:t>2.1 初步评审标准</w:t>
      </w:r>
    </w:p>
    <w:p w14:paraId="78146F03">
      <w:pPr>
        <w:spacing w:line="360" w:lineRule="auto"/>
        <w:ind w:firstLine="480" w:firstLineChars="200"/>
        <w:jc w:val="left"/>
        <w:rPr>
          <w:rFonts w:ascii="宋体" w:hAnsi="宋体" w:cs="宋体"/>
          <w:sz w:val="24"/>
        </w:rPr>
      </w:pPr>
      <w:r>
        <w:rPr>
          <w:rFonts w:hint="eastAsia" w:ascii="宋体" w:hAnsi="宋体" w:cs="宋体"/>
          <w:sz w:val="24"/>
        </w:rPr>
        <w:t>2.1.1 形式评审标准：见评标办法前附表。</w:t>
      </w:r>
    </w:p>
    <w:p w14:paraId="56ACF40A">
      <w:pPr>
        <w:spacing w:line="360" w:lineRule="auto"/>
        <w:ind w:firstLine="480" w:firstLineChars="200"/>
        <w:jc w:val="left"/>
        <w:rPr>
          <w:rFonts w:ascii="宋体" w:hAnsi="宋体" w:cs="宋体"/>
          <w:sz w:val="24"/>
        </w:rPr>
      </w:pPr>
      <w:r>
        <w:rPr>
          <w:rFonts w:hint="eastAsia" w:ascii="宋体" w:hAnsi="宋体" w:cs="宋体"/>
          <w:sz w:val="24"/>
        </w:rPr>
        <w:t>2.1.2 资格评审标准：见评标办法前附表。</w:t>
      </w:r>
    </w:p>
    <w:p w14:paraId="16205D73">
      <w:pPr>
        <w:spacing w:line="360" w:lineRule="auto"/>
        <w:ind w:firstLine="480" w:firstLineChars="200"/>
        <w:jc w:val="left"/>
        <w:rPr>
          <w:rFonts w:ascii="宋体" w:hAnsi="宋体" w:cs="宋体"/>
          <w:sz w:val="24"/>
        </w:rPr>
      </w:pPr>
      <w:r>
        <w:rPr>
          <w:rFonts w:hint="eastAsia" w:ascii="宋体" w:hAnsi="宋体" w:cs="宋体"/>
          <w:sz w:val="24"/>
        </w:rPr>
        <w:t>2.1.3 响应性评审标准：见评标办法前附表。</w:t>
      </w:r>
    </w:p>
    <w:p w14:paraId="0BB03172">
      <w:pPr>
        <w:spacing w:line="360" w:lineRule="auto"/>
        <w:jc w:val="left"/>
        <w:rPr>
          <w:rFonts w:ascii="宋体" w:hAnsi="宋体" w:cs="宋体"/>
          <w:b/>
          <w:bCs/>
          <w:sz w:val="24"/>
        </w:rPr>
      </w:pPr>
      <w:r>
        <w:rPr>
          <w:rFonts w:hint="eastAsia" w:ascii="宋体" w:hAnsi="宋体" w:cs="宋体"/>
          <w:b/>
          <w:bCs/>
          <w:sz w:val="24"/>
        </w:rPr>
        <w:t>2.2 分值构成与评分标准</w:t>
      </w:r>
    </w:p>
    <w:p w14:paraId="0A0090E5">
      <w:pPr>
        <w:spacing w:line="360" w:lineRule="auto"/>
        <w:ind w:firstLine="480" w:firstLineChars="200"/>
        <w:jc w:val="left"/>
        <w:rPr>
          <w:rFonts w:ascii="宋体" w:hAnsi="宋体" w:cs="宋体"/>
          <w:sz w:val="24"/>
        </w:rPr>
      </w:pPr>
      <w:r>
        <w:rPr>
          <w:rFonts w:hint="eastAsia" w:ascii="宋体" w:hAnsi="宋体" w:cs="宋体"/>
          <w:sz w:val="24"/>
        </w:rPr>
        <w:t>2.2.1 技术部分：见评标办法前附表；</w:t>
      </w:r>
    </w:p>
    <w:p w14:paraId="6C021928">
      <w:pPr>
        <w:spacing w:line="360" w:lineRule="auto"/>
        <w:ind w:firstLine="480" w:firstLineChars="200"/>
        <w:jc w:val="left"/>
        <w:rPr>
          <w:rFonts w:ascii="宋体" w:hAnsi="宋体" w:cs="宋体"/>
          <w:sz w:val="24"/>
        </w:rPr>
      </w:pPr>
      <w:r>
        <w:rPr>
          <w:rFonts w:hint="eastAsia" w:ascii="宋体" w:hAnsi="宋体" w:cs="宋体"/>
          <w:sz w:val="24"/>
        </w:rPr>
        <w:t>2.2.2 综合标：见评标办法前附表；</w:t>
      </w:r>
    </w:p>
    <w:p w14:paraId="1DDCE8E7">
      <w:pPr>
        <w:spacing w:line="360" w:lineRule="auto"/>
        <w:ind w:firstLine="480" w:firstLineChars="200"/>
        <w:jc w:val="left"/>
        <w:rPr>
          <w:rFonts w:ascii="宋体" w:hAnsi="宋体" w:cs="宋体"/>
          <w:sz w:val="24"/>
        </w:rPr>
      </w:pPr>
      <w:r>
        <w:rPr>
          <w:rFonts w:hint="eastAsia" w:ascii="宋体" w:hAnsi="宋体" w:cs="宋体"/>
          <w:sz w:val="24"/>
        </w:rPr>
        <w:t>2.2.3 投标报价：见评标办法前附表；</w:t>
      </w:r>
    </w:p>
    <w:p w14:paraId="748D54F2">
      <w:pPr>
        <w:spacing w:line="360" w:lineRule="auto"/>
        <w:jc w:val="left"/>
        <w:rPr>
          <w:rFonts w:ascii="宋体" w:hAnsi="宋体" w:cs="宋体"/>
          <w:b/>
          <w:bCs/>
          <w:sz w:val="24"/>
        </w:rPr>
      </w:pPr>
      <w:r>
        <w:rPr>
          <w:rFonts w:hint="eastAsia" w:ascii="宋体" w:hAnsi="宋体" w:cs="宋体"/>
          <w:b/>
          <w:bCs/>
          <w:sz w:val="24"/>
        </w:rPr>
        <w:t>3. 评标程序</w:t>
      </w:r>
    </w:p>
    <w:p w14:paraId="2CCB47F3">
      <w:pPr>
        <w:spacing w:line="360" w:lineRule="auto"/>
        <w:jc w:val="left"/>
        <w:rPr>
          <w:rFonts w:ascii="宋体" w:hAnsi="宋体" w:cs="宋体"/>
          <w:b/>
          <w:bCs/>
          <w:sz w:val="24"/>
        </w:rPr>
      </w:pPr>
      <w:r>
        <w:rPr>
          <w:rFonts w:hint="eastAsia" w:ascii="宋体" w:hAnsi="宋体" w:cs="宋体"/>
          <w:b/>
          <w:bCs/>
          <w:sz w:val="24"/>
        </w:rPr>
        <w:t>3.1 初步评审</w:t>
      </w:r>
    </w:p>
    <w:p w14:paraId="6ADCF6EF">
      <w:pPr>
        <w:adjustRightInd w:val="0"/>
        <w:snapToGrid w:val="0"/>
        <w:spacing w:line="360" w:lineRule="auto"/>
        <w:rPr>
          <w:rFonts w:ascii="宋体" w:hAnsi="宋体" w:cs="宋体"/>
          <w:sz w:val="24"/>
        </w:rPr>
      </w:pPr>
      <w:r>
        <w:rPr>
          <w:rFonts w:hint="eastAsia" w:ascii="宋体" w:hAnsi="宋体" w:cs="宋体"/>
          <w:sz w:val="24"/>
        </w:rPr>
        <w:t>3.1 初步评审</w:t>
      </w:r>
    </w:p>
    <w:p w14:paraId="7DB0A376">
      <w:pPr>
        <w:adjustRightInd w:val="0"/>
        <w:snapToGrid w:val="0"/>
        <w:spacing w:line="360" w:lineRule="auto"/>
        <w:rPr>
          <w:rFonts w:ascii="宋体" w:hAnsi="宋体" w:cs="宋体"/>
          <w:sz w:val="24"/>
        </w:rPr>
      </w:pPr>
      <w:r>
        <w:rPr>
          <w:rFonts w:hint="eastAsia" w:ascii="宋体" w:hAnsi="宋体" w:cs="宋体"/>
          <w:sz w:val="24"/>
        </w:rPr>
        <w:t xml:space="preserve">    3.1.1</w:t>
      </w:r>
      <w:r>
        <w:rPr>
          <w:rFonts w:ascii="宋体" w:hAnsi="宋体" w:eastAsia="宋体" w:cs="宋体"/>
          <w:sz w:val="24"/>
          <w:szCs w:val="24"/>
        </w:rPr>
        <w:t>评标委员会依据投标文件</w:t>
      </w:r>
      <w:r>
        <w:rPr>
          <w:rFonts w:hint="eastAsia" w:ascii="宋体" w:hAnsi="宋体" w:cs="宋体"/>
          <w:sz w:val="24"/>
        </w:rPr>
        <w:t>，进行核验。</w:t>
      </w:r>
      <w:r>
        <w:rPr>
          <w:rFonts w:hint="eastAsia" w:ascii="宋体" w:hAnsi="宋体" w:cs="宋体"/>
          <w:sz w:val="24"/>
          <w:lang w:val="en-US" w:eastAsia="zh-CN"/>
        </w:rPr>
        <w:t>招标人</w:t>
      </w:r>
      <w:r>
        <w:rPr>
          <w:rFonts w:hint="eastAsia" w:ascii="宋体" w:hAnsi="宋体" w:cs="宋体"/>
          <w:sz w:val="24"/>
        </w:rPr>
        <w:t>依据本章规定的评审标准对投标文件进行初步评审。有一项不符合评审标准的，作废标处理。</w:t>
      </w:r>
    </w:p>
    <w:p w14:paraId="34C48585">
      <w:pPr>
        <w:adjustRightInd w:val="0"/>
        <w:snapToGrid w:val="0"/>
        <w:spacing w:line="360" w:lineRule="auto"/>
        <w:ind w:firstLine="480" w:firstLineChars="200"/>
        <w:rPr>
          <w:rFonts w:ascii="宋体" w:hAnsi="宋体" w:cs="宋体"/>
          <w:sz w:val="24"/>
        </w:rPr>
      </w:pPr>
      <w:r>
        <w:rPr>
          <w:rFonts w:hint="eastAsia" w:ascii="宋体" w:hAnsi="宋体" w:cs="宋体"/>
          <w:sz w:val="24"/>
        </w:rPr>
        <w:t>3.1.2 投标人有以下情形之一的，其投标作无效标处理：</w:t>
      </w:r>
    </w:p>
    <w:p w14:paraId="51CFB58D">
      <w:pPr>
        <w:adjustRightInd w:val="0"/>
        <w:snapToGrid w:val="0"/>
        <w:spacing w:line="360" w:lineRule="auto"/>
        <w:ind w:firstLine="480" w:firstLineChars="200"/>
        <w:rPr>
          <w:rFonts w:ascii="宋体" w:hAnsi="宋体" w:cs="宋体"/>
          <w:sz w:val="24"/>
        </w:rPr>
      </w:pPr>
      <w:r>
        <w:rPr>
          <w:rFonts w:hint="eastAsia" w:ascii="宋体" w:hAnsi="宋体" w:cs="宋体"/>
          <w:sz w:val="24"/>
        </w:rPr>
        <w:t>（1）串通投标或弄虚作假或有其他违法行为的；</w:t>
      </w:r>
    </w:p>
    <w:p w14:paraId="1CC10D68">
      <w:pPr>
        <w:adjustRightInd w:val="0"/>
        <w:snapToGrid w:val="0"/>
        <w:spacing w:line="360" w:lineRule="auto"/>
        <w:ind w:firstLine="480" w:firstLineChars="200"/>
        <w:rPr>
          <w:rFonts w:ascii="宋体" w:hAnsi="宋体" w:cs="宋体"/>
          <w:sz w:val="24"/>
        </w:rPr>
      </w:pPr>
      <w:r>
        <w:rPr>
          <w:rFonts w:hint="eastAsia" w:ascii="宋体" w:hAnsi="宋体" w:cs="宋体"/>
          <w:sz w:val="24"/>
        </w:rPr>
        <w:t>（2）不按评标委员会要求澄清、说明或补正的。</w:t>
      </w:r>
    </w:p>
    <w:p w14:paraId="54B1917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3.1.3 投标报价有算术错误的，评标委员会按以下原则对投标报价进行修正，修正的价格经投标人书面确认后具有约束力。投标人不接受修正价格的，其投标作无效标处理。</w:t>
      </w:r>
    </w:p>
    <w:p w14:paraId="0BE2285C">
      <w:pPr>
        <w:autoSpaceDE w:val="0"/>
        <w:autoSpaceDN w:val="0"/>
        <w:adjustRightInd w:val="0"/>
        <w:snapToGrid w:val="0"/>
        <w:spacing w:line="360" w:lineRule="auto"/>
        <w:ind w:firstLine="480" w:firstLineChars="200"/>
        <w:jc w:val="left"/>
        <w:rPr>
          <w:rFonts w:ascii="宋体" w:hAnsi="宋体" w:cs="宋体"/>
          <w:sz w:val="24"/>
        </w:rPr>
      </w:pPr>
      <w:r>
        <w:rPr>
          <w:rFonts w:hint="eastAsia" w:ascii="宋体" w:hAnsi="宋体" w:cs="宋体"/>
          <w:sz w:val="24"/>
        </w:rPr>
        <w:t>（1）投标文件中的大写金额与小写金额不一致的，以大写金额为准；</w:t>
      </w:r>
    </w:p>
    <w:p w14:paraId="60CDCB1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（2）总价金额与依据单价计算出的结果不一致的，以单价金额为准修正总价，但单价金额小数点有明显错误的除外。</w:t>
      </w:r>
    </w:p>
    <w:p w14:paraId="554C9E36">
      <w:pPr>
        <w:spacing w:line="360" w:lineRule="auto"/>
        <w:jc w:val="left"/>
        <w:rPr>
          <w:rFonts w:ascii="宋体" w:hAnsi="宋体" w:cs="宋体"/>
          <w:b/>
          <w:bCs/>
          <w:sz w:val="24"/>
        </w:rPr>
      </w:pPr>
      <w:r>
        <w:rPr>
          <w:rFonts w:hint="eastAsia" w:ascii="宋体" w:hAnsi="宋体" w:cs="宋体"/>
          <w:b/>
          <w:bCs/>
          <w:sz w:val="24"/>
        </w:rPr>
        <w:t>3.2 详细评审</w:t>
      </w:r>
    </w:p>
    <w:p w14:paraId="4A35F3FE">
      <w:pPr>
        <w:spacing w:line="360" w:lineRule="auto"/>
        <w:ind w:firstLine="480" w:firstLineChars="200"/>
        <w:jc w:val="left"/>
        <w:rPr>
          <w:rFonts w:ascii="宋体" w:hAnsi="宋体" w:cs="宋体"/>
          <w:sz w:val="24"/>
        </w:rPr>
      </w:pPr>
      <w:r>
        <w:rPr>
          <w:rFonts w:hint="eastAsia" w:ascii="宋体" w:hAnsi="宋体" w:cs="宋体"/>
          <w:sz w:val="24"/>
        </w:rPr>
        <w:t>3.2.1 评标委员会按本章规定的量化因素和分值进行打分，并计算出综合评估得分。</w:t>
      </w:r>
    </w:p>
    <w:p w14:paraId="41F35B28">
      <w:pPr>
        <w:spacing w:line="360" w:lineRule="auto"/>
        <w:ind w:firstLine="480" w:firstLineChars="200"/>
        <w:jc w:val="left"/>
        <w:rPr>
          <w:rFonts w:ascii="宋体" w:hAnsi="宋体" w:cs="宋体"/>
          <w:sz w:val="24"/>
        </w:rPr>
      </w:pPr>
      <w:r>
        <w:rPr>
          <w:rFonts w:hint="eastAsia" w:ascii="宋体" w:hAnsi="宋体" w:cs="宋体"/>
          <w:sz w:val="24"/>
        </w:rPr>
        <w:t>（1） 按本章第2.2.1 规定的评审因素和分值对技术因素计算出得分A ；</w:t>
      </w:r>
    </w:p>
    <w:p w14:paraId="70BCD61C">
      <w:pPr>
        <w:spacing w:line="360" w:lineRule="auto"/>
        <w:ind w:firstLine="480" w:firstLineChars="200"/>
        <w:jc w:val="left"/>
        <w:rPr>
          <w:rFonts w:ascii="宋体" w:hAnsi="宋体" w:cs="宋体"/>
          <w:sz w:val="24"/>
        </w:rPr>
      </w:pPr>
      <w:r>
        <w:rPr>
          <w:rFonts w:hint="eastAsia" w:ascii="宋体" w:hAnsi="宋体" w:cs="宋体"/>
          <w:sz w:val="24"/>
        </w:rPr>
        <w:t>（2） 按本章第2.2.2 规定的评审因素和分值对综合因素计算出得分B；</w:t>
      </w:r>
    </w:p>
    <w:p w14:paraId="5CB2AEDC">
      <w:pPr>
        <w:spacing w:line="360" w:lineRule="auto"/>
        <w:ind w:firstLine="480" w:firstLineChars="200"/>
        <w:jc w:val="left"/>
        <w:rPr>
          <w:rFonts w:ascii="宋体" w:hAnsi="宋体" w:cs="宋体"/>
          <w:sz w:val="24"/>
        </w:rPr>
      </w:pPr>
      <w:r>
        <w:rPr>
          <w:rFonts w:hint="eastAsia" w:ascii="宋体" w:hAnsi="宋体" w:cs="宋体"/>
          <w:sz w:val="24"/>
        </w:rPr>
        <w:t>（3） 按本章第2.2.3 规定的评审因素和分值对投标报价计算出得分C 。</w:t>
      </w:r>
    </w:p>
    <w:p w14:paraId="50C60E93">
      <w:pPr>
        <w:spacing w:line="360" w:lineRule="auto"/>
        <w:ind w:firstLine="480" w:firstLineChars="200"/>
        <w:jc w:val="left"/>
        <w:rPr>
          <w:rFonts w:ascii="宋体" w:hAnsi="宋体" w:cs="宋体"/>
          <w:sz w:val="24"/>
        </w:rPr>
      </w:pPr>
      <w:r>
        <w:rPr>
          <w:rFonts w:hint="eastAsia" w:ascii="宋体" w:hAnsi="宋体" w:cs="宋体"/>
          <w:sz w:val="24"/>
        </w:rPr>
        <w:t>3.2.2 评分分值计算保留小数点后两位，小数点后第三位“四舍五入”。</w:t>
      </w:r>
    </w:p>
    <w:p w14:paraId="598C6B61">
      <w:pPr>
        <w:spacing w:line="360" w:lineRule="auto"/>
        <w:ind w:firstLine="480" w:firstLineChars="200"/>
        <w:jc w:val="left"/>
        <w:rPr>
          <w:rFonts w:ascii="宋体" w:hAnsi="宋体" w:cs="宋体"/>
          <w:sz w:val="24"/>
        </w:rPr>
      </w:pPr>
      <w:r>
        <w:rPr>
          <w:rFonts w:hint="eastAsia" w:ascii="宋体" w:hAnsi="宋体" w:cs="宋体"/>
          <w:sz w:val="24"/>
        </w:rPr>
        <w:t>3.2.3 投标人得分＝A+B+C。投标人的最终得分为各评委所评定分数的算术平均值。</w:t>
      </w:r>
    </w:p>
    <w:p w14:paraId="0E9D995F">
      <w:pPr>
        <w:spacing w:line="360" w:lineRule="auto"/>
        <w:ind w:firstLine="480" w:firstLineChars="200"/>
        <w:jc w:val="left"/>
        <w:rPr>
          <w:rFonts w:hint="eastAsia" w:ascii="宋体" w:hAnsi="宋体" w:cs="宋体"/>
          <w:sz w:val="24"/>
          <w:highlight w:val="none"/>
          <w:lang w:val="en-US" w:eastAsia="zh-CN"/>
        </w:rPr>
      </w:pPr>
      <w:r>
        <w:rPr>
          <w:rFonts w:hint="eastAsia" w:ascii="宋体" w:hAnsi="宋体" w:cs="宋体"/>
          <w:sz w:val="24"/>
          <w:highlight w:val="none"/>
        </w:rPr>
        <w:t xml:space="preserve">3.2.4 </w:t>
      </w:r>
      <w:r>
        <w:rPr>
          <w:rFonts w:hint="eastAsia" w:ascii="宋体" w:hAnsi="宋体" w:cs="宋体"/>
          <w:sz w:val="24"/>
          <w:highlight w:val="none"/>
          <w:lang w:val="en-US" w:eastAsia="zh-CN"/>
        </w:rPr>
        <w:t>按照《关于推动解决政府采购异常低价问题的通知》(财库〔2026〕2号)规定，政府采购评审中出现下列情形之一的，评审委员会应当启动异常低价投标（响应）审查程序。</w:t>
      </w:r>
    </w:p>
    <w:p w14:paraId="57E1A1C3">
      <w:pPr>
        <w:spacing w:line="360" w:lineRule="auto"/>
        <w:ind w:firstLine="480" w:firstLineChars="200"/>
        <w:jc w:val="left"/>
        <w:rPr>
          <w:rFonts w:ascii="宋体" w:hAnsi="宋体" w:cs="宋体"/>
          <w:sz w:val="24"/>
        </w:rPr>
      </w:pPr>
      <w:r>
        <w:rPr>
          <w:rFonts w:hint="eastAsia" w:ascii="宋体" w:hAnsi="宋体" w:cs="宋体"/>
          <w:sz w:val="24"/>
        </w:rPr>
        <w:t xml:space="preserve">（1） </w:t>
      </w:r>
      <w:r>
        <w:rPr>
          <w:rFonts w:hint="eastAsia" w:ascii="宋体" w:hAnsi="宋体" w:cs="宋体"/>
          <w:sz w:val="24"/>
          <w:lang w:val="en-US" w:eastAsia="zh-CN"/>
        </w:rPr>
        <w:t>投标（响应）报价低于全部通过符合性审查供应商投标（响应）报价平均值50%的，即投标（响应）报价&lt;全部通过符合性审查供应商投标（响应）报价平均值×50%</w:t>
      </w:r>
      <w:r>
        <w:rPr>
          <w:rFonts w:hint="eastAsia" w:ascii="宋体" w:hAnsi="宋体" w:cs="宋体"/>
          <w:sz w:val="24"/>
        </w:rPr>
        <w:t>；</w:t>
      </w:r>
    </w:p>
    <w:p w14:paraId="7105AAE6">
      <w:pPr>
        <w:spacing w:line="360" w:lineRule="auto"/>
        <w:ind w:firstLine="480" w:firstLineChars="200"/>
        <w:jc w:val="left"/>
        <w:rPr>
          <w:rFonts w:ascii="宋体" w:hAnsi="宋体" w:cs="宋体"/>
          <w:sz w:val="24"/>
        </w:rPr>
      </w:pPr>
      <w:r>
        <w:rPr>
          <w:rFonts w:hint="eastAsia" w:ascii="宋体" w:hAnsi="宋体" w:cs="宋体"/>
          <w:sz w:val="24"/>
        </w:rPr>
        <w:t xml:space="preserve">（2） </w:t>
      </w:r>
      <w:r>
        <w:rPr>
          <w:rFonts w:hint="eastAsia" w:ascii="宋体" w:hAnsi="宋体" w:cs="宋体"/>
          <w:sz w:val="24"/>
          <w:lang w:val="en-US" w:eastAsia="zh-CN"/>
        </w:rPr>
        <w:t>投标（响应）报价低于通过符合性审查的次低报价供应商投标（响应）报价50%的，即投标（响应）报价&lt;通过符合性审查的次低报价供应商投标（响应）报价×50%</w:t>
      </w:r>
      <w:r>
        <w:rPr>
          <w:rFonts w:hint="eastAsia" w:ascii="宋体" w:hAnsi="宋体" w:cs="宋体"/>
          <w:sz w:val="24"/>
        </w:rPr>
        <w:t>；</w:t>
      </w:r>
    </w:p>
    <w:p w14:paraId="3157EE91">
      <w:pPr>
        <w:spacing w:line="360" w:lineRule="auto"/>
        <w:ind w:firstLine="480" w:firstLineChars="200"/>
        <w:jc w:val="left"/>
        <w:rPr>
          <w:rFonts w:hint="eastAsia" w:ascii="宋体" w:hAnsi="宋体" w:cs="宋体"/>
          <w:sz w:val="24"/>
          <w:lang w:eastAsia="zh-CN"/>
        </w:rPr>
      </w:pPr>
      <w:r>
        <w:rPr>
          <w:rFonts w:hint="eastAsia" w:ascii="宋体" w:hAnsi="宋体" w:cs="宋体"/>
          <w:sz w:val="24"/>
        </w:rPr>
        <w:t xml:space="preserve">（3） </w:t>
      </w:r>
      <w:r>
        <w:rPr>
          <w:rFonts w:hint="eastAsia" w:ascii="宋体" w:hAnsi="宋体" w:cs="宋体"/>
          <w:sz w:val="24"/>
          <w:lang w:val="en-US" w:eastAsia="zh-CN"/>
        </w:rPr>
        <w:t>投标（响应）报价低于采购项目最高限价45%的，即投标（响应）报价&lt;采购项目最高限价×45%</w:t>
      </w:r>
      <w:r>
        <w:rPr>
          <w:rFonts w:hint="eastAsia" w:ascii="宋体" w:hAnsi="宋体" w:cs="宋体"/>
          <w:sz w:val="24"/>
        </w:rPr>
        <w:t xml:space="preserve"> </w:t>
      </w:r>
      <w:r>
        <w:rPr>
          <w:rFonts w:hint="eastAsia" w:ascii="宋体" w:hAnsi="宋体" w:cs="宋体"/>
          <w:sz w:val="24"/>
          <w:lang w:eastAsia="zh-CN"/>
        </w:rPr>
        <w:t>；</w:t>
      </w:r>
    </w:p>
    <w:p w14:paraId="4B505C12">
      <w:pPr>
        <w:spacing w:line="360" w:lineRule="auto"/>
        <w:ind w:firstLine="480" w:firstLineChars="200"/>
        <w:jc w:val="left"/>
        <w:rPr>
          <w:rFonts w:hint="eastAsia" w:ascii="宋体" w:hAnsi="宋体" w:cs="宋体"/>
          <w:sz w:val="24"/>
          <w:lang w:val="en-US" w:eastAsia="zh-CN"/>
        </w:rPr>
      </w:pPr>
      <w:r>
        <w:rPr>
          <w:rFonts w:hint="eastAsia" w:ascii="宋体" w:hAnsi="宋体" w:cs="宋体"/>
          <w:sz w:val="24"/>
        </w:rPr>
        <w:t>（</w:t>
      </w:r>
      <w:r>
        <w:rPr>
          <w:rFonts w:hint="eastAsia" w:ascii="宋体" w:hAnsi="宋体" w:cs="宋体"/>
          <w:sz w:val="24"/>
          <w:lang w:val="en-US" w:eastAsia="zh-CN"/>
        </w:rPr>
        <w:t>4</w:t>
      </w:r>
      <w:r>
        <w:rPr>
          <w:rFonts w:hint="eastAsia" w:ascii="宋体" w:hAnsi="宋体" w:cs="宋体"/>
          <w:sz w:val="24"/>
        </w:rPr>
        <w:t>）</w:t>
      </w:r>
      <w:r>
        <w:rPr>
          <w:rFonts w:hint="eastAsia" w:ascii="宋体" w:hAnsi="宋体" w:cs="宋体"/>
          <w:sz w:val="24"/>
          <w:lang w:val="en-US" w:eastAsia="zh-CN"/>
        </w:rPr>
        <w:t>评审委员会基于专业判断，认为供应商报价过低，有可能影响产品质量或者不能诚信履约的其他情形；</w:t>
      </w:r>
    </w:p>
    <w:p w14:paraId="3141312D">
      <w:pPr>
        <w:spacing w:line="360" w:lineRule="auto"/>
        <w:ind w:firstLine="480" w:firstLineChars="200"/>
        <w:jc w:val="left"/>
        <w:rPr>
          <w:rFonts w:hint="eastAsia" w:ascii="宋体" w:hAnsi="宋体" w:cs="宋体"/>
          <w:sz w:val="24"/>
        </w:rPr>
      </w:pPr>
      <w:r>
        <w:rPr>
          <w:rFonts w:hint="eastAsia" w:ascii="宋体" w:hAnsi="宋体" w:cs="宋体"/>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E87BAB8">
      <w:pPr>
        <w:spacing w:line="360" w:lineRule="auto"/>
        <w:ind w:firstLine="480" w:firstLineChars="200"/>
        <w:jc w:val="left"/>
        <w:rPr>
          <w:rFonts w:hint="eastAsia" w:ascii="宋体" w:hAnsi="宋体" w:cs="宋体"/>
          <w:sz w:val="24"/>
        </w:rPr>
      </w:pPr>
      <w:r>
        <w:rPr>
          <w:rFonts w:hint="eastAsia" w:ascii="宋体" w:hAnsi="宋体" w:cs="宋体"/>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84256CC">
      <w:pPr>
        <w:spacing w:line="360" w:lineRule="auto"/>
        <w:ind w:firstLine="480" w:firstLineChars="200"/>
        <w:jc w:val="left"/>
        <w:rPr>
          <w:rFonts w:hint="default" w:ascii="宋体" w:hAnsi="宋体" w:cs="宋体"/>
          <w:sz w:val="24"/>
        </w:rPr>
      </w:pPr>
      <w:r>
        <w:rPr>
          <w:rFonts w:hint="default" w:ascii="宋体" w:hAnsi="宋体" w:cs="宋体"/>
          <w:sz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4DBC99A">
      <w:pPr>
        <w:spacing w:line="360" w:lineRule="auto"/>
        <w:ind w:firstLine="480" w:firstLineChars="200"/>
        <w:jc w:val="left"/>
        <w:rPr>
          <w:rFonts w:hint="default" w:ascii="宋体" w:hAnsi="宋体" w:cs="宋体"/>
          <w:sz w:val="24"/>
        </w:rPr>
      </w:pPr>
      <w:r>
        <w:rPr>
          <w:rFonts w:hint="default" w:ascii="宋体" w:hAnsi="宋体" w:cs="宋体"/>
          <w:sz w:val="24"/>
        </w:rPr>
        <w:t>异常低价投标审查的启动原因、审查意见和审查结果应当在评审报告中记录，并随供应商提供的相关书面说明及证明材料，以及评审委员会有关互联网浏览、查询历史一并归档。</w:t>
      </w:r>
    </w:p>
    <w:p w14:paraId="6F4B6C26">
      <w:pPr>
        <w:spacing w:line="360" w:lineRule="auto"/>
        <w:jc w:val="left"/>
        <w:rPr>
          <w:rFonts w:ascii="宋体" w:hAnsi="宋体" w:cs="宋体"/>
          <w:b/>
          <w:bCs/>
          <w:sz w:val="24"/>
        </w:rPr>
      </w:pPr>
      <w:r>
        <w:rPr>
          <w:rFonts w:hint="eastAsia" w:ascii="宋体" w:hAnsi="宋体" w:cs="宋体"/>
          <w:b/>
          <w:bCs/>
          <w:sz w:val="24"/>
        </w:rPr>
        <w:t>3.3 投标文件的澄清和补正</w:t>
      </w:r>
    </w:p>
    <w:p w14:paraId="66976885">
      <w:pPr>
        <w:spacing w:line="360" w:lineRule="auto"/>
        <w:ind w:firstLine="480" w:firstLineChars="200"/>
        <w:jc w:val="left"/>
        <w:rPr>
          <w:rFonts w:ascii="宋体" w:hAnsi="宋体" w:cs="宋体"/>
          <w:sz w:val="24"/>
        </w:rPr>
      </w:pPr>
      <w:r>
        <w:rPr>
          <w:rFonts w:hint="eastAsia" w:ascii="宋体" w:hAnsi="宋体" w:cs="宋体"/>
          <w:sz w:val="24"/>
        </w:rPr>
        <w:t>3.3.1 在评标过程中，评标委员会可以可以通过电子平台要求供应商对</w:t>
      </w:r>
      <w:r>
        <w:rPr>
          <w:rFonts w:hint="eastAsia" w:ascii="宋体" w:hAnsi="宋体" w:cs="宋体"/>
          <w:sz w:val="24"/>
          <w:lang w:val="en-US" w:eastAsia="zh-CN"/>
        </w:rPr>
        <w:t>投标</w:t>
      </w:r>
      <w:r>
        <w:rPr>
          <w:rFonts w:hint="eastAsia" w:ascii="宋体" w:hAnsi="宋体" w:cs="宋体"/>
          <w:sz w:val="24"/>
        </w:rPr>
        <w:t>文件中含义不明确、对同类问题表述不一致或者有明显文字和计算错误的内容作必要的澄清、说明或补正。澄清、说明或补正应通过电子平台方式进行。评标委员会不接受供应商主动提出的澄清、说明或补正。</w:t>
      </w:r>
    </w:p>
    <w:p w14:paraId="6D08B574">
      <w:pPr>
        <w:spacing w:line="360" w:lineRule="auto"/>
        <w:ind w:firstLine="480" w:firstLineChars="200"/>
        <w:jc w:val="left"/>
        <w:rPr>
          <w:rFonts w:ascii="宋体" w:hAnsi="宋体" w:cs="宋体"/>
          <w:sz w:val="24"/>
        </w:rPr>
      </w:pPr>
      <w:r>
        <w:rPr>
          <w:rFonts w:hint="eastAsia" w:ascii="宋体" w:hAnsi="宋体" w:cs="宋体"/>
          <w:sz w:val="24"/>
        </w:rPr>
        <w:t>3.3.2 澄清、说明和补正不得改变投标文件的实质性内容（算术性错误修正的除外）。投标人的澄清、说明和补正属于投标文件的组成部分。</w:t>
      </w:r>
    </w:p>
    <w:p w14:paraId="78E5F900">
      <w:pPr>
        <w:spacing w:line="360" w:lineRule="auto"/>
        <w:ind w:firstLine="480" w:firstLineChars="200"/>
        <w:jc w:val="left"/>
        <w:rPr>
          <w:rFonts w:ascii="宋体" w:hAnsi="宋体" w:cs="宋体"/>
          <w:sz w:val="24"/>
        </w:rPr>
      </w:pPr>
      <w:r>
        <w:rPr>
          <w:rFonts w:hint="eastAsia" w:ascii="宋体" w:hAnsi="宋体" w:cs="宋体"/>
          <w:sz w:val="24"/>
        </w:rPr>
        <w:t>3.3.3 评标委员会对投标人提交的澄清、说明或补正有疑问的，可以要求投标人进一步澄清、说明或补正，直至满足评标委员会的要求。</w:t>
      </w:r>
    </w:p>
    <w:p w14:paraId="3E6E64B1">
      <w:pPr>
        <w:spacing w:line="360" w:lineRule="auto"/>
        <w:jc w:val="left"/>
        <w:rPr>
          <w:rFonts w:ascii="宋体" w:hAnsi="宋体" w:cs="宋体"/>
          <w:b/>
          <w:bCs/>
          <w:sz w:val="24"/>
        </w:rPr>
      </w:pPr>
      <w:r>
        <w:rPr>
          <w:rFonts w:hint="eastAsia" w:ascii="宋体" w:hAnsi="宋体" w:cs="宋体"/>
          <w:b/>
          <w:bCs/>
          <w:sz w:val="24"/>
        </w:rPr>
        <w:t>3.4 评标结果</w:t>
      </w:r>
    </w:p>
    <w:p w14:paraId="110701D4">
      <w:pPr>
        <w:spacing w:line="360" w:lineRule="auto"/>
        <w:ind w:firstLine="480" w:firstLineChars="200"/>
        <w:jc w:val="left"/>
        <w:rPr>
          <w:rFonts w:ascii="宋体" w:hAnsi="宋体" w:cs="宋体"/>
          <w:sz w:val="24"/>
        </w:rPr>
      </w:pPr>
      <w:r>
        <w:rPr>
          <w:rFonts w:hint="eastAsia" w:ascii="宋体" w:hAnsi="宋体" w:cs="宋体"/>
          <w:sz w:val="24"/>
        </w:rPr>
        <w:t>3.4.1 除第二章“投标人须知”前附表授权直接确定中标人外，评标委员会按照得分由高到低的顺序推荐中标候选人。</w:t>
      </w:r>
    </w:p>
    <w:p w14:paraId="284EE7C4">
      <w:pPr>
        <w:spacing w:line="360" w:lineRule="auto"/>
        <w:ind w:firstLine="480" w:firstLineChars="200"/>
        <w:jc w:val="left"/>
        <w:rPr>
          <w:rFonts w:ascii="宋体" w:hAnsi="宋体" w:cs="宋体"/>
          <w:sz w:val="24"/>
        </w:rPr>
      </w:pPr>
      <w:r>
        <w:rPr>
          <w:rFonts w:hint="eastAsia" w:ascii="宋体" w:hAnsi="宋体" w:cs="宋体"/>
          <w:sz w:val="24"/>
        </w:rPr>
        <w:t>3.4.2 采购代理机构应当在评标结束后2 个工作日内将评标报告送采购人；</w:t>
      </w:r>
    </w:p>
    <w:p w14:paraId="6E85D7D7">
      <w:pPr>
        <w:spacing w:line="360" w:lineRule="auto"/>
        <w:ind w:firstLine="480" w:firstLineChars="200"/>
        <w:jc w:val="left"/>
        <w:rPr>
          <w:rFonts w:ascii="宋体" w:hAnsi="宋体" w:cs="宋体"/>
          <w:sz w:val="24"/>
        </w:rPr>
      </w:pPr>
      <w:r>
        <w:rPr>
          <w:rFonts w:hint="eastAsia" w:ascii="宋体" w:hAnsi="宋体" w:cs="宋体"/>
          <w:sz w:val="24"/>
        </w:rPr>
        <w:t>3.4.3 采购人应当自收到评标报告之日起5 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78F5AB31">
      <w:pPr>
        <w:spacing w:line="480" w:lineRule="exact"/>
        <w:ind w:firstLine="480" w:firstLineChars="200"/>
        <w:rPr>
          <w:rFonts w:ascii="宋体" w:hAnsi="宋体" w:cs="宋体"/>
          <w:sz w:val="24"/>
        </w:rPr>
      </w:pPr>
      <w:r>
        <w:rPr>
          <w:rFonts w:hint="eastAsia" w:ascii="宋体" w:hAnsi="宋体" w:cs="宋体"/>
          <w:sz w:val="24"/>
        </w:rPr>
        <w:t>3.4.4 采购人在收到评标报告5个工作日内未按评标报告推荐的中标候选人顺序确定中标人，又不能说明合法理由的，视同按评标报告推荐的顺序确定排名第一的中标候选人为中标人</w:t>
      </w:r>
    </w:p>
    <w:p w14:paraId="5D0B5703">
      <w:pPr>
        <w:widowControl/>
        <w:jc w:val="left"/>
        <w:rPr>
          <w:rFonts w:ascii="宋体" w:hAnsi="宋体" w:cs="宋体"/>
          <w:sz w:val="24"/>
        </w:rPr>
      </w:pPr>
      <w:r>
        <w:rPr>
          <w:rFonts w:hint="eastAsia" w:ascii="宋体" w:hAnsi="宋体" w:cs="宋体"/>
          <w:sz w:val="24"/>
        </w:rPr>
        <w:br w:type="page"/>
      </w:r>
    </w:p>
    <w:p w14:paraId="7D12CB3D">
      <w:pPr>
        <w:ind w:left="2840"/>
        <w:outlineLvl w:val="0"/>
        <w:rPr>
          <w:rFonts w:hint="eastAsia"/>
          <w:b/>
          <w:bCs/>
          <w:sz w:val="32"/>
          <w:szCs w:val="44"/>
        </w:rPr>
      </w:pPr>
      <w:bookmarkStart w:id="41" w:name="_Toc7727"/>
      <w:bookmarkStart w:id="42" w:name="_Toc6843182"/>
      <w:r>
        <w:rPr>
          <w:rFonts w:hint="eastAsia"/>
          <w:b/>
          <w:bCs/>
          <w:sz w:val="32"/>
          <w:szCs w:val="44"/>
        </w:rPr>
        <w:t>第五章  合同条款及格式</w:t>
      </w:r>
      <w:bookmarkEnd w:id="41"/>
      <w:bookmarkEnd w:id="42"/>
    </w:p>
    <w:p w14:paraId="264B8906">
      <w:pPr>
        <w:ind w:firstLine="482"/>
        <w:rPr>
          <w:rFonts w:ascii="宋体" w:hAnsi="宋体"/>
          <w:b/>
          <w:bCs/>
        </w:rPr>
      </w:pPr>
    </w:p>
    <w:p w14:paraId="06CA5905">
      <w:pPr>
        <w:keepNext/>
        <w:keepLines/>
        <w:tabs>
          <w:tab w:val="left" w:pos="2445"/>
        </w:tabs>
        <w:spacing w:line="480" w:lineRule="exact"/>
        <w:ind w:firstLine="3080" w:firstLineChars="1100"/>
        <w:textAlignment w:val="baseline"/>
        <w:outlineLvl w:val="9"/>
        <w:rPr>
          <w:rFonts w:ascii="宋体" w:hAnsi="宋体" w:cs="宋体"/>
          <w:kern w:val="44"/>
          <w:sz w:val="28"/>
          <w:szCs w:val="28"/>
        </w:rPr>
      </w:pPr>
      <w:r>
        <w:rPr>
          <w:rFonts w:hint="eastAsia" w:ascii="宋体" w:hAnsi="宋体" w:cs="宋体"/>
          <w:kern w:val="44"/>
          <w:sz w:val="28"/>
          <w:szCs w:val="28"/>
        </w:rPr>
        <w:t>政府采购合同（主要条款）</w:t>
      </w:r>
    </w:p>
    <w:p w14:paraId="4A5A56F8">
      <w:pPr>
        <w:spacing w:line="480" w:lineRule="exact"/>
        <w:ind w:firstLine="480" w:firstLineChars="200"/>
        <w:jc w:val="center"/>
        <w:rPr>
          <w:rFonts w:ascii="宋体" w:hAnsi="宋体" w:cs="宋体"/>
          <w:sz w:val="24"/>
        </w:rPr>
      </w:pPr>
      <w:r>
        <w:rPr>
          <w:rFonts w:hint="eastAsia" w:ascii="宋体" w:hAnsi="宋体" w:cs="宋体"/>
          <w:sz w:val="24"/>
        </w:rPr>
        <w:t>（仅供参考）</w:t>
      </w:r>
    </w:p>
    <w:p w14:paraId="63DFD68A">
      <w:pPr>
        <w:spacing w:line="460" w:lineRule="exact"/>
        <w:ind w:firstLine="480" w:firstLineChars="200"/>
        <w:rPr>
          <w:rFonts w:ascii="宋体" w:hAnsi="宋体" w:cs="宋体"/>
          <w:sz w:val="24"/>
        </w:rPr>
      </w:pPr>
      <w:r>
        <w:rPr>
          <w:rFonts w:hint="eastAsia" w:ascii="宋体" w:hAnsi="宋体" w:cs="宋体"/>
          <w:sz w:val="24"/>
        </w:rPr>
        <w:t>项目名称：</w:t>
      </w:r>
    </w:p>
    <w:p w14:paraId="0103DE0A">
      <w:pPr>
        <w:spacing w:line="460" w:lineRule="exact"/>
        <w:ind w:firstLine="480" w:firstLineChars="200"/>
        <w:rPr>
          <w:rFonts w:ascii="宋体" w:hAnsi="宋体" w:cs="宋体"/>
          <w:sz w:val="24"/>
        </w:rPr>
      </w:pPr>
      <w:r>
        <w:rPr>
          <w:rFonts w:hint="eastAsia" w:ascii="宋体" w:hAnsi="宋体" w:cs="宋体"/>
          <w:sz w:val="24"/>
        </w:rPr>
        <w:t>招标编号：</w:t>
      </w:r>
    </w:p>
    <w:p w14:paraId="488D557D">
      <w:pPr>
        <w:spacing w:line="460" w:lineRule="exact"/>
        <w:ind w:firstLine="480" w:firstLineChars="200"/>
        <w:rPr>
          <w:rFonts w:ascii="宋体" w:hAnsi="宋体" w:cs="宋体"/>
          <w:sz w:val="24"/>
        </w:rPr>
      </w:pPr>
      <w:r>
        <w:rPr>
          <w:rFonts w:hint="eastAsia" w:ascii="宋体" w:hAnsi="宋体" w:cs="宋体"/>
          <w:sz w:val="24"/>
        </w:rPr>
        <w:t>甲方：（采购人）</w:t>
      </w:r>
    </w:p>
    <w:p w14:paraId="6810386C">
      <w:pPr>
        <w:spacing w:line="460" w:lineRule="exact"/>
        <w:ind w:firstLine="480" w:firstLineChars="200"/>
        <w:rPr>
          <w:rFonts w:ascii="宋体" w:hAnsi="宋体" w:cs="宋体"/>
          <w:sz w:val="24"/>
        </w:rPr>
      </w:pPr>
      <w:r>
        <w:rPr>
          <w:rFonts w:hint="eastAsia" w:ascii="宋体" w:hAnsi="宋体" w:cs="宋体"/>
          <w:sz w:val="24"/>
        </w:rPr>
        <w:t>乙方：（中标投标人）</w:t>
      </w:r>
    </w:p>
    <w:p w14:paraId="22665DF0">
      <w:pPr>
        <w:spacing w:line="460" w:lineRule="exact"/>
        <w:ind w:firstLine="480" w:firstLineChars="200"/>
        <w:rPr>
          <w:rFonts w:ascii="宋体" w:hAnsi="宋体" w:cs="宋体"/>
          <w:sz w:val="24"/>
        </w:rPr>
      </w:pPr>
      <w:r>
        <w:rPr>
          <w:rFonts w:hint="eastAsia" w:ascii="宋体" w:hAnsi="宋体" w:cs="宋体"/>
          <w:sz w:val="24"/>
        </w:rPr>
        <w:t>甲、乙双方根据《中华人民共和国采购法》、《中华人民共和国</w:t>
      </w:r>
      <w:r>
        <w:rPr>
          <w:rFonts w:hint="eastAsia" w:ascii="宋体" w:hAnsi="宋体" w:cs="宋体"/>
          <w:sz w:val="24"/>
          <w:lang w:val="en-US" w:eastAsia="zh-CN"/>
        </w:rPr>
        <w:t>民</w:t>
      </w:r>
      <w:r>
        <w:rPr>
          <w:rFonts w:hint="eastAsia" w:ascii="宋体" w:hAnsi="宋体" w:cs="宋体"/>
          <w:sz w:val="24"/>
        </w:rPr>
        <w:t>法</w:t>
      </w:r>
      <w:r>
        <w:rPr>
          <w:rFonts w:hint="eastAsia" w:ascii="宋体" w:hAnsi="宋体" w:cs="宋体"/>
          <w:sz w:val="24"/>
          <w:lang w:val="en-US" w:eastAsia="zh-CN"/>
        </w:rPr>
        <w:t>典</w:t>
      </w:r>
      <w:r>
        <w:rPr>
          <w:rFonts w:hint="eastAsia" w:ascii="宋体" w:hAnsi="宋体" w:cs="宋体"/>
          <w:sz w:val="24"/>
        </w:rPr>
        <w:t>》等法律法规的规定，按照（招标编号）的招标结果签订本合同。</w:t>
      </w:r>
    </w:p>
    <w:p w14:paraId="5DF49EFC">
      <w:pPr>
        <w:spacing w:line="460" w:lineRule="exact"/>
        <w:ind w:firstLine="480" w:firstLineChars="200"/>
        <w:rPr>
          <w:rFonts w:ascii="宋体" w:hAnsi="宋体" w:cs="宋体"/>
          <w:sz w:val="24"/>
        </w:rPr>
      </w:pPr>
      <w:r>
        <w:rPr>
          <w:rFonts w:hint="eastAsia" w:ascii="宋体" w:hAnsi="宋体" w:cs="宋体"/>
          <w:sz w:val="24"/>
        </w:rPr>
        <w:t>1.货物内容</w:t>
      </w:r>
    </w:p>
    <w:p w14:paraId="2E3FB289">
      <w:pPr>
        <w:spacing w:line="460" w:lineRule="exact"/>
        <w:ind w:firstLine="480" w:firstLineChars="200"/>
        <w:rPr>
          <w:rFonts w:ascii="宋体" w:hAnsi="宋体" w:cs="宋体"/>
          <w:sz w:val="24"/>
        </w:rPr>
      </w:pPr>
      <w:r>
        <w:rPr>
          <w:rFonts w:hint="eastAsia" w:ascii="宋体" w:hAnsi="宋体" w:cs="宋体"/>
          <w:sz w:val="24"/>
        </w:rPr>
        <w:t>1.1 货物名称：</w:t>
      </w:r>
    </w:p>
    <w:p w14:paraId="72E6CE24">
      <w:pPr>
        <w:spacing w:line="460" w:lineRule="exact"/>
        <w:ind w:firstLine="480" w:firstLineChars="200"/>
        <w:rPr>
          <w:rFonts w:ascii="宋体" w:hAnsi="宋体" w:cs="宋体"/>
          <w:sz w:val="24"/>
        </w:rPr>
      </w:pPr>
      <w:r>
        <w:rPr>
          <w:rFonts w:hint="eastAsia" w:ascii="宋体" w:hAnsi="宋体" w:cs="宋体"/>
          <w:sz w:val="24"/>
        </w:rPr>
        <w:t>1.2 型号规格：</w:t>
      </w:r>
    </w:p>
    <w:p w14:paraId="46E1213C">
      <w:pPr>
        <w:spacing w:line="460" w:lineRule="exact"/>
        <w:ind w:firstLine="480" w:firstLineChars="200"/>
        <w:rPr>
          <w:rFonts w:ascii="宋体" w:hAnsi="宋体" w:cs="宋体"/>
          <w:sz w:val="24"/>
        </w:rPr>
      </w:pPr>
      <w:r>
        <w:rPr>
          <w:rFonts w:hint="eastAsia" w:ascii="宋体" w:hAnsi="宋体" w:cs="宋体"/>
          <w:sz w:val="24"/>
        </w:rPr>
        <w:t>1.3 技术参数：</w:t>
      </w:r>
    </w:p>
    <w:p w14:paraId="0E51B3BF">
      <w:pPr>
        <w:spacing w:line="460" w:lineRule="exact"/>
        <w:ind w:firstLine="480" w:firstLineChars="200"/>
        <w:rPr>
          <w:rFonts w:ascii="宋体" w:hAnsi="宋体" w:cs="宋体"/>
          <w:sz w:val="24"/>
        </w:rPr>
      </w:pPr>
      <w:r>
        <w:rPr>
          <w:rFonts w:hint="eastAsia" w:ascii="宋体" w:hAnsi="宋体" w:cs="宋体"/>
          <w:sz w:val="24"/>
        </w:rPr>
        <w:t>1.4 数量（单位）：</w:t>
      </w:r>
    </w:p>
    <w:p w14:paraId="5D6C8855">
      <w:pPr>
        <w:spacing w:line="460" w:lineRule="exact"/>
        <w:ind w:firstLine="480" w:firstLineChars="200"/>
        <w:rPr>
          <w:rFonts w:ascii="宋体" w:hAnsi="宋体" w:cs="宋体"/>
          <w:sz w:val="24"/>
        </w:rPr>
      </w:pPr>
      <w:r>
        <w:rPr>
          <w:rFonts w:hint="eastAsia" w:ascii="宋体" w:hAnsi="宋体" w:cs="宋体"/>
          <w:sz w:val="24"/>
        </w:rPr>
        <w:t>2.合同金额</w:t>
      </w:r>
    </w:p>
    <w:p w14:paraId="2686AB04">
      <w:pPr>
        <w:spacing w:line="460" w:lineRule="exact"/>
        <w:ind w:firstLine="480" w:firstLineChars="200"/>
        <w:rPr>
          <w:rFonts w:hint="eastAsia" w:ascii="宋体" w:hAnsi="宋体" w:cs="宋体"/>
          <w:sz w:val="24"/>
          <w:highlight w:val="none"/>
        </w:rPr>
      </w:pPr>
      <w:r>
        <w:rPr>
          <w:rFonts w:hint="eastAsia" w:ascii="宋体" w:hAnsi="宋体" w:cs="宋体"/>
          <w:sz w:val="24"/>
          <w:highlight w:val="none"/>
          <w:lang w:val="en-US" w:eastAsia="zh-CN"/>
        </w:rPr>
        <w:t>2.1</w:t>
      </w:r>
      <w:r>
        <w:rPr>
          <w:rFonts w:hint="eastAsia" w:ascii="宋体" w:hAnsi="宋体" w:cs="宋体"/>
          <w:sz w:val="24"/>
          <w:highlight w:val="none"/>
        </w:rPr>
        <w:t>本合同金额为人民币（大写）：___________元（￥________元）。</w:t>
      </w:r>
    </w:p>
    <w:p w14:paraId="77BF8396">
      <w:pPr>
        <w:spacing w:line="460" w:lineRule="exact"/>
        <w:ind w:firstLine="420" w:firstLineChars="200"/>
        <w:rPr>
          <w:highlight w:val="none"/>
        </w:rPr>
      </w:pPr>
      <w:r>
        <w:rPr>
          <w:rFonts w:hint="eastAsia"/>
          <w:highlight w:val="none"/>
          <w:lang w:val="en-US" w:eastAsia="zh-CN"/>
        </w:rPr>
        <w:t xml:space="preserve"> </w:t>
      </w:r>
      <w:r>
        <w:rPr>
          <w:rFonts w:hint="eastAsia" w:ascii="宋体" w:hAnsi="宋体" w:cs="宋体"/>
          <w:sz w:val="24"/>
          <w:highlight w:val="none"/>
          <w:lang w:val="en-US" w:eastAsia="zh-CN"/>
        </w:rPr>
        <w:t xml:space="preserve">2.2合同价格形式： 固定单价合同      </w:t>
      </w:r>
      <w:r>
        <w:rPr>
          <w:rFonts w:hint="eastAsia"/>
          <w:highlight w:val="none"/>
          <w:lang w:val="en-US" w:eastAsia="zh-CN"/>
        </w:rPr>
        <w:t xml:space="preserve"> </w:t>
      </w:r>
      <w:r>
        <w:rPr>
          <w:highlight w:val="none"/>
        </w:rPr>
        <w:t xml:space="preserve">     。</w:t>
      </w:r>
    </w:p>
    <w:p w14:paraId="7E0D3CEE">
      <w:pPr>
        <w:spacing w:line="460" w:lineRule="exact"/>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2.3合同履行过程中因资源分配调整产生的客观需求变化，后期可对采购清单进行合理调整，相关调整不构成违约，双方互不承担赔偿责任。</w:t>
      </w:r>
    </w:p>
    <w:p w14:paraId="60BD3ADE">
      <w:pPr>
        <w:spacing w:line="460" w:lineRule="exact"/>
        <w:ind w:firstLine="480" w:firstLineChars="200"/>
        <w:rPr>
          <w:rFonts w:hint="default" w:ascii="宋体" w:hAnsi="宋体" w:cs="宋体"/>
          <w:sz w:val="24"/>
          <w:highlight w:val="none"/>
          <w:lang w:val="en-US" w:eastAsia="zh-CN"/>
        </w:rPr>
      </w:pPr>
      <w:r>
        <w:rPr>
          <w:rFonts w:hint="eastAsia" w:ascii="宋体" w:hAnsi="宋体" w:cs="宋体"/>
          <w:sz w:val="24"/>
          <w:highlight w:val="none"/>
          <w:lang w:val="en-US" w:eastAsia="zh-CN"/>
        </w:rPr>
        <w:t>2.4若乙方供货存在货不对板、与招标文件要求或合同约定不符（含规格、参数、质量等），甲方有权责令乙方限期整改或无条件换货；若整改、换货后仍不达标或情节严重，甲方有权单方面解除本合同，并依法追究乙方的违约责任及甲方遭受的全部损失。</w:t>
      </w:r>
    </w:p>
    <w:p w14:paraId="10725C4C">
      <w:pPr>
        <w:spacing w:line="460" w:lineRule="exact"/>
        <w:ind w:firstLine="480" w:firstLineChars="200"/>
        <w:rPr>
          <w:rFonts w:ascii="宋体" w:hAnsi="宋体" w:cs="宋体"/>
          <w:sz w:val="24"/>
          <w:highlight w:val="none"/>
        </w:rPr>
      </w:pPr>
      <w:r>
        <w:rPr>
          <w:rFonts w:hint="eastAsia" w:ascii="宋体" w:hAnsi="宋体" w:cs="宋体"/>
          <w:sz w:val="24"/>
          <w:highlight w:val="none"/>
        </w:rPr>
        <w:t>3.技术资料</w:t>
      </w:r>
    </w:p>
    <w:p w14:paraId="3B43ED9B">
      <w:pPr>
        <w:spacing w:line="460" w:lineRule="exact"/>
        <w:ind w:firstLine="480" w:firstLineChars="200"/>
        <w:rPr>
          <w:rFonts w:ascii="宋体" w:hAnsi="宋体" w:cs="宋体"/>
          <w:sz w:val="24"/>
        </w:rPr>
      </w:pPr>
      <w:r>
        <w:rPr>
          <w:rFonts w:hint="eastAsia" w:ascii="宋体" w:hAnsi="宋体" w:cs="宋体"/>
          <w:sz w:val="24"/>
        </w:rPr>
        <w:t>3.1乙方按招标文件规定的时间向甲方提供使用货物的有关技术资料。</w:t>
      </w:r>
    </w:p>
    <w:p w14:paraId="22EE8888">
      <w:pPr>
        <w:spacing w:line="460" w:lineRule="exact"/>
        <w:ind w:firstLine="480" w:firstLineChars="200"/>
        <w:rPr>
          <w:rFonts w:ascii="宋体" w:hAnsi="宋体" w:cs="宋体"/>
          <w:sz w:val="24"/>
        </w:rPr>
      </w:pPr>
      <w:r>
        <w:rPr>
          <w:rFonts w:hint="eastAsia" w:ascii="宋体" w:hAnsi="宋体" w:cs="宋体"/>
          <w:sz w:val="24"/>
        </w:rPr>
        <w:t>3.2 没有甲方事先书面同意，乙方不得将由甲方提供的有关合同或任何合同条文、规格、计划、图纸、样品或资料提供给与履行本合同无关的任何其他人。</w:t>
      </w:r>
    </w:p>
    <w:p w14:paraId="3FE38137">
      <w:pPr>
        <w:spacing w:line="460" w:lineRule="exact"/>
        <w:ind w:firstLine="480" w:firstLineChars="200"/>
        <w:rPr>
          <w:rFonts w:ascii="宋体" w:hAnsi="宋体" w:cs="宋体"/>
          <w:sz w:val="24"/>
        </w:rPr>
      </w:pPr>
      <w:r>
        <w:rPr>
          <w:rFonts w:hint="eastAsia" w:ascii="宋体" w:hAnsi="宋体" w:cs="宋体"/>
          <w:sz w:val="24"/>
        </w:rPr>
        <w:t>4.知识产权</w:t>
      </w:r>
    </w:p>
    <w:p w14:paraId="109481B9">
      <w:pPr>
        <w:spacing w:line="460" w:lineRule="exact"/>
        <w:ind w:firstLine="480" w:firstLineChars="200"/>
        <w:rPr>
          <w:rFonts w:ascii="宋体" w:hAnsi="宋体" w:cs="宋体"/>
          <w:sz w:val="24"/>
        </w:rPr>
      </w:pPr>
      <w:r>
        <w:rPr>
          <w:rFonts w:hint="eastAsia" w:ascii="宋体" w:hAnsi="宋体" w:cs="宋体"/>
          <w:sz w:val="24"/>
        </w:rPr>
        <w:t>乙方保证所提供的货物或其任何一部分均不会侵犯任何第三方的知识产权。</w:t>
      </w:r>
    </w:p>
    <w:p w14:paraId="0C573AF6">
      <w:pPr>
        <w:spacing w:line="460" w:lineRule="exact"/>
        <w:ind w:firstLine="480" w:firstLineChars="200"/>
        <w:rPr>
          <w:rFonts w:ascii="宋体" w:hAnsi="宋体" w:cs="宋体"/>
          <w:sz w:val="24"/>
        </w:rPr>
      </w:pPr>
      <w:r>
        <w:rPr>
          <w:rFonts w:hint="eastAsia" w:ascii="宋体" w:hAnsi="宋体" w:cs="宋体"/>
          <w:sz w:val="24"/>
        </w:rPr>
        <w:t>5.产权担保</w:t>
      </w:r>
    </w:p>
    <w:p w14:paraId="1F56D75C">
      <w:pPr>
        <w:spacing w:line="460" w:lineRule="exact"/>
        <w:ind w:firstLine="480" w:firstLineChars="200"/>
        <w:rPr>
          <w:rFonts w:ascii="宋体" w:hAnsi="宋体" w:cs="宋体"/>
          <w:sz w:val="24"/>
        </w:rPr>
      </w:pPr>
      <w:r>
        <w:rPr>
          <w:rFonts w:hint="eastAsia" w:ascii="宋体" w:hAnsi="宋体" w:cs="宋体"/>
          <w:sz w:val="24"/>
        </w:rPr>
        <w:t>乙方保证所交付的货物的所有权完全属于乙方且无任何抵押、查封等产权瑕</w:t>
      </w:r>
    </w:p>
    <w:p w14:paraId="5C36AC36">
      <w:pPr>
        <w:spacing w:line="460" w:lineRule="exact"/>
        <w:ind w:firstLine="480" w:firstLineChars="200"/>
        <w:rPr>
          <w:rFonts w:ascii="宋体" w:hAnsi="宋体" w:cs="宋体"/>
          <w:sz w:val="24"/>
        </w:rPr>
      </w:pPr>
      <w:r>
        <w:rPr>
          <w:rFonts w:hint="eastAsia" w:ascii="宋体" w:hAnsi="宋体" w:cs="宋体"/>
          <w:sz w:val="24"/>
        </w:rPr>
        <w:t>疵。</w:t>
      </w:r>
    </w:p>
    <w:p w14:paraId="3224FFBD">
      <w:pPr>
        <w:spacing w:line="460" w:lineRule="exact"/>
        <w:ind w:firstLine="480" w:firstLineChars="200"/>
        <w:rPr>
          <w:rFonts w:ascii="宋体" w:hAnsi="宋体" w:cs="宋体"/>
          <w:sz w:val="24"/>
        </w:rPr>
      </w:pPr>
      <w:r>
        <w:rPr>
          <w:rFonts w:hint="eastAsia" w:ascii="宋体" w:hAnsi="宋体" w:cs="宋体"/>
          <w:sz w:val="24"/>
        </w:rPr>
        <w:t>6.转包或分包</w:t>
      </w:r>
    </w:p>
    <w:p w14:paraId="5918FB4D">
      <w:pPr>
        <w:spacing w:line="460" w:lineRule="exact"/>
        <w:ind w:firstLine="480" w:firstLineChars="200"/>
        <w:rPr>
          <w:rFonts w:ascii="宋体" w:hAnsi="宋体" w:cs="宋体"/>
          <w:sz w:val="24"/>
        </w:rPr>
      </w:pPr>
      <w:r>
        <w:rPr>
          <w:rFonts w:hint="eastAsia" w:ascii="宋体" w:hAnsi="宋体" w:cs="宋体"/>
          <w:sz w:val="24"/>
        </w:rPr>
        <w:t>6.1本合同范围的货物，由乙方直接供应，不得转让他人供应。</w:t>
      </w:r>
    </w:p>
    <w:p w14:paraId="63E170DD">
      <w:pPr>
        <w:spacing w:line="460" w:lineRule="exact"/>
        <w:ind w:firstLine="480" w:firstLineChars="200"/>
        <w:rPr>
          <w:rFonts w:ascii="宋体" w:hAnsi="宋体" w:cs="宋体"/>
          <w:sz w:val="24"/>
        </w:rPr>
      </w:pPr>
      <w:r>
        <w:rPr>
          <w:rFonts w:hint="eastAsia" w:ascii="宋体" w:hAnsi="宋体" w:cs="宋体"/>
          <w:sz w:val="24"/>
        </w:rPr>
        <w:t>6.2 除非得到甲方的书面同意，乙方不得部分分包给他人供应。</w:t>
      </w:r>
    </w:p>
    <w:p w14:paraId="7DE6D549">
      <w:pPr>
        <w:spacing w:line="460" w:lineRule="exact"/>
        <w:ind w:firstLine="480" w:firstLineChars="200"/>
        <w:rPr>
          <w:rFonts w:ascii="宋体" w:hAnsi="宋体" w:cs="宋体"/>
          <w:sz w:val="24"/>
        </w:rPr>
      </w:pPr>
      <w:r>
        <w:rPr>
          <w:rFonts w:hint="eastAsia" w:ascii="宋体" w:hAnsi="宋体" w:cs="宋体"/>
          <w:sz w:val="24"/>
        </w:rPr>
        <w:t>6.3如有转让和未经甲方同意的分包行为，甲方有权给予终止合同。</w:t>
      </w:r>
    </w:p>
    <w:p w14:paraId="423F9119">
      <w:pPr>
        <w:spacing w:line="460" w:lineRule="exact"/>
        <w:ind w:firstLine="480" w:firstLineChars="200"/>
        <w:rPr>
          <w:rFonts w:ascii="宋体" w:hAnsi="宋体" w:cs="宋体"/>
          <w:sz w:val="24"/>
        </w:rPr>
      </w:pPr>
      <w:r>
        <w:rPr>
          <w:rFonts w:hint="eastAsia" w:ascii="宋体" w:hAnsi="宋体" w:cs="宋体"/>
          <w:sz w:val="24"/>
        </w:rPr>
        <w:t>7.供货期、交货方式及交货地点</w:t>
      </w:r>
    </w:p>
    <w:p w14:paraId="577C4651">
      <w:pPr>
        <w:spacing w:line="460" w:lineRule="exact"/>
        <w:ind w:firstLine="480" w:firstLineChars="200"/>
        <w:rPr>
          <w:rFonts w:ascii="宋体" w:hAnsi="宋体" w:cs="宋体"/>
          <w:sz w:val="24"/>
        </w:rPr>
      </w:pPr>
      <w:r>
        <w:rPr>
          <w:rFonts w:hint="eastAsia" w:ascii="宋体" w:hAnsi="宋体" w:cs="宋体"/>
          <w:sz w:val="24"/>
        </w:rPr>
        <w:t>7.1 供货期：</w:t>
      </w:r>
    </w:p>
    <w:p w14:paraId="1C8B46B6">
      <w:pPr>
        <w:spacing w:line="460" w:lineRule="exact"/>
        <w:ind w:firstLine="480" w:firstLineChars="200"/>
        <w:rPr>
          <w:rFonts w:ascii="宋体" w:hAnsi="宋体" w:cs="宋体"/>
          <w:sz w:val="24"/>
        </w:rPr>
      </w:pPr>
      <w:r>
        <w:rPr>
          <w:rFonts w:hint="eastAsia" w:ascii="宋体" w:hAnsi="宋体" w:cs="宋体"/>
          <w:sz w:val="24"/>
        </w:rPr>
        <w:t>7.2 交货方式：</w:t>
      </w:r>
    </w:p>
    <w:p w14:paraId="1A0CFFF9">
      <w:pPr>
        <w:spacing w:line="460" w:lineRule="exact"/>
        <w:ind w:firstLine="480" w:firstLineChars="200"/>
        <w:rPr>
          <w:rFonts w:ascii="宋体" w:hAnsi="宋体" w:cs="宋体"/>
          <w:sz w:val="24"/>
        </w:rPr>
      </w:pPr>
      <w:r>
        <w:rPr>
          <w:rFonts w:hint="eastAsia" w:ascii="宋体" w:hAnsi="宋体" w:cs="宋体"/>
          <w:sz w:val="24"/>
        </w:rPr>
        <w:t>7.3 交货地点：</w:t>
      </w:r>
      <w:r>
        <w:rPr>
          <w:rFonts w:hint="eastAsia" w:ascii="宋体" w:hAnsi="宋体" w:cs="宋体"/>
          <w:sz w:val="24"/>
        </w:rPr>
        <w:tab/>
      </w:r>
    </w:p>
    <w:p w14:paraId="37C1C28E">
      <w:pPr>
        <w:spacing w:line="460" w:lineRule="exact"/>
        <w:ind w:firstLine="480" w:firstLineChars="200"/>
        <w:rPr>
          <w:rFonts w:ascii="宋体" w:hAnsi="宋体" w:cs="宋体"/>
          <w:sz w:val="24"/>
        </w:rPr>
      </w:pPr>
      <w:r>
        <w:rPr>
          <w:rFonts w:hint="eastAsia" w:ascii="宋体" w:hAnsi="宋体" w:cs="宋体"/>
          <w:sz w:val="24"/>
        </w:rPr>
        <w:t>8.货款支付：双方协商。</w:t>
      </w:r>
    </w:p>
    <w:p w14:paraId="42A0D6E1">
      <w:pPr>
        <w:spacing w:line="460" w:lineRule="exact"/>
        <w:ind w:firstLine="480" w:firstLineChars="200"/>
        <w:rPr>
          <w:rFonts w:ascii="宋体" w:hAnsi="宋体" w:cs="宋体"/>
          <w:sz w:val="24"/>
        </w:rPr>
      </w:pPr>
      <w:r>
        <w:rPr>
          <w:rFonts w:hint="eastAsia" w:ascii="宋体" w:hAnsi="宋体" w:cs="宋体"/>
          <w:sz w:val="24"/>
        </w:rPr>
        <w:t>9.税费</w:t>
      </w:r>
    </w:p>
    <w:p w14:paraId="769BE219">
      <w:pPr>
        <w:spacing w:line="460" w:lineRule="exact"/>
        <w:ind w:firstLine="480" w:firstLineChars="200"/>
        <w:rPr>
          <w:rFonts w:ascii="宋体" w:hAnsi="宋体" w:cs="宋体"/>
          <w:sz w:val="24"/>
        </w:rPr>
      </w:pPr>
      <w:r>
        <w:rPr>
          <w:rFonts w:hint="eastAsia" w:ascii="宋体" w:hAnsi="宋体" w:cs="宋体"/>
          <w:sz w:val="24"/>
        </w:rPr>
        <w:t>本合同执行中相关的一切税费均由乙方负担。</w:t>
      </w:r>
    </w:p>
    <w:p w14:paraId="1F8E5E0A">
      <w:pPr>
        <w:spacing w:line="460" w:lineRule="exact"/>
        <w:ind w:firstLine="480" w:firstLineChars="200"/>
        <w:rPr>
          <w:rFonts w:ascii="宋体" w:hAnsi="宋体" w:cs="宋体"/>
          <w:sz w:val="24"/>
        </w:rPr>
      </w:pPr>
      <w:r>
        <w:rPr>
          <w:rFonts w:hint="eastAsia" w:ascii="宋体" w:hAnsi="宋体" w:cs="宋体"/>
          <w:sz w:val="24"/>
        </w:rPr>
        <w:t>10.货物包装、发运及运输</w:t>
      </w:r>
    </w:p>
    <w:p w14:paraId="6FB7BEEA">
      <w:pPr>
        <w:spacing w:line="460" w:lineRule="exact"/>
        <w:ind w:firstLine="480" w:firstLineChars="200"/>
        <w:rPr>
          <w:rFonts w:ascii="宋体" w:hAnsi="宋体" w:cs="宋体"/>
          <w:sz w:val="24"/>
        </w:rPr>
      </w:pPr>
      <w:r>
        <w:rPr>
          <w:rFonts w:hint="eastAsia" w:ascii="宋体" w:hAnsi="宋体" w:cs="宋体"/>
          <w:sz w:val="24"/>
        </w:rPr>
        <w:t>10.1 乙方在货物发运前对其进行满足运输距离、防潮、防震、防锈和防破损装卸等要求包装，以保证货物安全运达甲方指定地点。</w:t>
      </w:r>
    </w:p>
    <w:p w14:paraId="2832C723">
      <w:pPr>
        <w:spacing w:line="460" w:lineRule="exact"/>
        <w:ind w:firstLine="480" w:firstLineChars="200"/>
        <w:rPr>
          <w:rFonts w:ascii="宋体" w:hAnsi="宋体" w:cs="宋体"/>
          <w:sz w:val="24"/>
        </w:rPr>
      </w:pPr>
      <w:r>
        <w:rPr>
          <w:rFonts w:hint="eastAsia" w:ascii="宋体" w:hAnsi="宋体" w:cs="宋体"/>
          <w:sz w:val="24"/>
        </w:rPr>
        <w:t>10.2 使用说明书、质量检验证明书、随配附件和工具以及清单一并附于货物内。</w:t>
      </w:r>
    </w:p>
    <w:p w14:paraId="45699AAA">
      <w:pPr>
        <w:spacing w:line="460" w:lineRule="exact"/>
        <w:ind w:firstLine="480" w:firstLineChars="200"/>
        <w:rPr>
          <w:rFonts w:ascii="宋体" w:hAnsi="宋体" w:cs="宋体"/>
          <w:sz w:val="24"/>
        </w:rPr>
      </w:pPr>
      <w:r>
        <w:rPr>
          <w:rFonts w:hint="eastAsia" w:ascii="宋体" w:hAnsi="宋体" w:cs="宋体"/>
          <w:sz w:val="24"/>
        </w:rPr>
        <w:t>10.3 乙方在货物发运手续办理完毕后24小时内或货到甲方48小时前通知甲方，以准备接货。</w:t>
      </w:r>
    </w:p>
    <w:p w14:paraId="713724FC">
      <w:pPr>
        <w:spacing w:line="460" w:lineRule="exact"/>
        <w:ind w:firstLine="480" w:firstLineChars="200"/>
        <w:rPr>
          <w:rFonts w:ascii="宋体" w:hAnsi="宋体" w:cs="宋体"/>
          <w:sz w:val="24"/>
        </w:rPr>
      </w:pPr>
      <w:r>
        <w:rPr>
          <w:rFonts w:hint="eastAsia" w:ascii="宋体" w:hAnsi="宋体" w:cs="宋体"/>
          <w:sz w:val="24"/>
        </w:rPr>
        <w:t>10.4 货物在交付甲方前发生的风险均由乙方负责。</w:t>
      </w:r>
    </w:p>
    <w:p w14:paraId="78A5F83C">
      <w:pPr>
        <w:spacing w:line="460" w:lineRule="exact"/>
        <w:ind w:firstLine="480" w:firstLineChars="200"/>
        <w:rPr>
          <w:rFonts w:ascii="宋体" w:hAnsi="宋体" w:cs="宋体"/>
          <w:sz w:val="24"/>
        </w:rPr>
      </w:pPr>
      <w:r>
        <w:rPr>
          <w:rFonts w:hint="eastAsia" w:ascii="宋体" w:hAnsi="宋体" w:cs="宋体"/>
          <w:sz w:val="24"/>
        </w:rPr>
        <w:t>10.5 货物在规定的交付期限内由乙方送达甲方指定的地点视为交付，乙方同时需通知甲方货物已送达。</w:t>
      </w:r>
    </w:p>
    <w:p w14:paraId="6F159AAE">
      <w:pPr>
        <w:spacing w:line="460" w:lineRule="exact"/>
        <w:ind w:firstLine="480" w:firstLineChars="200"/>
        <w:rPr>
          <w:rFonts w:ascii="宋体" w:hAnsi="宋体" w:cs="宋体"/>
          <w:sz w:val="24"/>
        </w:rPr>
      </w:pPr>
      <w:r>
        <w:rPr>
          <w:rFonts w:hint="eastAsia" w:ascii="宋体" w:hAnsi="宋体" w:cs="宋体"/>
          <w:sz w:val="24"/>
        </w:rPr>
        <w:t>11.质量保证及售后服务</w:t>
      </w:r>
    </w:p>
    <w:p w14:paraId="1730914C">
      <w:pPr>
        <w:spacing w:line="460" w:lineRule="exact"/>
        <w:ind w:firstLine="480" w:firstLineChars="200"/>
        <w:rPr>
          <w:rFonts w:ascii="宋体" w:hAnsi="宋体" w:cs="宋体"/>
          <w:sz w:val="24"/>
        </w:rPr>
      </w:pPr>
      <w:r>
        <w:rPr>
          <w:rFonts w:hint="eastAsia" w:ascii="宋体" w:hAnsi="宋体" w:cs="宋体"/>
          <w:sz w:val="24"/>
        </w:rPr>
        <w:t>11.1 乙方提供的货物是全新、未使用过的，并完全符合强制性的国家技术质量规范和招标文件规定的质量、规格、性能和技术规范等的要求。</w:t>
      </w:r>
    </w:p>
    <w:p w14:paraId="056DA70E">
      <w:pPr>
        <w:spacing w:line="460" w:lineRule="exact"/>
        <w:ind w:firstLine="480" w:firstLineChars="200"/>
        <w:rPr>
          <w:rFonts w:ascii="宋体" w:hAnsi="宋体" w:cs="宋体"/>
          <w:sz w:val="24"/>
        </w:rPr>
      </w:pPr>
      <w:r>
        <w:rPr>
          <w:rFonts w:hint="eastAsia" w:ascii="宋体" w:hAnsi="宋体" w:cs="宋体"/>
          <w:sz w:val="24"/>
        </w:rPr>
        <w:t>11.2 乙方提供的货物经正确安装、正常运转和保养，在其使用寿命期内须具有符合质量要求和产品说明书的性能。在货物质量保证期之内，乙方须对由于设计、工艺或材料的缺陷而发生的任何不足或故障负责。</w:t>
      </w:r>
    </w:p>
    <w:p w14:paraId="0ED8FF40">
      <w:pPr>
        <w:spacing w:line="460" w:lineRule="exact"/>
        <w:ind w:firstLine="480" w:firstLineChars="200"/>
        <w:rPr>
          <w:rFonts w:ascii="宋体" w:hAnsi="宋体" w:cs="宋体"/>
          <w:sz w:val="24"/>
        </w:rPr>
      </w:pPr>
      <w:r>
        <w:rPr>
          <w:rFonts w:hint="eastAsia" w:ascii="宋体" w:hAnsi="宋体" w:cs="宋体"/>
          <w:sz w:val="24"/>
        </w:rPr>
        <w:t>11.3根据甲方按检验标准自己检验结果或委托有资质的相关质检机构的检验结果，发现货物的数量、质量、规格与合同不符；或者在质量保证期内，证实货物存在缺陷，包括潜在的缺陷或使用不符合要求的材料等，甲方应尽快以书面形式通知乙方。乙方在收到通知后7日内应免费维修或更换有缺陷的货物或部件。如果乙方在收到通知后7日内没有弥补缺陷，甲方可采取必要的补救措施，但由此引发的风险和费用将由乙方承担。</w:t>
      </w:r>
    </w:p>
    <w:p w14:paraId="3E03BBFA">
      <w:pPr>
        <w:spacing w:line="460" w:lineRule="exact"/>
        <w:ind w:firstLine="480" w:firstLineChars="200"/>
        <w:rPr>
          <w:rFonts w:ascii="宋体" w:hAnsi="宋体" w:cs="宋体"/>
          <w:sz w:val="24"/>
        </w:rPr>
      </w:pPr>
      <w:r>
        <w:rPr>
          <w:rFonts w:hint="eastAsia" w:ascii="宋体" w:hAnsi="宋体" w:cs="宋体"/>
          <w:sz w:val="24"/>
        </w:rPr>
        <w:t>11.4合同项下货物的质量保证期为自货物通过最终验收起，在质保期内，因人为因素出现故障外，乙方对货物出现的质量及安全问题负责处理解决并承担一切费用。</w:t>
      </w:r>
    </w:p>
    <w:p w14:paraId="004B0256">
      <w:pPr>
        <w:spacing w:line="460" w:lineRule="exact"/>
        <w:ind w:firstLine="480" w:firstLineChars="200"/>
        <w:rPr>
          <w:rFonts w:ascii="宋体" w:hAnsi="宋体" w:cs="宋体"/>
          <w:sz w:val="24"/>
        </w:rPr>
      </w:pPr>
      <w:r>
        <w:rPr>
          <w:rFonts w:hint="eastAsia" w:ascii="宋体" w:hAnsi="宋体" w:cs="宋体"/>
          <w:sz w:val="24"/>
        </w:rPr>
        <w:t>11.5合同项下货物免费保修期为质量保证期满后个月，因人为因素出现的故障不在免费保修范围内。对超过保修期的货物终生维修，维修时只收部件成本费。</w:t>
      </w:r>
    </w:p>
    <w:p w14:paraId="02D789D8">
      <w:pPr>
        <w:spacing w:line="460" w:lineRule="exact"/>
        <w:ind w:firstLine="480" w:firstLineChars="200"/>
        <w:rPr>
          <w:rFonts w:ascii="宋体" w:hAnsi="宋体" w:cs="宋体"/>
          <w:sz w:val="24"/>
        </w:rPr>
      </w:pPr>
      <w:r>
        <w:rPr>
          <w:rFonts w:hint="eastAsia" w:ascii="宋体" w:hAnsi="宋体" w:cs="宋体"/>
          <w:sz w:val="24"/>
        </w:rPr>
        <w:t>11.6在使用过程中发生故障，乙方在接到甲方通知后在小时内到达甲方现场，</w:t>
      </w:r>
    </w:p>
    <w:p w14:paraId="18421D00">
      <w:pPr>
        <w:spacing w:line="460" w:lineRule="exact"/>
        <w:ind w:firstLine="480" w:firstLineChars="200"/>
        <w:rPr>
          <w:rFonts w:ascii="宋体" w:hAnsi="宋体" w:cs="宋体"/>
          <w:sz w:val="24"/>
        </w:rPr>
      </w:pPr>
      <w:r>
        <w:rPr>
          <w:rFonts w:hint="eastAsia" w:ascii="宋体" w:hAnsi="宋体" w:cs="宋体"/>
          <w:sz w:val="24"/>
        </w:rPr>
        <w:t>小时内解除故障。</w:t>
      </w:r>
    </w:p>
    <w:p w14:paraId="53EF1110">
      <w:pPr>
        <w:spacing w:line="460" w:lineRule="exact"/>
        <w:ind w:firstLine="480" w:firstLineChars="200"/>
        <w:rPr>
          <w:rFonts w:ascii="宋体" w:hAnsi="宋体" w:cs="宋体"/>
          <w:sz w:val="24"/>
        </w:rPr>
      </w:pPr>
      <w:r>
        <w:rPr>
          <w:rFonts w:hint="eastAsia" w:ascii="宋体" w:hAnsi="宋体" w:cs="宋体"/>
          <w:sz w:val="24"/>
        </w:rPr>
        <w:t>12.验收</w:t>
      </w:r>
    </w:p>
    <w:p w14:paraId="2583CFEB">
      <w:pPr>
        <w:spacing w:line="460" w:lineRule="exact"/>
        <w:ind w:firstLine="480" w:firstLineChars="200"/>
        <w:rPr>
          <w:rFonts w:ascii="宋体" w:hAnsi="宋体" w:cs="宋体"/>
          <w:sz w:val="24"/>
        </w:rPr>
      </w:pPr>
      <w:r>
        <w:rPr>
          <w:rFonts w:hint="eastAsia" w:ascii="宋体" w:hAnsi="宋体" w:cs="宋体"/>
          <w:sz w:val="24"/>
        </w:rPr>
        <w:t>13.1乙方交货前对产品作出全面检查和对验收文件进行整理，并列出清单，作为甲方收货验收和使用的技术条件依据，检验的结果应随货物交甲方。</w:t>
      </w:r>
    </w:p>
    <w:p w14:paraId="2F133EC5">
      <w:pPr>
        <w:spacing w:line="460" w:lineRule="exact"/>
        <w:ind w:firstLine="480" w:firstLineChars="200"/>
        <w:rPr>
          <w:rFonts w:ascii="宋体" w:hAnsi="宋体" w:cs="宋体"/>
          <w:sz w:val="24"/>
        </w:rPr>
      </w:pPr>
      <w:r>
        <w:rPr>
          <w:rFonts w:hint="eastAsia" w:ascii="宋体" w:hAnsi="宋体" w:cs="宋体"/>
          <w:sz w:val="24"/>
        </w:rPr>
        <w:t>13.2货物运抵现场后，甲方依据招标文件上的技术规格要求和国家有关质量标准在3个工作日内组织初步验收，并制作验收备忘录，签署验收意见。初步验收不合格的不予签收。</w:t>
      </w:r>
    </w:p>
    <w:p w14:paraId="42771565">
      <w:pPr>
        <w:spacing w:line="460" w:lineRule="exact"/>
        <w:ind w:firstLine="480" w:firstLineChars="200"/>
        <w:rPr>
          <w:rFonts w:ascii="宋体" w:hAnsi="宋体" w:cs="宋体"/>
          <w:sz w:val="24"/>
        </w:rPr>
      </w:pPr>
      <w:r>
        <w:rPr>
          <w:rFonts w:hint="eastAsia" w:ascii="宋体" w:hAnsi="宋体" w:cs="宋体"/>
          <w:sz w:val="24"/>
        </w:rPr>
        <w:t>13.</w:t>
      </w:r>
      <w:r>
        <w:rPr>
          <w:rFonts w:hint="eastAsia" w:ascii="宋体" w:hAnsi="宋体" w:cs="宋体"/>
          <w:sz w:val="24"/>
          <w:lang w:val="en-US" w:eastAsia="zh-CN"/>
        </w:rPr>
        <w:t>3</w:t>
      </w:r>
      <w:r>
        <w:rPr>
          <w:rFonts w:hint="eastAsia" w:ascii="宋体" w:hAnsi="宋体" w:cs="宋体"/>
          <w:sz w:val="24"/>
        </w:rPr>
        <w:t xml:space="preserve"> 对大型或技术复杂的货物，甲方应邀请国家认可的专业检测机构参与初步验收及最终验收，并由其出具质量检测报告。</w:t>
      </w:r>
    </w:p>
    <w:p w14:paraId="713CBE5F">
      <w:pPr>
        <w:spacing w:line="460" w:lineRule="exact"/>
        <w:ind w:firstLine="480" w:firstLineChars="200"/>
        <w:rPr>
          <w:rFonts w:ascii="宋体" w:hAnsi="宋体" w:cs="宋体"/>
          <w:sz w:val="24"/>
        </w:rPr>
      </w:pPr>
      <w:r>
        <w:rPr>
          <w:rFonts w:hint="eastAsia" w:ascii="宋体" w:hAnsi="宋体" w:cs="宋体"/>
          <w:sz w:val="24"/>
        </w:rPr>
        <w:t>13.</w:t>
      </w:r>
      <w:r>
        <w:rPr>
          <w:rFonts w:hint="eastAsia" w:ascii="宋体" w:hAnsi="宋体" w:cs="宋体"/>
          <w:sz w:val="24"/>
          <w:lang w:val="en-US" w:eastAsia="zh-CN"/>
        </w:rPr>
        <w:t>4</w:t>
      </w:r>
      <w:r>
        <w:rPr>
          <w:rFonts w:hint="eastAsia" w:ascii="宋体" w:hAnsi="宋体" w:cs="宋体"/>
          <w:sz w:val="24"/>
        </w:rPr>
        <w:t xml:space="preserve"> 验收时乙方必须在现场，验收完毕后作出验收结果报告。验收费用由乙方负责。</w:t>
      </w:r>
    </w:p>
    <w:p w14:paraId="6C3BE288">
      <w:pPr>
        <w:spacing w:line="460" w:lineRule="exact"/>
        <w:ind w:firstLine="480" w:firstLineChars="200"/>
        <w:rPr>
          <w:rFonts w:ascii="宋体" w:hAnsi="宋体" w:cs="宋体"/>
          <w:sz w:val="24"/>
        </w:rPr>
      </w:pPr>
      <w:r>
        <w:rPr>
          <w:rFonts w:hint="eastAsia" w:ascii="宋体" w:hAnsi="宋体" w:cs="宋体"/>
          <w:sz w:val="24"/>
        </w:rPr>
        <w:t>14.索赔</w:t>
      </w:r>
    </w:p>
    <w:p w14:paraId="545B254B">
      <w:pPr>
        <w:spacing w:line="460" w:lineRule="exact"/>
        <w:ind w:firstLine="480" w:firstLineChars="200"/>
        <w:rPr>
          <w:rFonts w:ascii="宋体" w:hAnsi="宋体" w:cs="宋体"/>
          <w:sz w:val="24"/>
        </w:rPr>
      </w:pPr>
      <w:r>
        <w:rPr>
          <w:rFonts w:hint="eastAsia" w:ascii="宋体" w:hAnsi="宋体" w:cs="宋体"/>
          <w:sz w:val="24"/>
        </w:rPr>
        <w:t>14.1 如果货物的质量、规格、数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14:paraId="6240E79F">
      <w:pPr>
        <w:spacing w:line="460" w:lineRule="exact"/>
        <w:ind w:firstLine="480" w:firstLineChars="200"/>
        <w:rPr>
          <w:rFonts w:ascii="宋体" w:hAnsi="宋体" w:cs="宋体"/>
          <w:sz w:val="24"/>
        </w:rPr>
      </w:pPr>
      <w:r>
        <w:rPr>
          <w:rFonts w:hint="eastAsia" w:ascii="宋体" w:hAnsi="宋体" w:cs="宋体"/>
          <w:sz w:val="24"/>
        </w:rPr>
        <w:t>14.2 在根据合同第12条和第13条规定的检验期和质量保证期内，如果乙方对甲方提出的索赔负有责任，乙方应按照甲方同意的下列一种或多种方式解决索赔事宜：</w:t>
      </w:r>
    </w:p>
    <w:p w14:paraId="00CD0387">
      <w:pPr>
        <w:spacing w:line="460" w:lineRule="exact"/>
        <w:ind w:firstLine="480" w:firstLineChars="200"/>
        <w:rPr>
          <w:rFonts w:ascii="宋体" w:hAnsi="宋体" w:cs="宋体"/>
          <w:sz w:val="24"/>
        </w:rPr>
      </w:pPr>
      <w:r>
        <w:rPr>
          <w:rFonts w:hint="eastAsia" w:ascii="宋体" w:hAnsi="宋体" w:cs="宋体"/>
          <w:sz w:val="24"/>
        </w:rPr>
        <w:t>14.2.1 在法定的退货期内，甲方将货物款退还给乙方，乙方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14:paraId="6AFD62D1">
      <w:pPr>
        <w:spacing w:line="460" w:lineRule="exact"/>
        <w:ind w:firstLine="480" w:firstLineChars="200"/>
        <w:rPr>
          <w:rFonts w:ascii="宋体" w:hAnsi="宋体" w:cs="宋体"/>
          <w:sz w:val="24"/>
        </w:rPr>
      </w:pPr>
      <w:r>
        <w:rPr>
          <w:rFonts w:hint="eastAsia" w:ascii="宋体" w:hAnsi="宋体" w:cs="宋体"/>
          <w:sz w:val="24"/>
        </w:rPr>
        <w:t>14.2.2 根据货物低劣程度、损坏程度以及甲方所遭受损失的数额，经双方商定降低货物的价格，或由有权的部门评估，以降低后的价格或评估价格为准。</w:t>
      </w:r>
    </w:p>
    <w:p w14:paraId="6E25A01B">
      <w:pPr>
        <w:spacing w:line="460" w:lineRule="exact"/>
        <w:ind w:firstLine="480" w:firstLineChars="200"/>
        <w:rPr>
          <w:rFonts w:ascii="宋体" w:hAnsi="宋体" w:cs="宋体"/>
          <w:sz w:val="24"/>
        </w:rPr>
      </w:pPr>
      <w:r>
        <w:rPr>
          <w:rFonts w:hint="eastAsia" w:ascii="宋体" w:hAnsi="宋体" w:cs="宋体"/>
          <w:sz w:val="24"/>
        </w:rPr>
        <w:t>14.2.3 用符合规格、质量和性能要求的新零件、部件或货物来更换有缺陷的部分或/和修补缺陷部分，乙方承担一切费用和风险并负担甲方所发生的一切直接费用。同时，乙方方应按合同第12条规定，相应延长修补或更换件的质量保证期。</w:t>
      </w:r>
    </w:p>
    <w:p w14:paraId="7BAD01CD">
      <w:pPr>
        <w:spacing w:line="460" w:lineRule="exact"/>
        <w:ind w:firstLine="480" w:firstLineChars="200"/>
        <w:rPr>
          <w:rFonts w:ascii="宋体" w:hAnsi="宋体" w:cs="宋体"/>
          <w:sz w:val="24"/>
        </w:rPr>
      </w:pPr>
      <w:r>
        <w:rPr>
          <w:rFonts w:hint="eastAsia" w:ascii="宋体" w:hAnsi="宋体" w:cs="宋体"/>
          <w:sz w:val="24"/>
        </w:rPr>
        <w:t>14.2.4 如果在甲方发出索赔通知后日内，乙方未作答复，上述索赔应视为已被乙方接受。如乙方未能在甲方提出索赔通知后日内或买方同意的更长时间内，按照本合同第14.2条规定的任何一种方法解决索赔事宜，甲方将从合同款中扣回索赔金额。如果这些金额不足以补偿索赔金额，甲方有权向乙方提出不足部分的补偿。</w:t>
      </w:r>
    </w:p>
    <w:p w14:paraId="5CC1C14D">
      <w:pPr>
        <w:spacing w:line="460" w:lineRule="exact"/>
        <w:ind w:firstLine="480" w:firstLineChars="200"/>
        <w:rPr>
          <w:rFonts w:ascii="宋体" w:hAnsi="宋体" w:cs="宋体"/>
          <w:sz w:val="24"/>
        </w:rPr>
      </w:pPr>
      <w:r>
        <w:rPr>
          <w:rFonts w:hint="eastAsia" w:ascii="宋体" w:hAnsi="宋体" w:cs="宋体"/>
          <w:sz w:val="24"/>
        </w:rPr>
        <w:t>15.违约责任</w:t>
      </w:r>
    </w:p>
    <w:p w14:paraId="60B2D116">
      <w:pPr>
        <w:spacing w:line="460" w:lineRule="exact"/>
        <w:ind w:firstLine="480" w:firstLineChars="200"/>
        <w:rPr>
          <w:rFonts w:ascii="宋体" w:hAnsi="宋体" w:cs="宋体"/>
          <w:sz w:val="24"/>
        </w:rPr>
      </w:pPr>
      <w:r>
        <w:rPr>
          <w:rFonts w:hint="eastAsia" w:ascii="宋体" w:hAnsi="宋体" w:cs="宋体"/>
          <w:sz w:val="24"/>
        </w:rPr>
        <w:t>15.1 甲方无正当理由拒收货物的，甲方向乙方偿付拒收货款总值的百分之五违约金。</w:t>
      </w:r>
    </w:p>
    <w:p w14:paraId="175F917B">
      <w:pPr>
        <w:spacing w:line="460" w:lineRule="exact"/>
        <w:ind w:firstLine="480" w:firstLineChars="200"/>
        <w:rPr>
          <w:rFonts w:ascii="宋体" w:hAnsi="宋体" w:cs="宋体"/>
          <w:sz w:val="24"/>
        </w:rPr>
      </w:pPr>
      <w:r>
        <w:rPr>
          <w:rFonts w:hint="eastAsia" w:ascii="宋体" w:hAnsi="宋体" w:cs="宋体"/>
          <w:sz w:val="24"/>
        </w:rPr>
        <w:t>15.2 甲方无故逾期验收和办理货款支付手续的,甲方按逾期付款总额每日万分之五向乙方支付违约金。</w:t>
      </w:r>
    </w:p>
    <w:p w14:paraId="644AA45F">
      <w:pPr>
        <w:spacing w:line="460" w:lineRule="exact"/>
        <w:ind w:firstLine="480" w:firstLineChars="200"/>
        <w:rPr>
          <w:rFonts w:ascii="宋体" w:hAnsi="宋体" w:cs="宋体"/>
          <w:sz w:val="24"/>
        </w:rPr>
      </w:pPr>
      <w:r>
        <w:rPr>
          <w:rFonts w:hint="eastAsia" w:ascii="宋体" w:hAnsi="宋体" w:cs="宋体"/>
          <w:sz w:val="24"/>
        </w:rPr>
        <w:t>15.3 乙方逾期交付货物的，乙方按逾期交货总额每日万分之五向甲方支付违约金。逾期超过约定日期10个日历天内不能交货的，甲方有权选择同意延长供货期或解除本合同。甲方同意延长供货期的，延期交货的时间由双方别行确定。乙方仍按上述规定向甲方支付延期交货违约金。违约金由甲方从待付货款中扣除。乙方因逾期交货或因其他违约行为导致甲方解除合同的，乙方向甲方支付合同总值5%的违约金，如造成甲方损失超过违约金的，超出部分由乙方继续承担赔偿责任。</w:t>
      </w:r>
    </w:p>
    <w:p w14:paraId="67917CD0">
      <w:pPr>
        <w:spacing w:line="460" w:lineRule="exact"/>
        <w:ind w:firstLine="480" w:firstLineChars="200"/>
        <w:rPr>
          <w:rFonts w:ascii="宋体" w:hAnsi="宋体" w:cs="宋体"/>
          <w:sz w:val="24"/>
        </w:rPr>
      </w:pPr>
      <w:r>
        <w:rPr>
          <w:rFonts w:hint="eastAsia" w:ascii="宋体" w:hAnsi="宋体" w:cs="宋体"/>
          <w:sz w:val="24"/>
        </w:rPr>
        <w:t>16.不可抗力事件处理</w:t>
      </w:r>
    </w:p>
    <w:p w14:paraId="248EC47C">
      <w:pPr>
        <w:spacing w:line="460" w:lineRule="exact"/>
        <w:ind w:firstLine="480" w:firstLineChars="200"/>
        <w:rPr>
          <w:rFonts w:ascii="宋体" w:hAnsi="宋体" w:cs="宋体"/>
          <w:sz w:val="24"/>
        </w:rPr>
      </w:pPr>
      <w:r>
        <w:rPr>
          <w:rFonts w:hint="eastAsia" w:ascii="宋体" w:hAnsi="宋体" w:cs="宋体"/>
          <w:sz w:val="24"/>
        </w:rPr>
        <w:t>16.1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3691D4E2">
      <w:pPr>
        <w:spacing w:line="460" w:lineRule="exact"/>
        <w:ind w:firstLine="480" w:firstLineChars="200"/>
        <w:rPr>
          <w:rFonts w:ascii="宋体" w:hAnsi="宋体" w:cs="宋体"/>
          <w:sz w:val="24"/>
        </w:rPr>
      </w:pPr>
      <w:r>
        <w:rPr>
          <w:rFonts w:hint="eastAsia" w:ascii="宋体" w:hAnsi="宋体" w:cs="宋体"/>
          <w:sz w:val="24"/>
        </w:rPr>
        <w:t>16.2 本合同中的不可抗力指不能预见、不能避免并不能克服的客观情况。包括但不限于：自然灾害如地震、台风、洪水、火灾；政府行为、法律规定或其适用的变化或者其他任何无法预见、避免或者控制的事件。</w:t>
      </w:r>
    </w:p>
    <w:p w14:paraId="6C766C0B">
      <w:pPr>
        <w:spacing w:line="440" w:lineRule="exact"/>
        <w:ind w:firstLine="480" w:firstLineChars="200"/>
        <w:rPr>
          <w:rFonts w:ascii="宋体" w:hAnsi="宋体" w:cs="宋体"/>
          <w:sz w:val="24"/>
        </w:rPr>
      </w:pPr>
      <w:r>
        <w:rPr>
          <w:rFonts w:hint="eastAsia" w:ascii="宋体" w:hAnsi="宋体" w:cs="宋体"/>
          <w:sz w:val="24"/>
        </w:rPr>
        <w:t>17.合同纠纷处理</w:t>
      </w:r>
    </w:p>
    <w:p w14:paraId="75F0C6AA">
      <w:pPr>
        <w:spacing w:line="440" w:lineRule="exact"/>
        <w:ind w:firstLine="480" w:firstLineChars="200"/>
        <w:rPr>
          <w:rFonts w:ascii="宋体" w:hAnsi="宋体" w:cs="宋体"/>
          <w:sz w:val="24"/>
        </w:rPr>
      </w:pPr>
      <w:r>
        <w:rPr>
          <w:rFonts w:hint="eastAsia" w:ascii="宋体" w:hAnsi="宋体" w:cs="宋体"/>
          <w:sz w:val="24"/>
        </w:rPr>
        <w:t>因本合同或与本合同有关的一切事项发生争议，由双方友好协商解决。协商不成的，任何一方均可选择以下方式解决：</w:t>
      </w:r>
    </w:p>
    <w:p w14:paraId="14DBCD0E">
      <w:pPr>
        <w:spacing w:line="440" w:lineRule="exact"/>
        <w:ind w:firstLine="480" w:firstLineChars="200"/>
        <w:rPr>
          <w:rFonts w:ascii="宋体" w:hAnsi="宋体" w:cs="宋体"/>
          <w:sz w:val="24"/>
        </w:rPr>
      </w:pPr>
      <w:r>
        <w:rPr>
          <w:rFonts w:hint="eastAsia" w:ascii="宋体" w:hAnsi="宋体" w:cs="宋体"/>
          <w:sz w:val="24"/>
        </w:rPr>
        <w:t>17.1 向合同签订地人民法院提起诉讼。</w:t>
      </w:r>
    </w:p>
    <w:p w14:paraId="1F22B2FA">
      <w:pPr>
        <w:spacing w:line="440" w:lineRule="exact"/>
        <w:ind w:firstLine="480" w:firstLineChars="200"/>
        <w:rPr>
          <w:rFonts w:ascii="宋体" w:hAnsi="宋体" w:cs="宋体"/>
          <w:sz w:val="24"/>
        </w:rPr>
      </w:pPr>
      <w:r>
        <w:rPr>
          <w:rFonts w:hint="eastAsia" w:ascii="宋体" w:hAnsi="宋体" w:cs="宋体"/>
          <w:sz w:val="24"/>
        </w:rPr>
        <w:t>18.违约解除合同</w:t>
      </w:r>
    </w:p>
    <w:p w14:paraId="3290FCBF">
      <w:pPr>
        <w:spacing w:line="440" w:lineRule="exact"/>
        <w:ind w:firstLine="480" w:firstLineChars="200"/>
        <w:rPr>
          <w:rFonts w:ascii="宋体" w:hAnsi="宋体" w:cs="宋体"/>
          <w:sz w:val="24"/>
        </w:rPr>
      </w:pPr>
      <w:r>
        <w:rPr>
          <w:rFonts w:hint="eastAsia" w:ascii="宋体" w:hAnsi="宋体" w:cs="宋体"/>
          <w:sz w:val="24"/>
        </w:rPr>
        <w:t xml:space="preserve"> 18.1在乙方违约的情况下，甲方可向乙方发出书面通知，部分或全部终止合同，同时保留向对方追诉的权利。</w:t>
      </w:r>
    </w:p>
    <w:p w14:paraId="2AA75416">
      <w:pPr>
        <w:spacing w:line="440" w:lineRule="exact"/>
        <w:ind w:firstLine="480" w:firstLineChars="200"/>
        <w:rPr>
          <w:rFonts w:ascii="宋体" w:hAnsi="宋体" w:cs="宋体"/>
          <w:sz w:val="24"/>
        </w:rPr>
      </w:pPr>
      <w:r>
        <w:rPr>
          <w:rFonts w:hint="eastAsia" w:ascii="宋体" w:hAnsi="宋体" w:cs="宋体"/>
          <w:sz w:val="24"/>
        </w:rPr>
        <w:t xml:space="preserve"> 18.1.1 乙方未能在合同规定的限期或甲方同意延长的限期内提供全部或部分货物，按合同第15.3的规定可以解除合同的。</w:t>
      </w:r>
    </w:p>
    <w:p w14:paraId="73F2E5D4">
      <w:pPr>
        <w:spacing w:line="440" w:lineRule="exact"/>
        <w:ind w:firstLine="480" w:firstLineChars="200"/>
        <w:rPr>
          <w:rFonts w:ascii="宋体" w:hAnsi="宋体" w:cs="宋体"/>
          <w:sz w:val="24"/>
        </w:rPr>
      </w:pPr>
      <w:r>
        <w:rPr>
          <w:rFonts w:hint="eastAsia" w:ascii="宋体" w:hAnsi="宋体" w:cs="宋体"/>
          <w:sz w:val="24"/>
        </w:rPr>
        <w:t>18.1.2 乙方有转让和未经甲方同意的分包行为，按合同第7.3的规定可以解除合同的。</w:t>
      </w:r>
    </w:p>
    <w:p w14:paraId="2029B95B">
      <w:pPr>
        <w:spacing w:line="440" w:lineRule="exact"/>
        <w:ind w:firstLine="480" w:firstLineChars="200"/>
        <w:rPr>
          <w:rFonts w:ascii="宋体" w:hAnsi="宋体" w:cs="宋体"/>
          <w:sz w:val="24"/>
        </w:rPr>
      </w:pPr>
      <w:r>
        <w:rPr>
          <w:rFonts w:hint="eastAsia" w:ascii="宋体" w:hAnsi="宋体" w:cs="宋体"/>
          <w:sz w:val="24"/>
        </w:rPr>
        <w:t>18.1.3 乙方未能履行合同规定的其它主要义务的。</w:t>
      </w:r>
    </w:p>
    <w:p w14:paraId="569DEF04">
      <w:pPr>
        <w:spacing w:line="440" w:lineRule="exact"/>
        <w:ind w:firstLine="480" w:firstLineChars="200"/>
        <w:rPr>
          <w:rFonts w:ascii="宋体" w:hAnsi="宋体" w:cs="宋体"/>
          <w:sz w:val="24"/>
        </w:rPr>
      </w:pPr>
      <w:r>
        <w:rPr>
          <w:rFonts w:hint="eastAsia" w:ascii="宋体" w:hAnsi="宋体" w:cs="宋体"/>
          <w:sz w:val="24"/>
        </w:rPr>
        <w:t xml:space="preserve"> 18.1.4 在本合同履行过程中有腐败和欺诈行为的。</w:t>
      </w:r>
    </w:p>
    <w:p w14:paraId="7EE83AF4">
      <w:pPr>
        <w:spacing w:line="440" w:lineRule="exact"/>
        <w:ind w:firstLine="480" w:firstLineChars="200"/>
        <w:rPr>
          <w:rFonts w:ascii="宋体" w:hAnsi="宋体" w:cs="宋体"/>
          <w:sz w:val="24"/>
        </w:rPr>
      </w:pPr>
      <w:r>
        <w:rPr>
          <w:rFonts w:hint="eastAsia" w:ascii="宋体" w:hAnsi="宋体" w:cs="宋体"/>
          <w:sz w:val="24"/>
        </w:rPr>
        <w:t xml:space="preserve"> 18.2 在甲方根据上述第18.1条规定，全部或部分解除合同之后，应当遵循诚实信用原则，全部或部分购买与未交付的货物类似的货物或服务，乙方应承担甲方购买类似货物或服务而产生的额外支出。部分解除合同的，乙方应继续履行合同中未解除的部分。</w:t>
      </w:r>
    </w:p>
    <w:p w14:paraId="59BD3941">
      <w:pPr>
        <w:spacing w:line="440" w:lineRule="exact"/>
        <w:ind w:firstLine="480" w:firstLineChars="200"/>
        <w:rPr>
          <w:rFonts w:ascii="宋体" w:hAnsi="宋体" w:cs="宋体"/>
          <w:sz w:val="24"/>
        </w:rPr>
      </w:pPr>
      <w:r>
        <w:rPr>
          <w:rFonts w:hint="eastAsia" w:ascii="宋体" w:hAnsi="宋体" w:cs="宋体"/>
          <w:sz w:val="24"/>
        </w:rPr>
        <w:t>19.其他约定</w:t>
      </w:r>
    </w:p>
    <w:p w14:paraId="2AF1BD6B">
      <w:pPr>
        <w:spacing w:line="440" w:lineRule="exact"/>
        <w:ind w:firstLine="480" w:firstLineChars="200"/>
        <w:rPr>
          <w:rFonts w:ascii="宋体" w:hAnsi="宋体" w:cs="宋体"/>
          <w:sz w:val="24"/>
        </w:rPr>
      </w:pPr>
      <w:r>
        <w:rPr>
          <w:rFonts w:hint="eastAsia" w:ascii="宋体" w:hAnsi="宋体" w:cs="宋体"/>
          <w:sz w:val="24"/>
        </w:rPr>
        <w:t>19.1 本采购项目的招标文件、中标投标人的投标文件以及相关的澄清确认函（如果有的话）均为本合同不可分割的一部分，与本合同具有同等法律效力。</w:t>
      </w:r>
    </w:p>
    <w:p w14:paraId="77ACF708">
      <w:pPr>
        <w:spacing w:line="440" w:lineRule="exact"/>
        <w:ind w:firstLine="480" w:firstLineChars="200"/>
        <w:rPr>
          <w:rFonts w:ascii="宋体" w:hAnsi="宋体" w:cs="宋体"/>
          <w:sz w:val="24"/>
        </w:rPr>
      </w:pPr>
      <w:r>
        <w:rPr>
          <w:rFonts w:hint="eastAsia" w:ascii="宋体" w:hAnsi="宋体" w:cs="宋体"/>
          <w:sz w:val="24"/>
        </w:rPr>
        <w:t>19.2 本合同未尽事宜，双方另行补充。</w:t>
      </w:r>
    </w:p>
    <w:p w14:paraId="7B31E839">
      <w:pPr>
        <w:spacing w:line="440" w:lineRule="exact"/>
        <w:ind w:firstLine="480" w:firstLineChars="200"/>
        <w:rPr>
          <w:rFonts w:ascii="宋体" w:hAnsi="宋体" w:cs="宋体"/>
          <w:sz w:val="24"/>
        </w:rPr>
      </w:pPr>
      <w:r>
        <w:rPr>
          <w:rFonts w:hint="eastAsia" w:ascii="宋体" w:hAnsi="宋体" w:cs="宋体"/>
          <w:sz w:val="24"/>
        </w:rPr>
        <w:t>19.3本合同正本一式份，具有同等法律效力，甲、乙双方各执两份。自采购合同签订之日起7个工作日内，甲方按照有关规定将合同副本报同级财政部门备案。</w:t>
      </w:r>
    </w:p>
    <w:p w14:paraId="6D56B0E5">
      <w:pPr>
        <w:spacing w:line="440" w:lineRule="exact"/>
        <w:ind w:firstLine="480" w:firstLineChars="200"/>
        <w:rPr>
          <w:rFonts w:ascii="宋体" w:hAnsi="宋体" w:cs="宋体"/>
          <w:sz w:val="24"/>
        </w:rPr>
      </w:pPr>
      <w:r>
        <w:rPr>
          <w:rFonts w:hint="eastAsia" w:ascii="宋体" w:hAnsi="宋体" w:cs="宋体"/>
          <w:sz w:val="24"/>
        </w:rPr>
        <w:t>19.4 签定地点：</w:t>
      </w:r>
    </w:p>
    <w:p w14:paraId="060BBED6">
      <w:pPr>
        <w:spacing w:line="440" w:lineRule="exact"/>
        <w:ind w:firstLine="480" w:firstLineChars="200"/>
        <w:rPr>
          <w:rFonts w:ascii="宋体" w:hAnsi="宋体" w:cs="宋体"/>
          <w:sz w:val="24"/>
        </w:rPr>
      </w:pPr>
      <w:r>
        <w:rPr>
          <w:rFonts w:hint="eastAsia" w:ascii="宋体" w:hAnsi="宋体" w:cs="宋体"/>
          <w:sz w:val="24"/>
        </w:rPr>
        <w:t>甲方：                                乙方：</w:t>
      </w:r>
    </w:p>
    <w:p w14:paraId="5F361D9D">
      <w:pPr>
        <w:spacing w:line="440" w:lineRule="exact"/>
        <w:ind w:firstLine="480" w:firstLineChars="200"/>
        <w:rPr>
          <w:rFonts w:ascii="宋体" w:hAnsi="宋体" w:cs="宋体"/>
          <w:sz w:val="24"/>
        </w:rPr>
      </w:pPr>
      <w:r>
        <w:rPr>
          <w:rFonts w:hint="eastAsia" w:ascii="宋体" w:hAnsi="宋体" w:cs="宋体"/>
          <w:sz w:val="24"/>
        </w:rPr>
        <w:t>单位地址：                           单位地址：</w:t>
      </w:r>
    </w:p>
    <w:p w14:paraId="163F366F">
      <w:pPr>
        <w:spacing w:line="440" w:lineRule="exact"/>
        <w:ind w:firstLine="480" w:firstLineChars="200"/>
        <w:rPr>
          <w:rFonts w:ascii="宋体" w:hAnsi="宋体" w:cs="宋体"/>
          <w:sz w:val="24"/>
        </w:rPr>
      </w:pPr>
      <w:r>
        <w:rPr>
          <w:rFonts w:hint="eastAsia" w:ascii="宋体" w:hAnsi="宋体" w:cs="宋体"/>
          <w:sz w:val="24"/>
        </w:rPr>
        <w:t>法定代表人：                         法定代表人：</w:t>
      </w:r>
    </w:p>
    <w:p w14:paraId="37AF7303">
      <w:pPr>
        <w:spacing w:line="440" w:lineRule="exact"/>
        <w:ind w:firstLine="480" w:firstLineChars="200"/>
        <w:rPr>
          <w:rFonts w:ascii="宋体" w:hAnsi="宋体" w:cs="宋体"/>
          <w:sz w:val="24"/>
        </w:rPr>
      </w:pPr>
      <w:r>
        <w:rPr>
          <w:rFonts w:hint="eastAsia" w:ascii="宋体" w:hAnsi="宋体" w:cs="宋体"/>
          <w:sz w:val="24"/>
        </w:rPr>
        <w:t>委托代理人：                         委托代理人：</w:t>
      </w:r>
    </w:p>
    <w:p w14:paraId="0BF32B99">
      <w:pPr>
        <w:spacing w:line="440" w:lineRule="exact"/>
        <w:ind w:firstLine="480" w:firstLineChars="200"/>
        <w:rPr>
          <w:rFonts w:ascii="宋体" w:hAnsi="宋体" w:cs="宋体"/>
          <w:sz w:val="24"/>
        </w:rPr>
      </w:pPr>
      <w:r>
        <w:rPr>
          <w:rFonts w:hint="eastAsia" w:ascii="宋体" w:hAnsi="宋体" w:cs="宋体"/>
          <w:sz w:val="24"/>
        </w:rPr>
        <w:t>电话：                                 电话：</w:t>
      </w:r>
    </w:p>
    <w:p w14:paraId="291C0D3C">
      <w:pPr>
        <w:spacing w:line="440" w:lineRule="exact"/>
        <w:ind w:firstLine="480" w:firstLineChars="200"/>
        <w:rPr>
          <w:rFonts w:ascii="宋体" w:hAnsi="宋体" w:cs="宋体"/>
          <w:sz w:val="24"/>
        </w:rPr>
      </w:pPr>
    </w:p>
    <w:p w14:paraId="58134B40">
      <w:pPr>
        <w:spacing w:line="440" w:lineRule="exact"/>
        <w:ind w:firstLine="480" w:firstLineChars="200"/>
        <w:rPr>
          <w:rFonts w:ascii="宋体" w:hAnsi="宋体" w:cs="宋体"/>
          <w:sz w:val="24"/>
        </w:rPr>
      </w:pPr>
      <w:r>
        <w:rPr>
          <w:rFonts w:hint="eastAsia" w:ascii="宋体" w:hAnsi="宋体" w:cs="宋体"/>
          <w:sz w:val="24"/>
        </w:rPr>
        <w:t>（监督管理部门）</w:t>
      </w:r>
    </w:p>
    <w:p w14:paraId="39AFA6E4">
      <w:pPr>
        <w:spacing w:line="460" w:lineRule="exact"/>
        <w:ind w:firstLine="480" w:firstLineChars="200"/>
        <w:rPr>
          <w:rFonts w:ascii="宋体" w:hAnsi="宋体" w:cs="宋体"/>
          <w:sz w:val="24"/>
        </w:rPr>
      </w:pPr>
      <w:r>
        <w:rPr>
          <w:rFonts w:hint="eastAsia" w:ascii="宋体" w:hAnsi="宋体" w:cs="宋体"/>
          <w:sz w:val="24"/>
        </w:rPr>
        <w:t>签订日期：   年   月   日</w:t>
      </w:r>
    </w:p>
    <w:p w14:paraId="296658A3"/>
    <w:p w14:paraId="2F36B243"/>
    <w:p w14:paraId="6B006491"/>
    <w:p w14:paraId="2E1764D4"/>
    <w:p w14:paraId="10C80FA3"/>
    <w:p w14:paraId="1F61045D"/>
    <w:p w14:paraId="0AC1A015"/>
    <w:p w14:paraId="3001E9F0"/>
    <w:p w14:paraId="6B4C5026"/>
    <w:p w14:paraId="0DC99F50"/>
    <w:p w14:paraId="0883B1FB"/>
    <w:p w14:paraId="59FF0426"/>
    <w:p w14:paraId="467C3E04"/>
    <w:p w14:paraId="34BC295E"/>
    <w:p w14:paraId="5EADAF22">
      <w:r>
        <w:rPr>
          <w:rFonts w:hint="eastAsia"/>
        </w:rPr>
        <w:t xml:space="preserve">                      </w:t>
      </w:r>
    </w:p>
    <w:p w14:paraId="5C3A54E4">
      <w:pPr>
        <w:ind w:left="2840"/>
        <w:outlineLvl w:val="0"/>
        <w:rPr>
          <w:rFonts w:hint="eastAsia"/>
          <w:b/>
          <w:bCs/>
          <w:sz w:val="32"/>
          <w:szCs w:val="44"/>
        </w:rPr>
      </w:pPr>
      <w:bookmarkStart w:id="43" w:name="_Toc11366"/>
    </w:p>
    <w:p w14:paraId="4F248E67">
      <w:pPr>
        <w:ind w:left="2840"/>
        <w:outlineLvl w:val="0"/>
        <w:rPr>
          <w:rFonts w:hint="eastAsia"/>
          <w:b/>
          <w:bCs/>
          <w:sz w:val="32"/>
          <w:szCs w:val="44"/>
        </w:rPr>
      </w:pPr>
    </w:p>
    <w:p w14:paraId="30879688">
      <w:pPr>
        <w:ind w:left="2840"/>
        <w:outlineLvl w:val="0"/>
        <w:rPr>
          <w:rFonts w:hint="eastAsia"/>
          <w:b/>
          <w:bCs/>
          <w:sz w:val="32"/>
          <w:szCs w:val="44"/>
        </w:rPr>
      </w:pPr>
    </w:p>
    <w:p w14:paraId="355B64EE">
      <w:pPr>
        <w:ind w:left="2840"/>
        <w:outlineLvl w:val="0"/>
      </w:pPr>
      <w:r>
        <w:rPr>
          <w:rFonts w:hint="eastAsia"/>
          <w:b/>
          <w:bCs/>
          <w:sz w:val="32"/>
          <w:szCs w:val="44"/>
        </w:rPr>
        <w:t>第六章  投标文件格式</w:t>
      </w:r>
      <w:bookmarkEnd w:id="43"/>
      <w:r>
        <w:rPr>
          <w:rFonts w:hint="eastAsia"/>
          <w:b/>
          <w:bCs/>
          <w:sz w:val="32"/>
          <w:szCs w:val="44"/>
        </w:rPr>
        <w:t xml:space="preserve">     </w:t>
      </w:r>
      <w:r>
        <w:rPr>
          <w:rFonts w:hint="eastAsia"/>
        </w:rPr>
        <w:t xml:space="preserve">           </w:t>
      </w:r>
    </w:p>
    <w:p w14:paraId="0AB746AC"/>
    <w:p w14:paraId="0D558DA0"/>
    <w:p w14:paraId="4417BFDF"/>
    <w:p w14:paraId="2BC6DCD1"/>
    <w:p w14:paraId="13064137">
      <w:pPr>
        <w:ind w:firstLine="2560" w:firstLineChars="800"/>
        <w:rPr>
          <w:rFonts w:ascii="宋体" w:hAnsi="宋体" w:cs="宋体"/>
          <w:sz w:val="36"/>
          <w:szCs w:val="36"/>
        </w:rPr>
      </w:pPr>
      <w:r>
        <w:rPr>
          <w:rFonts w:hint="eastAsia" w:ascii="宋体" w:hAnsi="宋体" w:cs="宋体"/>
          <w:sz w:val="32"/>
          <w:szCs w:val="32"/>
          <w:u w:val="single"/>
        </w:rPr>
        <w:t xml:space="preserve">                   </w:t>
      </w:r>
      <w:r>
        <w:rPr>
          <w:rFonts w:hint="eastAsia" w:ascii="宋体" w:hAnsi="宋体" w:cs="宋体"/>
          <w:sz w:val="36"/>
          <w:szCs w:val="36"/>
        </w:rPr>
        <w:t>（项目名称）</w:t>
      </w:r>
    </w:p>
    <w:p w14:paraId="1351CE1F">
      <w:pPr>
        <w:jc w:val="center"/>
        <w:rPr>
          <w:rFonts w:ascii="宋体" w:hAnsi="宋体" w:cs="宋体"/>
          <w:sz w:val="36"/>
          <w:szCs w:val="36"/>
        </w:rPr>
      </w:pPr>
    </w:p>
    <w:p w14:paraId="0CBD16DF">
      <w:pPr>
        <w:jc w:val="center"/>
        <w:rPr>
          <w:rFonts w:ascii="宋体" w:hAnsi="宋体" w:cs="宋体"/>
          <w:sz w:val="36"/>
          <w:szCs w:val="36"/>
        </w:rPr>
      </w:pPr>
    </w:p>
    <w:p w14:paraId="3EA93972">
      <w:pPr>
        <w:rPr>
          <w:rFonts w:ascii="宋体" w:hAnsi="宋体" w:cs="宋体"/>
          <w:sz w:val="36"/>
          <w:szCs w:val="36"/>
        </w:rPr>
      </w:pPr>
    </w:p>
    <w:p w14:paraId="11A32263">
      <w:pPr>
        <w:jc w:val="center"/>
        <w:rPr>
          <w:rFonts w:ascii="宋体" w:hAnsi="宋体" w:cs="宋体"/>
          <w:sz w:val="36"/>
          <w:szCs w:val="36"/>
        </w:rPr>
      </w:pPr>
    </w:p>
    <w:p w14:paraId="4884BA67">
      <w:pPr>
        <w:jc w:val="center"/>
        <w:rPr>
          <w:rFonts w:ascii="宋体" w:hAnsi="宋体" w:cs="宋体"/>
          <w:sz w:val="36"/>
          <w:szCs w:val="36"/>
        </w:rPr>
      </w:pPr>
    </w:p>
    <w:p w14:paraId="6EF6D64A">
      <w:pPr>
        <w:jc w:val="center"/>
        <w:rPr>
          <w:rFonts w:ascii="宋体" w:hAnsi="宋体" w:cs="宋体"/>
          <w:sz w:val="36"/>
          <w:szCs w:val="36"/>
        </w:rPr>
      </w:pPr>
      <w:r>
        <w:rPr>
          <w:rFonts w:hint="eastAsia" w:ascii="宋体" w:hAnsi="宋体" w:cs="宋体"/>
          <w:sz w:val="72"/>
          <w:szCs w:val="72"/>
        </w:rPr>
        <w:t>投 标 文 件</w:t>
      </w:r>
    </w:p>
    <w:p w14:paraId="588813C0">
      <w:pPr>
        <w:jc w:val="center"/>
        <w:rPr>
          <w:rFonts w:ascii="宋体" w:hAnsi="宋体" w:cs="宋体"/>
          <w:sz w:val="36"/>
          <w:szCs w:val="36"/>
        </w:rPr>
      </w:pPr>
    </w:p>
    <w:p w14:paraId="56801D6E">
      <w:pPr>
        <w:jc w:val="center"/>
        <w:rPr>
          <w:rFonts w:ascii="宋体" w:hAnsi="宋体" w:cs="宋体"/>
          <w:sz w:val="36"/>
          <w:szCs w:val="36"/>
        </w:rPr>
      </w:pPr>
    </w:p>
    <w:p w14:paraId="1265D4DC">
      <w:pPr>
        <w:jc w:val="center"/>
        <w:rPr>
          <w:rFonts w:ascii="宋体" w:hAnsi="宋体" w:cs="宋体"/>
          <w:sz w:val="36"/>
          <w:szCs w:val="36"/>
        </w:rPr>
      </w:pPr>
    </w:p>
    <w:p w14:paraId="0C71DD90">
      <w:pPr>
        <w:jc w:val="center"/>
        <w:rPr>
          <w:rFonts w:ascii="宋体" w:hAnsi="宋体" w:cs="宋体"/>
          <w:sz w:val="36"/>
          <w:szCs w:val="36"/>
        </w:rPr>
      </w:pPr>
    </w:p>
    <w:p w14:paraId="451FA508">
      <w:pPr>
        <w:jc w:val="center"/>
        <w:rPr>
          <w:rFonts w:ascii="宋体" w:hAnsi="宋体" w:cs="宋体"/>
          <w:sz w:val="36"/>
          <w:szCs w:val="36"/>
        </w:rPr>
      </w:pPr>
    </w:p>
    <w:p w14:paraId="14EF6653">
      <w:pPr>
        <w:pStyle w:val="2"/>
        <w:rPr>
          <w:rFonts w:hAnsi="宋体"/>
          <w:sz w:val="36"/>
          <w:szCs w:val="36"/>
        </w:rPr>
      </w:pPr>
    </w:p>
    <w:p w14:paraId="16AE8888">
      <w:pPr>
        <w:pStyle w:val="2"/>
        <w:rPr>
          <w:rFonts w:hAnsi="宋体"/>
          <w:sz w:val="36"/>
          <w:szCs w:val="36"/>
        </w:rPr>
      </w:pPr>
    </w:p>
    <w:p w14:paraId="63BC03D2">
      <w:pPr>
        <w:pStyle w:val="2"/>
        <w:rPr>
          <w:rFonts w:hAnsi="宋体"/>
          <w:sz w:val="36"/>
          <w:szCs w:val="36"/>
        </w:rPr>
      </w:pPr>
    </w:p>
    <w:p w14:paraId="49B410CC">
      <w:pPr>
        <w:pStyle w:val="2"/>
        <w:rPr>
          <w:rFonts w:hAnsi="宋体"/>
          <w:sz w:val="36"/>
          <w:szCs w:val="36"/>
        </w:rPr>
      </w:pPr>
    </w:p>
    <w:p w14:paraId="26A9E736">
      <w:pPr>
        <w:jc w:val="center"/>
        <w:rPr>
          <w:rFonts w:ascii="宋体" w:hAnsi="宋体" w:cs="宋体"/>
          <w:sz w:val="36"/>
          <w:szCs w:val="36"/>
        </w:rPr>
      </w:pPr>
    </w:p>
    <w:p w14:paraId="25ABDC23">
      <w:pPr>
        <w:jc w:val="center"/>
        <w:rPr>
          <w:rFonts w:ascii="宋体" w:hAnsi="宋体" w:cs="宋体"/>
          <w:sz w:val="36"/>
          <w:szCs w:val="36"/>
        </w:rPr>
      </w:pPr>
    </w:p>
    <w:p w14:paraId="3D01D4CD">
      <w:pPr>
        <w:spacing w:line="360" w:lineRule="auto"/>
        <w:jc w:val="center"/>
        <w:rPr>
          <w:rFonts w:ascii="宋体" w:hAnsi="宋体" w:cs="宋体"/>
          <w:sz w:val="32"/>
          <w:szCs w:val="32"/>
        </w:rPr>
      </w:pPr>
      <w:r>
        <w:rPr>
          <w:rFonts w:hint="eastAsia" w:ascii="宋体" w:hAnsi="宋体" w:cs="宋体"/>
          <w:sz w:val="32"/>
          <w:szCs w:val="32"/>
        </w:rPr>
        <w:t>投标人：</w:t>
      </w:r>
      <w:r>
        <w:rPr>
          <w:rFonts w:hint="eastAsia" w:ascii="宋体" w:hAnsi="宋体" w:cs="宋体"/>
          <w:sz w:val="32"/>
          <w:szCs w:val="32"/>
          <w:u w:val="single"/>
        </w:rPr>
        <w:t xml:space="preserve">                </w:t>
      </w:r>
      <w:r>
        <w:rPr>
          <w:rFonts w:hint="eastAsia" w:ascii="宋体" w:hAnsi="宋体" w:cs="宋体"/>
          <w:sz w:val="32"/>
          <w:szCs w:val="32"/>
        </w:rPr>
        <w:t>（电子签章）</w:t>
      </w:r>
    </w:p>
    <w:p w14:paraId="7176420C">
      <w:pPr>
        <w:spacing w:line="360" w:lineRule="auto"/>
        <w:jc w:val="center"/>
        <w:rPr>
          <w:rFonts w:ascii="宋体" w:hAnsi="宋体" w:cs="宋体"/>
          <w:sz w:val="32"/>
          <w:szCs w:val="32"/>
        </w:rPr>
      </w:pPr>
      <w:r>
        <w:rPr>
          <w:rFonts w:hint="eastAsia" w:ascii="宋体" w:hAnsi="宋体" w:cs="宋体"/>
          <w:sz w:val="32"/>
          <w:szCs w:val="32"/>
        </w:rPr>
        <w:t>法定代表人或其委托人：</w:t>
      </w:r>
      <w:r>
        <w:rPr>
          <w:rFonts w:hint="eastAsia" w:ascii="宋体" w:hAnsi="宋体" w:cs="宋体"/>
          <w:sz w:val="32"/>
          <w:szCs w:val="32"/>
          <w:u w:val="single"/>
        </w:rPr>
        <w:t xml:space="preserve">            </w:t>
      </w:r>
      <w:r>
        <w:rPr>
          <w:rFonts w:hint="eastAsia" w:ascii="宋体" w:hAnsi="宋体" w:cs="宋体"/>
          <w:sz w:val="32"/>
          <w:szCs w:val="32"/>
        </w:rPr>
        <w:t>（电子签章）</w:t>
      </w:r>
    </w:p>
    <w:p w14:paraId="6903E581">
      <w:pPr>
        <w:spacing w:line="360" w:lineRule="auto"/>
        <w:jc w:val="center"/>
        <w:rPr>
          <w:rFonts w:ascii="宋体" w:hAnsi="宋体" w:cs="宋体"/>
          <w:sz w:val="32"/>
          <w:szCs w:val="32"/>
        </w:rPr>
      </w:pPr>
      <w:r>
        <w:rPr>
          <w:rFonts w:hint="eastAsia" w:ascii="宋体" w:hAnsi="宋体" w:cs="宋体"/>
          <w:sz w:val="32"/>
          <w:szCs w:val="32"/>
        </w:rPr>
        <w:t>年      月      日</w:t>
      </w:r>
    </w:p>
    <w:p w14:paraId="002012C4"/>
    <w:p w14:paraId="4F4F0A19"/>
    <w:p w14:paraId="19793579"/>
    <w:p w14:paraId="0E468A3D">
      <w:pPr>
        <w:jc w:val="center"/>
        <w:rPr>
          <w:rFonts w:ascii="宋体" w:hAnsi="宋体" w:cs="宋体"/>
          <w:sz w:val="36"/>
          <w:szCs w:val="36"/>
        </w:rPr>
      </w:pPr>
    </w:p>
    <w:p w14:paraId="24DE0F3C">
      <w:pPr>
        <w:jc w:val="center"/>
        <w:rPr>
          <w:rFonts w:ascii="宋体" w:hAnsi="宋体" w:cs="宋体"/>
          <w:sz w:val="36"/>
          <w:szCs w:val="36"/>
        </w:rPr>
      </w:pPr>
    </w:p>
    <w:p w14:paraId="7D28C956">
      <w:pPr>
        <w:jc w:val="center"/>
        <w:rPr>
          <w:rFonts w:ascii="宋体" w:hAnsi="宋体" w:cs="宋体"/>
          <w:sz w:val="36"/>
          <w:szCs w:val="36"/>
        </w:rPr>
      </w:pPr>
    </w:p>
    <w:p w14:paraId="0ED14B6A">
      <w:pPr>
        <w:jc w:val="center"/>
        <w:rPr>
          <w:rFonts w:ascii="宋体" w:hAnsi="宋体" w:cs="宋体"/>
          <w:sz w:val="36"/>
          <w:szCs w:val="36"/>
        </w:rPr>
      </w:pPr>
    </w:p>
    <w:p w14:paraId="21895505">
      <w:pPr>
        <w:jc w:val="center"/>
        <w:rPr>
          <w:rFonts w:ascii="宋体" w:hAnsi="宋体" w:cs="宋体"/>
          <w:sz w:val="36"/>
          <w:szCs w:val="36"/>
        </w:rPr>
      </w:pPr>
    </w:p>
    <w:p w14:paraId="71951A53">
      <w:pPr>
        <w:jc w:val="center"/>
        <w:rPr>
          <w:rFonts w:ascii="宋体" w:hAnsi="宋体" w:cs="宋体"/>
          <w:sz w:val="36"/>
          <w:szCs w:val="36"/>
        </w:rPr>
      </w:pPr>
    </w:p>
    <w:p w14:paraId="36495D8A">
      <w:pPr>
        <w:jc w:val="center"/>
        <w:rPr>
          <w:rFonts w:ascii="宋体" w:hAnsi="宋体" w:cs="宋体"/>
          <w:sz w:val="36"/>
          <w:szCs w:val="36"/>
        </w:rPr>
      </w:pPr>
      <w:r>
        <w:rPr>
          <w:rFonts w:hint="eastAsia" w:ascii="宋体" w:hAnsi="宋体" w:cs="宋体"/>
          <w:sz w:val="36"/>
          <w:szCs w:val="36"/>
        </w:rPr>
        <w:t>目    录</w:t>
      </w:r>
    </w:p>
    <w:p w14:paraId="2145AB4F">
      <w:pPr>
        <w:jc w:val="center"/>
        <w:rPr>
          <w:rFonts w:ascii="宋体" w:hAnsi="宋体" w:cs="宋体"/>
          <w:sz w:val="36"/>
          <w:szCs w:val="36"/>
        </w:rPr>
      </w:pPr>
    </w:p>
    <w:p w14:paraId="19F04477">
      <w:pPr>
        <w:jc w:val="center"/>
        <w:rPr>
          <w:rFonts w:ascii="宋体" w:hAnsi="宋体" w:cs="宋体"/>
          <w:sz w:val="36"/>
          <w:szCs w:val="36"/>
        </w:rPr>
      </w:pPr>
      <w:r>
        <w:rPr>
          <w:rFonts w:hint="eastAsia" w:ascii="宋体" w:hAnsi="宋体" w:cs="宋体"/>
          <w:sz w:val="36"/>
          <w:szCs w:val="36"/>
        </w:rPr>
        <w:t>（自拟）</w:t>
      </w:r>
    </w:p>
    <w:p w14:paraId="5FE5B36A"/>
    <w:p w14:paraId="568AC450"/>
    <w:p w14:paraId="0F693482"/>
    <w:p w14:paraId="4004436D"/>
    <w:p w14:paraId="4A5E72CD"/>
    <w:p w14:paraId="2D2F5610"/>
    <w:p w14:paraId="14A1A710"/>
    <w:p w14:paraId="4A66C74F"/>
    <w:p w14:paraId="64929D00"/>
    <w:p w14:paraId="0A84654C"/>
    <w:p w14:paraId="51931420"/>
    <w:p w14:paraId="4D91F059"/>
    <w:p w14:paraId="79C9965B"/>
    <w:p w14:paraId="660C4D78"/>
    <w:p w14:paraId="5FA027D1"/>
    <w:p w14:paraId="45EA43AE"/>
    <w:p w14:paraId="301B67C4"/>
    <w:p w14:paraId="5613A585"/>
    <w:p w14:paraId="5C7FBCDE"/>
    <w:p w14:paraId="408DF3DA"/>
    <w:p w14:paraId="7F369C78"/>
    <w:p w14:paraId="012D88C2"/>
    <w:p w14:paraId="3C246ECF"/>
    <w:p w14:paraId="46711F37"/>
    <w:p w14:paraId="6129469A"/>
    <w:p w14:paraId="5EC4C8C0"/>
    <w:p w14:paraId="05775F3B"/>
    <w:p w14:paraId="583C3140"/>
    <w:p w14:paraId="0A2FC674"/>
    <w:p w14:paraId="7422E402"/>
    <w:p w14:paraId="1FC9E279">
      <w:pPr>
        <w:pStyle w:val="2"/>
      </w:pPr>
    </w:p>
    <w:p w14:paraId="011F2DFC">
      <w:pPr>
        <w:pStyle w:val="2"/>
      </w:pPr>
    </w:p>
    <w:p w14:paraId="0A08BF11">
      <w:pPr>
        <w:pStyle w:val="2"/>
      </w:pPr>
    </w:p>
    <w:p w14:paraId="0E59CCD3">
      <w:pPr>
        <w:pStyle w:val="2"/>
      </w:pPr>
    </w:p>
    <w:p w14:paraId="1C7D07D5">
      <w:pPr>
        <w:pStyle w:val="2"/>
      </w:pPr>
    </w:p>
    <w:p w14:paraId="7AB7E916">
      <w:pPr>
        <w:pStyle w:val="2"/>
      </w:pPr>
    </w:p>
    <w:p w14:paraId="3FA68EF7">
      <w:pPr>
        <w:pStyle w:val="2"/>
      </w:pPr>
    </w:p>
    <w:p w14:paraId="2021AC02">
      <w:pPr>
        <w:pStyle w:val="2"/>
      </w:pPr>
    </w:p>
    <w:p w14:paraId="19A6988C">
      <w:pPr>
        <w:pStyle w:val="2"/>
      </w:pPr>
    </w:p>
    <w:p w14:paraId="0E7A04DC"/>
    <w:p w14:paraId="002880A4">
      <w:pPr>
        <w:jc w:val="center"/>
        <w:outlineLvl w:val="1"/>
        <w:rPr>
          <w:rFonts w:ascii="宋体" w:hAnsi="宋体" w:cs="宋体"/>
          <w:b/>
          <w:sz w:val="28"/>
          <w:szCs w:val="28"/>
        </w:rPr>
      </w:pPr>
      <w:r>
        <w:rPr>
          <w:rFonts w:hint="eastAsia" w:ascii="宋体" w:hAnsi="宋体" w:cs="宋体"/>
          <w:b/>
          <w:sz w:val="28"/>
          <w:szCs w:val="28"/>
        </w:rPr>
        <w:t>一、投标函及开标一览表</w:t>
      </w:r>
    </w:p>
    <w:p w14:paraId="5F9BBE21">
      <w:pPr>
        <w:jc w:val="center"/>
        <w:rPr>
          <w:rFonts w:ascii="宋体" w:hAnsi="宋体" w:cs="宋体"/>
          <w:sz w:val="28"/>
          <w:szCs w:val="28"/>
        </w:rPr>
      </w:pPr>
      <w:r>
        <w:rPr>
          <w:rFonts w:hint="eastAsia" w:ascii="宋体" w:hAnsi="宋体" w:cs="宋体"/>
          <w:sz w:val="28"/>
          <w:szCs w:val="28"/>
        </w:rPr>
        <w:t>（一）投标函</w:t>
      </w:r>
    </w:p>
    <w:p w14:paraId="7B858479">
      <w:pPr>
        <w:rPr>
          <w:rFonts w:ascii="宋体" w:hAnsi="宋体" w:cs="宋体"/>
          <w:sz w:val="28"/>
          <w:szCs w:val="28"/>
        </w:rPr>
      </w:pPr>
    </w:p>
    <w:p w14:paraId="1433FDE2">
      <w:pPr>
        <w:spacing w:line="480" w:lineRule="exact"/>
        <w:rPr>
          <w:rFonts w:ascii="宋体" w:hAnsi="宋体" w:cs="宋体"/>
          <w:sz w:val="24"/>
        </w:rPr>
      </w:pPr>
      <w:r>
        <w:rPr>
          <w:rFonts w:hint="eastAsia" w:ascii="宋体" w:hAnsi="宋体" w:cs="宋体"/>
          <w:sz w:val="24"/>
        </w:rPr>
        <w:t>致：</w:t>
      </w:r>
      <w:r>
        <w:rPr>
          <w:rFonts w:hint="eastAsia" w:ascii="宋体" w:hAnsi="宋体" w:cs="宋体"/>
          <w:sz w:val="24"/>
          <w:u w:val="single"/>
        </w:rPr>
        <w:t xml:space="preserve">              </w:t>
      </w:r>
      <w:r>
        <w:rPr>
          <w:rFonts w:hint="eastAsia" w:ascii="宋体" w:hAnsi="宋体" w:cs="宋体"/>
          <w:sz w:val="24"/>
        </w:rPr>
        <w:t>（采购人）</w:t>
      </w:r>
    </w:p>
    <w:p w14:paraId="59292CA8">
      <w:pPr>
        <w:numPr>
          <w:ilvl w:val="0"/>
          <w:numId w:val="0"/>
        </w:numPr>
        <w:spacing w:line="480" w:lineRule="exact"/>
        <w:rPr>
          <w:rFonts w:hint="eastAsia" w:ascii="宋体" w:hAnsi="宋体" w:cs="宋体" w:eastAsiaTheme="minorEastAsia"/>
          <w:kern w:val="2"/>
          <w:sz w:val="24"/>
          <w:szCs w:val="24"/>
          <w:lang w:val="en-US" w:eastAsia="zh-CN" w:bidi="ar-SA"/>
        </w:rPr>
      </w:pPr>
      <w:r>
        <w:rPr>
          <w:rFonts w:hint="eastAsia" w:ascii="宋体" w:hAnsi="宋体" w:cs="宋体" w:eastAsiaTheme="minorEastAsia"/>
          <w:kern w:val="2"/>
          <w:sz w:val="24"/>
          <w:szCs w:val="24"/>
          <w:lang w:val="en-US" w:eastAsia="zh-CN" w:bidi="ar-SA"/>
        </w:rPr>
        <w:t>1、我方已仔细研究了</w:t>
      </w:r>
      <w:r>
        <w:rPr>
          <w:rFonts w:hint="eastAsia" w:ascii="宋体" w:hAnsi="宋体" w:cs="宋体" w:eastAsiaTheme="minorEastAsia"/>
          <w:kern w:val="2"/>
          <w:sz w:val="24"/>
          <w:szCs w:val="24"/>
          <w:u w:val="single"/>
          <w:lang w:val="en-US" w:eastAsia="zh-CN" w:bidi="ar-SA"/>
        </w:rPr>
        <w:t xml:space="preserve">                     </w:t>
      </w:r>
      <w:r>
        <w:rPr>
          <w:rFonts w:hint="eastAsia" w:ascii="宋体" w:hAnsi="宋体" w:cs="宋体" w:eastAsiaTheme="minorEastAsia"/>
          <w:kern w:val="2"/>
          <w:sz w:val="24"/>
          <w:szCs w:val="24"/>
          <w:lang w:val="en-US" w:eastAsia="zh-CN" w:bidi="ar-SA"/>
        </w:rPr>
        <w:t>项目招标文件的全部内容，愿按照招标文件中规定的条款和要求，完成本项目。投标总报价为（大写）：</w:t>
      </w:r>
      <w:r>
        <w:rPr>
          <w:rFonts w:hint="eastAsia" w:ascii="宋体" w:hAnsi="宋体" w:cs="宋体" w:eastAsiaTheme="minorEastAsia"/>
          <w:kern w:val="2"/>
          <w:sz w:val="24"/>
          <w:szCs w:val="24"/>
          <w:u w:val="single"/>
          <w:lang w:val="en-US" w:eastAsia="zh-CN" w:bidi="ar-SA"/>
        </w:rPr>
        <w:t xml:space="preserve">       </w:t>
      </w:r>
      <w:r>
        <w:rPr>
          <w:rFonts w:hint="eastAsia" w:ascii="宋体" w:hAnsi="宋体" w:cs="宋体" w:eastAsiaTheme="minorEastAsia"/>
          <w:kern w:val="2"/>
          <w:sz w:val="24"/>
          <w:szCs w:val="24"/>
          <w:lang w:val="en-US" w:eastAsia="zh-CN" w:bidi="ar-SA"/>
        </w:rPr>
        <w:t xml:space="preserve"> ，（小写）：</w:t>
      </w:r>
      <w:r>
        <w:rPr>
          <w:rFonts w:hint="eastAsia" w:ascii="宋体" w:hAnsi="宋体" w:cs="宋体" w:eastAsiaTheme="minorEastAsia"/>
          <w:kern w:val="2"/>
          <w:sz w:val="24"/>
          <w:szCs w:val="24"/>
          <w:u w:val="single"/>
          <w:lang w:val="en-US" w:eastAsia="zh-CN" w:bidi="ar-SA"/>
        </w:rPr>
        <w:t xml:space="preserve">         </w:t>
      </w:r>
      <w:r>
        <w:rPr>
          <w:rFonts w:hint="eastAsia" w:ascii="宋体" w:hAnsi="宋体" w:cs="宋体" w:eastAsiaTheme="minorEastAsia"/>
          <w:kern w:val="2"/>
          <w:sz w:val="24"/>
          <w:szCs w:val="24"/>
          <w:lang w:val="en-US" w:eastAsia="zh-CN" w:bidi="ar-SA"/>
        </w:rPr>
        <w:t>元；</w:t>
      </w:r>
    </w:p>
    <w:p w14:paraId="3D59AA9E">
      <w:pPr>
        <w:numPr>
          <w:ilvl w:val="0"/>
          <w:numId w:val="0"/>
        </w:numPr>
        <w:spacing w:line="480" w:lineRule="exact"/>
        <w:rPr>
          <w:rFonts w:hint="eastAsia" w:ascii="宋体" w:hAnsi="宋体" w:cs="宋体" w:eastAsiaTheme="minorEastAsia"/>
          <w:kern w:val="2"/>
          <w:sz w:val="24"/>
          <w:szCs w:val="24"/>
          <w:u w:val="single"/>
          <w:lang w:val="en-US" w:eastAsia="zh-CN" w:bidi="ar-SA"/>
        </w:rPr>
      </w:pPr>
      <w:r>
        <w:rPr>
          <w:rFonts w:hint="eastAsia" w:ascii="宋体" w:hAnsi="宋体" w:cs="宋体" w:eastAsiaTheme="minorEastAsia"/>
          <w:kern w:val="2"/>
          <w:sz w:val="24"/>
          <w:szCs w:val="24"/>
          <w:lang w:val="en-US" w:eastAsia="zh-CN" w:bidi="ar-SA"/>
        </w:rPr>
        <w:t>2、我方根据招标文件的规定，严格履行合同的责任和义务，并保证于买方要求的日期内完成供货及服务，交货期，并通过买方验收</w:t>
      </w:r>
      <w:r>
        <w:rPr>
          <w:rFonts w:hint="eastAsia" w:ascii="宋体" w:hAnsi="宋体" w:cs="宋体"/>
          <w:kern w:val="2"/>
          <w:sz w:val="24"/>
          <w:szCs w:val="24"/>
          <w:lang w:val="en-US" w:eastAsia="zh-CN" w:bidi="ar-SA"/>
        </w:rPr>
        <w:t xml:space="preserve">，质保期 </w:t>
      </w:r>
      <w:r>
        <w:rPr>
          <w:rFonts w:hint="eastAsia" w:ascii="宋体" w:hAnsi="宋体" w:cs="宋体" w:eastAsiaTheme="minorEastAsia"/>
          <w:kern w:val="2"/>
          <w:sz w:val="24"/>
          <w:szCs w:val="24"/>
          <w:u w:val="single"/>
          <w:lang w:val="en-US" w:eastAsia="zh-CN" w:bidi="ar-SA"/>
        </w:rPr>
        <w:t xml:space="preserve">       </w:t>
      </w:r>
      <w:r>
        <w:rPr>
          <w:rFonts w:hint="eastAsia" w:ascii="宋体" w:hAnsi="宋体" w:cs="宋体"/>
          <w:kern w:val="2"/>
          <w:sz w:val="24"/>
          <w:szCs w:val="24"/>
          <w:u w:val="none"/>
          <w:lang w:val="en-US" w:eastAsia="zh-CN" w:bidi="ar-SA"/>
        </w:rPr>
        <w:t>。</w:t>
      </w:r>
    </w:p>
    <w:p w14:paraId="734643D2">
      <w:pPr>
        <w:numPr>
          <w:ilvl w:val="0"/>
          <w:numId w:val="0"/>
        </w:numPr>
        <w:spacing w:line="480" w:lineRule="exact"/>
        <w:rPr>
          <w:rFonts w:hint="eastAsia" w:ascii="宋体" w:hAnsi="宋体" w:cs="宋体" w:eastAsiaTheme="minorEastAsia"/>
          <w:kern w:val="2"/>
          <w:sz w:val="24"/>
          <w:szCs w:val="24"/>
          <w:lang w:val="en-US" w:eastAsia="zh-CN" w:bidi="ar-SA"/>
        </w:rPr>
      </w:pPr>
      <w:r>
        <w:rPr>
          <w:rFonts w:hint="eastAsia" w:ascii="宋体" w:hAnsi="宋体" w:cs="宋体" w:eastAsiaTheme="minorEastAsia"/>
          <w:kern w:val="2"/>
          <w:sz w:val="24"/>
          <w:szCs w:val="24"/>
          <w:lang w:val="en-US" w:eastAsia="zh-CN" w:bidi="ar-SA"/>
        </w:rPr>
        <w:t>3、本投标有效期为自开标日起日历天。</w:t>
      </w:r>
    </w:p>
    <w:p w14:paraId="1D6EF45A">
      <w:pPr>
        <w:numPr>
          <w:ilvl w:val="0"/>
          <w:numId w:val="0"/>
        </w:numPr>
        <w:spacing w:line="480" w:lineRule="exact"/>
        <w:rPr>
          <w:rFonts w:hint="eastAsia" w:ascii="宋体" w:hAnsi="宋体" w:cs="宋体" w:eastAsiaTheme="minorEastAsia"/>
          <w:kern w:val="2"/>
          <w:sz w:val="24"/>
          <w:szCs w:val="24"/>
          <w:lang w:val="en-US" w:eastAsia="zh-CN" w:bidi="ar-SA"/>
        </w:rPr>
      </w:pPr>
      <w:r>
        <w:rPr>
          <w:rFonts w:hint="eastAsia" w:ascii="宋体" w:hAnsi="宋体" w:cs="宋体"/>
          <w:kern w:val="2"/>
          <w:sz w:val="24"/>
          <w:szCs w:val="24"/>
          <w:lang w:val="en-US" w:eastAsia="zh-CN" w:bidi="ar-SA"/>
        </w:rPr>
        <w:t>4</w:t>
      </w:r>
      <w:r>
        <w:rPr>
          <w:rFonts w:hint="eastAsia" w:ascii="宋体" w:hAnsi="宋体" w:cs="宋体" w:eastAsiaTheme="minorEastAsia"/>
          <w:kern w:val="2"/>
          <w:sz w:val="24"/>
          <w:szCs w:val="24"/>
          <w:lang w:val="en-US" w:eastAsia="zh-CN" w:bidi="ar-SA"/>
        </w:rPr>
        <w:t xml:space="preserve">、如我方中标： </w:t>
      </w:r>
    </w:p>
    <w:p w14:paraId="4D0EACF8">
      <w:pPr>
        <w:spacing w:line="480" w:lineRule="exact"/>
        <w:rPr>
          <w:rFonts w:ascii="宋体" w:hAnsi="宋体" w:cs="宋体"/>
          <w:sz w:val="24"/>
        </w:rPr>
      </w:pPr>
      <w:r>
        <w:rPr>
          <w:rFonts w:hint="eastAsia" w:ascii="宋体" w:hAnsi="宋体" w:cs="宋体"/>
          <w:sz w:val="24"/>
        </w:rPr>
        <w:t>（1）我方承诺在收到中标通知书后，在中标通知书规定的期限内与你方签订合同。</w:t>
      </w:r>
    </w:p>
    <w:p w14:paraId="54AAB02F">
      <w:pPr>
        <w:spacing w:line="480" w:lineRule="exact"/>
        <w:rPr>
          <w:rFonts w:ascii="宋体" w:hAnsi="宋体" w:cs="宋体"/>
          <w:sz w:val="24"/>
        </w:rPr>
      </w:pPr>
      <w:r>
        <w:rPr>
          <w:rFonts w:hint="eastAsia" w:ascii="宋体" w:hAnsi="宋体" w:cs="宋体"/>
          <w:sz w:val="24"/>
        </w:rPr>
        <w:t>（2）随同本投标函递交的开标一览表属于合同文件的组成部分。</w:t>
      </w:r>
    </w:p>
    <w:p w14:paraId="32D65B30">
      <w:pPr>
        <w:spacing w:line="480" w:lineRule="exact"/>
        <w:rPr>
          <w:rFonts w:ascii="宋体" w:hAnsi="宋体" w:cs="宋体"/>
          <w:sz w:val="24"/>
        </w:rPr>
      </w:pPr>
      <w:r>
        <w:rPr>
          <w:rFonts w:hint="eastAsia" w:ascii="宋体" w:hAnsi="宋体" w:cs="宋体"/>
          <w:sz w:val="24"/>
        </w:rPr>
        <w:t>（3）我方承诺按照招标文件规定向你方递交履约担保。</w:t>
      </w:r>
    </w:p>
    <w:p w14:paraId="3637140B">
      <w:pPr>
        <w:spacing w:line="480" w:lineRule="exact"/>
        <w:rPr>
          <w:rFonts w:ascii="宋体" w:hAnsi="宋体" w:cs="宋体"/>
          <w:sz w:val="24"/>
        </w:rPr>
      </w:pPr>
      <w:r>
        <w:rPr>
          <w:rFonts w:hint="eastAsia" w:ascii="宋体" w:hAnsi="宋体" w:cs="宋体"/>
          <w:sz w:val="24"/>
        </w:rPr>
        <w:t>（4）我方承诺在合同约定的期限内完成本项目。</w:t>
      </w:r>
    </w:p>
    <w:p w14:paraId="55DF4528">
      <w:pPr>
        <w:spacing w:line="480" w:lineRule="exact"/>
        <w:rPr>
          <w:rFonts w:ascii="宋体" w:hAnsi="宋体" w:cs="宋体"/>
          <w:sz w:val="24"/>
        </w:rPr>
      </w:pPr>
      <w:r>
        <w:rPr>
          <w:rFonts w:hint="eastAsia" w:ascii="宋体" w:hAnsi="宋体" w:cs="宋体"/>
          <w:sz w:val="24"/>
          <w:lang w:val="en-US" w:eastAsia="zh-CN"/>
        </w:rPr>
        <w:t>5</w:t>
      </w:r>
      <w:r>
        <w:rPr>
          <w:rFonts w:hint="eastAsia" w:ascii="宋体" w:hAnsi="宋体" w:cs="宋体"/>
          <w:sz w:val="24"/>
        </w:rPr>
        <w:t>、我方在此声明，所递交的投标文件及有关资料内容完整、真实和准确。</w:t>
      </w:r>
    </w:p>
    <w:p w14:paraId="4DB76EC8">
      <w:pPr>
        <w:spacing w:line="480" w:lineRule="exact"/>
        <w:rPr>
          <w:rFonts w:ascii="宋体" w:hAnsi="宋体" w:cs="宋体"/>
          <w:sz w:val="24"/>
        </w:rPr>
      </w:pPr>
      <w:r>
        <w:rPr>
          <w:rFonts w:hint="eastAsia" w:ascii="宋体" w:hAnsi="宋体" w:cs="宋体"/>
          <w:sz w:val="24"/>
          <w:lang w:val="en-US" w:eastAsia="zh-CN"/>
        </w:rPr>
        <w:t>6</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（其他补充说明）。</w:t>
      </w:r>
    </w:p>
    <w:p w14:paraId="6EC2E6FA">
      <w:pPr>
        <w:spacing w:line="480" w:lineRule="exact"/>
        <w:rPr>
          <w:rFonts w:ascii="宋体" w:hAnsi="宋体" w:cs="宋体"/>
          <w:sz w:val="24"/>
        </w:rPr>
      </w:pPr>
    </w:p>
    <w:p w14:paraId="2A88D104">
      <w:pPr>
        <w:spacing w:line="480" w:lineRule="exact"/>
        <w:rPr>
          <w:rFonts w:ascii="宋体" w:hAnsi="宋体" w:cs="宋体"/>
          <w:sz w:val="24"/>
        </w:rPr>
      </w:pPr>
      <w:r>
        <w:rPr>
          <w:rFonts w:hint="eastAsia" w:ascii="宋体" w:hAnsi="宋体" w:cs="宋体"/>
          <w:sz w:val="24"/>
        </w:rPr>
        <w:t>投标人：                （电子签章）</w:t>
      </w:r>
    </w:p>
    <w:p w14:paraId="6722902B">
      <w:pPr>
        <w:spacing w:line="480" w:lineRule="exact"/>
        <w:rPr>
          <w:rFonts w:ascii="宋体" w:hAnsi="宋体" w:cs="宋体"/>
          <w:sz w:val="24"/>
        </w:rPr>
      </w:pPr>
      <w:r>
        <w:rPr>
          <w:rFonts w:hint="eastAsia" w:ascii="宋体" w:hAnsi="宋体" w:cs="宋体"/>
          <w:sz w:val="24"/>
        </w:rPr>
        <w:t>法定代表人：            （电子签章）</w:t>
      </w:r>
    </w:p>
    <w:p w14:paraId="3326B9EA">
      <w:pPr>
        <w:spacing w:line="480" w:lineRule="exact"/>
        <w:rPr>
          <w:rFonts w:ascii="宋体" w:hAnsi="宋体" w:cs="宋体"/>
          <w:sz w:val="24"/>
        </w:rPr>
      </w:pPr>
      <w:r>
        <w:rPr>
          <w:rFonts w:hint="eastAsia" w:ascii="宋体" w:hAnsi="宋体" w:cs="宋体"/>
          <w:sz w:val="24"/>
        </w:rPr>
        <w:t>日期：</w:t>
      </w:r>
    </w:p>
    <w:p w14:paraId="21C70361">
      <w:pPr>
        <w:spacing w:line="480" w:lineRule="exact"/>
        <w:rPr>
          <w:rFonts w:ascii="宋体" w:hAnsi="宋体" w:cs="宋体"/>
          <w:sz w:val="24"/>
        </w:rPr>
      </w:pPr>
    </w:p>
    <w:p w14:paraId="5DC9161D">
      <w:pPr>
        <w:spacing w:line="588" w:lineRule="exact"/>
        <w:jc w:val="left"/>
        <w:rPr>
          <w:rFonts w:ascii="宋体" w:hAnsi="宋体" w:cs="宋体"/>
        </w:rPr>
      </w:pPr>
    </w:p>
    <w:p w14:paraId="6989CD60">
      <w:pPr>
        <w:spacing w:line="588" w:lineRule="exact"/>
        <w:jc w:val="left"/>
        <w:rPr>
          <w:rFonts w:ascii="宋体" w:hAnsi="宋体" w:cs="宋体"/>
        </w:rPr>
      </w:pPr>
    </w:p>
    <w:p w14:paraId="1CDE6B1B">
      <w:pPr>
        <w:spacing w:line="588" w:lineRule="exact"/>
        <w:jc w:val="left"/>
        <w:rPr>
          <w:rFonts w:ascii="宋体" w:hAnsi="宋体" w:cs="宋体"/>
        </w:rPr>
      </w:pPr>
    </w:p>
    <w:p w14:paraId="4CBD6491">
      <w:pPr>
        <w:spacing w:line="588" w:lineRule="exact"/>
        <w:jc w:val="left"/>
        <w:rPr>
          <w:rFonts w:ascii="宋体" w:hAnsi="宋体" w:cs="宋体"/>
        </w:rPr>
      </w:pPr>
    </w:p>
    <w:p w14:paraId="68DC0DD0">
      <w:pPr>
        <w:spacing w:line="588" w:lineRule="exact"/>
        <w:jc w:val="left"/>
        <w:rPr>
          <w:rFonts w:ascii="宋体" w:hAnsi="宋体" w:cs="宋体"/>
        </w:rPr>
      </w:pPr>
    </w:p>
    <w:p w14:paraId="52E97146">
      <w:pPr>
        <w:spacing w:line="588" w:lineRule="exact"/>
        <w:jc w:val="left"/>
        <w:rPr>
          <w:rFonts w:ascii="宋体" w:hAnsi="宋体" w:cs="宋体"/>
        </w:rPr>
      </w:pPr>
    </w:p>
    <w:p w14:paraId="2FF832A4">
      <w:pPr>
        <w:spacing w:line="588" w:lineRule="exact"/>
        <w:jc w:val="left"/>
        <w:rPr>
          <w:rFonts w:ascii="宋体" w:hAnsi="宋体" w:cs="宋体"/>
        </w:rPr>
      </w:pPr>
    </w:p>
    <w:p w14:paraId="01F9F419">
      <w:pPr>
        <w:rPr>
          <w:rFonts w:ascii="宋体" w:hAnsi="宋体" w:cs="宋体"/>
          <w:sz w:val="28"/>
          <w:szCs w:val="36"/>
        </w:rPr>
      </w:pPr>
      <w:bookmarkStart w:id="44" w:name="_Toc21940_WPSOffice_Level1"/>
      <w:r>
        <w:rPr>
          <w:rFonts w:hint="eastAsia" w:ascii="宋体" w:hAnsi="宋体" w:cs="宋体"/>
          <w:sz w:val="28"/>
          <w:szCs w:val="36"/>
        </w:rPr>
        <w:br w:type="page"/>
      </w:r>
    </w:p>
    <w:p w14:paraId="342B365A">
      <w:pPr>
        <w:jc w:val="center"/>
        <w:rPr>
          <w:rFonts w:ascii="宋体" w:hAnsi="宋体" w:cs="宋体"/>
          <w:sz w:val="28"/>
          <w:szCs w:val="36"/>
        </w:rPr>
      </w:pPr>
      <w:r>
        <w:rPr>
          <w:rFonts w:hint="eastAsia" w:ascii="宋体" w:hAnsi="宋体" w:cs="宋体"/>
          <w:sz w:val="28"/>
          <w:szCs w:val="36"/>
        </w:rPr>
        <w:t>（二）</w:t>
      </w:r>
      <w:bookmarkEnd w:id="44"/>
      <w:r>
        <w:rPr>
          <w:rFonts w:hint="eastAsia" w:ascii="宋体" w:hAnsi="宋体" w:cs="宋体"/>
          <w:sz w:val="28"/>
          <w:szCs w:val="36"/>
        </w:rPr>
        <w:t>开标一览表</w:t>
      </w:r>
    </w:p>
    <w:p w14:paraId="4A4B3303">
      <w:pPr>
        <w:spacing w:after="120"/>
        <w:rPr>
          <w:rFonts w:ascii="宋体" w:hAnsi="宋体" w:cs="宋体"/>
        </w:rPr>
      </w:pPr>
    </w:p>
    <w:tbl>
      <w:tblPr>
        <w:tblStyle w:val="11"/>
        <w:tblW w:w="8760" w:type="dxa"/>
        <w:jc w:val="center"/>
        <w:tblLayout w:type="fixed"/>
        <w:tblCellMar>
          <w:top w:w="0" w:type="dxa"/>
          <w:left w:w="108" w:type="dxa"/>
          <w:bottom w:w="0" w:type="dxa"/>
          <w:right w:w="108" w:type="dxa"/>
        </w:tblCellMar>
      </w:tblPr>
      <w:tblGrid>
        <w:gridCol w:w="2024"/>
        <w:gridCol w:w="2664"/>
        <w:gridCol w:w="1276"/>
        <w:gridCol w:w="2796"/>
      </w:tblGrid>
      <w:tr w14:paraId="2E74FF94">
        <w:tblPrEx>
          <w:tblCellMar>
            <w:top w:w="0" w:type="dxa"/>
            <w:left w:w="108" w:type="dxa"/>
            <w:bottom w:w="0" w:type="dxa"/>
            <w:right w:w="108" w:type="dxa"/>
          </w:tblCellMar>
        </w:tblPrEx>
        <w:trPr>
          <w:trHeight w:val="853"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73E360E3">
            <w:pPr>
              <w:spacing w:line="360" w:lineRule="auto"/>
              <w:jc w:val="center"/>
              <w:rPr>
                <w:rFonts w:ascii="宋体" w:hAnsi="宋体" w:cs="宋体"/>
                <w:sz w:val="24"/>
              </w:rPr>
            </w:pPr>
            <w:r>
              <w:rPr>
                <w:rFonts w:hint="eastAsia" w:ascii="宋体" w:hAnsi="宋体" w:cs="宋体"/>
                <w:sz w:val="24"/>
              </w:rPr>
              <w:t>项目名称</w:t>
            </w:r>
          </w:p>
        </w:tc>
        <w:tc>
          <w:tcPr>
            <w:tcW w:w="6736" w:type="dxa"/>
            <w:gridSpan w:val="3"/>
            <w:tcBorders>
              <w:top w:val="single" w:color="auto" w:sz="4" w:space="0"/>
              <w:left w:val="nil"/>
              <w:bottom w:val="single" w:color="auto" w:sz="4" w:space="0"/>
              <w:right w:val="single" w:color="auto" w:sz="4" w:space="0"/>
            </w:tcBorders>
            <w:vAlign w:val="center"/>
          </w:tcPr>
          <w:p w14:paraId="1CA6597B">
            <w:pPr>
              <w:spacing w:line="360" w:lineRule="auto"/>
              <w:jc w:val="center"/>
              <w:rPr>
                <w:rFonts w:ascii="宋体" w:hAnsi="宋体" w:cs="宋体"/>
                <w:sz w:val="24"/>
              </w:rPr>
            </w:pPr>
          </w:p>
        </w:tc>
      </w:tr>
      <w:tr w14:paraId="530EE5D1">
        <w:tblPrEx>
          <w:tblCellMar>
            <w:top w:w="0" w:type="dxa"/>
            <w:left w:w="108" w:type="dxa"/>
            <w:bottom w:w="0" w:type="dxa"/>
            <w:right w:w="108" w:type="dxa"/>
          </w:tblCellMar>
        </w:tblPrEx>
        <w:trPr>
          <w:trHeight w:val="853"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393F730E">
            <w:pPr>
              <w:spacing w:line="360" w:lineRule="auto"/>
              <w:jc w:val="center"/>
              <w:rPr>
                <w:rFonts w:ascii="宋体" w:hAnsi="宋体" w:cs="宋体"/>
                <w:sz w:val="24"/>
              </w:rPr>
            </w:pPr>
            <w:r>
              <w:rPr>
                <w:rFonts w:hint="eastAsia" w:ascii="宋体" w:hAnsi="宋体" w:cs="宋体"/>
                <w:sz w:val="24"/>
              </w:rPr>
              <w:t>项目编号</w:t>
            </w:r>
          </w:p>
        </w:tc>
        <w:tc>
          <w:tcPr>
            <w:tcW w:w="6736" w:type="dxa"/>
            <w:gridSpan w:val="3"/>
            <w:tcBorders>
              <w:top w:val="single" w:color="auto" w:sz="4" w:space="0"/>
              <w:left w:val="nil"/>
              <w:bottom w:val="single" w:color="auto" w:sz="4" w:space="0"/>
              <w:right w:val="single" w:color="auto" w:sz="4" w:space="0"/>
            </w:tcBorders>
            <w:vAlign w:val="center"/>
          </w:tcPr>
          <w:p w14:paraId="7D3ABAA7">
            <w:pPr>
              <w:spacing w:line="360" w:lineRule="auto"/>
              <w:jc w:val="center"/>
              <w:rPr>
                <w:rFonts w:ascii="宋体" w:hAnsi="宋体" w:cs="宋体"/>
                <w:sz w:val="24"/>
              </w:rPr>
            </w:pPr>
          </w:p>
        </w:tc>
      </w:tr>
      <w:tr w14:paraId="2777AE7B">
        <w:tblPrEx>
          <w:tblCellMar>
            <w:top w:w="0" w:type="dxa"/>
            <w:left w:w="108" w:type="dxa"/>
            <w:bottom w:w="0" w:type="dxa"/>
            <w:right w:w="108" w:type="dxa"/>
          </w:tblCellMar>
        </w:tblPrEx>
        <w:trPr>
          <w:trHeight w:val="853"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068B14D0">
            <w:pPr>
              <w:spacing w:line="360" w:lineRule="auto"/>
              <w:jc w:val="center"/>
              <w:rPr>
                <w:rFonts w:ascii="宋体" w:hAnsi="宋体" w:cs="宋体"/>
                <w:sz w:val="24"/>
              </w:rPr>
            </w:pPr>
            <w:r>
              <w:rPr>
                <w:rFonts w:hint="eastAsia" w:ascii="宋体" w:hAnsi="宋体" w:cs="宋体"/>
                <w:sz w:val="24"/>
              </w:rPr>
              <w:t>投标人名称</w:t>
            </w:r>
          </w:p>
        </w:tc>
        <w:tc>
          <w:tcPr>
            <w:tcW w:w="6736" w:type="dxa"/>
            <w:gridSpan w:val="3"/>
            <w:tcBorders>
              <w:top w:val="single" w:color="auto" w:sz="4" w:space="0"/>
              <w:left w:val="nil"/>
              <w:bottom w:val="single" w:color="auto" w:sz="4" w:space="0"/>
              <w:right w:val="single" w:color="auto" w:sz="4" w:space="0"/>
            </w:tcBorders>
            <w:vAlign w:val="center"/>
          </w:tcPr>
          <w:p w14:paraId="7155FE3F">
            <w:pPr>
              <w:spacing w:line="360" w:lineRule="auto"/>
              <w:jc w:val="center"/>
              <w:rPr>
                <w:rFonts w:ascii="宋体" w:hAnsi="宋体" w:cs="宋体"/>
                <w:sz w:val="24"/>
              </w:rPr>
            </w:pPr>
          </w:p>
        </w:tc>
      </w:tr>
      <w:tr w14:paraId="47863B5A">
        <w:tblPrEx>
          <w:tblCellMar>
            <w:top w:w="0" w:type="dxa"/>
            <w:left w:w="108" w:type="dxa"/>
            <w:bottom w:w="0" w:type="dxa"/>
            <w:right w:w="108" w:type="dxa"/>
          </w:tblCellMar>
        </w:tblPrEx>
        <w:trPr>
          <w:trHeight w:val="1417"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63124F3C">
            <w:pPr>
              <w:spacing w:line="360" w:lineRule="auto"/>
              <w:jc w:val="center"/>
              <w:rPr>
                <w:rFonts w:ascii="宋体" w:hAnsi="宋体" w:cs="宋体"/>
                <w:sz w:val="24"/>
              </w:rPr>
            </w:pPr>
            <w:r>
              <w:rPr>
                <w:rFonts w:hint="eastAsia" w:ascii="宋体" w:hAnsi="宋体" w:cs="宋体"/>
                <w:sz w:val="24"/>
              </w:rPr>
              <w:t>投标报价</w:t>
            </w:r>
          </w:p>
        </w:tc>
        <w:tc>
          <w:tcPr>
            <w:tcW w:w="6736" w:type="dxa"/>
            <w:gridSpan w:val="3"/>
            <w:tcBorders>
              <w:top w:val="single" w:color="auto" w:sz="4" w:space="0"/>
              <w:left w:val="nil"/>
              <w:bottom w:val="single" w:color="auto" w:sz="4" w:space="0"/>
              <w:right w:val="single" w:color="auto" w:sz="4" w:space="0"/>
            </w:tcBorders>
            <w:vAlign w:val="center"/>
          </w:tcPr>
          <w:p w14:paraId="214067FF">
            <w:pPr>
              <w:spacing w:line="360" w:lineRule="auto"/>
              <w:rPr>
                <w:rFonts w:ascii="宋体" w:hAnsi="宋体" w:cs="宋体"/>
                <w:bCs/>
                <w:sz w:val="24"/>
                <w:u w:val="single"/>
              </w:rPr>
            </w:pPr>
            <w:r>
              <w:rPr>
                <w:rFonts w:hint="eastAsia" w:ascii="宋体" w:hAnsi="宋体" w:cs="宋体"/>
                <w:bCs/>
                <w:sz w:val="24"/>
              </w:rPr>
              <w:t>（大写）：</w:t>
            </w:r>
          </w:p>
          <w:p w14:paraId="4966460B">
            <w:pPr>
              <w:spacing w:line="360" w:lineRule="auto"/>
              <w:rPr>
                <w:rFonts w:ascii="宋体" w:hAnsi="宋体" w:cs="宋体"/>
                <w:sz w:val="24"/>
                <w:u w:val="single"/>
              </w:rPr>
            </w:pPr>
            <w:r>
              <w:rPr>
                <w:rFonts w:hint="eastAsia" w:ascii="宋体" w:hAnsi="宋体" w:cs="宋体"/>
                <w:bCs/>
                <w:sz w:val="24"/>
              </w:rPr>
              <w:t>（小写）：</w:t>
            </w:r>
          </w:p>
        </w:tc>
      </w:tr>
      <w:tr w14:paraId="38222E23">
        <w:tblPrEx>
          <w:tblCellMar>
            <w:top w:w="0" w:type="dxa"/>
            <w:left w:w="108" w:type="dxa"/>
            <w:bottom w:w="0" w:type="dxa"/>
            <w:right w:w="108" w:type="dxa"/>
          </w:tblCellMar>
        </w:tblPrEx>
        <w:trPr>
          <w:trHeight w:val="936"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46BC21F6">
            <w:pPr>
              <w:spacing w:line="360" w:lineRule="auto"/>
              <w:jc w:val="center"/>
              <w:rPr>
                <w:rFonts w:ascii="宋体" w:hAnsi="宋体" w:cs="宋体"/>
                <w:sz w:val="24"/>
              </w:rPr>
            </w:pPr>
            <w:r>
              <w:rPr>
                <w:rFonts w:hint="eastAsia" w:ascii="宋体" w:hAnsi="宋体" w:cs="宋体"/>
                <w:sz w:val="24"/>
                <w:lang w:val="en-US" w:eastAsia="zh-CN"/>
              </w:rPr>
              <w:t>交</w:t>
            </w:r>
            <w:r>
              <w:rPr>
                <w:rFonts w:hint="eastAsia" w:ascii="宋体" w:hAnsi="宋体" w:cs="宋体"/>
                <w:sz w:val="24"/>
              </w:rPr>
              <w:t>货期</w:t>
            </w:r>
          </w:p>
        </w:tc>
        <w:tc>
          <w:tcPr>
            <w:tcW w:w="6736" w:type="dxa"/>
            <w:gridSpan w:val="3"/>
            <w:tcBorders>
              <w:top w:val="single" w:color="auto" w:sz="4" w:space="0"/>
              <w:left w:val="nil"/>
              <w:bottom w:val="single" w:color="auto" w:sz="4" w:space="0"/>
              <w:right w:val="single" w:color="auto" w:sz="4" w:space="0"/>
            </w:tcBorders>
            <w:vAlign w:val="center"/>
          </w:tcPr>
          <w:p w14:paraId="7DD42784">
            <w:pPr>
              <w:spacing w:line="360" w:lineRule="auto"/>
              <w:jc w:val="center"/>
              <w:rPr>
                <w:rFonts w:ascii="宋体" w:hAnsi="宋体" w:cs="宋体"/>
                <w:sz w:val="24"/>
              </w:rPr>
            </w:pPr>
          </w:p>
          <w:p w14:paraId="6C457B48">
            <w:pPr>
              <w:spacing w:line="360" w:lineRule="auto"/>
              <w:jc w:val="center"/>
              <w:rPr>
                <w:rFonts w:ascii="宋体" w:hAnsi="宋体" w:cs="宋体"/>
                <w:sz w:val="24"/>
              </w:rPr>
            </w:pPr>
          </w:p>
        </w:tc>
      </w:tr>
      <w:tr w14:paraId="666C2F6C">
        <w:tblPrEx>
          <w:tblCellMar>
            <w:top w:w="0" w:type="dxa"/>
            <w:left w:w="108" w:type="dxa"/>
            <w:bottom w:w="0" w:type="dxa"/>
            <w:right w:w="108" w:type="dxa"/>
          </w:tblCellMar>
        </w:tblPrEx>
        <w:trPr>
          <w:trHeight w:val="936"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628AD073">
            <w:pPr>
              <w:spacing w:line="360" w:lineRule="auto"/>
              <w:jc w:val="center"/>
              <w:rPr>
                <w:rFonts w:ascii="宋体" w:hAnsi="宋体" w:cs="宋体"/>
                <w:sz w:val="24"/>
              </w:rPr>
            </w:pPr>
            <w:r>
              <w:rPr>
                <w:rFonts w:hint="eastAsia" w:ascii="宋体" w:hAnsi="宋体" w:cs="宋体"/>
                <w:sz w:val="24"/>
              </w:rPr>
              <w:t>质保期</w:t>
            </w:r>
          </w:p>
        </w:tc>
        <w:tc>
          <w:tcPr>
            <w:tcW w:w="6736" w:type="dxa"/>
            <w:gridSpan w:val="3"/>
            <w:tcBorders>
              <w:top w:val="single" w:color="auto" w:sz="4" w:space="0"/>
              <w:left w:val="nil"/>
              <w:bottom w:val="single" w:color="auto" w:sz="4" w:space="0"/>
              <w:right w:val="single" w:color="auto" w:sz="4" w:space="0"/>
            </w:tcBorders>
            <w:vAlign w:val="center"/>
          </w:tcPr>
          <w:p w14:paraId="6CE88580">
            <w:pPr>
              <w:spacing w:line="360" w:lineRule="auto"/>
              <w:jc w:val="center"/>
              <w:rPr>
                <w:rFonts w:ascii="宋体" w:hAnsi="宋体" w:cs="宋体"/>
                <w:sz w:val="24"/>
              </w:rPr>
            </w:pPr>
          </w:p>
        </w:tc>
      </w:tr>
      <w:tr w14:paraId="2E901267">
        <w:tblPrEx>
          <w:tblCellMar>
            <w:top w:w="0" w:type="dxa"/>
            <w:left w:w="108" w:type="dxa"/>
            <w:bottom w:w="0" w:type="dxa"/>
            <w:right w:w="108" w:type="dxa"/>
          </w:tblCellMar>
        </w:tblPrEx>
        <w:trPr>
          <w:trHeight w:val="936"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4680F982">
            <w:pPr>
              <w:spacing w:line="360" w:lineRule="auto"/>
              <w:jc w:val="center"/>
              <w:rPr>
                <w:rFonts w:ascii="宋体" w:hAnsi="宋体" w:cs="宋体"/>
                <w:sz w:val="24"/>
              </w:rPr>
            </w:pPr>
            <w:r>
              <w:rPr>
                <w:rFonts w:hint="eastAsia" w:ascii="宋体" w:hAnsi="宋体" w:cs="宋体"/>
                <w:sz w:val="24"/>
              </w:rPr>
              <w:t>质量要求</w:t>
            </w:r>
          </w:p>
        </w:tc>
        <w:tc>
          <w:tcPr>
            <w:tcW w:w="6736" w:type="dxa"/>
            <w:gridSpan w:val="3"/>
            <w:tcBorders>
              <w:top w:val="single" w:color="auto" w:sz="4" w:space="0"/>
              <w:left w:val="nil"/>
              <w:bottom w:val="single" w:color="auto" w:sz="4" w:space="0"/>
              <w:right w:val="single" w:color="auto" w:sz="4" w:space="0"/>
            </w:tcBorders>
            <w:vAlign w:val="center"/>
          </w:tcPr>
          <w:p w14:paraId="39BC92E5">
            <w:pPr>
              <w:spacing w:line="360" w:lineRule="auto"/>
              <w:jc w:val="center"/>
              <w:rPr>
                <w:rFonts w:ascii="宋体" w:hAnsi="宋体" w:cs="宋体"/>
                <w:sz w:val="24"/>
              </w:rPr>
            </w:pPr>
          </w:p>
        </w:tc>
      </w:tr>
      <w:tr w14:paraId="71CB8D60">
        <w:tblPrEx>
          <w:tblCellMar>
            <w:top w:w="0" w:type="dxa"/>
            <w:left w:w="108" w:type="dxa"/>
            <w:bottom w:w="0" w:type="dxa"/>
            <w:right w:w="108" w:type="dxa"/>
          </w:tblCellMar>
        </w:tblPrEx>
        <w:trPr>
          <w:trHeight w:val="936"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382A7AC6">
            <w:pPr>
              <w:spacing w:line="360" w:lineRule="auto"/>
              <w:jc w:val="center"/>
              <w:rPr>
                <w:rFonts w:ascii="宋体" w:hAnsi="宋体" w:cs="宋体"/>
                <w:sz w:val="24"/>
              </w:rPr>
            </w:pPr>
            <w:r>
              <w:rPr>
                <w:rFonts w:hint="eastAsia" w:ascii="宋体" w:hAnsi="宋体" w:cs="宋体"/>
                <w:sz w:val="24"/>
              </w:rPr>
              <w:t>项目负责人</w:t>
            </w:r>
          </w:p>
        </w:tc>
        <w:tc>
          <w:tcPr>
            <w:tcW w:w="2664" w:type="dxa"/>
            <w:tcBorders>
              <w:top w:val="single" w:color="auto" w:sz="4" w:space="0"/>
              <w:left w:val="nil"/>
              <w:bottom w:val="single" w:color="auto" w:sz="4" w:space="0"/>
              <w:right w:val="single" w:color="auto" w:sz="4" w:space="0"/>
            </w:tcBorders>
            <w:vAlign w:val="center"/>
          </w:tcPr>
          <w:p w14:paraId="32691F9D">
            <w:pPr>
              <w:spacing w:line="360" w:lineRule="auto"/>
              <w:jc w:val="center"/>
              <w:rPr>
                <w:rFonts w:ascii="宋体" w:hAnsi="宋体" w:cs="宋体"/>
                <w:sz w:val="24"/>
              </w:rPr>
            </w:pPr>
          </w:p>
        </w:tc>
        <w:tc>
          <w:tcPr>
            <w:tcW w:w="1276" w:type="dxa"/>
            <w:tcBorders>
              <w:top w:val="single" w:color="auto" w:sz="4" w:space="0"/>
              <w:left w:val="nil"/>
              <w:bottom w:val="single" w:color="auto" w:sz="4" w:space="0"/>
              <w:right w:val="single" w:color="auto" w:sz="4" w:space="0"/>
            </w:tcBorders>
            <w:vAlign w:val="center"/>
          </w:tcPr>
          <w:p w14:paraId="1307E6A1">
            <w:pPr>
              <w:spacing w:line="360" w:lineRule="auto"/>
              <w:jc w:val="center"/>
              <w:rPr>
                <w:rFonts w:ascii="宋体" w:hAnsi="宋体" w:cs="宋体"/>
                <w:sz w:val="24"/>
              </w:rPr>
            </w:pPr>
            <w:r>
              <w:rPr>
                <w:rFonts w:hint="eastAsia" w:ascii="宋体" w:hAnsi="宋体" w:cs="宋体"/>
                <w:sz w:val="24"/>
              </w:rPr>
              <w:t>联系电话</w:t>
            </w:r>
          </w:p>
        </w:tc>
        <w:tc>
          <w:tcPr>
            <w:tcW w:w="2796" w:type="dxa"/>
            <w:tcBorders>
              <w:top w:val="single" w:color="auto" w:sz="4" w:space="0"/>
              <w:left w:val="nil"/>
              <w:bottom w:val="single" w:color="auto" w:sz="4" w:space="0"/>
              <w:right w:val="single" w:color="auto" w:sz="4" w:space="0"/>
            </w:tcBorders>
            <w:vAlign w:val="center"/>
          </w:tcPr>
          <w:p w14:paraId="3F7B0052">
            <w:pPr>
              <w:spacing w:line="360" w:lineRule="auto"/>
              <w:jc w:val="center"/>
              <w:rPr>
                <w:rFonts w:ascii="宋体" w:hAnsi="宋体" w:cs="宋体"/>
                <w:sz w:val="24"/>
              </w:rPr>
            </w:pPr>
          </w:p>
        </w:tc>
      </w:tr>
      <w:tr w14:paraId="54BC6CCC">
        <w:tblPrEx>
          <w:tblCellMar>
            <w:top w:w="0" w:type="dxa"/>
            <w:left w:w="108" w:type="dxa"/>
            <w:bottom w:w="0" w:type="dxa"/>
            <w:right w:w="108" w:type="dxa"/>
          </w:tblCellMar>
        </w:tblPrEx>
        <w:trPr>
          <w:trHeight w:val="936"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217F6EDE">
            <w:pPr>
              <w:spacing w:line="360" w:lineRule="auto"/>
              <w:jc w:val="center"/>
              <w:rPr>
                <w:rFonts w:ascii="宋体" w:hAnsi="宋体" w:cs="宋体"/>
                <w:sz w:val="24"/>
              </w:rPr>
            </w:pPr>
            <w:r>
              <w:rPr>
                <w:rFonts w:hint="eastAsia" w:ascii="宋体" w:hAnsi="宋体" w:cs="宋体"/>
                <w:sz w:val="24"/>
              </w:rPr>
              <w:t>投标有效期</w:t>
            </w:r>
          </w:p>
        </w:tc>
        <w:tc>
          <w:tcPr>
            <w:tcW w:w="6736" w:type="dxa"/>
            <w:gridSpan w:val="3"/>
            <w:tcBorders>
              <w:top w:val="single" w:color="auto" w:sz="4" w:space="0"/>
              <w:left w:val="nil"/>
              <w:bottom w:val="single" w:color="auto" w:sz="4" w:space="0"/>
              <w:right w:val="single" w:color="auto" w:sz="4" w:space="0"/>
            </w:tcBorders>
            <w:vAlign w:val="center"/>
          </w:tcPr>
          <w:p w14:paraId="3420C9F3">
            <w:pPr>
              <w:spacing w:line="360" w:lineRule="auto"/>
              <w:jc w:val="center"/>
              <w:rPr>
                <w:rFonts w:ascii="宋体" w:hAnsi="宋体" w:cs="宋体"/>
                <w:sz w:val="24"/>
              </w:rPr>
            </w:pPr>
          </w:p>
        </w:tc>
      </w:tr>
      <w:tr w14:paraId="25ED9890">
        <w:tblPrEx>
          <w:tblCellMar>
            <w:top w:w="0" w:type="dxa"/>
            <w:left w:w="108" w:type="dxa"/>
            <w:bottom w:w="0" w:type="dxa"/>
            <w:right w:w="108" w:type="dxa"/>
          </w:tblCellMar>
        </w:tblPrEx>
        <w:trPr>
          <w:trHeight w:val="936" w:hRule="atLeast"/>
          <w:jc w:val="center"/>
        </w:trPr>
        <w:tc>
          <w:tcPr>
            <w:tcW w:w="2024" w:type="dxa"/>
            <w:tcBorders>
              <w:top w:val="single" w:color="auto" w:sz="4" w:space="0"/>
              <w:left w:val="single" w:color="auto" w:sz="4" w:space="0"/>
              <w:bottom w:val="single" w:color="auto" w:sz="4" w:space="0"/>
              <w:right w:val="single" w:color="auto" w:sz="4" w:space="0"/>
            </w:tcBorders>
            <w:vAlign w:val="center"/>
          </w:tcPr>
          <w:p w14:paraId="7C96E499">
            <w:pPr>
              <w:spacing w:line="360" w:lineRule="auto"/>
              <w:jc w:val="center"/>
              <w:rPr>
                <w:rFonts w:ascii="宋体" w:hAnsi="宋体" w:cs="宋体"/>
                <w:sz w:val="24"/>
              </w:rPr>
            </w:pPr>
            <w:r>
              <w:rPr>
                <w:rFonts w:hint="eastAsia" w:ascii="宋体" w:hAnsi="宋体" w:cs="宋体"/>
                <w:sz w:val="24"/>
              </w:rPr>
              <w:t>其他说明</w:t>
            </w:r>
          </w:p>
        </w:tc>
        <w:tc>
          <w:tcPr>
            <w:tcW w:w="6736" w:type="dxa"/>
            <w:gridSpan w:val="3"/>
            <w:tcBorders>
              <w:top w:val="single" w:color="auto" w:sz="4" w:space="0"/>
              <w:left w:val="nil"/>
              <w:bottom w:val="single" w:color="auto" w:sz="4" w:space="0"/>
              <w:right w:val="single" w:color="auto" w:sz="4" w:space="0"/>
            </w:tcBorders>
            <w:vAlign w:val="center"/>
          </w:tcPr>
          <w:p w14:paraId="01F97004">
            <w:pPr>
              <w:spacing w:line="360" w:lineRule="auto"/>
              <w:jc w:val="center"/>
              <w:rPr>
                <w:rFonts w:ascii="宋体" w:hAnsi="宋体" w:cs="宋体"/>
                <w:sz w:val="24"/>
              </w:rPr>
            </w:pPr>
          </w:p>
        </w:tc>
      </w:tr>
    </w:tbl>
    <w:p w14:paraId="53F9EC3E">
      <w:pPr>
        <w:spacing w:line="480" w:lineRule="atLeast"/>
        <w:rPr>
          <w:rFonts w:ascii="宋体" w:hAnsi="宋体" w:cs="宋体"/>
          <w:sz w:val="24"/>
        </w:rPr>
      </w:pPr>
    </w:p>
    <w:p w14:paraId="5BEF835D">
      <w:pPr>
        <w:spacing w:line="480" w:lineRule="atLeast"/>
        <w:rPr>
          <w:rFonts w:ascii="宋体" w:hAnsi="宋体" w:cs="宋体"/>
          <w:sz w:val="24"/>
        </w:rPr>
      </w:pPr>
    </w:p>
    <w:p w14:paraId="5A3FFF12">
      <w:pPr>
        <w:spacing w:line="360" w:lineRule="exact"/>
        <w:ind w:left="1" w:right="-340" w:rightChars="-162" w:firstLine="3840" w:firstLineChars="1600"/>
        <w:rPr>
          <w:rFonts w:ascii="宋体" w:hAnsi="宋体" w:cs="宋体"/>
          <w:sz w:val="24"/>
        </w:rPr>
      </w:pPr>
      <w:r>
        <w:rPr>
          <w:rFonts w:hint="eastAsia" w:ascii="宋体" w:hAnsi="宋体" w:cs="宋体"/>
          <w:sz w:val="24"/>
        </w:rPr>
        <w:t>投标人：</w:t>
      </w:r>
      <w:r>
        <w:rPr>
          <w:rFonts w:hint="eastAsia" w:ascii="宋体" w:hAnsi="宋体" w:cs="宋体"/>
          <w:sz w:val="24"/>
          <w:u w:val="single"/>
        </w:rPr>
        <w:t xml:space="preserve">                </w:t>
      </w:r>
      <w:r>
        <w:rPr>
          <w:rFonts w:hint="eastAsia" w:ascii="宋体" w:hAnsi="宋体" w:cs="宋体"/>
          <w:sz w:val="24"/>
        </w:rPr>
        <w:t>（电子签章）</w:t>
      </w:r>
    </w:p>
    <w:p w14:paraId="63F53FA7">
      <w:pPr>
        <w:spacing w:line="360" w:lineRule="exact"/>
        <w:ind w:left="1" w:right="-340" w:rightChars="-162" w:firstLine="3840" w:firstLineChars="1600"/>
        <w:rPr>
          <w:rFonts w:ascii="宋体" w:hAnsi="宋体" w:cs="宋体"/>
          <w:sz w:val="24"/>
        </w:rPr>
      </w:pPr>
      <w:r>
        <w:rPr>
          <w:rFonts w:hint="eastAsia" w:ascii="宋体" w:hAnsi="宋体" w:cs="宋体"/>
          <w:sz w:val="24"/>
        </w:rPr>
        <w:t>法定代表人：</w:t>
      </w:r>
      <w:r>
        <w:rPr>
          <w:rFonts w:hint="eastAsia" w:ascii="宋体" w:hAnsi="宋体" w:cs="宋体"/>
          <w:sz w:val="24"/>
          <w:u w:val="single"/>
        </w:rPr>
        <w:t xml:space="preserve">            </w:t>
      </w:r>
      <w:r>
        <w:rPr>
          <w:rFonts w:hint="eastAsia" w:ascii="宋体" w:hAnsi="宋体" w:cs="宋体"/>
          <w:sz w:val="24"/>
        </w:rPr>
        <w:t>（电子签章）</w:t>
      </w:r>
    </w:p>
    <w:p w14:paraId="7FBBFA15">
      <w:pPr>
        <w:spacing w:line="360" w:lineRule="exact"/>
        <w:ind w:left="99" w:leftChars="47" w:right="-340" w:rightChars="-162" w:firstLine="3720" w:firstLineChars="1550"/>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27CEF166">
      <w:pPr>
        <w:spacing w:after="120"/>
        <w:rPr>
          <w:rFonts w:ascii="宋体" w:hAnsi="宋体" w:cs="宋体"/>
          <w:sz w:val="24"/>
        </w:rPr>
      </w:pPr>
    </w:p>
    <w:p w14:paraId="5E022535">
      <w:pPr>
        <w:spacing w:before="100" w:beforeAutospacing="1" w:after="100" w:afterAutospacing="1"/>
        <w:rPr>
          <w:rFonts w:ascii="宋体" w:hAnsi="宋体" w:cs="宋体"/>
          <w:kern w:val="0"/>
          <w:szCs w:val="20"/>
        </w:rPr>
        <w:sectPr>
          <w:pgSz w:w="11905" w:h="16838"/>
          <w:pgMar w:top="1247" w:right="1247" w:bottom="1247" w:left="1247" w:header="720" w:footer="720" w:gutter="0"/>
          <w:pgNumType w:fmt="decimal"/>
          <w:cols w:space="0" w:num="1"/>
          <w:docGrid w:linePitch="312" w:charSpace="0"/>
        </w:sectPr>
      </w:pPr>
    </w:p>
    <w:p w14:paraId="699EC795">
      <w:pPr>
        <w:spacing w:line="480" w:lineRule="atLeast"/>
        <w:jc w:val="center"/>
        <w:outlineLvl w:val="1"/>
        <w:rPr>
          <w:rFonts w:ascii="宋体" w:hAnsi="宋体" w:cs="宋体"/>
          <w:b/>
          <w:sz w:val="28"/>
          <w:szCs w:val="28"/>
        </w:rPr>
      </w:pPr>
      <w:bookmarkStart w:id="45" w:name="_Toc14073_WPSOffice_Level1"/>
      <w:bookmarkStart w:id="46" w:name="_Toc15598"/>
      <w:bookmarkStart w:id="47" w:name="_Toc97816694"/>
      <w:bookmarkStart w:id="48" w:name="_Toc97815872"/>
      <w:bookmarkStart w:id="49" w:name="_Toc71269874"/>
      <w:bookmarkStart w:id="50" w:name="_Toc70398868"/>
      <w:bookmarkStart w:id="51" w:name="_Toc545"/>
      <w:r>
        <w:rPr>
          <w:rFonts w:hint="eastAsia" w:ascii="宋体" w:hAnsi="宋体" w:cs="宋体"/>
          <w:b/>
          <w:sz w:val="28"/>
          <w:szCs w:val="28"/>
        </w:rPr>
        <w:t>二、法定代表人身份证明</w:t>
      </w:r>
      <w:bookmarkEnd w:id="45"/>
      <w:bookmarkEnd w:id="46"/>
      <w:bookmarkEnd w:id="47"/>
      <w:bookmarkEnd w:id="48"/>
      <w:bookmarkEnd w:id="49"/>
      <w:bookmarkEnd w:id="50"/>
      <w:bookmarkEnd w:id="51"/>
    </w:p>
    <w:p w14:paraId="3F64B8AB">
      <w:pPr>
        <w:spacing w:line="480" w:lineRule="atLeast"/>
        <w:rPr>
          <w:rFonts w:ascii="宋体" w:hAnsi="宋体" w:cs="宋体"/>
          <w:b/>
          <w:sz w:val="24"/>
        </w:rPr>
      </w:pPr>
    </w:p>
    <w:p w14:paraId="16163D47">
      <w:pPr>
        <w:wordWrap w:val="0"/>
        <w:overflowPunct w:val="0"/>
        <w:spacing w:before="120" w:beforeLines="50" w:after="120" w:afterLines="50" w:line="360" w:lineRule="auto"/>
        <w:ind w:firstLine="480" w:firstLineChars="200"/>
        <w:jc w:val="left"/>
        <w:rPr>
          <w:rFonts w:ascii="宋体" w:hAnsi="宋体" w:cs="宋体"/>
          <w:sz w:val="24"/>
          <w:szCs w:val="20"/>
        </w:rPr>
      </w:pPr>
      <w:r>
        <w:rPr>
          <w:rFonts w:hint="eastAsia" w:ascii="宋体" w:hAnsi="宋体" w:cs="宋体"/>
          <w:kern w:val="0"/>
          <w:sz w:val="24"/>
          <w:szCs w:val="20"/>
        </w:rPr>
        <w:t>投标人名称：</w:t>
      </w:r>
      <w:r>
        <w:rPr>
          <w:rFonts w:hint="eastAsia" w:ascii="宋体" w:hAnsi="宋体" w:cs="宋体"/>
          <w:kern w:val="0"/>
          <w:sz w:val="24"/>
          <w:szCs w:val="20"/>
          <w:u w:val="single"/>
        </w:rPr>
        <w:t xml:space="preserve">              </w:t>
      </w:r>
    </w:p>
    <w:p w14:paraId="154C0786">
      <w:pPr>
        <w:wordWrap w:val="0"/>
        <w:overflowPunct w:val="0"/>
        <w:spacing w:before="120" w:beforeLines="50" w:after="120" w:afterLines="50" w:line="360" w:lineRule="auto"/>
        <w:ind w:firstLine="480" w:firstLineChars="200"/>
        <w:jc w:val="left"/>
        <w:rPr>
          <w:rFonts w:ascii="宋体" w:hAnsi="宋体" w:cs="宋体"/>
          <w:sz w:val="24"/>
          <w:szCs w:val="20"/>
        </w:rPr>
      </w:pPr>
      <w:r>
        <w:rPr>
          <w:rFonts w:hint="eastAsia" w:ascii="宋体" w:hAnsi="宋体" w:cs="宋体"/>
          <w:kern w:val="0"/>
          <w:sz w:val="24"/>
          <w:szCs w:val="20"/>
        </w:rPr>
        <w:t>单位性质：</w:t>
      </w:r>
      <w:r>
        <w:rPr>
          <w:rFonts w:hint="eastAsia" w:ascii="宋体" w:hAnsi="宋体" w:cs="宋体"/>
          <w:kern w:val="0"/>
          <w:sz w:val="24"/>
          <w:szCs w:val="20"/>
          <w:u w:val="single"/>
        </w:rPr>
        <w:t xml:space="preserve">            </w:t>
      </w:r>
    </w:p>
    <w:p w14:paraId="6A91A194">
      <w:pPr>
        <w:wordWrap w:val="0"/>
        <w:overflowPunct w:val="0"/>
        <w:spacing w:before="120" w:beforeLines="50" w:after="120" w:afterLines="50" w:line="360" w:lineRule="auto"/>
        <w:ind w:firstLine="480" w:firstLineChars="200"/>
        <w:jc w:val="left"/>
        <w:rPr>
          <w:rFonts w:ascii="宋体" w:hAnsi="宋体" w:cs="宋体"/>
          <w:sz w:val="24"/>
          <w:szCs w:val="20"/>
        </w:rPr>
      </w:pPr>
      <w:r>
        <w:rPr>
          <w:rFonts w:hint="eastAsia" w:ascii="宋体" w:hAnsi="宋体" w:cs="宋体"/>
          <w:kern w:val="0"/>
          <w:sz w:val="24"/>
          <w:szCs w:val="20"/>
        </w:rPr>
        <w:t>地址：</w:t>
      </w:r>
      <w:r>
        <w:rPr>
          <w:rFonts w:hint="eastAsia" w:ascii="宋体" w:hAnsi="宋体" w:cs="宋体"/>
          <w:kern w:val="0"/>
          <w:sz w:val="24"/>
          <w:szCs w:val="20"/>
          <w:u w:val="single"/>
        </w:rPr>
        <w:t xml:space="preserve">                </w:t>
      </w:r>
    </w:p>
    <w:p w14:paraId="7C911568">
      <w:pPr>
        <w:wordWrap w:val="0"/>
        <w:overflowPunct w:val="0"/>
        <w:spacing w:before="120" w:beforeLines="50" w:after="120" w:afterLines="50" w:line="360" w:lineRule="auto"/>
        <w:ind w:firstLine="480" w:firstLineChars="200"/>
        <w:jc w:val="left"/>
        <w:rPr>
          <w:rFonts w:ascii="宋体" w:hAnsi="宋体" w:cs="宋体"/>
          <w:sz w:val="24"/>
          <w:szCs w:val="20"/>
        </w:rPr>
      </w:pPr>
      <w:r>
        <w:rPr>
          <w:rFonts w:hint="eastAsia" w:ascii="宋体" w:hAnsi="宋体" w:cs="宋体"/>
          <w:kern w:val="0"/>
          <w:sz w:val="24"/>
          <w:szCs w:val="20"/>
        </w:rPr>
        <w:t>成立时间：</w:t>
      </w:r>
      <w:r>
        <w:rPr>
          <w:rFonts w:hint="eastAsia" w:ascii="宋体" w:hAnsi="宋体" w:cs="宋体"/>
          <w:kern w:val="0"/>
          <w:sz w:val="24"/>
          <w:szCs w:val="20"/>
          <w:u w:val="single"/>
        </w:rPr>
        <w:t xml:space="preserve">      </w:t>
      </w:r>
      <w:r>
        <w:rPr>
          <w:rFonts w:hint="eastAsia" w:ascii="宋体" w:hAnsi="宋体" w:cs="宋体"/>
          <w:kern w:val="0"/>
          <w:sz w:val="24"/>
          <w:szCs w:val="20"/>
        </w:rPr>
        <w:t>年</w:t>
      </w:r>
      <w:r>
        <w:rPr>
          <w:rFonts w:hint="eastAsia" w:ascii="宋体" w:hAnsi="宋体" w:cs="宋体"/>
          <w:kern w:val="0"/>
          <w:sz w:val="24"/>
          <w:szCs w:val="20"/>
          <w:u w:val="single"/>
        </w:rPr>
        <w:t xml:space="preserve">      </w:t>
      </w:r>
      <w:r>
        <w:rPr>
          <w:rFonts w:hint="eastAsia" w:ascii="宋体" w:hAnsi="宋体" w:cs="宋体"/>
          <w:kern w:val="0"/>
          <w:sz w:val="24"/>
          <w:szCs w:val="20"/>
        </w:rPr>
        <w:t>月</w:t>
      </w:r>
      <w:r>
        <w:rPr>
          <w:rFonts w:hint="eastAsia" w:ascii="宋体" w:hAnsi="宋体" w:cs="宋体"/>
          <w:kern w:val="0"/>
          <w:sz w:val="24"/>
          <w:szCs w:val="20"/>
          <w:u w:val="single"/>
        </w:rPr>
        <w:t xml:space="preserve">      </w:t>
      </w:r>
      <w:r>
        <w:rPr>
          <w:rFonts w:hint="eastAsia" w:ascii="宋体" w:hAnsi="宋体" w:cs="宋体"/>
          <w:kern w:val="0"/>
          <w:sz w:val="24"/>
          <w:szCs w:val="20"/>
        </w:rPr>
        <w:t>日</w:t>
      </w:r>
    </w:p>
    <w:p w14:paraId="1D2B7D1E">
      <w:pPr>
        <w:wordWrap w:val="0"/>
        <w:overflowPunct w:val="0"/>
        <w:spacing w:before="120" w:beforeLines="50" w:after="120" w:afterLines="50" w:line="360" w:lineRule="auto"/>
        <w:ind w:firstLine="480" w:firstLineChars="200"/>
        <w:jc w:val="left"/>
        <w:rPr>
          <w:rFonts w:ascii="宋体" w:hAnsi="宋体" w:cs="宋体"/>
          <w:sz w:val="24"/>
          <w:szCs w:val="20"/>
        </w:rPr>
      </w:pPr>
      <w:r>
        <w:rPr>
          <w:rFonts w:hint="eastAsia" w:ascii="宋体" w:hAnsi="宋体" w:cs="宋体"/>
          <w:kern w:val="0"/>
          <w:sz w:val="24"/>
          <w:szCs w:val="20"/>
        </w:rPr>
        <w:t>经营期限：</w:t>
      </w:r>
      <w:r>
        <w:rPr>
          <w:rFonts w:hint="eastAsia" w:ascii="宋体" w:hAnsi="宋体" w:cs="宋体"/>
          <w:kern w:val="0"/>
          <w:sz w:val="24"/>
          <w:szCs w:val="20"/>
          <w:u w:val="single"/>
        </w:rPr>
        <w:t xml:space="preserve">            </w:t>
      </w:r>
    </w:p>
    <w:p w14:paraId="28745D08">
      <w:pPr>
        <w:wordWrap w:val="0"/>
        <w:overflowPunct w:val="0"/>
        <w:spacing w:before="120" w:beforeLines="50" w:after="120" w:afterLines="50" w:line="360" w:lineRule="auto"/>
        <w:ind w:firstLine="480" w:firstLineChars="200"/>
        <w:jc w:val="left"/>
        <w:rPr>
          <w:rFonts w:ascii="宋体" w:hAnsi="宋体" w:cs="宋体"/>
          <w:sz w:val="24"/>
          <w:szCs w:val="20"/>
        </w:rPr>
      </w:pPr>
      <w:r>
        <w:rPr>
          <w:rFonts w:hint="eastAsia" w:ascii="宋体" w:hAnsi="宋体" w:cs="宋体"/>
          <w:kern w:val="0"/>
          <w:sz w:val="24"/>
          <w:szCs w:val="20"/>
        </w:rPr>
        <w:t>姓名：</w:t>
      </w:r>
      <w:r>
        <w:rPr>
          <w:rFonts w:hint="eastAsia" w:ascii="宋体" w:hAnsi="宋体" w:cs="宋体"/>
          <w:kern w:val="0"/>
          <w:sz w:val="24"/>
          <w:szCs w:val="20"/>
          <w:u w:val="single"/>
        </w:rPr>
        <w:t xml:space="preserve">      </w:t>
      </w:r>
      <w:r>
        <w:rPr>
          <w:rFonts w:hint="eastAsia" w:ascii="宋体" w:hAnsi="宋体" w:cs="宋体"/>
          <w:kern w:val="0"/>
          <w:sz w:val="24"/>
          <w:szCs w:val="20"/>
        </w:rPr>
        <w:t xml:space="preserve">      性别：</w:t>
      </w:r>
      <w:r>
        <w:rPr>
          <w:rFonts w:hint="eastAsia" w:ascii="宋体" w:hAnsi="宋体" w:cs="宋体"/>
          <w:kern w:val="0"/>
          <w:sz w:val="24"/>
          <w:szCs w:val="20"/>
          <w:u w:val="single"/>
        </w:rPr>
        <w:t xml:space="preserve">      </w:t>
      </w:r>
    </w:p>
    <w:p w14:paraId="46FBD4CB">
      <w:pPr>
        <w:wordWrap w:val="0"/>
        <w:overflowPunct w:val="0"/>
        <w:spacing w:before="120" w:beforeLines="50" w:after="120" w:afterLines="50" w:line="360" w:lineRule="auto"/>
        <w:ind w:firstLine="480" w:firstLineChars="200"/>
        <w:jc w:val="left"/>
        <w:rPr>
          <w:rFonts w:ascii="宋体" w:hAnsi="宋体" w:cs="宋体"/>
          <w:sz w:val="24"/>
          <w:szCs w:val="20"/>
        </w:rPr>
      </w:pPr>
      <w:r>
        <w:rPr>
          <w:rFonts w:hint="eastAsia" w:ascii="宋体" w:hAnsi="宋体" w:cs="宋体"/>
          <w:kern w:val="0"/>
          <w:sz w:val="24"/>
          <w:szCs w:val="20"/>
        </w:rPr>
        <w:t>年龄：</w:t>
      </w:r>
      <w:r>
        <w:rPr>
          <w:rFonts w:hint="eastAsia" w:ascii="宋体" w:hAnsi="宋体" w:cs="宋体"/>
          <w:kern w:val="0"/>
          <w:sz w:val="24"/>
          <w:szCs w:val="20"/>
          <w:u w:val="single"/>
        </w:rPr>
        <w:t xml:space="preserve">      </w:t>
      </w:r>
      <w:r>
        <w:rPr>
          <w:rFonts w:hint="eastAsia" w:ascii="宋体" w:hAnsi="宋体" w:cs="宋体"/>
          <w:kern w:val="0"/>
          <w:sz w:val="24"/>
          <w:szCs w:val="20"/>
        </w:rPr>
        <w:t xml:space="preserve">      职务：</w:t>
      </w:r>
      <w:r>
        <w:rPr>
          <w:rFonts w:hint="eastAsia" w:ascii="宋体" w:hAnsi="宋体" w:cs="宋体"/>
          <w:kern w:val="0"/>
          <w:sz w:val="24"/>
          <w:szCs w:val="20"/>
          <w:u w:val="single"/>
        </w:rPr>
        <w:t xml:space="preserve">      </w:t>
      </w:r>
    </w:p>
    <w:p w14:paraId="604D516C">
      <w:pPr>
        <w:wordWrap w:val="0"/>
        <w:overflowPunct w:val="0"/>
        <w:spacing w:before="120" w:beforeLines="50" w:after="120" w:afterLines="50" w:line="360" w:lineRule="auto"/>
        <w:ind w:firstLine="480" w:firstLineChars="200"/>
        <w:jc w:val="left"/>
        <w:rPr>
          <w:rFonts w:ascii="宋体" w:hAnsi="宋体" w:cs="宋体"/>
          <w:sz w:val="24"/>
          <w:szCs w:val="20"/>
        </w:rPr>
      </w:pPr>
      <w:r>
        <w:rPr>
          <w:rFonts w:hint="eastAsia" w:ascii="宋体" w:hAnsi="宋体" w:cs="宋体"/>
          <w:kern w:val="0"/>
          <w:sz w:val="24"/>
          <w:szCs w:val="20"/>
        </w:rPr>
        <w:t>系</w:t>
      </w:r>
      <w:r>
        <w:rPr>
          <w:rFonts w:hint="eastAsia" w:ascii="宋体" w:hAnsi="宋体" w:cs="宋体"/>
          <w:kern w:val="0"/>
          <w:sz w:val="24"/>
          <w:szCs w:val="20"/>
          <w:u w:val="single"/>
        </w:rPr>
        <w:t>（投标人名称）</w:t>
      </w:r>
      <w:r>
        <w:rPr>
          <w:rFonts w:hint="eastAsia" w:ascii="宋体" w:hAnsi="宋体" w:cs="宋体"/>
          <w:kern w:val="0"/>
          <w:sz w:val="24"/>
          <w:szCs w:val="20"/>
        </w:rPr>
        <w:t>的法定代表人。</w:t>
      </w:r>
    </w:p>
    <w:p w14:paraId="4D0F0091">
      <w:pPr>
        <w:wordWrap w:val="0"/>
        <w:overflowPunct w:val="0"/>
        <w:spacing w:before="120" w:beforeLines="50" w:after="120" w:afterLines="50" w:line="360" w:lineRule="auto"/>
        <w:ind w:firstLine="480" w:firstLineChars="200"/>
        <w:jc w:val="left"/>
        <w:rPr>
          <w:rFonts w:ascii="宋体" w:hAnsi="宋体" w:cs="宋体"/>
          <w:kern w:val="0"/>
          <w:sz w:val="24"/>
          <w:szCs w:val="20"/>
        </w:rPr>
      </w:pPr>
      <w:r>
        <w:rPr>
          <w:rFonts w:hint="eastAsia" w:ascii="宋体" w:hAnsi="宋体" w:cs="宋体"/>
          <w:kern w:val="0"/>
          <w:sz w:val="24"/>
          <w:szCs w:val="20"/>
        </w:rPr>
        <w:t>特此证明。</w:t>
      </w:r>
    </w:p>
    <w:p w14:paraId="61BDE243">
      <w:pPr>
        <w:wordWrap w:val="0"/>
        <w:overflowPunct w:val="0"/>
        <w:spacing w:line="480" w:lineRule="exact"/>
        <w:ind w:firstLine="480" w:firstLineChars="200"/>
        <w:jc w:val="left"/>
        <w:rPr>
          <w:rFonts w:ascii="宋体" w:hAnsi="宋体" w:cs="宋体"/>
          <w:sz w:val="24"/>
          <w:szCs w:val="20"/>
        </w:rPr>
      </w:pPr>
      <w:r>
        <w:rPr>
          <w:rFonts w:hint="eastAsia" w:ascii="宋体" w:hAnsi="宋体" w:cs="宋体"/>
          <w:kern w:val="0"/>
          <w:sz w:val="24"/>
          <w:szCs w:val="20"/>
        </w:rPr>
        <w:t>附：法定代表人身份证复印件，加盖公章。</w:t>
      </w:r>
    </w:p>
    <w:p w14:paraId="0A5A1C39">
      <w:pPr>
        <w:spacing w:after="120"/>
        <w:rPr>
          <w:rFonts w:ascii="宋体" w:hAnsi="宋体" w:cs="宋体"/>
        </w:rPr>
      </w:pPr>
    </w:p>
    <w:p w14:paraId="133EF99F">
      <w:pPr>
        <w:wordWrap w:val="0"/>
        <w:overflowPunct w:val="0"/>
        <w:spacing w:before="120" w:beforeLines="50" w:after="120" w:afterLines="50" w:line="360" w:lineRule="auto"/>
        <w:jc w:val="left"/>
        <w:rPr>
          <w:rFonts w:ascii="宋体" w:hAnsi="宋体" w:cs="宋体"/>
          <w:sz w:val="24"/>
          <w:szCs w:val="20"/>
        </w:rPr>
      </w:pPr>
    </w:p>
    <w:p w14:paraId="5C4FE226">
      <w:pPr>
        <w:wordWrap w:val="0"/>
        <w:overflowPunct w:val="0"/>
        <w:spacing w:before="120" w:beforeLines="50" w:after="120" w:afterLines="50" w:line="360" w:lineRule="auto"/>
        <w:jc w:val="left"/>
        <w:rPr>
          <w:rFonts w:ascii="宋体" w:hAnsi="宋体" w:cs="宋体"/>
          <w:sz w:val="24"/>
          <w:szCs w:val="20"/>
        </w:rPr>
      </w:pPr>
    </w:p>
    <w:p w14:paraId="3C881433">
      <w:pPr>
        <w:wordWrap w:val="0"/>
        <w:overflowPunct w:val="0"/>
        <w:spacing w:before="120" w:beforeLines="50" w:after="120" w:afterLines="50" w:line="360" w:lineRule="auto"/>
        <w:jc w:val="right"/>
        <w:rPr>
          <w:rFonts w:ascii="宋体" w:hAnsi="宋体" w:cs="宋体"/>
          <w:sz w:val="24"/>
          <w:szCs w:val="20"/>
        </w:rPr>
      </w:pPr>
      <w:r>
        <w:rPr>
          <w:rFonts w:hint="eastAsia" w:ascii="宋体" w:hAnsi="宋体" w:cs="宋体"/>
          <w:kern w:val="0"/>
          <w:sz w:val="24"/>
          <w:szCs w:val="20"/>
        </w:rPr>
        <w:t>投标人：（电子签章）</w:t>
      </w:r>
    </w:p>
    <w:p w14:paraId="20FCF7A8">
      <w:pPr>
        <w:wordWrap w:val="0"/>
        <w:overflowPunct w:val="0"/>
        <w:spacing w:before="120" w:beforeLines="50" w:after="120" w:afterLines="50" w:line="360" w:lineRule="auto"/>
        <w:jc w:val="right"/>
        <w:rPr>
          <w:rFonts w:ascii="宋体" w:hAnsi="宋体" w:cs="宋体"/>
          <w:sz w:val="24"/>
          <w:szCs w:val="20"/>
        </w:rPr>
      </w:pPr>
      <w:r>
        <w:rPr>
          <w:rFonts w:hint="eastAsia" w:ascii="宋体" w:hAnsi="宋体" w:cs="宋体"/>
          <w:kern w:val="0"/>
          <w:sz w:val="24"/>
          <w:szCs w:val="20"/>
        </w:rPr>
        <w:t>年   月   日</w:t>
      </w:r>
    </w:p>
    <w:p w14:paraId="3C38EC2F">
      <w:pPr>
        <w:numPr>
          <w:ilvl w:val="0"/>
          <w:numId w:val="0"/>
        </w:numPr>
        <w:spacing w:line="480" w:lineRule="atLeast"/>
        <w:ind w:firstLine="482" w:firstLineChars="0"/>
        <w:jc w:val="center"/>
        <w:outlineLvl w:val="1"/>
        <w:rPr>
          <w:rFonts w:hint="eastAsia" w:ascii="宋体" w:hAnsi="宋体" w:cs="宋体"/>
          <w:b/>
          <w:sz w:val="24"/>
          <w:lang w:val="en-US" w:eastAsia="zh-CN"/>
        </w:rPr>
      </w:pPr>
      <w:bookmarkStart w:id="52" w:name="_Toc97816695"/>
      <w:bookmarkStart w:id="53" w:name="_Toc23981_WPSOffice_Level1"/>
      <w:bookmarkStart w:id="54" w:name="_Toc21143"/>
      <w:bookmarkStart w:id="55" w:name="_Toc70398869"/>
      <w:bookmarkStart w:id="56" w:name="_Toc97815873"/>
      <w:bookmarkStart w:id="57" w:name="_Toc71269875"/>
      <w:bookmarkStart w:id="58" w:name="_Toc950"/>
    </w:p>
    <w:p w14:paraId="541818E0">
      <w:pPr>
        <w:numPr>
          <w:ilvl w:val="0"/>
          <w:numId w:val="0"/>
        </w:numPr>
        <w:spacing w:line="480" w:lineRule="atLeast"/>
        <w:ind w:firstLine="482" w:firstLineChars="0"/>
        <w:jc w:val="center"/>
        <w:outlineLvl w:val="1"/>
        <w:rPr>
          <w:rFonts w:hint="eastAsia" w:ascii="宋体" w:hAnsi="宋体" w:cs="宋体"/>
          <w:b/>
          <w:sz w:val="24"/>
          <w:lang w:val="en-US" w:eastAsia="zh-CN"/>
        </w:rPr>
      </w:pPr>
    </w:p>
    <w:p w14:paraId="3AB5B407">
      <w:pPr>
        <w:numPr>
          <w:ilvl w:val="0"/>
          <w:numId w:val="0"/>
        </w:numPr>
        <w:spacing w:line="480" w:lineRule="atLeast"/>
        <w:ind w:firstLine="482" w:firstLineChars="0"/>
        <w:jc w:val="center"/>
        <w:outlineLvl w:val="1"/>
        <w:rPr>
          <w:rFonts w:hint="eastAsia" w:ascii="宋体" w:hAnsi="宋体" w:cs="宋体"/>
          <w:b/>
          <w:sz w:val="24"/>
          <w:lang w:val="en-US" w:eastAsia="zh-CN"/>
        </w:rPr>
      </w:pPr>
    </w:p>
    <w:p w14:paraId="53A01A58">
      <w:pPr>
        <w:numPr>
          <w:ilvl w:val="0"/>
          <w:numId w:val="0"/>
        </w:numPr>
        <w:spacing w:line="480" w:lineRule="atLeast"/>
        <w:ind w:firstLine="482" w:firstLineChars="0"/>
        <w:jc w:val="center"/>
        <w:outlineLvl w:val="1"/>
        <w:rPr>
          <w:rFonts w:hint="eastAsia" w:ascii="宋体" w:hAnsi="宋体" w:cs="宋体"/>
          <w:b/>
          <w:sz w:val="24"/>
          <w:lang w:val="en-US" w:eastAsia="zh-CN"/>
        </w:rPr>
      </w:pPr>
    </w:p>
    <w:p w14:paraId="0C5D1DF3">
      <w:pPr>
        <w:numPr>
          <w:ilvl w:val="0"/>
          <w:numId w:val="0"/>
        </w:numPr>
        <w:spacing w:line="480" w:lineRule="atLeast"/>
        <w:ind w:firstLine="482" w:firstLineChars="0"/>
        <w:jc w:val="center"/>
        <w:outlineLvl w:val="1"/>
        <w:rPr>
          <w:rFonts w:hint="eastAsia" w:ascii="宋体" w:hAnsi="宋体" w:cs="宋体"/>
          <w:b/>
          <w:sz w:val="24"/>
          <w:lang w:val="en-US" w:eastAsia="zh-CN"/>
        </w:rPr>
      </w:pPr>
    </w:p>
    <w:p w14:paraId="4FE42910">
      <w:pPr>
        <w:numPr>
          <w:ilvl w:val="0"/>
          <w:numId w:val="0"/>
        </w:numPr>
        <w:spacing w:line="480" w:lineRule="atLeast"/>
        <w:ind w:firstLine="482" w:firstLineChars="0"/>
        <w:jc w:val="center"/>
        <w:outlineLvl w:val="1"/>
        <w:rPr>
          <w:rFonts w:hint="eastAsia" w:ascii="宋体" w:hAnsi="宋体" w:cs="宋体"/>
          <w:b/>
          <w:sz w:val="24"/>
          <w:lang w:val="en-US" w:eastAsia="zh-CN"/>
        </w:rPr>
      </w:pPr>
    </w:p>
    <w:p w14:paraId="159A5D6D">
      <w:pPr>
        <w:numPr>
          <w:ilvl w:val="0"/>
          <w:numId w:val="0"/>
        </w:numPr>
        <w:spacing w:line="480" w:lineRule="atLeast"/>
        <w:ind w:firstLine="482" w:firstLineChars="0"/>
        <w:jc w:val="center"/>
        <w:outlineLvl w:val="1"/>
        <w:rPr>
          <w:rFonts w:hint="eastAsia" w:ascii="宋体" w:hAnsi="宋体" w:cs="宋体"/>
          <w:b/>
          <w:sz w:val="24"/>
          <w:lang w:val="en-US" w:eastAsia="zh-CN"/>
        </w:rPr>
      </w:pPr>
    </w:p>
    <w:p w14:paraId="2268C462">
      <w:pPr>
        <w:numPr>
          <w:ilvl w:val="0"/>
          <w:numId w:val="0"/>
        </w:numPr>
        <w:spacing w:line="480" w:lineRule="atLeast"/>
        <w:ind w:firstLine="482" w:firstLineChars="0"/>
        <w:jc w:val="center"/>
        <w:outlineLvl w:val="1"/>
        <w:rPr>
          <w:rFonts w:ascii="宋体" w:hAnsi="宋体" w:cs="宋体"/>
          <w:b/>
          <w:sz w:val="28"/>
          <w:szCs w:val="28"/>
        </w:rPr>
      </w:pPr>
      <w:r>
        <w:rPr>
          <w:rFonts w:hint="eastAsia" w:ascii="宋体" w:hAnsi="宋体" w:cs="宋体"/>
          <w:b/>
          <w:sz w:val="24"/>
          <w:lang w:val="en-US" w:eastAsia="zh-CN"/>
        </w:rPr>
        <w:t>三、</w:t>
      </w:r>
      <w:r>
        <w:rPr>
          <w:rFonts w:hint="eastAsia" w:ascii="宋体" w:hAnsi="宋体" w:cs="宋体"/>
          <w:b/>
          <w:sz w:val="28"/>
          <w:szCs w:val="28"/>
        </w:rPr>
        <w:t>授权委托书</w:t>
      </w:r>
      <w:bookmarkEnd w:id="52"/>
      <w:bookmarkEnd w:id="53"/>
      <w:bookmarkEnd w:id="54"/>
      <w:bookmarkEnd w:id="55"/>
      <w:bookmarkEnd w:id="56"/>
      <w:bookmarkEnd w:id="57"/>
      <w:bookmarkEnd w:id="58"/>
    </w:p>
    <w:p w14:paraId="0D8A2C4E">
      <w:pPr>
        <w:pStyle w:val="2"/>
        <w:ind w:left="482"/>
      </w:pPr>
    </w:p>
    <w:p w14:paraId="09369AE9">
      <w:pPr>
        <w:spacing w:line="520" w:lineRule="exact"/>
        <w:ind w:right="-334" w:rightChars="-159" w:firstLine="480" w:firstLineChars="200"/>
        <w:jc w:val="left"/>
        <w:textAlignment w:val="center"/>
        <w:rPr>
          <w:rFonts w:ascii="宋体" w:hAnsi="宋体" w:cs="宋体"/>
          <w:sz w:val="24"/>
          <w:szCs w:val="21"/>
        </w:rPr>
      </w:pPr>
      <w:r>
        <w:rPr>
          <w:rFonts w:hint="eastAsia" w:ascii="宋体" w:hAnsi="宋体" w:cs="宋体"/>
          <w:sz w:val="24"/>
          <w:szCs w:val="21"/>
        </w:rPr>
        <w:t>本人</w:t>
      </w:r>
      <w:r>
        <w:rPr>
          <w:rFonts w:hint="eastAsia" w:ascii="宋体" w:hAnsi="宋体" w:cs="宋体"/>
          <w:sz w:val="24"/>
          <w:szCs w:val="21"/>
          <w:u w:val="single"/>
        </w:rPr>
        <w:t xml:space="preserve">              </w:t>
      </w:r>
      <w:r>
        <w:rPr>
          <w:rFonts w:hint="eastAsia" w:ascii="宋体" w:hAnsi="宋体" w:cs="宋体"/>
          <w:sz w:val="24"/>
          <w:szCs w:val="21"/>
        </w:rPr>
        <w:t>（姓名）系</w:t>
      </w:r>
      <w:r>
        <w:rPr>
          <w:rFonts w:hint="eastAsia" w:ascii="宋体" w:hAnsi="宋体" w:cs="宋体"/>
          <w:sz w:val="24"/>
          <w:szCs w:val="21"/>
          <w:u w:val="single"/>
        </w:rPr>
        <w:t xml:space="preserve">                       </w:t>
      </w:r>
      <w:r>
        <w:rPr>
          <w:rFonts w:hint="eastAsia" w:ascii="宋体" w:hAnsi="宋体" w:cs="宋体"/>
          <w:sz w:val="24"/>
          <w:szCs w:val="21"/>
        </w:rPr>
        <w:t>（投标人名称）的法定代表人，现委托</w:t>
      </w:r>
      <w:r>
        <w:rPr>
          <w:rFonts w:hint="eastAsia" w:ascii="宋体" w:hAnsi="宋体" w:cs="宋体"/>
          <w:sz w:val="24"/>
          <w:szCs w:val="21"/>
          <w:u w:val="single"/>
        </w:rPr>
        <w:t xml:space="preserve">      </w:t>
      </w:r>
      <w:r>
        <w:rPr>
          <w:rFonts w:hint="eastAsia" w:ascii="宋体" w:hAnsi="宋体" w:cs="宋体"/>
          <w:sz w:val="24"/>
          <w:szCs w:val="21"/>
        </w:rPr>
        <w:t>（姓名）为我方代理人。代理人根据授权，以我方名义签署、澄清、说明、补正、递交、撤回、修改</w:t>
      </w:r>
      <w:r>
        <w:rPr>
          <w:rFonts w:hint="eastAsia" w:ascii="宋体" w:hAnsi="宋体" w:cs="宋体"/>
          <w:sz w:val="24"/>
          <w:szCs w:val="21"/>
          <w:u w:val="single"/>
        </w:rPr>
        <w:t xml:space="preserve">             </w:t>
      </w:r>
      <w:r>
        <w:rPr>
          <w:rFonts w:hint="eastAsia" w:ascii="宋体" w:hAnsi="宋体" w:cs="宋体"/>
          <w:sz w:val="24"/>
          <w:szCs w:val="21"/>
        </w:rPr>
        <w:t>项目</w:t>
      </w:r>
      <w:r>
        <w:rPr>
          <w:rFonts w:hint="eastAsia" w:ascii="宋体" w:hAnsi="宋体" w:cs="宋体"/>
          <w:sz w:val="24"/>
          <w:szCs w:val="21"/>
          <w:lang w:val="en-US" w:eastAsia="zh-CN"/>
        </w:rPr>
        <w:t>投标</w:t>
      </w:r>
      <w:r>
        <w:rPr>
          <w:rFonts w:hint="eastAsia" w:ascii="宋体" w:hAnsi="宋体" w:cs="宋体"/>
          <w:sz w:val="24"/>
          <w:szCs w:val="21"/>
        </w:rPr>
        <w:t>文件、签订合同和处理有关事宜，其法律后果由我方承担。</w:t>
      </w:r>
    </w:p>
    <w:p w14:paraId="24EB9AE0">
      <w:pPr>
        <w:spacing w:before="240" w:beforeLines="100" w:after="240" w:afterLines="100" w:line="480" w:lineRule="exact"/>
        <w:ind w:right="-340" w:rightChars="-162" w:firstLine="480" w:firstLineChars="200"/>
        <w:jc w:val="left"/>
        <w:textAlignment w:val="center"/>
        <w:rPr>
          <w:rFonts w:ascii="宋体" w:hAnsi="宋体" w:cs="宋体"/>
          <w:sz w:val="24"/>
          <w:szCs w:val="21"/>
        </w:rPr>
      </w:pPr>
      <w:r>
        <w:rPr>
          <w:rFonts w:hint="eastAsia" w:ascii="宋体" w:hAnsi="宋体" w:cs="宋体"/>
          <w:sz w:val="24"/>
          <w:szCs w:val="21"/>
        </w:rPr>
        <w:t>委托期限</w:t>
      </w:r>
      <w:r>
        <w:rPr>
          <w:rFonts w:hint="eastAsia" w:ascii="宋体" w:hAnsi="宋体" w:cs="宋体"/>
          <w:sz w:val="24"/>
          <w:szCs w:val="21"/>
          <w:u w:val="single"/>
        </w:rPr>
        <w:t xml:space="preserve">                 </w:t>
      </w:r>
      <w:r>
        <w:rPr>
          <w:rFonts w:hint="eastAsia" w:ascii="宋体" w:hAnsi="宋体" w:cs="宋体"/>
          <w:sz w:val="24"/>
          <w:szCs w:val="21"/>
        </w:rPr>
        <w:t>。</w:t>
      </w:r>
    </w:p>
    <w:p w14:paraId="0ED22AED">
      <w:pPr>
        <w:spacing w:after="240" w:afterLines="100" w:line="480" w:lineRule="exact"/>
        <w:ind w:right="-340" w:rightChars="-162" w:firstLine="480" w:firstLineChars="200"/>
        <w:jc w:val="left"/>
        <w:textAlignment w:val="center"/>
        <w:rPr>
          <w:rFonts w:ascii="宋体" w:hAnsi="宋体" w:cs="宋体"/>
          <w:sz w:val="24"/>
          <w:szCs w:val="21"/>
        </w:rPr>
      </w:pPr>
      <w:r>
        <w:rPr>
          <w:rFonts w:hint="eastAsia" w:ascii="宋体" w:hAnsi="宋体" w:cs="宋体"/>
          <w:sz w:val="24"/>
          <w:szCs w:val="21"/>
        </w:rPr>
        <w:t>附：委托代理人身份证扫描件，加盖公章</w:t>
      </w:r>
    </w:p>
    <w:p w14:paraId="435B8142">
      <w:pPr>
        <w:spacing w:line="480" w:lineRule="exact"/>
        <w:ind w:right="-340" w:rightChars="-162"/>
        <w:textAlignment w:val="center"/>
        <w:rPr>
          <w:rFonts w:ascii="宋体" w:hAnsi="宋体" w:cs="宋体"/>
          <w:sz w:val="24"/>
        </w:rPr>
      </w:pPr>
    </w:p>
    <w:p w14:paraId="74B205DF">
      <w:pPr>
        <w:adjustRightInd w:val="0"/>
        <w:snapToGrid w:val="0"/>
        <w:spacing w:line="480" w:lineRule="exact"/>
        <w:ind w:firstLine="3360" w:firstLineChars="1400"/>
        <w:textAlignment w:val="center"/>
        <w:rPr>
          <w:rFonts w:ascii="宋体" w:hAnsi="宋体" w:cs="宋体"/>
          <w:sz w:val="24"/>
        </w:rPr>
      </w:pPr>
      <w:r>
        <w:rPr>
          <w:rFonts w:hint="eastAsia" w:ascii="宋体" w:hAnsi="宋体" w:cs="宋体"/>
          <w:sz w:val="24"/>
        </w:rPr>
        <w:t>投标人：</w:t>
      </w:r>
      <w:r>
        <w:rPr>
          <w:rFonts w:hint="eastAsia" w:ascii="宋体" w:hAnsi="宋体" w:cs="宋体"/>
          <w:sz w:val="24"/>
          <w:u w:val="single"/>
        </w:rPr>
        <w:t xml:space="preserve">                </w:t>
      </w:r>
      <w:r>
        <w:rPr>
          <w:rFonts w:hint="eastAsia" w:ascii="宋体" w:hAnsi="宋体" w:cs="宋体"/>
          <w:sz w:val="24"/>
        </w:rPr>
        <w:t>（电子签章）</w:t>
      </w:r>
    </w:p>
    <w:p w14:paraId="6E5B4E9B">
      <w:pPr>
        <w:adjustRightInd w:val="0"/>
        <w:snapToGrid w:val="0"/>
        <w:spacing w:line="480" w:lineRule="exact"/>
        <w:ind w:firstLine="3360" w:firstLineChars="1400"/>
        <w:textAlignment w:val="center"/>
        <w:rPr>
          <w:rFonts w:ascii="宋体" w:hAnsi="宋体" w:cs="宋体"/>
          <w:sz w:val="24"/>
        </w:rPr>
      </w:pPr>
      <w:r>
        <w:rPr>
          <w:rFonts w:hint="eastAsia" w:ascii="宋体" w:hAnsi="宋体" w:cs="宋体"/>
          <w:sz w:val="24"/>
        </w:rPr>
        <w:t>法定代表人：</w:t>
      </w:r>
      <w:r>
        <w:rPr>
          <w:rFonts w:hint="eastAsia" w:ascii="宋体" w:hAnsi="宋体" w:cs="宋体"/>
          <w:sz w:val="24"/>
          <w:u w:val="single"/>
        </w:rPr>
        <w:t xml:space="preserve">            </w:t>
      </w:r>
      <w:r>
        <w:rPr>
          <w:rFonts w:hint="eastAsia" w:ascii="宋体" w:hAnsi="宋体" w:cs="宋体"/>
          <w:sz w:val="24"/>
        </w:rPr>
        <w:t>（电子签章）</w:t>
      </w:r>
    </w:p>
    <w:p w14:paraId="0CA3230A">
      <w:pPr>
        <w:adjustRightInd w:val="0"/>
        <w:snapToGrid w:val="0"/>
        <w:spacing w:line="480" w:lineRule="exact"/>
        <w:ind w:firstLine="3360" w:firstLineChars="1400"/>
        <w:textAlignment w:val="center"/>
        <w:rPr>
          <w:rFonts w:ascii="宋体" w:hAnsi="宋体" w:cs="宋体"/>
          <w:sz w:val="24"/>
          <w:u w:val="single"/>
        </w:rPr>
      </w:pPr>
      <w:r>
        <w:rPr>
          <w:rFonts w:hint="eastAsia" w:ascii="宋体" w:hAnsi="宋体" w:cs="宋体"/>
          <w:sz w:val="24"/>
        </w:rPr>
        <w:t>身份证号码：</w:t>
      </w:r>
      <w:r>
        <w:rPr>
          <w:rFonts w:hint="eastAsia" w:ascii="宋体" w:hAnsi="宋体" w:cs="宋体"/>
          <w:sz w:val="24"/>
          <w:u w:val="single"/>
        </w:rPr>
        <w:t xml:space="preserve">                      </w:t>
      </w:r>
    </w:p>
    <w:p w14:paraId="424E6318">
      <w:pPr>
        <w:adjustRightInd w:val="0"/>
        <w:snapToGrid w:val="0"/>
        <w:spacing w:line="480" w:lineRule="exact"/>
        <w:ind w:firstLine="3360" w:firstLineChars="1400"/>
        <w:textAlignment w:val="center"/>
        <w:rPr>
          <w:rFonts w:ascii="宋体" w:hAnsi="宋体" w:cs="宋体"/>
          <w:sz w:val="24"/>
        </w:rPr>
      </w:pPr>
      <w:r>
        <w:rPr>
          <w:rFonts w:hint="eastAsia" w:ascii="宋体" w:hAnsi="宋体" w:cs="宋体"/>
          <w:sz w:val="24"/>
        </w:rPr>
        <w:t>委托代理人：</w:t>
      </w:r>
      <w:r>
        <w:rPr>
          <w:rFonts w:hint="eastAsia" w:ascii="宋体" w:hAnsi="宋体" w:cs="宋体"/>
          <w:sz w:val="24"/>
          <w:u w:val="single"/>
        </w:rPr>
        <w:t xml:space="preserve">                     </w:t>
      </w:r>
      <w:r>
        <w:rPr>
          <w:rFonts w:hint="eastAsia" w:ascii="宋体" w:hAnsi="宋体" w:cs="宋体"/>
          <w:sz w:val="24"/>
        </w:rPr>
        <w:t>（电子签章）</w:t>
      </w:r>
    </w:p>
    <w:p w14:paraId="6584A1D2">
      <w:pPr>
        <w:adjustRightInd w:val="0"/>
        <w:snapToGrid w:val="0"/>
        <w:spacing w:line="480" w:lineRule="exact"/>
        <w:ind w:firstLine="3360" w:firstLineChars="1400"/>
        <w:textAlignment w:val="center"/>
        <w:rPr>
          <w:rFonts w:ascii="宋体" w:hAnsi="宋体" w:cs="宋体"/>
          <w:sz w:val="24"/>
          <w:u w:val="single"/>
        </w:rPr>
      </w:pPr>
      <w:r>
        <w:rPr>
          <w:rFonts w:hint="eastAsia" w:ascii="宋体" w:hAnsi="宋体" w:cs="宋体"/>
          <w:sz w:val="24"/>
        </w:rPr>
        <w:t>身份证号码：</w:t>
      </w:r>
      <w:r>
        <w:rPr>
          <w:rFonts w:hint="eastAsia" w:ascii="宋体" w:hAnsi="宋体" w:cs="宋体"/>
          <w:sz w:val="24"/>
          <w:u w:val="single"/>
        </w:rPr>
        <w:t xml:space="preserve">                      </w:t>
      </w:r>
    </w:p>
    <w:p w14:paraId="377D583C">
      <w:pPr>
        <w:spacing w:line="480" w:lineRule="exact"/>
        <w:ind w:right="-340" w:rightChars="-162" w:firstLine="4080" w:firstLineChars="1700"/>
        <w:textAlignment w:val="center"/>
        <w:rPr>
          <w:rFonts w:ascii="宋体" w:hAnsi="宋体" w:cs="宋体"/>
          <w:sz w:val="24"/>
        </w:rPr>
      </w:pPr>
    </w:p>
    <w:p w14:paraId="208B26DE">
      <w:pPr>
        <w:spacing w:line="480" w:lineRule="exact"/>
        <w:ind w:right="-340" w:rightChars="-162" w:firstLine="4800" w:firstLineChars="2000"/>
        <w:textAlignment w:val="center"/>
        <w:rPr>
          <w:rFonts w:ascii="宋体" w:hAnsi="宋体" w:cs="宋体"/>
          <w:b/>
          <w:bCs/>
          <w:sz w:val="24"/>
          <w:szCs w:val="21"/>
        </w:rPr>
      </w:pPr>
      <w:r>
        <w:rPr>
          <w:rFonts w:hint="eastAsia" w:ascii="宋体" w:hAnsi="宋体" w:cs="宋体"/>
          <w:sz w:val="24"/>
        </w:rPr>
        <w:t xml:space="preserve">        年        月        日</w:t>
      </w:r>
    </w:p>
    <w:p w14:paraId="6C4722BF">
      <w:pPr>
        <w:spacing w:line="480" w:lineRule="atLeast"/>
        <w:jc w:val="center"/>
        <w:outlineLvl w:val="9"/>
        <w:rPr>
          <w:rFonts w:hint="eastAsia" w:ascii="宋体" w:hAnsi="宋体" w:cs="宋体"/>
          <w:sz w:val="24"/>
          <w:szCs w:val="21"/>
        </w:rPr>
      </w:pPr>
      <w:bookmarkStart w:id="59" w:name="_Toc71269876"/>
      <w:bookmarkStart w:id="60" w:name="_Toc70398870"/>
      <w:bookmarkStart w:id="61" w:name="_Toc30862"/>
      <w:bookmarkStart w:id="62" w:name="_Toc11130"/>
      <w:bookmarkStart w:id="63" w:name="_Toc1273_WPSOffice_Level1"/>
      <w:bookmarkStart w:id="64" w:name="_Toc97815874"/>
      <w:bookmarkStart w:id="65" w:name="_Toc97816696"/>
    </w:p>
    <w:p w14:paraId="7BF49DB1">
      <w:pPr>
        <w:spacing w:line="480" w:lineRule="atLeast"/>
        <w:jc w:val="center"/>
        <w:outlineLvl w:val="9"/>
        <w:rPr>
          <w:rFonts w:hint="eastAsia" w:ascii="宋体" w:hAnsi="宋体" w:cs="宋体"/>
          <w:sz w:val="24"/>
          <w:szCs w:val="21"/>
        </w:rPr>
      </w:pPr>
    </w:p>
    <w:p w14:paraId="6A0326C2">
      <w:pPr>
        <w:spacing w:line="480" w:lineRule="atLeast"/>
        <w:jc w:val="center"/>
        <w:outlineLvl w:val="9"/>
        <w:rPr>
          <w:rFonts w:hint="eastAsia" w:ascii="宋体" w:hAnsi="宋体" w:cs="宋体"/>
          <w:sz w:val="24"/>
          <w:szCs w:val="21"/>
        </w:rPr>
      </w:pPr>
    </w:p>
    <w:p w14:paraId="166CB2EE">
      <w:pPr>
        <w:spacing w:line="480" w:lineRule="atLeast"/>
        <w:jc w:val="center"/>
        <w:outlineLvl w:val="9"/>
        <w:rPr>
          <w:rFonts w:hint="eastAsia" w:ascii="宋体" w:hAnsi="宋体" w:cs="宋体"/>
          <w:sz w:val="24"/>
          <w:szCs w:val="21"/>
        </w:rPr>
      </w:pPr>
    </w:p>
    <w:p w14:paraId="4A5DEE41">
      <w:pPr>
        <w:spacing w:line="480" w:lineRule="atLeast"/>
        <w:jc w:val="center"/>
        <w:outlineLvl w:val="9"/>
        <w:rPr>
          <w:rFonts w:hint="eastAsia" w:ascii="宋体" w:hAnsi="宋体" w:cs="宋体"/>
          <w:sz w:val="24"/>
          <w:szCs w:val="21"/>
        </w:rPr>
      </w:pPr>
    </w:p>
    <w:p w14:paraId="6A842D67">
      <w:pPr>
        <w:spacing w:line="480" w:lineRule="atLeast"/>
        <w:jc w:val="center"/>
        <w:outlineLvl w:val="9"/>
        <w:rPr>
          <w:rFonts w:hint="eastAsia" w:ascii="宋体" w:hAnsi="宋体" w:cs="宋体"/>
          <w:sz w:val="24"/>
          <w:szCs w:val="21"/>
        </w:rPr>
      </w:pPr>
    </w:p>
    <w:p w14:paraId="3DEE7A11">
      <w:pPr>
        <w:spacing w:line="480" w:lineRule="atLeast"/>
        <w:jc w:val="center"/>
        <w:outlineLvl w:val="9"/>
        <w:rPr>
          <w:rFonts w:hint="eastAsia" w:ascii="宋体" w:hAnsi="宋体" w:cs="宋体"/>
          <w:sz w:val="24"/>
          <w:szCs w:val="21"/>
        </w:rPr>
      </w:pPr>
    </w:p>
    <w:p w14:paraId="1F67573F">
      <w:pPr>
        <w:spacing w:line="480" w:lineRule="atLeast"/>
        <w:jc w:val="center"/>
        <w:outlineLvl w:val="9"/>
        <w:rPr>
          <w:rFonts w:hint="eastAsia" w:ascii="宋体" w:hAnsi="宋体" w:cs="宋体"/>
          <w:sz w:val="24"/>
          <w:szCs w:val="21"/>
        </w:rPr>
      </w:pPr>
    </w:p>
    <w:p w14:paraId="1FA8EB29">
      <w:pPr>
        <w:spacing w:line="480" w:lineRule="atLeast"/>
        <w:jc w:val="center"/>
        <w:outlineLvl w:val="9"/>
        <w:rPr>
          <w:rFonts w:hint="eastAsia" w:ascii="宋体" w:hAnsi="宋体" w:cs="宋体"/>
          <w:sz w:val="24"/>
          <w:szCs w:val="21"/>
        </w:rPr>
      </w:pPr>
    </w:p>
    <w:p w14:paraId="02A666A1">
      <w:pPr>
        <w:spacing w:line="480" w:lineRule="atLeast"/>
        <w:jc w:val="center"/>
        <w:outlineLvl w:val="1"/>
        <w:rPr>
          <w:rFonts w:hint="eastAsia" w:ascii="宋体" w:hAnsi="宋体" w:cs="宋体"/>
          <w:b/>
          <w:sz w:val="28"/>
          <w:szCs w:val="28"/>
        </w:rPr>
      </w:pPr>
    </w:p>
    <w:p w14:paraId="401E844F">
      <w:pPr>
        <w:spacing w:line="480" w:lineRule="atLeast"/>
        <w:jc w:val="center"/>
        <w:outlineLvl w:val="1"/>
        <w:rPr>
          <w:rFonts w:hint="eastAsia" w:ascii="宋体" w:hAnsi="宋体" w:cs="宋体"/>
          <w:b/>
          <w:sz w:val="28"/>
          <w:szCs w:val="28"/>
        </w:rPr>
      </w:pPr>
    </w:p>
    <w:p w14:paraId="4E154E61">
      <w:pPr>
        <w:spacing w:line="480" w:lineRule="atLeast"/>
        <w:jc w:val="center"/>
        <w:outlineLvl w:val="1"/>
        <w:rPr>
          <w:rFonts w:ascii="宋体" w:hAnsi="宋体" w:cs="宋体"/>
          <w:b/>
          <w:sz w:val="28"/>
          <w:szCs w:val="28"/>
        </w:rPr>
      </w:pPr>
      <w:r>
        <w:rPr>
          <w:rFonts w:hint="eastAsia" w:ascii="宋体" w:hAnsi="宋体" w:cs="宋体"/>
          <w:b/>
          <w:sz w:val="28"/>
          <w:szCs w:val="28"/>
        </w:rPr>
        <w:t>四、投标承诺函</w:t>
      </w:r>
      <w:bookmarkEnd w:id="59"/>
      <w:bookmarkEnd w:id="60"/>
      <w:bookmarkEnd w:id="61"/>
      <w:bookmarkEnd w:id="62"/>
      <w:bookmarkEnd w:id="63"/>
      <w:bookmarkEnd w:id="64"/>
      <w:bookmarkEnd w:id="65"/>
    </w:p>
    <w:p w14:paraId="76C22CF9">
      <w:pPr>
        <w:spacing w:line="480" w:lineRule="atLeast"/>
        <w:ind w:firstLine="480" w:firstLineChars="200"/>
        <w:rPr>
          <w:rFonts w:ascii="宋体" w:hAnsi="宋体" w:cs="宋体"/>
          <w:sz w:val="24"/>
        </w:rPr>
      </w:pPr>
      <w:r>
        <w:rPr>
          <w:rFonts w:hint="eastAsia" w:ascii="宋体" w:hAnsi="宋体" w:cs="宋体"/>
          <w:sz w:val="24"/>
        </w:rPr>
        <w:t>致（采购人名称）：</w:t>
      </w:r>
      <w:r>
        <w:rPr>
          <w:rFonts w:hint="eastAsia" w:ascii="宋体" w:hAnsi="宋体" w:cs="宋体"/>
          <w:sz w:val="24"/>
          <w:u w:val="single"/>
        </w:rPr>
        <w:t xml:space="preserve">                        </w:t>
      </w:r>
    </w:p>
    <w:p w14:paraId="639E38AB">
      <w:pPr>
        <w:spacing w:line="480" w:lineRule="atLeast"/>
        <w:ind w:firstLine="480" w:firstLineChars="200"/>
        <w:rPr>
          <w:rFonts w:ascii="宋体" w:hAnsi="宋体" w:cs="宋体"/>
          <w:sz w:val="24"/>
        </w:rPr>
      </w:pPr>
      <w:r>
        <w:rPr>
          <w:rFonts w:hint="eastAsia" w:ascii="宋体" w:hAnsi="宋体" w:cs="宋体"/>
          <w:sz w:val="24"/>
        </w:rPr>
        <w:t>我公司作为本次采购项目的投标人，根据招标文件要求，现郑重承诺如下：</w:t>
      </w:r>
    </w:p>
    <w:p w14:paraId="5344406D">
      <w:pPr>
        <w:spacing w:line="480" w:lineRule="atLeast"/>
        <w:ind w:firstLine="480" w:firstLineChars="200"/>
        <w:rPr>
          <w:rFonts w:ascii="宋体" w:hAnsi="宋体" w:cs="宋体"/>
          <w:sz w:val="24"/>
        </w:rPr>
      </w:pPr>
      <w:r>
        <w:rPr>
          <w:rFonts w:hint="eastAsia" w:ascii="宋体" w:hAnsi="宋体" w:cs="宋体"/>
          <w:sz w:val="24"/>
        </w:rPr>
        <w:t>一、具备《中华人民共和国政府采购法》第二十二条第一款和本项目规定的条件：</w:t>
      </w:r>
    </w:p>
    <w:p w14:paraId="2768A9BE">
      <w:pPr>
        <w:spacing w:line="480" w:lineRule="atLeast"/>
        <w:ind w:firstLine="480" w:firstLineChars="200"/>
        <w:rPr>
          <w:rFonts w:ascii="宋体" w:hAnsi="宋体" w:cs="宋体"/>
          <w:sz w:val="24"/>
        </w:rPr>
      </w:pPr>
      <w:r>
        <w:rPr>
          <w:rFonts w:hint="eastAsia" w:ascii="宋体" w:hAnsi="宋体" w:cs="宋体"/>
          <w:sz w:val="24"/>
        </w:rPr>
        <w:t>（一）具有独立承担民事责任的能力；</w:t>
      </w:r>
    </w:p>
    <w:p w14:paraId="456BED30">
      <w:pPr>
        <w:spacing w:line="480" w:lineRule="atLeast"/>
        <w:ind w:firstLine="480" w:firstLineChars="200"/>
        <w:rPr>
          <w:rFonts w:ascii="宋体" w:hAnsi="宋体" w:cs="宋体"/>
          <w:sz w:val="24"/>
        </w:rPr>
      </w:pPr>
      <w:r>
        <w:rPr>
          <w:rFonts w:hint="eastAsia" w:ascii="宋体" w:hAnsi="宋体" w:cs="宋体"/>
          <w:sz w:val="24"/>
        </w:rPr>
        <w:t>（二）具有良好的商业信誉和健全的财务会计制度；</w:t>
      </w:r>
    </w:p>
    <w:p w14:paraId="7D3ADDBA">
      <w:pPr>
        <w:spacing w:line="480" w:lineRule="atLeast"/>
        <w:ind w:firstLine="480" w:firstLineChars="200"/>
        <w:rPr>
          <w:rFonts w:ascii="宋体" w:hAnsi="宋体" w:cs="宋体"/>
          <w:sz w:val="24"/>
        </w:rPr>
      </w:pPr>
      <w:r>
        <w:rPr>
          <w:rFonts w:hint="eastAsia" w:ascii="宋体" w:hAnsi="宋体" w:cs="宋体"/>
          <w:sz w:val="24"/>
        </w:rPr>
        <w:t>（三）具有履行合同所必需的设备和专业技术能力；</w:t>
      </w:r>
    </w:p>
    <w:p w14:paraId="222125E9">
      <w:pPr>
        <w:spacing w:line="480" w:lineRule="atLeast"/>
        <w:ind w:firstLine="480" w:firstLineChars="200"/>
        <w:rPr>
          <w:rFonts w:ascii="宋体" w:hAnsi="宋体" w:cs="宋体"/>
          <w:sz w:val="24"/>
        </w:rPr>
      </w:pPr>
      <w:r>
        <w:rPr>
          <w:rFonts w:hint="eastAsia" w:ascii="宋体" w:hAnsi="宋体" w:cs="宋体"/>
          <w:sz w:val="24"/>
        </w:rPr>
        <w:t>（四）有依法缴纳税收和社会保障资金的良好记录；</w:t>
      </w:r>
    </w:p>
    <w:p w14:paraId="0F032C8C">
      <w:pPr>
        <w:spacing w:line="480" w:lineRule="atLeast"/>
        <w:ind w:firstLine="480" w:firstLineChars="200"/>
        <w:rPr>
          <w:rFonts w:ascii="宋体" w:hAnsi="宋体" w:cs="宋体"/>
          <w:sz w:val="24"/>
        </w:rPr>
      </w:pPr>
      <w:r>
        <w:rPr>
          <w:rFonts w:hint="eastAsia" w:ascii="宋体" w:hAnsi="宋体" w:cs="宋体"/>
          <w:sz w:val="24"/>
        </w:rPr>
        <w:t>（五）参加政府采购活动前三年内，在经营活动中没有重大违法记录；</w:t>
      </w:r>
    </w:p>
    <w:p w14:paraId="58273A42">
      <w:pPr>
        <w:spacing w:line="480" w:lineRule="atLeast"/>
        <w:ind w:firstLine="480" w:firstLineChars="200"/>
        <w:rPr>
          <w:rFonts w:ascii="宋体" w:hAnsi="宋体" w:cs="宋体"/>
          <w:sz w:val="24"/>
        </w:rPr>
      </w:pPr>
      <w:r>
        <w:rPr>
          <w:rFonts w:hint="eastAsia" w:ascii="宋体" w:hAnsi="宋体" w:cs="宋体"/>
          <w:sz w:val="24"/>
        </w:rPr>
        <w:t>（六）法律、行政法规规定的其他条件；</w:t>
      </w:r>
    </w:p>
    <w:p w14:paraId="24E3DD04">
      <w:pPr>
        <w:spacing w:line="480" w:lineRule="atLeast"/>
        <w:ind w:firstLine="480" w:firstLineChars="200"/>
        <w:rPr>
          <w:rFonts w:ascii="宋体" w:hAnsi="宋体" w:cs="宋体"/>
          <w:sz w:val="24"/>
        </w:rPr>
      </w:pPr>
      <w:r>
        <w:rPr>
          <w:rFonts w:hint="eastAsia" w:ascii="宋体" w:hAnsi="宋体" w:cs="宋体"/>
          <w:sz w:val="24"/>
        </w:rPr>
        <w:t>（七）根据采购项目提出的特殊条件。</w:t>
      </w:r>
    </w:p>
    <w:p w14:paraId="156A7871">
      <w:pPr>
        <w:spacing w:line="480" w:lineRule="atLeast"/>
        <w:ind w:firstLine="480" w:firstLineChars="200"/>
        <w:rPr>
          <w:rFonts w:ascii="宋体" w:hAnsi="宋体" w:cs="宋体"/>
          <w:sz w:val="24"/>
        </w:rPr>
      </w:pPr>
      <w:r>
        <w:rPr>
          <w:rFonts w:hint="eastAsia" w:ascii="宋体" w:hAnsi="宋体" w:cs="宋体"/>
          <w:sz w:val="24"/>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p>
    <w:p w14:paraId="3FD4E103">
      <w:pPr>
        <w:spacing w:line="480" w:lineRule="atLeast"/>
        <w:ind w:firstLine="480" w:firstLineChars="200"/>
        <w:rPr>
          <w:rFonts w:ascii="宋体" w:hAnsi="宋体" w:cs="宋体"/>
          <w:sz w:val="24"/>
        </w:rPr>
      </w:pPr>
      <w:r>
        <w:rPr>
          <w:rFonts w:hint="eastAsia" w:ascii="宋体" w:hAnsi="宋体" w:cs="宋体"/>
          <w:sz w:val="24"/>
        </w:rPr>
        <w:t>三、参加本次招标采购活动，不存在与单位负责人为同一人或者存在直接控股、管理关系的其他投标人参与同一合同项下的政府采购活动的行为。</w:t>
      </w:r>
    </w:p>
    <w:p w14:paraId="146BA753">
      <w:pPr>
        <w:spacing w:line="480" w:lineRule="atLeast"/>
        <w:ind w:firstLine="480" w:firstLineChars="200"/>
        <w:rPr>
          <w:rFonts w:ascii="宋体" w:hAnsi="宋体" w:cs="宋体"/>
          <w:sz w:val="24"/>
        </w:rPr>
      </w:pPr>
      <w:r>
        <w:rPr>
          <w:rFonts w:hint="eastAsia" w:ascii="宋体" w:hAnsi="宋体" w:cs="宋体"/>
          <w:sz w:val="24"/>
        </w:rPr>
        <w:t>四、参加本次招标采购活动，不存在为采购项目提供整体设计、规范编制或者项目管理、监理、检测等服务的行为。</w:t>
      </w:r>
    </w:p>
    <w:p w14:paraId="27C2153F">
      <w:pPr>
        <w:spacing w:line="480" w:lineRule="atLeast"/>
        <w:ind w:firstLine="480" w:firstLineChars="200"/>
        <w:rPr>
          <w:rFonts w:ascii="宋体" w:hAnsi="宋体" w:cs="宋体"/>
          <w:sz w:val="24"/>
        </w:rPr>
      </w:pPr>
      <w:r>
        <w:rPr>
          <w:rFonts w:hint="eastAsia" w:ascii="宋体" w:hAnsi="宋体" w:cs="宋体"/>
          <w:sz w:val="24"/>
        </w:rPr>
        <w:t>五、参加本次招标采购活动，不存在和其他投标人在同一合同项下的采购项目中，同时委托同一个自然人、同一家庭的人员、同一单位的人员作为代理人的行为。</w:t>
      </w:r>
    </w:p>
    <w:p w14:paraId="56E7F667">
      <w:pPr>
        <w:spacing w:line="480" w:lineRule="atLeast"/>
        <w:ind w:firstLine="480" w:firstLineChars="200"/>
        <w:rPr>
          <w:rFonts w:ascii="宋体" w:hAnsi="宋体" w:cs="宋体"/>
          <w:sz w:val="24"/>
        </w:rPr>
      </w:pPr>
      <w:r>
        <w:rPr>
          <w:rFonts w:hint="eastAsia" w:ascii="宋体" w:hAnsi="宋体" w:cs="宋体"/>
          <w:sz w:val="24"/>
        </w:rPr>
        <w:t>六、投标人参加本次政府采购活动要求在近三年内投标人和其法定代表人没有行贿犯罪行为。</w:t>
      </w:r>
    </w:p>
    <w:p w14:paraId="0563AC83">
      <w:pPr>
        <w:spacing w:line="480" w:lineRule="atLeast"/>
        <w:ind w:firstLine="480" w:firstLineChars="200"/>
        <w:rPr>
          <w:rFonts w:ascii="宋体" w:hAnsi="宋体" w:cs="宋体"/>
          <w:sz w:val="24"/>
        </w:rPr>
      </w:pPr>
      <w:r>
        <w:rPr>
          <w:rFonts w:hint="eastAsia" w:ascii="宋体" w:hAnsi="宋体" w:cs="宋体"/>
          <w:sz w:val="24"/>
        </w:rPr>
        <w:t>七、参加本次招标采购活动，不存在联合体投标。</w:t>
      </w:r>
    </w:p>
    <w:p w14:paraId="566ED0F5">
      <w:pPr>
        <w:spacing w:line="480" w:lineRule="atLeast"/>
        <w:ind w:firstLine="480" w:firstLineChars="200"/>
        <w:rPr>
          <w:rFonts w:ascii="宋体" w:hAnsi="宋体" w:cs="宋体"/>
          <w:sz w:val="24"/>
        </w:rPr>
      </w:pPr>
      <w:r>
        <w:rPr>
          <w:rFonts w:hint="eastAsia" w:ascii="宋体" w:hAnsi="宋体" w:cs="宋体"/>
          <w:sz w:val="24"/>
        </w:rPr>
        <w:t>八、投标文件中提供的能够给予我公司带来优惠、好处的任何材料资料和技术、服务、商务等响应承诺情况都是真实的、有效的、合法的。</w:t>
      </w:r>
    </w:p>
    <w:p w14:paraId="0CE3A0FF">
      <w:pPr>
        <w:spacing w:line="480" w:lineRule="atLeast"/>
        <w:ind w:firstLine="480" w:firstLineChars="200"/>
        <w:rPr>
          <w:rFonts w:ascii="宋体" w:hAnsi="宋体" w:cs="宋体"/>
          <w:sz w:val="24"/>
        </w:rPr>
      </w:pPr>
      <w:r>
        <w:rPr>
          <w:rFonts w:hint="eastAsia" w:ascii="宋体" w:hAnsi="宋体" w:cs="宋体"/>
          <w:sz w:val="24"/>
        </w:rPr>
        <w:t>九、存在以下行为之一的愿意接受相关部门的处理：</w:t>
      </w:r>
    </w:p>
    <w:p w14:paraId="23CDB704">
      <w:pPr>
        <w:spacing w:line="480" w:lineRule="atLeast"/>
        <w:ind w:firstLine="480" w:firstLineChars="200"/>
        <w:rPr>
          <w:rFonts w:ascii="宋体" w:hAnsi="宋体" w:cs="宋体"/>
          <w:sz w:val="24"/>
        </w:rPr>
      </w:pPr>
      <w:r>
        <w:rPr>
          <w:rFonts w:hint="eastAsia" w:ascii="宋体" w:hAnsi="宋体" w:cs="宋体"/>
          <w:sz w:val="24"/>
        </w:rPr>
        <w:t>（一）投标有效期内撤销投标文件的；</w:t>
      </w:r>
    </w:p>
    <w:p w14:paraId="6ABB2690">
      <w:pPr>
        <w:spacing w:line="480" w:lineRule="atLeast"/>
        <w:ind w:firstLine="480" w:firstLineChars="200"/>
        <w:rPr>
          <w:rFonts w:ascii="宋体" w:hAnsi="宋体" w:cs="宋体"/>
          <w:sz w:val="24"/>
        </w:rPr>
      </w:pPr>
      <w:r>
        <w:rPr>
          <w:rFonts w:hint="eastAsia" w:ascii="宋体" w:hAnsi="宋体" w:cs="宋体"/>
          <w:sz w:val="24"/>
        </w:rPr>
        <w:t>（二）在采购人确定中标人以前放弃中标候选资格的；</w:t>
      </w:r>
    </w:p>
    <w:p w14:paraId="1AD75762">
      <w:pPr>
        <w:spacing w:line="480" w:lineRule="atLeast"/>
        <w:ind w:firstLine="480" w:firstLineChars="200"/>
        <w:rPr>
          <w:rFonts w:ascii="宋体" w:hAnsi="宋体" w:cs="宋体"/>
          <w:sz w:val="24"/>
        </w:rPr>
      </w:pPr>
      <w:r>
        <w:rPr>
          <w:rFonts w:hint="eastAsia" w:ascii="宋体" w:hAnsi="宋体" w:cs="宋体"/>
          <w:sz w:val="24"/>
        </w:rPr>
        <w:t>（三）由于中标人的原因未能按照招标文件的规定与采购人签订合同；</w:t>
      </w:r>
    </w:p>
    <w:p w14:paraId="68BA1B0E">
      <w:pPr>
        <w:spacing w:line="480" w:lineRule="atLeast"/>
        <w:ind w:firstLine="480" w:firstLineChars="200"/>
        <w:rPr>
          <w:rFonts w:ascii="宋体" w:hAnsi="宋体" w:cs="宋体"/>
          <w:sz w:val="24"/>
        </w:rPr>
      </w:pPr>
      <w:r>
        <w:rPr>
          <w:rFonts w:hint="eastAsia" w:ascii="宋体" w:hAnsi="宋体" w:cs="宋体"/>
          <w:sz w:val="24"/>
        </w:rPr>
        <w:t>（四）由于中标人的原因未能按照招标文件的规定交纳履约保证金；（如有）</w:t>
      </w:r>
    </w:p>
    <w:p w14:paraId="202B3988">
      <w:pPr>
        <w:spacing w:line="480" w:lineRule="atLeast"/>
        <w:ind w:firstLine="480" w:firstLineChars="200"/>
        <w:rPr>
          <w:rFonts w:ascii="宋体" w:hAnsi="宋体" w:cs="宋体"/>
          <w:sz w:val="24"/>
        </w:rPr>
      </w:pPr>
      <w:r>
        <w:rPr>
          <w:rFonts w:hint="eastAsia" w:ascii="宋体" w:hAnsi="宋体" w:cs="宋体"/>
          <w:sz w:val="24"/>
        </w:rPr>
        <w:t>（五）在投标文件中提供虚假材料谋取中标；</w:t>
      </w:r>
    </w:p>
    <w:p w14:paraId="56383E36">
      <w:pPr>
        <w:spacing w:line="480" w:lineRule="atLeast"/>
        <w:ind w:firstLine="480" w:firstLineChars="200"/>
        <w:rPr>
          <w:rFonts w:ascii="宋体" w:hAnsi="宋体" w:cs="宋体"/>
          <w:sz w:val="24"/>
        </w:rPr>
      </w:pPr>
      <w:r>
        <w:rPr>
          <w:rFonts w:hint="eastAsia" w:ascii="宋体" w:hAnsi="宋体" w:cs="宋体"/>
          <w:sz w:val="24"/>
        </w:rPr>
        <w:t>（六）与采购人、其他投标人或者采购代理机构恶意串通的；</w:t>
      </w:r>
    </w:p>
    <w:p w14:paraId="43CC39D8">
      <w:pPr>
        <w:spacing w:line="480" w:lineRule="atLeast"/>
        <w:ind w:firstLine="480" w:firstLineChars="200"/>
        <w:rPr>
          <w:rFonts w:ascii="宋体" w:hAnsi="宋体" w:cs="宋体"/>
          <w:sz w:val="24"/>
        </w:rPr>
      </w:pPr>
      <w:r>
        <w:rPr>
          <w:rFonts w:hint="eastAsia" w:ascii="宋体" w:hAnsi="宋体" w:cs="宋体"/>
          <w:sz w:val="24"/>
        </w:rPr>
        <w:t>（七）投标有效期内，投标人在政府采购活动中有违法、违规、违纪行为。</w:t>
      </w:r>
    </w:p>
    <w:p w14:paraId="4D1F2F48">
      <w:pPr>
        <w:spacing w:line="480" w:lineRule="atLeast"/>
        <w:ind w:firstLine="480" w:firstLineChars="200"/>
        <w:rPr>
          <w:rFonts w:ascii="宋体" w:hAnsi="宋体" w:cs="宋体"/>
          <w:sz w:val="24"/>
        </w:rPr>
      </w:pPr>
      <w:r>
        <w:rPr>
          <w:rFonts w:hint="eastAsia" w:ascii="宋体" w:hAnsi="宋体" w:cs="宋体"/>
          <w:sz w:val="24"/>
        </w:rPr>
        <w:t>由此产生的一切法律后果和责任由我公司承担。我公司声明放弃对此提出任何异议和追索的权利。</w:t>
      </w:r>
    </w:p>
    <w:p w14:paraId="151631AB">
      <w:pPr>
        <w:spacing w:line="480" w:lineRule="atLeast"/>
        <w:ind w:firstLine="480" w:firstLineChars="200"/>
        <w:rPr>
          <w:rFonts w:ascii="宋体" w:hAnsi="宋体" w:cs="宋体"/>
          <w:sz w:val="24"/>
        </w:rPr>
      </w:pPr>
      <w:r>
        <w:rPr>
          <w:rFonts w:hint="eastAsia" w:ascii="宋体" w:hAnsi="宋体" w:cs="宋体"/>
          <w:sz w:val="24"/>
        </w:rPr>
        <w:t>本公司对上述承诺的内容事项真实性负责。如经查实上述承诺的内容事项存在虚假，我公司愿意接受以提供虚假材料谋取中标追究法律责任。</w:t>
      </w:r>
    </w:p>
    <w:p w14:paraId="3FBA72B5">
      <w:pPr>
        <w:adjustRightInd w:val="0"/>
        <w:snapToGrid w:val="0"/>
        <w:spacing w:line="480" w:lineRule="exact"/>
        <w:ind w:firstLine="3600" w:firstLineChars="1500"/>
        <w:textAlignment w:val="center"/>
        <w:rPr>
          <w:rFonts w:ascii="宋体" w:hAnsi="宋体" w:cs="宋体"/>
          <w:sz w:val="24"/>
        </w:rPr>
      </w:pPr>
      <w:r>
        <w:rPr>
          <w:rFonts w:hint="eastAsia" w:ascii="宋体" w:hAnsi="宋体" w:cs="宋体"/>
          <w:sz w:val="24"/>
        </w:rPr>
        <w:t>投标人：</w:t>
      </w:r>
      <w:r>
        <w:rPr>
          <w:rFonts w:hint="eastAsia" w:ascii="宋体" w:hAnsi="宋体" w:cs="宋体"/>
          <w:sz w:val="24"/>
          <w:u w:val="single"/>
        </w:rPr>
        <w:t xml:space="preserve">                </w:t>
      </w:r>
      <w:r>
        <w:rPr>
          <w:rFonts w:hint="eastAsia" w:ascii="宋体" w:hAnsi="宋体" w:cs="宋体"/>
          <w:sz w:val="24"/>
        </w:rPr>
        <w:t>（电子签章）</w:t>
      </w:r>
    </w:p>
    <w:p w14:paraId="702BEA18">
      <w:pPr>
        <w:spacing w:line="520" w:lineRule="exact"/>
        <w:ind w:right="-334" w:rightChars="-159" w:firstLine="3600" w:firstLineChars="1500"/>
        <w:jc w:val="left"/>
        <w:textAlignment w:val="center"/>
        <w:rPr>
          <w:rFonts w:ascii="宋体" w:hAnsi="宋体" w:cs="宋体"/>
          <w:sz w:val="24"/>
          <w:szCs w:val="21"/>
        </w:rPr>
      </w:pPr>
      <w:r>
        <w:rPr>
          <w:rFonts w:hint="eastAsia" w:ascii="宋体" w:hAnsi="宋体" w:cs="宋体"/>
          <w:sz w:val="24"/>
        </w:rPr>
        <w:t>法定代表人：</w:t>
      </w:r>
      <w:r>
        <w:rPr>
          <w:rFonts w:hint="eastAsia" w:ascii="宋体" w:hAnsi="宋体" w:cs="宋体"/>
          <w:sz w:val="24"/>
          <w:u w:val="single"/>
        </w:rPr>
        <w:t xml:space="preserve">            </w:t>
      </w:r>
      <w:r>
        <w:rPr>
          <w:rFonts w:hint="eastAsia" w:ascii="宋体" w:hAnsi="宋体" w:cs="宋体"/>
          <w:sz w:val="24"/>
        </w:rPr>
        <w:t>（电子签章）</w:t>
      </w:r>
      <w:r>
        <w:rPr>
          <w:rFonts w:hint="eastAsia" w:ascii="宋体" w:hAnsi="宋体" w:cs="宋体"/>
          <w:sz w:val="24"/>
          <w:szCs w:val="21"/>
        </w:rPr>
        <w:t xml:space="preserve">        </w:t>
      </w:r>
    </w:p>
    <w:p w14:paraId="02375FCD">
      <w:pPr>
        <w:spacing w:line="520" w:lineRule="exact"/>
        <w:ind w:right="-334" w:rightChars="-159" w:firstLine="480" w:firstLineChars="200"/>
        <w:jc w:val="left"/>
        <w:textAlignment w:val="center"/>
        <w:rPr>
          <w:rFonts w:ascii="宋体" w:hAnsi="宋体" w:cs="宋体"/>
          <w:sz w:val="24"/>
          <w:szCs w:val="21"/>
        </w:rPr>
      </w:pPr>
      <w:r>
        <w:rPr>
          <w:rFonts w:hint="eastAsia" w:ascii="宋体" w:hAnsi="宋体" w:cs="宋体"/>
          <w:sz w:val="24"/>
          <w:szCs w:val="21"/>
        </w:rPr>
        <w:t xml:space="preserve">                          年        月        日 </w:t>
      </w:r>
    </w:p>
    <w:p w14:paraId="046C00DC">
      <w:pPr>
        <w:spacing w:line="588" w:lineRule="exact"/>
        <w:jc w:val="left"/>
        <w:rPr>
          <w:rFonts w:ascii="宋体" w:hAnsi="宋体" w:cs="宋体"/>
        </w:rPr>
      </w:pPr>
    </w:p>
    <w:p w14:paraId="77C7284B">
      <w:pPr>
        <w:spacing w:line="588" w:lineRule="exact"/>
        <w:jc w:val="left"/>
        <w:rPr>
          <w:rFonts w:ascii="宋体" w:hAnsi="宋体" w:cs="宋体"/>
        </w:rPr>
      </w:pPr>
    </w:p>
    <w:p w14:paraId="51DF9B2D">
      <w:pPr>
        <w:spacing w:line="588" w:lineRule="exact"/>
        <w:jc w:val="left"/>
        <w:rPr>
          <w:rFonts w:ascii="宋体" w:hAnsi="宋体" w:cs="宋体"/>
        </w:rPr>
      </w:pPr>
    </w:p>
    <w:p w14:paraId="72D4EFC7">
      <w:pPr>
        <w:spacing w:line="588" w:lineRule="exact"/>
        <w:jc w:val="left"/>
        <w:rPr>
          <w:rFonts w:ascii="宋体" w:hAnsi="宋体" w:cs="宋体"/>
        </w:rPr>
      </w:pPr>
    </w:p>
    <w:p w14:paraId="3F3F423A">
      <w:pPr>
        <w:spacing w:line="588" w:lineRule="exact"/>
        <w:jc w:val="left"/>
        <w:rPr>
          <w:rFonts w:ascii="宋体" w:hAnsi="宋体" w:cs="宋体"/>
        </w:rPr>
      </w:pPr>
    </w:p>
    <w:p w14:paraId="1ACD7960">
      <w:pPr>
        <w:spacing w:line="588" w:lineRule="exact"/>
        <w:jc w:val="left"/>
        <w:rPr>
          <w:rFonts w:ascii="宋体" w:hAnsi="宋体" w:cs="宋体"/>
        </w:rPr>
      </w:pPr>
    </w:p>
    <w:p w14:paraId="6906C42A">
      <w:pPr>
        <w:spacing w:line="588" w:lineRule="exact"/>
        <w:jc w:val="left"/>
        <w:rPr>
          <w:rFonts w:ascii="宋体" w:hAnsi="宋体" w:cs="宋体"/>
        </w:rPr>
      </w:pPr>
    </w:p>
    <w:p w14:paraId="714486AC">
      <w:pPr>
        <w:spacing w:line="588" w:lineRule="exact"/>
        <w:jc w:val="left"/>
        <w:rPr>
          <w:rFonts w:ascii="宋体" w:hAnsi="宋体" w:cs="宋体"/>
        </w:rPr>
      </w:pPr>
    </w:p>
    <w:p w14:paraId="647F7751">
      <w:pPr>
        <w:spacing w:line="588" w:lineRule="exact"/>
        <w:jc w:val="left"/>
        <w:rPr>
          <w:rFonts w:ascii="宋体" w:hAnsi="宋体" w:cs="宋体"/>
        </w:rPr>
      </w:pPr>
    </w:p>
    <w:p w14:paraId="6A57BF24">
      <w:pPr>
        <w:spacing w:line="588" w:lineRule="exact"/>
        <w:jc w:val="left"/>
        <w:rPr>
          <w:rFonts w:ascii="宋体" w:hAnsi="宋体" w:cs="宋体"/>
        </w:rPr>
      </w:pPr>
    </w:p>
    <w:p w14:paraId="0E08CCEF">
      <w:pPr>
        <w:spacing w:line="588" w:lineRule="exact"/>
        <w:jc w:val="left"/>
        <w:rPr>
          <w:rFonts w:ascii="宋体" w:hAnsi="宋体" w:cs="宋体"/>
        </w:rPr>
      </w:pPr>
    </w:p>
    <w:p w14:paraId="0ED255B8">
      <w:pPr>
        <w:spacing w:line="588" w:lineRule="exact"/>
        <w:jc w:val="left"/>
        <w:rPr>
          <w:rFonts w:ascii="宋体" w:hAnsi="宋体" w:cs="宋体"/>
        </w:rPr>
      </w:pPr>
    </w:p>
    <w:p w14:paraId="5774B03A">
      <w:pPr>
        <w:spacing w:line="588" w:lineRule="exact"/>
        <w:jc w:val="left"/>
        <w:rPr>
          <w:rFonts w:ascii="宋体" w:hAnsi="宋体" w:cs="宋体"/>
        </w:rPr>
      </w:pPr>
    </w:p>
    <w:p w14:paraId="23E49552">
      <w:pPr>
        <w:spacing w:line="480" w:lineRule="atLeast"/>
        <w:jc w:val="center"/>
        <w:outlineLvl w:val="1"/>
        <w:rPr>
          <w:rFonts w:ascii="宋体" w:hAnsi="宋体" w:cs="宋体"/>
          <w:b/>
          <w:sz w:val="28"/>
          <w:szCs w:val="28"/>
        </w:rPr>
      </w:pPr>
      <w:bookmarkStart w:id="66" w:name="_Toc70398871"/>
      <w:bookmarkStart w:id="67" w:name="_Toc16720"/>
      <w:bookmarkStart w:id="68" w:name="_Toc71269877"/>
      <w:bookmarkStart w:id="69" w:name="_Toc97816697"/>
      <w:bookmarkStart w:id="70" w:name="_Toc17985"/>
      <w:bookmarkStart w:id="71" w:name="_Toc97815875"/>
      <w:bookmarkStart w:id="72" w:name="_Toc3080_WPSOffice_Level1"/>
      <w:r>
        <w:rPr>
          <w:rFonts w:hint="eastAsia" w:ascii="宋体" w:hAnsi="宋体" w:cs="宋体"/>
          <w:b/>
          <w:sz w:val="28"/>
          <w:szCs w:val="28"/>
        </w:rPr>
        <w:t>五、投标分项报价表</w:t>
      </w:r>
      <w:bookmarkEnd w:id="66"/>
      <w:bookmarkEnd w:id="67"/>
      <w:bookmarkEnd w:id="68"/>
      <w:bookmarkEnd w:id="69"/>
      <w:bookmarkEnd w:id="70"/>
      <w:bookmarkEnd w:id="71"/>
    </w:p>
    <w:p w14:paraId="462CE567">
      <w:pPr>
        <w:spacing w:after="120"/>
        <w:jc w:val="center"/>
        <w:outlineLvl w:val="9"/>
        <w:rPr>
          <w:rFonts w:ascii="宋体" w:hAnsi="宋体" w:cs="宋体"/>
          <w:sz w:val="28"/>
          <w:szCs w:val="36"/>
        </w:rPr>
      </w:pPr>
      <w:bookmarkStart w:id="73" w:name="_Toc24668"/>
      <w:r>
        <w:rPr>
          <w:rFonts w:hint="eastAsia" w:ascii="宋体" w:hAnsi="宋体" w:cs="宋体"/>
          <w:sz w:val="28"/>
          <w:szCs w:val="36"/>
        </w:rPr>
        <w:t>（一）投标分项报价表</w:t>
      </w:r>
      <w:bookmarkEnd w:id="73"/>
    </w:p>
    <w:p w14:paraId="2B4AD0D5">
      <w:pPr>
        <w:spacing w:line="480" w:lineRule="atLeast"/>
        <w:jc w:val="center"/>
        <w:outlineLvl w:val="9"/>
        <w:rPr>
          <w:rFonts w:ascii="宋体" w:hAnsi="宋体" w:cs="宋体"/>
          <w:bCs/>
          <w:sz w:val="24"/>
        </w:rPr>
      </w:pPr>
    </w:p>
    <w:p w14:paraId="65ACACF7">
      <w:pPr>
        <w:rPr>
          <w:rFonts w:ascii="宋体" w:hAnsi="宋体" w:cs="宋体"/>
          <w:bCs/>
          <w:szCs w:val="21"/>
        </w:rPr>
      </w:pPr>
      <w:r>
        <w:rPr>
          <w:rFonts w:hint="eastAsia" w:ascii="宋体" w:hAnsi="宋体" w:cs="宋体"/>
          <w:bCs/>
          <w:szCs w:val="21"/>
        </w:rPr>
        <w:t>金额单位：元</w:t>
      </w:r>
    </w:p>
    <w:tbl>
      <w:tblPr>
        <w:tblStyle w:val="11"/>
        <w:tblW w:w="9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253"/>
        <w:gridCol w:w="1185"/>
        <w:gridCol w:w="1055"/>
        <w:gridCol w:w="850"/>
        <w:gridCol w:w="851"/>
        <w:gridCol w:w="850"/>
        <w:gridCol w:w="851"/>
        <w:gridCol w:w="850"/>
        <w:gridCol w:w="932"/>
      </w:tblGrid>
      <w:tr w14:paraId="4B70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845" w:type="dxa"/>
            <w:vAlign w:val="center"/>
          </w:tcPr>
          <w:p w14:paraId="639C99C4">
            <w:pPr>
              <w:jc w:val="center"/>
              <w:rPr>
                <w:rFonts w:ascii="宋体" w:hAnsi="宋体" w:cs="宋体"/>
                <w:bCs/>
                <w:szCs w:val="21"/>
              </w:rPr>
            </w:pPr>
            <w:r>
              <w:rPr>
                <w:rFonts w:hint="eastAsia" w:ascii="宋体" w:hAnsi="宋体" w:cs="宋体"/>
                <w:bCs/>
                <w:szCs w:val="21"/>
              </w:rPr>
              <w:t>序号</w:t>
            </w:r>
          </w:p>
        </w:tc>
        <w:tc>
          <w:tcPr>
            <w:tcW w:w="1253" w:type="dxa"/>
            <w:vAlign w:val="center"/>
          </w:tcPr>
          <w:p w14:paraId="1A491FC3">
            <w:pPr>
              <w:jc w:val="center"/>
              <w:rPr>
                <w:rFonts w:ascii="宋体" w:hAnsi="宋体" w:cs="宋体"/>
                <w:bCs/>
                <w:szCs w:val="21"/>
              </w:rPr>
            </w:pPr>
            <w:r>
              <w:rPr>
                <w:rFonts w:hint="eastAsia" w:ascii="宋体" w:hAnsi="宋体" w:cs="宋体"/>
                <w:bCs/>
                <w:szCs w:val="21"/>
                <w:lang w:val="en-US" w:eastAsia="zh-CN"/>
              </w:rPr>
              <w:t>产品</w:t>
            </w:r>
            <w:r>
              <w:rPr>
                <w:rFonts w:hint="eastAsia" w:ascii="宋体" w:hAnsi="宋体" w:cs="宋体"/>
                <w:bCs/>
                <w:szCs w:val="21"/>
              </w:rPr>
              <w:t>名称</w:t>
            </w:r>
          </w:p>
        </w:tc>
        <w:tc>
          <w:tcPr>
            <w:tcW w:w="1185" w:type="dxa"/>
            <w:vAlign w:val="center"/>
          </w:tcPr>
          <w:p w14:paraId="054A29E4">
            <w:pPr>
              <w:jc w:val="center"/>
              <w:rPr>
                <w:rFonts w:ascii="宋体" w:hAnsi="宋体" w:cs="宋体"/>
                <w:bCs/>
                <w:szCs w:val="21"/>
              </w:rPr>
            </w:pPr>
            <w:r>
              <w:rPr>
                <w:rFonts w:hint="eastAsia" w:ascii="宋体" w:hAnsi="宋体" w:cs="宋体"/>
                <w:bCs/>
                <w:szCs w:val="21"/>
              </w:rPr>
              <w:t>品牌</w:t>
            </w:r>
          </w:p>
        </w:tc>
        <w:tc>
          <w:tcPr>
            <w:tcW w:w="1055" w:type="dxa"/>
            <w:vAlign w:val="center"/>
          </w:tcPr>
          <w:p w14:paraId="64DB57D9">
            <w:pPr>
              <w:jc w:val="center"/>
              <w:rPr>
                <w:rFonts w:ascii="宋体" w:hAnsi="宋体" w:cs="宋体"/>
                <w:bCs/>
                <w:szCs w:val="21"/>
              </w:rPr>
            </w:pPr>
            <w:r>
              <w:rPr>
                <w:rFonts w:hint="eastAsia" w:ascii="宋体" w:hAnsi="宋体" w:cs="宋体"/>
                <w:bCs/>
                <w:szCs w:val="21"/>
                <w:lang w:val="en-US" w:eastAsia="zh-CN"/>
              </w:rPr>
              <w:t>规格</w:t>
            </w:r>
            <w:r>
              <w:rPr>
                <w:rFonts w:hint="eastAsia" w:ascii="宋体" w:hAnsi="宋体" w:cs="宋体"/>
                <w:bCs/>
                <w:szCs w:val="21"/>
              </w:rPr>
              <w:t>型号</w:t>
            </w:r>
          </w:p>
        </w:tc>
        <w:tc>
          <w:tcPr>
            <w:tcW w:w="850" w:type="dxa"/>
            <w:vAlign w:val="center"/>
          </w:tcPr>
          <w:p w14:paraId="23E2367F">
            <w:pPr>
              <w:jc w:val="center"/>
              <w:rPr>
                <w:rFonts w:ascii="宋体" w:hAnsi="宋体" w:cs="宋体"/>
                <w:bCs/>
                <w:szCs w:val="21"/>
              </w:rPr>
            </w:pPr>
            <w:r>
              <w:rPr>
                <w:rFonts w:hint="eastAsia" w:ascii="宋体" w:hAnsi="宋体" w:cs="宋体"/>
                <w:bCs/>
                <w:szCs w:val="21"/>
              </w:rPr>
              <w:t>产地</w:t>
            </w:r>
          </w:p>
        </w:tc>
        <w:tc>
          <w:tcPr>
            <w:tcW w:w="851" w:type="dxa"/>
            <w:vAlign w:val="center"/>
          </w:tcPr>
          <w:p w14:paraId="769332BC">
            <w:pPr>
              <w:jc w:val="center"/>
              <w:rPr>
                <w:rFonts w:ascii="宋体" w:hAnsi="宋体" w:cs="宋体"/>
                <w:bCs/>
                <w:szCs w:val="21"/>
              </w:rPr>
            </w:pPr>
            <w:r>
              <w:rPr>
                <w:rFonts w:hint="eastAsia" w:ascii="宋体" w:hAnsi="宋体" w:cs="宋体"/>
                <w:bCs/>
                <w:szCs w:val="21"/>
              </w:rPr>
              <w:t>单位</w:t>
            </w:r>
          </w:p>
        </w:tc>
        <w:tc>
          <w:tcPr>
            <w:tcW w:w="850" w:type="dxa"/>
            <w:vAlign w:val="center"/>
          </w:tcPr>
          <w:p w14:paraId="49718ACD">
            <w:pPr>
              <w:jc w:val="center"/>
              <w:rPr>
                <w:rFonts w:ascii="宋体" w:hAnsi="宋体" w:cs="宋体"/>
                <w:bCs/>
                <w:szCs w:val="21"/>
              </w:rPr>
            </w:pPr>
            <w:r>
              <w:rPr>
                <w:rFonts w:hint="eastAsia" w:ascii="宋体" w:hAnsi="宋体" w:cs="宋体"/>
                <w:bCs/>
                <w:szCs w:val="21"/>
              </w:rPr>
              <w:t>数量</w:t>
            </w:r>
          </w:p>
        </w:tc>
        <w:tc>
          <w:tcPr>
            <w:tcW w:w="851" w:type="dxa"/>
            <w:vAlign w:val="center"/>
          </w:tcPr>
          <w:p w14:paraId="13DF55DE">
            <w:pPr>
              <w:jc w:val="center"/>
              <w:rPr>
                <w:rFonts w:ascii="宋体" w:hAnsi="宋体" w:cs="宋体"/>
                <w:bCs/>
                <w:szCs w:val="21"/>
              </w:rPr>
            </w:pPr>
            <w:r>
              <w:rPr>
                <w:rFonts w:hint="eastAsia" w:ascii="宋体" w:hAnsi="宋体" w:cs="宋体"/>
                <w:bCs/>
                <w:szCs w:val="21"/>
              </w:rPr>
              <w:t>单价（元）</w:t>
            </w:r>
          </w:p>
        </w:tc>
        <w:tc>
          <w:tcPr>
            <w:tcW w:w="850" w:type="dxa"/>
            <w:vAlign w:val="center"/>
          </w:tcPr>
          <w:p w14:paraId="3B9C1F52">
            <w:pPr>
              <w:jc w:val="center"/>
              <w:rPr>
                <w:rFonts w:ascii="宋体" w:hAnsi="宋体" w:cs="宋体"/>
                <w:bCs/>
                <w:szCs w:val="21"/>
              </w:rPr>
            </w:pPr>
            <w:r>
              <w:rPr>
                <w:rFonts w:hint="eastAsia" w:ascii="宋体" w:hAnsi="宋体" w:cs="宋体"/>
                <w:bCs/>
                <w:szCs w:val="21"/>
              </w:rPr>
              <w:t>合计（元）</w:t>
            </w:r>
          </w:p>
        </w:tc>
        <w:tc>
          <w:tcPr>
            <w:tcW w:w="932" w:type="dxa"/>
            <w:vAlign w:val="center"/>
          </w:tcPr>
          <w:p w14:paraId="6CBA097E">
            <w:pPr>
              <w:jc w:val="center"/>
              <w:rPr>
                <w:rFonts w:ascii="宋体" w:hAnsi="宋体" w:cs="宋体"/>
                <w:bCs/>
                <w:szCs w:val="21"/>
              </w:rPr>
            </w:pPr>
            <w:r>
              <w:rPr>
                <w:rFonts w:hint="eastAsia" w:ascii="宋体" w:hAnsi="宋体" w:cs="宋体"/>
                <w:bCs/>
                <w:szCs w:val="21"/>
              </w:rPr>
              <w:t>备注</w:t>
            </w:r>
          </w:p>
        </w:tc>
      </w:tr>
      <w:tr w14:paraId="3960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845" w:type="dxa"/>
            <w:vAlign w:val="center"/>
          </w:tcPr>
          <w:p w14:paraId="06B4277A">
            <w:pPr>
              <w:jc w:val="center"/>
              <w:rPr>
                <w:rFonts w:ascii="宋体" w:hAnsi="宋体" w:cs="宋体"/>
                <w:bCs/>
                <w:szCs w:val="21"/>
              </w:rPr>
            </w:pPr>
            <w:r>
              <w:rPr>
                <w:rFonts w:hint="eastAsia" w:ascii="宋体" w:hAnsi="宋体" w:cs="宋体"/>
                <w:bCs/>
                <w:szCs w:val="21"/>
              </w:rPr>
              <w:t>1</w:t>
            </w:r>
          </w:p>
        </w:tc>
        <w:tc>
          <w:tcPr>
            <w:tcW w:w="1253" w:type="dxa"/>
            <w:vAlign w:val="center"/>
          </w:tcPr>
          <w:p w14:paraId="083827FE">
            <w:pPr>
              <w:jc w:val="center"/>
              <w:rPr>
                <w:rFonts w:ascii="宋体" w:hAnsi="宋体" w:cs="宋体"/>
                <w:bCs/>
                <w:szCs w:val="21"/>
              </w:rPr>
            </w:pPr>
          </w:p>
        </w:tc>
        <w:tc>
          <w:tcPr>
            <w:tcW w:w="1185" w:type="dxa"/>
            <w:vAlign w:val="center"/>
          </w:tcPr>
          <w:p w14:paraId="13758FBF">
            <w:pPr>
              <w:jc w:val="center"/>
              <w:rPr>
                <w:rFonts w:ascii="宋体" w:hAnsi="宋体" w:cs="宋体"/>
                <w:bCs/>
                <w:szCs w:val="21"/>
              </w:rPr>
            </w:pPr>
          </w:p>
        </w:tc>
        <w:tc>
          <w:tcPr>
            <w:tcW w:w="1055" w:type="dxa"/>
            <w:vAlign w:val="center"/>
          </w:tcPr>
          <w:p w14:paraId="55225CA2">
            <w:pPr>
              <w:jc w:val="center"/>
              <w:rPr>
                <w:rFonts w:ascii="宋体" w:hAnsi="宋体" w:cs="宋体"/>
                <w:bCs/>
                <w:szCs w:val="21"/>
              </w:rPr>
            </w:pPr>
          </w:p>
        </w:tc>
        <w:tc>
          <w:tcPr>
            <w:tcW w:w="850" w:type="dxa"/>
            <w:vAlign w:val="center"/>
          </w:tcPr>
          <w:p w14:paraId="002337E2">
            <w:pPr>
              <w:jc w:val="center"/>
              <w:rPr>
                <w:rFonts w:ascii="宋体" w:hAnsi="宋体" w:cs="宋体"/>
                <w:bCs/>
                <w:szCs w:val="21"/>
              </w:rPr>
            </w:pPr>
          </w:p>
        </w:tc>
        <w:tc>
          <w:tcPr>
            <w:tcW w:w="851" w:type="dxa"/>
            <w:vAlign w:val="center"/>
          </w:tcPr>
          <w:p w14:paraId="4881120A">
            <w:pPr>
              <w:jc w:val="center"/>
              <w:rPr>
                <w:rFonts w:ascii="宋体" w:hAnsi="宋体" w:cs="宋体"/>
                <w:bCs/>
                <w:szCs w:val="21"/>
              </w:rPr>
            </w:pPr>
          </w:p>
        </w:tc>
        <w:tc>
          <w:tcPr>
            <w:tcW w:w="850" w:type="dxa"/>
            <w:vAlign w:val="center"/>
          </w:tcPr>
          <w:p w14:paraId="0428FA34">
            <w:pPr>
              <w:jc w:val="center"/>
              <w:rPr>
                <w:rFonts w:ascii="宋体" w:hAnsi="宋体" w:cs="宋体"/>
                <w:bCs/>
                <w:szCs w:val="21"/>
              </w:rPr>
            </w:pPr>
          </w:p>
        </w:tc>
        <w:tc>
          <w:tcPr>
            <w:tcW w:w="851" w:type="dxa"/>
            <w:vAlign w:val="center"/>
          </w:tcPr>
          <w:p w14:paraId="516B9AC7">
            <w:pPr>
              <w:jc w:val="center"/>
              <w:rPr>
                <w:rFonts w:ascii="宋体" w:hAnsi="宋体" w:cs="宋体"/>
                <w:bCs/>
                <w:szCs w:val="21"/>
              </w:rPr>
            </w:pPr>
          </w:p>
        </w:tc>
        <w:tc>
          <w:tcPr>
            <w:tcW w:w="850" w:type="dxa"/>
            <w:vAlign w:val="center"/>
          </w:tcPr>
          <w:p w14:paraId="49C954F4">
            <w:pPr>
              <w:jc w:val="center"/>
              <w:rPr>
                <w:rFonts w:ascii="宋体" w:hAnsi="宋体" w:cs="宋体"/>
                <w:bCs/>
                <w:szCs w:val="21"/>
              </w:rPr>
            </w:pPr>
          </w:p>
        </w:tc>
        <w:tc>
          <w:tcPr>
            <w:tcW w:w="932" w:type="dxa"/>
            <w:vAlign w:val="center"/>
          </w:tcPr>
          <w:p w14:paraId="1119CDBB">
            <w:pPr>
              <w:jc w:val="center"/>
              <w:rPr>
                <w:rFonts w:ascii="宋体" w:hAnsi="宋体" w:cs="宋体"/>
                <w:bCs/>
                <w:szCs w:val="21"/>
              </w:rPr>
            </w:pPr>
          </w:p>
        </w:tc>
      </w:tr>
      <w:tr w14:paraId="51D5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845" w:type="dxa"/>
            <w:vAlign w:val="center"/>
          </w:tcPr>
          <w:p w14:paraId="34FC516C">
            <w:pPr>
              <w:jc w:val="center"/>
              <w:rPr>
                <w:rFonts w:ascii="宋体" w:hAnsi="宋体" w:cs="宋体"/>
                <w:bCs/>
                <w:szCs w:val="21"/>
              </w:rPr>
            </w:pPr>
            <w:r>
              <w:rPr>
                <w:rFonts w:hint="eastAsia" w:ascii="宋体" w:hAnsi="宋体" w:cs="宋体"/>
                <w:bCs/>
                <w:szCs w:val="21"/>
              </w:rPr>
              <w:t>2</w:t>
            </w:r>
          </w:p>
        </w:tc>
        <w:tc>
          <w:tcPr>
            <w:tcW w:w="1253" w:type="dxa"/>
            <w:vAlign w:val="center"/>
          </w:tcPr>
          <w:p w14:paraId="5E9ACFCD">
            <w:pPr>
              <w:jc w:val="center"/>
              <w:rPr>
                <w:rFonts w:ascii="宋体" w:hAnsi="宋体" w:cs="宋体"/>
                <w:bCs/>
                <w:szCs w:val="21"/>
              </w:rPr>
            </w:pPr>
          </w:p>
        </w:tc>
        <w:tc>
          <w:tcPr>
            <w:tcW w:w="1185" w:type="dxa"/>
            <w:vAlign w:val="center"/>
          </w:tcPr>
          <w:p w14:paraId="1BFD0595">
            <w:pPr>
              <w:jc w:val="center"/>
              <w:rPr>
                <w:rFonts w:ascii="宋体" w:hAnsi="宋体" w:cs="宋体"/>
                <w:bCs/>
                <w:szCs w:val="21"/>
              </w:rPr>
            </w:pPr>
          </w:p>
        </w:tc>
        <w:tc>
          <w:tcPr>
            <w:tcW w:w="1055" w:type="dxa"/>
            <w:vAlign w:val="center"/>
          </w:tcPr>
          <w:p w14:paraId="63A96D95">
            <w:pPr>
              <w:jc w:val="center"/>
              <w:rPr>
                <w:rFonts w:ascii="宋体" w:hAnsi="宋体" w:cs="宋体"/>
                <w:bCs/>
                <w:szCs w:val="21"/>
              </w:rPr>
            </w:pPr>
          </w:p>
        </w:tc>
        <w:tc>
          <w:tcPr>
            <w:tcW w:w="850" w:type="dxa"/>
            <w:vAlign w:val="center"/>
          </w:tcPr>
          <w:p w14:paraId="77890455">
            <w:pPr>
              <w:jc w:val="center"/>
              <w:rPr>
                <w:rFonts w:ascii="宋体" w:hAnsi="宋体" w:cs="宋体"/>
                <w:bCs/>
                <w:szCs w:val="21"/>
              </w:rPr>
            </w:pPr>
          </w:p>
        </w:tc>
        <w:tc>
          <w:tcPr>
            <w:tcW w:w="851" w:type="dxa"/>
            <w:vAlign w:val="center"/>
          </w:tcPr>
          <w:p w14:paraId="06D1AF81">
            <w:pPr>
              <w:jc w:val="center"/>
              <w:rPr>
                <w:rFonts w:ascii="宋体" w:hAnsi="宋体" w:cs="宋体"/>
                <w:bCs/>
                <w:szCs w:val="21"/>
              </w:rPr>
            </w:pPr>
          </w:p>
        </w:tc>
        <w:tc>
          <w:tcPr>
            <w:tcW w:w="850" w:type="dxa"/>
            <w:vAlign w:val="center"/>
          </w:tcPr>
          <w:p w14:paraId="71C5A202">
            <w:pPr>
              <w:jc w:val="center"/>
              <w:rPr>
                <w:rFonts w:ascii="宋体" w:hAnsi="宋体" w:cs="宋体"/>
                <w:bCs/>
                <w:szCs w:val="21"/>
              </w:rPr>
            </w:pPr>
          </w:p>
        </w:tc>
        <w:tc>
          <w:tcPr>
            <w:tcW w:w="851" w:type="dxa"/>
            <w:vAlign w:val="center"/>
          </w:tcPr>
          <w:p w14:paraId="7F172957">
            <w:pPr>
              <w:jc w:val="center"/>
              <w:rPr>
                <w:rFonts w:ascii="宋体" w:hAnsi="宋体" w:cs="宋体"/>
                <w:bCs/>
                <w:szCs w:val="21"/>
              </w:rPr>
            </w:pPr>
          </w:p>
        </w:tc>
        <w:tc>
          <w:tcPr>
            <w:tcW w:w="850" w:type="dxa"/>
            <w:vAlign w:val="center"/>
          </w:tcPr>
          <w:p w14:paraId="2769CCAE">
            <w:pPr>
              <w:jc w:val="center"/>
              <w:rPr>
                <w:rFonts w:ascii="宋体" w:hAnsi="宋体" w:cs="宋体"/>
                <w:bCs/>
                <w:szCs w:val="21"/>
              </w:rPr>
            </w:pPr>
          </w:p>
        </w:tc>
        <w:tc>
          <w:tcPr>
            <w:tcW w:w="932" w:type="dxa"/>
            <w:vAlign w:val="center"/>
          </w:tcPr>
          <w:p w14:paraId="18454431">
            <w:pPr>
              <w:jc w:val="center"/>
              <w:rPr>
                <w:rFonts w:ascii="宋体" w:hAnsi="宋体" w:cs="宋体"/>
                <w:bCs/>
                <w:szCs w:val="21"/>
              </w:rPr>
            </w:pPr>
          </w:p>
        </w:tc>
      </w:tr>
      <w:tr w14:paraId="7887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845" w:type="dxa"/>
            <w:vAlign w:val="center"/>
          </w:tcPr>
          <w:p w14:paraId="2FD77AE6">
            <w:pPr>
              <w:jc w:val="center"/>
              <w:rPr>
                <w:rFonts w:ascii="宋体" w:hAnsi="宋体" w:cs="宋体"/>
                <w:bCs/>
                <w:szCs w:val="21"/>
              </w:rPr>
            </w:pPr>
            <w:r>
              <w:rPr>
                <w:rFonts w:hint="eastAsia" w:ascii="宋体" w:hAnsi="宋体" w:cs="宋体"/>
                <w:bCs/>
                <w:szCs w:val="21"/>
              </w:rPr>
              <w:t>3</w:t>
            </w:r>
          </w:p>
        </w:tc>
        <w:tc>
          <w:tcPr>
            <w:tcW w:w="1253" w:type="dxa"/>
            <w:vAlign w:val="center"/>
          </w:tcPr>
          <w:p w14:paraId="37D1F102">
            <w:pPr>
              <w:jc w:val="center"/>
              <w:rPr>
                <w:rFonts w:ascii="宋体" w:hAnsi="宋体" w:cs="宋体"/>
                <w:bCs/>
                <w:szCs w:val="21"/>
              </w:rPr>
            </w:pPr>
          </w:p>
        </w:tc>
        <w:tc>
          <w:tcPr>
            <w:tcW w:w="1185" w:type="dxa"/>
            <w:vAlign w:val="center"/>
          </w:tcPr>
          <w:p w14:paraId="01C823D7">
            <w:pPr>
              <w:jc w:val="center"/>
              <w:rPr>
                <w:rFonts w:ascii="宋体" w:hAnsi="宋体" w:cs="宋体"/>
                <w:bCs/>
                <w:szCs w:val="21"/>
              </w:rPr>
            </w:pPr>
          </w:p>
        </w:tc>
        <w:tc>
          <w:tcPr>
            <w:tcW w:w="1055" w:type="dxa"/>
            <w:vAlign w:val="center"/>
          </w:tcPr>
          <w:p w14:paraId="52E3B962">
            <w:pPr>
              <w:jc w:val="center"/>
              <w:rPr>
                <w:rFonts w:ascii="宋体" w:hAnsi="宋体" w:cs="宋体"/>
                <w:bCs/>
                <w:szCs w:val="21"/>
              </w:rPr>
            </w:pPr>
          </w:p>
        </w:tc>
        <w:tc>
          <w:tcPr>
            <w:tcW w:w="850" w:type="dxa"/>
            <w:vAlign w:val="center"/>
          </w:tcPr>
          <w:p w14:paraId="7FBDFBB7">
            <w:pPr>
              <w:jc w:val="center"/>
              <w:rPr>
                <w:rFonts w:ascii="宋体" w:hAnsi="宋体" w:cs="宋体"/>
                <w:bCs/>
                <w:szCs w:val="21"/>
              </w:rPr>
            </w:pPr>
          </w:p>
        </w:tc>
        <w:tc>
          <w:tcPr>
            <w:tcW w:w="851" w:type="dxa"/>
            <w:vAlign w:val="center"/>
          </w:tcPr>
          <w:p w14:paraId="13ADC457">
            <w:pPr>
              <w:jc w:val="center"/>
              <w:rPr>
                <w:rFonts w:ascii="宋体" w:hAnsi="宋体" w:cs="宋体"/>
                <w:bCs/>
                <w:szCs w:val="21"/>
              </w:rPr>
            </w:pPr>
          </w:p>
        </w:tc>
        <w:tc>
          <w:tcPr>
            <w:tcW w:w="850" w:type="dxa"/>
            <w:vAlign w:val="center"/>
          </w:tcPr>
          <w:p w14:paraId="1B36E511">
            <w:pPr>
              <w:jc w:val="center"/>
              <w:rPr>
                <w:rFonts w:ascii="宋体" w:hAnsi="宋体" w:cs="宋体"/>
                <w:bCs/>
                <w:szCs w:val="21"/>
              </w:rPr>
            </w:pPr>
          </w:p>
        </w:tc>
        <w:tc>
          <w:tcPr>
            <w:tcW w:w="851" w:type="dxa"/>
            <w:vAlign w:val="center"/>
          </w:tcPr>
          <w:p w14:paraId="028BABDF">
            <w:pPr>
              <w:jc w:val="center"/>
              <w:rPr>
                <w:rFonts w:ascii="宋体" w:hAnsi="宋体" w:cs="宋体"/>
                <w:bCs/>
                <w:szCs w:val="21"/>
              </w:rPr>
            </w:pPr>
          </w:p>
        </w:tc>
        <w:tc>
          <w:tcPr>
            <w:tcW w:w="850" w:type="dxa"/>
            <w:vAlign w:val="center"/>
          </w:tcPr>
          <w:p w14:paraId="79003C08">
            <w:pPr>
              <w:jc w:val="center"/>
              <w:rPr>
                <w:rFonts w:ascii="宋体" w:hAnsi="宋体" w:cs="宋体"/>
                <w:bCs/>
                <w:szCs w:val="21"/>
              </w:rPr>
            </w:pPr>
          </w:p>
        </w:tc>
        <w:tc>
          <w:tcPr>
            <w:tcW w:w="932" w:type="dxa"/>
            <w:vAlign w:val="center"/>
          </w:tcPr>
          <w:p w14:paraId="79CE203B">
            <w:pPr>
              <w:jc w:val="center"/>
              <w:rPr>
                <w:rFonts w:ascii="宋体" w:hAnsi="宋体" w:cs="宋体"/>
                <w:bCs/>
                <w:szCs w:val="21"/>
              </w:rPr>
            </w:pPr>
          </w:p>
        </w:tc>
      </w:tr>
      <w:tr w14:paraId="1162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845" w:type="dxa"/>
            <w:vAlign w:val="center"/>
          </w:tcPr>
          <w:p w14:paraId="5624BD2C">
            <w:pPr>
              <w:jc w:val="center"/>
              <w:rPr>
                <w:rFonts w:ascii="宋体" w:hAnsi="宋体" w:cs="宋体"/>
                <w:bCs/>
                <w:szCs w:val="21"/>
              </w:rPr>
            </w:pPr>
            <w:r>
              <w:rPr>
                <w:rFonts w:hint="eastAsia" w:ascii="宋体" w:hAnsi="宋体" w:cs="宋体"/>
                <w:bCs/>
                <w:szCs w:val="21"/>
              </w:rPr>
              <w:t>4</w:t>
            </w:r>
          </w:p>
        </w:tc>
        <w:tc>
          <w:tcPr>
            <w:tcW w:w="1253" w:type="dxa"/>
            <w:vAlign w:val="center"/>
          </w:tcPr>
          <w:p w14:paraId="7A235E5C">
            <w:pPr>
              <w:jc w:val="center"/>
              <w:rPr>
                <w:rFonts w:ascii="宋体" w:hAnsi="宋体" w:cs="宋体"/>
                <w:bCs/>
                <w:szCs w:val="21"/>
              </w:rPr>
            </w:pPr>
          </w:p>
        </w:tc>
        <w:tc>
          <w:tcPr>
            <w:tcW w:w="1185" w:type="dxa"/>
            <w:vAlign w:val="center"/>
          </w:tcPr>
          <w:p w14:paraId="0FDD8BFF">
            <w:pPr>
              <w:jc w:val="center"/>
              <w:rPr>
                <w:rFonts w:ascii="宋体" w:hAnsi="宋体" w:cs="宋体"/>
                <w:bCs/>
                <w:szCs w:val="21"/>
              </w:rPr>
            </w:pPr>
          </w:p>
        </w:tc>
        <w:tc>
          <w:tcPr>
            <w:tcW w:w="1055" w:type="dxa"/>
            <w:vAlign w:val="center"/>
          </w:tcPr>
          <w:p w14:paraId="194209EB">
            <w:pPr>
              <w:jc w:val="center"/>
              <w:rPr>
                <w:rFonts w:ascii="宋体" w:hAnsi="宋体" w:cs="宋体"/>
                <w:bCs/>
                <w:szCs w:val="21"/>
              </w:rPr>
            </w:pPr>
          </w:p>
        </w:tc>
        <w:tc>
          <w:tcPr>
            <w:tcW w:w="850" w:type="dxa"/>
            <w:vAlign w:val="center"/>
          </w:tcPr>
          <w:p w14:paraId="2170D509">
            <w:pPr>
              <w:jc w:val="center"/>
              <w:rPr>
                <w:rFonts w:ascii="宋体" w:hAnsi="宋体" w:cs="宋体"/>
                <w:bCs/>
                <w:szCs w:val="21"/>
              </w:rPr>
            </w:pPr>
          </w:p>
        </w:tc>
        <w:tc>
          <w:tcPr>
            <w:tcW w:w="851" w:type="dxa"/>
            <w:vAlign w:val="center"/>
          </w:tcPr>
          <w:p w14:paraId="4F2F2292">
            <w:pPr>
              <w:jc w:val="center"/>
              <w:rPr>
                <w:rFonts w:ascii="宋体" w:hAnsi="宋体" w:cs="宋体"/>
                <w:bCs/>
                <w:szCs w:val="21"/>
              </w:rPr>
            </w:pPr>
          </w:p>
        </w:tc>
        <w:tc>
          <w:tcPr>
            <w:tcW w:w="850" w:type="dxa"/>
            <w:vAlign w:val="center"/>
          </w:tcPr>
          <w:p w14:paraId="16298E87">
            <w:pPr>
              <w:jc w:val="center"/>
              <w:rPr>
                <w:rFonts w:ascii="宋体" w:hAnsi="宋体" w:cs="宋体"/>
                <w:bCs/>
                <w:szCs w:val="21"/>
              </w:rPr>
            </w:pPr>
          </w:p>
        </w:tc>
        <w:tc>
          <w:tcPr>
            <w:tcW w:w="851" w:type="dxa"/>
            <w:vAlign w:val="center"/>
          </w:tcPr>
          <w:p w14:paraId="4C993301">
            <w:pPr>
              <w:jc w:val="center"/>
              <w:rPr>
                <w:rFonts w:ascii="宋体" w:hAnsi="宋体" w:cs="宋体"/>
                <w:bCs/>
                <w:szCs w:val="21"/>
              </w:rPr>
            </w:pPr>
          </w:p>
        </w:tc>
        <w:tc>
          <w:tcPr>
            <w:tcW w:w="850" w:type="dxa"/>
            <w:vAlign w:val="center"/>
          </w:tcPr>
          <w:p w14:paraId="25E0AE81">
            <w:pPr>
              <w:jc w:val="center"/>
              <w:rPr>
                <w:rFonts w:ascii="宋体" w:hAnsi="宋体" w:cs="宋体"/>
                <w:bCs/>
                <w:szCs w:val="21"/>
              </w:rPr>
            </w:pPr>
          </w:p>
        </w:tc>
        <w:tc>
          <w:tcPr>
            <w:tcW w:w="932" w:type="dxa"/>
            <w:vAlign w:val="center"/>
          </w:tcPr>
          <w:p w14:paraId="644806D2">
            <w:pPr>
              <w:jc w:val="center"/>
              <w:rPr>
                <w:rFonts w:ascii="宋体" w:hAnsi="宋体" w:cs="宋体"/>
                <w:bCs/>
                <w:szCs w:val="21"/>
              </w:rPr>
            </w:pPr>
          </w:p>
        </w:tc>
      </w:tr>
      <w:tr w14:paraId="354B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845" w:type="dxa"/>
            <w:vAlign w:val="center"/>
          </w:tcPr>
          <w:p w14:paraId="1A915218">
            <w:pPr>
              <w:jc w:val="center"/>
              <w:rPr>
                <w:rFonts w:ascii="宋体" w:hAnsi="宋体" w:cs="宋体"/>
                <w:bCs/>
                <w:szCs w:val="21"/>
              </w:rPr>
            </w:pPr>
            <w:r>
              <w:rPr>
                <w:rFonts w:hint="eastAsia" w:ascii="宋体" w:hAnsi="宋体" w:cs="宋体"/>
                <w:bCs/>
                <w:szCs w:val="21"/>
              </w:rPr>
              <w:t>5</w:t>
            </w:r>
          </w:p>
        </w:tc>
        <w:tc>
          <w:tcPr>
            <w:tcW w:w="1253" w:type="dxa"/>
            <w:vAlign w:val="center"/>
          </w:tcPr>
          <w:p w14:paraId="0C7E7E97">
            <w:pPr>
              <w:jc w:val="center"/>
              <w:rPr>
                <w:rFonts w:ascii="宋体" w:hAnsi="宋体" w:cs="宋体"/>
                <w:bCs/>
                <w:szCs w:val="21"/>
              </w:rPr>
            </w:pPr>
          </w:p>
        </w:tc>
        <w:tc>
          <w:tcPr>
            <w:tcW w:w="1185" w:type="dxa"/>
            <w:vAlign w:val="center"/>
          </w:tcPr>
          <w:p w14:paraId="159F43A9">
            <w:pPr>
              <w:jc w:val="center"/>
              <w:rPr>
                <w:rFonts w:ascii="宋体" w:hAnsi="宋体" w:cs="宋体"/>
                <w:bCs/>
                <w:szCs w:val="21"/>
              </w:rPr>
            </w:pPr>
          </w:p>
        </w:tc>
        <w:tc>
          <w:tcPr>
            <w:tcW w:w="1055" w:type="dxa"/>
            <w:vAlign w:val="center"/>
          </w:tcPr>
          <w:p w14:paraId="7D93D05D">
            <w:pPr>
              <w:jc w:val="center"/>
              <w:rPr>
                <w:rFonts w:ascii="宋体" w:hAnsi="宋体" w:cs="宋体"/>
                <w:bCs/>
                <w:szCs w:val="21"/>
              </w:rPr>
            </w:pPr>
          </w:p>
        </w:tc>
        <w:tc>
          <w:tcPr>
            <w:tcW w:w="850" w:type="dxa"/>
            <w:vAlign w:val="center"/>
          </w:tcPr>
          <w:p w14:paraId="51D70D2C">
            <w:pPr>
              <w:jc w:val="center"/>
              <w:rPr>
                <w:rFonts w:ascii="宋体" w:hAnsi="宋体" w:cs="宋体"/>
                <w:bCs/>
                <w:szCs w:val="21"/>
              </w:rPr>
            </w:pPr>
          </w:p>
        </w:tc>
        <w:tc>
          <w:tcPr>
            <w:tcW w:w="851" w:type="dxa"/>
            <w:vAlign w:val="center"/>
          </w:tcPr>
          <w:p w14:paraId="64050EB9">
            <w:pPr>
              <w:jc w:val="center"/>
              <w:rPr>
                <w:rFonts w:ascii="宋体" w:hAnsi="宋体" w:cs="宋体"/>
                <w:bCs/>
                <w:szCs w:val="21"/>
              </w:rPr>
            </w:pPr>
          </w:p>
        </w:tc>
        <w:tc>
          <w:tcPr>
            <w:tcW w:w="850" w:type="dxa"/>
            <w:vAlign w:val="center"/>
          </w:tcPr>
          <w:p w14:paraId="18A6DF13">
            <w:pPr>
              <w:jc w:val="center"/>
              <w:rPr>
                <w:rFonts w:ascii="宋体" w:hAnsi="宋体" w:cs="宋体"/>
                <w:bCs/>
                <w:szCs w:val="21"/>
              </w:rPr>
            </w:pPr>
          </w:p>
        </w:tc>
        <w:tc>
          <w:tcPr>
            <w:tcW w:w="851" w:type="dxa"/>
            <w:vAlign w:val="center"/>
          </w:tcPr>
          <w:p w14:paraId="10059AEC">
            <w:pPr>
              <w:jc w:val="center"/>
              <w:rPr>
                <w:rFonts w:ascii="宋体" w:hAnsi="宋体" w:cs="宋体"/>
                <w:bCs/>
                <w:szCs w:val="21"/>
              </w:rPr>
            </w:pPr>
          </w:p>
        </w:tc>
        <w:tc>
          <w:tcPr>
            <w:tcW w:w="850" w:type="dxa"/>
            <w:vAlign w:val="center"/>
          </w:tcPr>
          <w:p w14:paraId="5013AB49">
            <w:pPr>
              <w:jc w:val="center"/>
              <w:rPr>
                <w:rFonts w:ascii="宋体" w:hAnsi="宋体" w:cs="宋体"/>
                <w:bCs/>
                <w:szCs w:val="21"/>
              </w:rPr>
            </w:pPr>
          </w:p>
        </w:tc>
        <w:tc>
          <w:tcPr>
            <w:tcW w:w="932" w:type="dxa"/>
            <w:vAlign w:val="center"/>
          </w:tcPr>
          <w:p w14:paraId="42ADB470">
            <w:pPr>
              <w:jc w:val="center"/>
              <w:rPr>
                <w:rFonts w:ascii="宋体" w:hAnsi="宋体" w:cs="宋体"/>
                <w:bCs/>
                <w:szCs w:val="21"/>
              </w:rPr>
            </w:pPr>
          </w:p>
        </w:tc>
      </w:tr>
      <w:tr w14:paraId="32DA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845" w:type="dxa"/>
            <w:vAlign w:val="center"/>
          </w:tcPr>
          <w:p w14:paraId="58E2C292">
            <w:pPr>
              <w:jc w:val="center"/>
              <w:rPr>
                <w:rFonts w:ascii="宋体" w:hAnsi="宋体" w:cs="宋体"/>
                <w:bCs/>
                <w:szCs w:val="21"/>
              </w:rPr>
            </w:pPr>
            <w:bookmarkStart w:id="74" w:name="OLE_LINK3"/>
            <w:r>
              <w:rPr>
                <w:rFonts w:hint="eastAsia" w:ascii="宋体" w:hAnsi="宋体" w:cs="宋体"/>
                <w:bCs/>
                <w:szCs w:val="21"/>
              </w:rPr>
              <w:t>…</w:t>
            </w:r>
            <w:bookmarkEnd w:id="74"/>
          </w:p>
        </w:tc>
        <w:tc>
          <w:tcPr>
            <w:tcW w:w="1253" w:type="dxa"/>
            <w:vAlign w:val="center"/>
          </w:tcPr>
          <w:p w14:paraId="28EC48B1">
            <w:pPr>
              <w:jc w:val="center"/>
              <w:rPr>
                <w:rFonts w:ascii="宋体" w:hAnsi="宋体" w:cs="宋体"/>
                <w:bCs/>
                <w:szCs w:val="21"/>
              </w:rPr>
            </w:pPr>
          </w:p>
        </w:tc>
        <w:tc>
          <w:tcPr>
            <w:tcW w:w="1185" w:type="dxa"/>
            <w:vAlign w:val="center"/>
          </w:tcPr>
          <w:p w14:paraId="43F59FA5">
            <w:pPr>
              <w:jc w:val="center"/>
              <w:rPr>
                <w:rFonts w:ascii="宋体" w:hAnsi="宋体" w:cs="宋体"/>
                <w:bCs/>
                <w:szCs w:val="21"/>
              </w:rPr>
            </w:pPr>
          </w:p>
        </w:tc>
        <w:tc>
          <w:tcPr>
            <w:tcW w:w="1055" w:type="dxa"/>
            <w:vAlign w:val="center"/>
          </w:tcPr>
          <w:p w14:paraId="7840C0DE">
            <w:pPr>
              <w:jc w:val="center"/>
              <w:rPr>
                <w:rFonts w:ascii="宋体" w:hAnsi="宋体" w:cs="宋体"/>
                <w:bCs/>
                <w:szCs w:val="21"/>
              </w:rPr>
            </w:pPr>
          </w:p>
        </w:tc>
        <w:tc>
          <w:tcPr>
            <w:tcW w:w="850" w:type="dxa"/>
            <w:vAlign w:val="center"/>
          </w:tcPr>
          <w:p w14:paraId="5E825C72">
            <w:pPr>
              <w:jc w:val="center"/>
              <w:rPr>
                <w:rFonts w:ascii="宋体" w:hAnsi="宋体" w:cs="宋体"/>
                <w:bCs/>
                <w:szCs w:val="21"/>
              </w:rPr>
            </w:pPr>
          </w:p>
        </w:tc>
        <w:tc>
          <w:tcPr>
            <w:tcW w:w="851" w:type="dxa"/>
            <w:vAlign w:val="center"/>
          </w:tcPr>
          <w:p w14:paraId="34A46020">
            <w:pPr>
              <w:jc w:val="center"/>
              <w:rPr>
                <w:rFonts w:ascii="宋体" w:hAnsi="宋体" w:cs="宋体"/>
                <w:bCs/>
                <w:szCs w:val="21"/>
              </w:rPr>
            </w:pPr>
          </w:p>
        </w:tc>
        <w:tc>
          <w:tcPr>
            <w:tcW w:w="850" w:type="dxa"/>
            <w:vAlign w:val="center"/>
          </w:tcPr>
          <w:p w14:paraId="7A572103">
            <w:pPr>
              <w:jc w:val="center"/>
              <w:rPr>
                <w:rFonts w:ascii="宋体" w:hAnsi="宋体" w:cs="宋体"/>
                <w:bCs/>
                <w:szCs w:val="21"/>
              </w:rPr>
            </w:pPr>
          </w:p>
        </w:tc>
        <w:tc>
          <w:tcPr>
            <w:tcW w:w="851" w:type="dxa"/>
            <w:vAlign w:val="center"/>
          </w:tcPr>
          <w:p w14:paraId="4F6C2099">
            <w:pPr>
              <w:jc w:val="center"/>
              <w:rPr>
                <w:rFonts w:ascii="宋体" w:hAnsi="宋体" w:cs="宋体"/>
                <w:bCs/>
                <w:szCs w:val="21"/>
              </w:rPr>
            </w:pPr>
          </w:p>
        </w:tc>
        <w:tc>
          <w:tcPr>
            <w:tcW w:w="850" w:type="dxa"/>
            <w:vAlign w:val="center"/>
          </w:tcPr>
          <w:p w14:paraId="05B7B948">
            <w:pPr>
              <w:jc w:val="center"/>
              <w:rPr>
                <w:rFonts w:ascii="宋体" w:hAnsi="宋体" w:cs="宋体"/>
                <w:bCs/>
                <w:szCs w:val="21"/>
              </w:rPr>
            </w:pPr>
          </w:p>
        </w:tc>
        <w:tc>
          <w:tcPr>
            <w:tcW w:w="932" w:type="dxa"/>
            <w:vAlign w:val="center"/>
          </w:tcPr>
          <w:p w14:paraId="7C7E05B2">
            <w:pPr>
              <w:jc w:val="center"/>
              <w:rPr>
                <w:rFonts w:ascii="宋体" w:hAnsi="宋体" w:cs="宋体"/>
                <w:bCs/>
                <w:szCs w:val="21"/>
              </w:rPr>
            </w:pPr>
          </w:p>
        </w:tc>
      </w:tr>
    </w:tbl>
    <w:p w14:paraId="70079A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bookmarkStart w:id="75" w:name="_Toc70398873"/>
      <w:bookmarkStart w:id="76" w:name="_Toc71269879"/>
      <w:bookmarkStart w:id="77" w:name="_Toc31976"/>
      <w:r>
        <w:rPr>
          <w:rFonts w:hint="eastAsia"/>
          <w:sz w:val="24"/>
          <w:szCs w:val="24"/>
        </w:rPr>
        <w:t>注：1.</w:t>
      </w:r>
      <w:r>
        <w:rPr>
          <w:rFonts w:hint="eastAsia"/>
          <w:sz w:val="24"/>
          <w:szCs w:val="24"/>
          <w:lang w:val="en-US" w:eastAsia="zh-CN"/>
        </w:rPr>
        <w:t xml:space="preserve"> </w:t>
      </w:r>
      <w:r>
        <w:rPr>
          <w:rFonts w:hint="eastAsia"/>
          <w:sz w:val="24"/>
          <w:szCs w:val="24"/>
        </w:rPr>
        <w:t>所有价格以人民币表示。</w:t>
      </w:r>
    </w:p>
    <w:p w14:paraId="67D0B83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960" w:firstLineChars="400"/>
        <w:textAlignment w:val="auto"/>
        <w:rPr>
          <w:rFonts w:hint="eastAsia"/>
          <w:sz w:val="24"/>
          <w:szCs w:val="24"/>
        </w:rPr>
      </w:pPr>
      <w:bookmarkStart w:id="78" w:name="_Toc14556"/>
      <w:bookmarkStart w:id="79" w:name="_Toc992"/>
      <w:bookmarkStart w:id="80" w:name="_Toc12514"/>
      <w:r>
        <w:rPr>
          <w:rFonts w:hint="eastAsia"/>
          <w:sz w:val="24"/>
          <w:szCs w:val="24"/>
        </w:rPr>
        <w:t>若总价与单价不符，以单价为准。</w:t>
      </w:r>
      <w:bookmarkEnd w:id="78"/>
      <w:bookmarkEnd w:id="79"/>
      <w:bookmarkEnd w:id="80"/>
    </w:p>
    <w:p w14:paraId="1215EC62">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960" w:firstLineChars="400"/>
        <w:textAlignment w:val="auto"/>
        <w:rPr>
          <w:rFonts w:hint="eastAsia"/>
          <w:sz w:val="24"/>
          <w:szCs w:val="24"/>
        </w:rPr>
      </w:pPr>
      <w:r>
        <w:rPr>
          <w:rFonts w:hint="eastAsia"/>
          <w:sz w:val="24"/>
          <w:szCs w:val="24"/>
          <w:lang w:val="en-US" w:eastAsia="zh-CN"/>
        </w:rPr>
        <w:t>供</w:t>
      </w:r>
      <w:r>
        <w:rPr>
          <w:rFonts w:hint="eastAsia"/>
          <w:sz w:val="24"/>
          <w:szCs w:val="24"/>
        </w:rPr>
        <w:t>应商根据需要可在本表中自行增加更为详细的报价说明。供应商所报</w:t>
      </w:r>
      <w:r>
        <w:rPr>
          <w:rFonts w:hint="eastAsia"/>
          <w:sz w:val="24"/>
          <w:szCs w:val="24"/>
          <w:lang w:val="en-US" w:eastAsia="zh-CN"/>
        </w:rPr>
        <w:t>价格</w:t>
      </w:r>
      <w:r>
        <w:rPr>
          <w:rFonts w:hint="eastAsia"/>
          <w:sz w:val="24"/>
          <w:szCs w:val="24"/>
        </w:rPr>
        <w:t>为货物送达采购人指定地点，经采购人验收合格并交货完毕所有可能发生的费用，包括</w:t>
      </w:r>
      <w:bookmarkStart w:id="81" w:name="_Toc312141145"/>
      <w:bookmarkEnd w:id="81"/>
      <w:bookmarkStart w:id="82" w:name="_Toc395626672"/>
      <w:bookmarkEnd w:id="82"/>
      <w:r>
        <w:rPr>
          <w:rFonts w:hint="eastAsia"/>
          <w:sz w:val="24"/>
          <w:szCs w:val="24"/>
          <w:highlight w:val="none"/>
        </w:rPr>
        <w:t>设备货款、标准附件、备品备件、人工费、服务费、包装费、运输费、装卸费</w:t>
      </w:r>
      <w:r>
        <w:rPr>
          <w:rFonts w:hint="eastAsia" w:ascii="宋体" w:hAnsi="宋体" w:cs="宋体"/>
          <w:kern w:val="0"/>
          <w:sz w:val="24"/>
          <w:highlight w:val="none"/>
          <w:lang w:val="en-US" w:eastAsia="zh-CN" w:bidi="ar"/>
        </w:rPr>
        <w:t>、</w:t>
      </w:r>
      <w:r>
        <w:rPr>
          <w:rFonts w:hint="eastAsia"/>
          <w:sz w:val="24"/>
          <w:szCs w:val="24"/>
          <w:highlight w:val="none"/>
        </w:rPr>
        <w:t>保险费、采购保管、税金、售后服务等各项与此项目有关的一切费用</w:t>
      </w:r>
      <w:r>
        <w:rPr>
          <w:rFonts w:hint="eastAsia" w:ascii="宋体" w:hAnsi="宋体" w:cs="宋体"/>
          <w:kern w:val="0"/>
          <w:sz w:val="24"/>
          <w:highlight w:val="none"/>
          <w:lang w:bidi="ar"/>
        </w:rPr>
        <w:t xml:space="preserve">。 </w:t>
      </w:r>
    </w:p>
    <w:p w14:paraId="651A69D7">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投 标 人</w:t>
      </w:r>
      <w:r>
        <w:rPr>
          <w:rFonts w:hint="eastAsia" w:ascii="宋体" w:hAnsi="宋体" w:cs="宋体"/>
          <w:b w:val="0"/>
          <w:bCs w:val="0"/>
          <w:color w:val="auto"/>
          <w:sz w:val="24"/>
          <w:szCs w:val="24"/>
          <w:highlight w:val="none"/>
        </w:rPr>
        <w:t>：</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（电子签章）</w:t>
      </w:r>
    </w:p>
    <w:p w14:paraId="53579979">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法定代表人：</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（电子签章）</w:t>
      </w:r>
    </w:p>
    <w:p w14:paraId="43A0B7F6">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日</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rPr>
        <w:t>期：</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年</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月</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日</w:t>
      </w:r>
    </w:p>
    <w:p w14:paraId="36544A2C">
      <w:pPr>
        <w:spacing w:line="360" w:lineRule="auto"/>
        <w:jc w:val="center"/>
        <w:rPr>
          <w:rFonts w:hint="eastAsia" w:ascii="宋体" w:hAnsi="宋体" w:cs="宋体"/>
          <w:kern w:val="0"/>
          <w:sz w:val="28"/>
          <w:szCs w:val="28"/>
        </w:rPr>
      </w:pPr>
    </w:p>
    <w:p w14:paraId="19EF9723">
      <w:pPr>
        <w:spacing w:line="360" w:lineRule="auto"/>
        <w:jc w:val="center"/>
        <w:rPr>
          <w:rFonts w:ascii="宋体" w:hAnsi="宋体" w:cs="宋体"/>
          <w:sz w:val="28"/>
          <w:szCs w:val="28"/>
        </w:rPr>
      </w:pPr>
      <w:r>
        <w:rPr>
          <w:rFonts w:hint="eastAsia" w:ascii="宋体" w:hAnsi="宋体" w:cs="宋体"/>
          <w:kern w:val="0"/>
          <w:sz w:val="28"/>
          <w:szCs w:val="28"/>
        </w:rPr>
        <w:t>（二）</w:t>
      </w:r>
      <w:r>
        <w:rPr>
          <w:rFonts w:hint="eastAsia" w:ascii="宋体" w:hAnsi="宋体" w:cs="宋体"/>
          <w:sz w:val="28"/>
          <w:szCs w:val="28"/>
        </w:rPr>
        <w:t>技术规格偏离表</w:t>
      </w:r>
      <w:bookmarkEnd w:id="75"/>
      <w:bookmarkEnd w:id="76"/>
      <w:bookmarkEnd w:id="77"/>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068"/>
        <w:gridCol w:w="2407"/>
        <w:gridCol w:w="1884"/>
        <w:gridCol w:w="1099"/>
        <w:gridCol w:w="904"/>
      </w:tblGrid>
      <w:tr w14:paraId="2AB9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0"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5D0CC042">
            <w:pPr>
              <w:spacing w:line="480" w:lineRule="exact"/>
              <w:jc w:val="center"/>
              <w:rPr>
                <w:rFonts w:ascii="宋体" w:hAnsi="宋体" w:cs="宋体"/>
                <w:szCs w:val="21"/>
              </w:rPr>
            </w:pPr>
            <w:r>
              <w:rPr>
                <w:rFonts w:hint="eastAsia" w:ascii="宋体" w:hAnsi="宋体" w:cs="宋体"/>
                <w:szCs w:val="21"/>
              </w:rPr>
              <w:t>序号</w:t>
            </w:r>
          </w:p>
        </w:tc>
        <w:tc>
          <w:tcPr>
            <w:tcW w:w="2068" w:type="dxa"/>
            <w:tcBorders>
              <w:top w:val="single" w:color="auto" w:sz="4" w:space="0"/>
              <w:left w:val="nil"/>
              <w:bottom w:val="single" w:color="auto" w:sz="4" w:space="0"/>
              <w:right w:val="single" w:color="auto" w:sz="4" w:space="0"/>
            </w:tcBorders>
            <w:vAlign w:val="center"/>
          </w:tcPr>
          <w:p w14:paraId="00696032">
            <w:pPr>
              <w:spacing w:line="480" w:lineRule="exact"/>
              <w:jc w:val="center"/>
              <w:rPr>
                <w:rFonts w:hint="eastAsia" w:ascii="宋体" w:hAnsi="宋体" w:cs="宋体" w:eastAsiaTheme="minorEastAsia"/>
                <w:szCs w:val="21"/>
                <w:lang w:eastAsia="zh-CN"/>
              </w:rPr>
            </w:pPr>
            <w:r>
              <w:rPr>
                <w:rFonts w:hint="eastAsia" w:ascii="宋体" w:hAnsi="宋体" w:cs="宋体"/>
                <w:szCs w:val="21"/>
                <w:lang w:val="en-US" w:eastAsia="zh-CN"/>
              </w:rPr>
              <w:t>产品名称</w:t>
            </w:r>
          </w:p>
        </w:tc>
        <w:tc>
          <w:tcPr>
            <w:tcW w:w="2407" w:type="dxa"/>
            <w:tcBorders>
              <w:top w:val="single" w:color="auto" w:sz="4" w:space="0"/>
              <w:left w:val="nil"/>
              <w:bottom w:val="single" w:color="auto" w:sz="4" w:space="0"/>
              <w:right w:val="single" w:color="auto" w:sz="4" w:space="0"/>
            </w:tcBorders>
            <w:vAlign w:val="center"/>
          </w:tcPr>
          <w:p w14:paraId="0F3B4D98">
            <w:pPr>
              <w:spacing w:line="480" w:lineRule="exact"/>
              <w:jc w:val="center"/>
              <w:rPr>
                <w:rFonts w:ascii="宋体" w:hAnsi="宋体" w:cs="宋体"/>
                <w:szCs w:val="21"/>
              </w:rPr>
            </w:pPr>
            <w:r>
              <w:rPr>
                <w:rFonts w:hint="eastAsia" w:ascii="宋体" w:hAnsi="宋体" w:cs="宋体"/>
                <w:szCs w:val="21"/>
              </w:rPr>
              <w:t>招标文件要求规格或参数</w:t>
            </w:r>
          </w:p>
        </w:tc>
        <w:tc>
          <w:tcPr>
            <w:tcW w:w="1884" w:type="dxa"/>
            <w:tcBorders>
              <w:top w:val="single" w:color="auto" w:sz="4" w:space="0"/>
              <w:left w:val="nil"/>
              <w:bottom w:val="single" w:color="auto" w:sz="4" w:space="0"/>
              <w:right w:val="single" w:color="auto" w:sz="4" w:space="0"/>
            </w:tcBorders>
            <w:vAlign w:val="center"/>
          </w:tcPr>
          <w:p w14:paraId="31F6535B">
            <w:pPr>
              <w:spacing w:line="480" w:lineRule="exact"/>
              <w:jc w:val="center"/>
              <w:rPr>
                <w:rFonts w:ascii="宋体" w:hAnsi="宋体" w:cs="宋体"/>
                <w:szCs w:val="21"/>
              </w:rPr>
            </w:pPr>
            <w:r>
              <w:rPr>
                <w:rFonts w:hint="eastAsia" w:ascii="宋体" w:hAnsi="宋体" w:cs="宋体"/>
                <w:szCs w:val="21"/>
              </w:rPr>
              <w:t>投标货物规格或参数</w:t>
            </w:r>
          </w:p>
        </w:tc>
        <w:tc>
          <w:tcPr>
            <w:tcW w:w="1099" w:type="dxa"/>
            <w:tcBorders>
              <w:top w:val="single" w:color="auto" w:sz="4" w:space="0"/>
              <w:left w:val="nil"/>
              <w:bottom w:val="single" w:color="auto" w:sz="4" w:space="0"/>
              <w:right w:val="single" w:color="auto" w:sz="4" w:space="0"/>
            </w:tcBorders>
            <w:vAlign w:val="center"/>
          </w:tcPr>
          <w:p w14:paraId="2D69332A">
            <w:pPr>
              <w:spacing w:line="480" w:lineRule="exact"/>
              <w:jc w:val="center"/>
              <w:rPr>
                <w:rFonts w:ascii="宋体" w:hAnsi="宋体" w:cs="宋体"/>
                <w:szCs w:val="21"/>
              </w:rPr>
            </w:pPr>
            <w:r>
              <w:rPr>
                <w:rFonts w:hint="eastAsia" w:ascii="宋体" w:hAnsi="宋体" w:cs="宋体"/>
                <w:szCs w:val="21"/>
              </w:rPr>
              <w:t>偏离</w:t>
            </w:r>
          </w:p>
          <w:p w14:paraId="55F01613">
            <w:pPr>
              <w:spacing w:line="480" w:lineRule="exact"/>
              <w:jc w:val="center"/>
              <w:rPr>
                <w:rFonts w:ascii="宋体" w:hAnsi="宋体" w:cs="宋体"/>
                <w:szCs w:val="21"/>
              </w:rPr>
            </w:pPr>
            <w:r>
              <w:rPr>
                <w:rFonts w:hint="eastAsia" w:ascii="宋体" w:hAnsi="宋体" w:cs="宋体"/>
                <w:szCs w:val="21"/>
              </w:rPr>
              <w:t>(正)</w:t>
            </w:r>
          </w:p>
        </w:tc>
        <w:tc>
          <w:tcPr>
            <w:tcW w:w="904" w:type="dxa"/>
            <w:tcBorders>
              <w:top w:val="single" w:color="auto" w:sz="4" w:space="0"/>
              <w:left w:val="nil"/>
              <w:bottom w:val="single" w:color="auto" w:sz="4" w:space="0"/>
              <w:right w:val="single" w:color="auto" w:sz="4" w:space="0"/>
            </w:tcBorders>
            <w:vAlign w:val="center"/>
          </w:tcPr>
          <w:p w14:paraId="35BC565A">
            <w:pPr>
              <w:spacing w:line="480" w:lineRule="exact"/>
              <w:jc w:val="center"/>
              <w:rPr>
                <w:rFonts w:ascii="宋体" w:hAnsi="宋体" w:cs="宋体"/>
                <w:szCs w:val="21"/>
              </w:rPr>
            </w:pPr>
            <w:r>
              <w:rPr>
                <w:rFonts w:hint="eastAsia" w:ascii="宋体" w:hAnsi="宋体" w:cs="宋体"/>
                <w:szCs w:val="21"/>
              </w:rPr>
              <w:t>说明</w:t>
            </w:r>
          </w:p>
        </w:tc>
      </w:tr>
      <w:tr w14:paraId="46DC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5BD9868E">
            <w:pPr>
              <w:spacing w:line="480" w:lineRule="exact"/>
              <w:jc w:val="center"/>
              <w:rPr>
                <w:rFonts w:ascii="宋体" w:hAnsi="宋体" w:cs="宋体"/>
                <w:szCs w:val="21"/>
              </w:rPr>
            </w:pPr>
            <w:r>
              <w:rPr>
                <w:rFonts w:hint="eastAsia" w:ascii="宋体" w:hAnsi="宋体" w:cs="宋体"/>
                <w:szCs w:val="21"/>
              </w:rPr>
              <w:t>1</w:t>
            </w:r>
          </w:p>
        </w:tc>
        <w:tc>
          <w:tcPr>
            <w:tcW w:w="2068" w:type="dxa"/>
            <w:tcBorders>
              <w:top w:val="single" w:color="auto" w:sz="4" w:space="0"/>
              <w:left w:val="nil"/>
              <w:bottom w:val="single" w:color="auto" w:sz="4" w:space="0"/>
              <w:right w:val="single" w:color="auto" w:sz="4" w:space="0"/>
            </w:tcBorders>
            <w:vAlign w:val="center"/>
          </w:tcPr>
          <w:p w14:paraId="5679469C">
            <w:pPr>
              <w:spacing w:line="480" w:lineRule="exact"/>
              <w:jc w:val="center"/>
              <w:rPr>
                <w:rFonts w:ascii="宋体" w:hAnsi="宋体" w:cs="宋体"/>
                <w:szCs w:val="21"/>
              </w:rPr>
            </w:pPr>
          </w:p>
        </w:tc>
        <w:tc>
          <w:tcPr>
            <w:tcW w:w="2407" w:type="dxa"/>
            <w:tcBorders>
              <w:top w:val="single" w:color="auto" w:sz="4" w:space="0"/>
              <w:left w:val="nil"/>
              <w:bottom w:val="single" w:color="auto" w:sz="4" w:space="0"/>
              <w:right w:val="single" w:color="auto" w:sz="4" w:space="0"/>
            </w:tcBorders>
            <w:vAlign w:val="center"/>
          </w:tcPr>
          <w:p w14:paraId="69ECC152">
            <w:pPr>
              <w:spacing w:line="480" w:lineRule="exact"/>
              <w:jc w:val="center"/>
              <w:rPr>
                <w:rFonts w:ascii="宋体" w:hAnsi="宋体" w:cs="宋体"/>
                <w:szCs w:val="21"/>
              </w:rPr>
            </w:pPr>
          </w:p>
        </w:tc>
        <w:tc>
          <w:tcPr>
            <w:tcW w:w="1884" w:type="dxa"/>
            <w:tcBorders>
              <w:top w:val="single" w:color="auto" w:sz="4" w:space="0"/>
              <w:left w:val="nil"/>
              <w:bottom w:val="single" w:color="auto" w:sz="4" w:space="0"/>
              <w:right w:val="single" w:color="auto" w:sz="4" w:space="0"/>
            </w:tcBorders>
            <w:vAlign w:val="center"/>
          </w:tcPr>
          <w:p w14:paraId="549C8EDD">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34500DF2">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5E44916A">
            <w:pPr>
              <w:spacing w:line="480" w:lineRule="exact"/>
              <w:jc w:val="center"/>
              <w:rPr>
                <w:rFonts w:ascii="宋体" w:hAnsi="宋体" w:cs="宋体"/>
                <w:szCs w:val="21"/>
              </w:rPr>
            </w:pPr>
          </w:p>
        </w:tc>
      </w:tr>
      <w:tr w14:paraId="072B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49171369">
            <w:pPr>
              <w:spacing w:line="480" w:lineRule="exact"/>
              <w:jc w:val="center"/>
              <w:rPr>
                <w:rFonts w:ascii="宋体" w:hAnsi="宋体" w:cs="宋体"/>
                <w:szCs w:val="21"/>
              </w:rPr>
            </w:pPr>
            <w:r>
              <w:rPr>
                <w:rFonts w:hint="eastAsia" w:ascii="宋体" w:hAnsi="宋体" w:cs="宋体"/>
                <w:szCs w:val="21"/>
              </w:rPr>
              <w:t>2</w:t>
            </w:r>
          </w:p>
        </w:tc>
        <w:tc>
          <w:tcPr>
            <w:tcW w:w="2068" w:type="dxa"/>
            <w:tcBorders>
              <w:top w:val="single" w:color="auto" w:sz="4" w:space="0"/>
              <w:left w:val="nil"/>
              <w:bottom w:val="single" w:color="auto" w:sz="4" w:space="0"/>
              <w:right w:val="single" w:color="auto" w:sz="4" w:space="0"/>
            </w:tcBorders>
            <w:vAlign w:val="center"/>
          </w:tcPr>
          <w:p w14:paraId="16AF619B">
            <w:pPr>
              <w:spacing w:line="480" w:lineRule="exact"/>
              <w:jc w:val="center"/>
              <w:rPr>
                <w:rFonts w:ascii="宋体" w:hAnsi="宋体" w:cs="宋体"/>
                <w:szCs w:val="21"/>
              </w:rPr>
            </w:pPr>
          </w:p>
        </w:tc>
        <w:tc>
          <w:tcPr>
            <w:tcW w:w="2407" w:type="dxa"/>
            <w:tcBorders>
              <w:top w:val="single" w:color="auto" w:sz="4" w:space="0"/>
              <w:left w:val="nil"/>
              <w:bottom w:val="single" w:color="auto" w:sz="4" w:space="0"/>
              <w:right w:val="single" w:color="auto" w:sz="4" w:space="0"/>
            </w:tcBorders>
            <w:vAlign w:val="center"/>
          </w:tcPr>
          <w:p w14:paraId="1E8C2BA6">
            <w:pPr>
              <w:spacing w:line="480" w:lineRule="exact"/>
              <w:jc w:val="center"/>
              <w:rPr>
                <w:rFonts w:ascii="宋体" w:hAnsi="宋体" w:cs="宋体"/>
                <w:szCs w:val="21"/>
              </w:rPr>
            </w:pPr>
          </w:p>
        </w:tc>
        <w:tc>
          <w:tcPr>
            <w:tcW w:w="1884" w:type="dxa"/>
            <w:tcBorders>
              <w:top w:val="single" w:color="auto" w:sz="4" w:space="0"/>
              <w:left w:val="nil"/>
              <w:bottom w:val="single" w:color="auto" w:sz="4" w:space="0"/>
              <w:right w:val="single" w:color="auto" w:sz="4" w:space="0"/>
            </w:tcBorders>
            <w:vAlign w:val="center"/>
          </w:tcPr>
          <w:p w14:paraId="721D6BCF">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7E189CCA">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1A0F5603">
            <w:pPr>
              <w:spacing w:line="480" w:lineRule="exact"/>
              <w:jc w:val="center"/>
              <w:rPr>
                <w:rFonts w:ascii="宋体" w:hAnsi="宋体" w:cs="宋体"/>
                <w:szCs w:val="21"/>
              </w:rPr>
            </w:pPr>
          </w:p>
        </w:tc>
      </w:tr>
      <w:tr w14:paraId="56AD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01126A2A">
            <w:pPr>
              <w:spacing w:line="480" w:lineRule="exact"/>
              <w:jc w:val="center"/>
              <w:rPr>
                <w:rFonts w:ascii="宋体" w:hAnsi="宋体" w:cs="宋体"/>
                <w:szCs w:val="21"/>
              </w:rPr>
            </w:pPr>
            <w:r>
              <w:rPr>
                <w:rFonts w:hint="eastAsia" w:ascii="宋体" w:hAnsi="宋体" w:cs="宋体"/>
                <w:szCs w:val="21"/>
              </w:rPr>
              <w:t>3</w:t>
            </w:r>
          </w:p>
        </w:tc>
        <w:tc>
          <w:tcPr>
            <w:tcW w:w="2068" w:type="dxa"/>
            <w:tcBorders>
              <w:top w:val="single" w:color="auto" w:sz="4" w:space="0"/>
              <w:left w:val="nil"/>
              <w:bottom w:val="single" w:color="auto" w:sz="4" w:space="0"/>
              <w:right w:val="single" w:color="auto" w:sz="4" w:space="0"/>
            </w:tcBorders>
            <w:vAlign w:val="center"/>
          </w:tcPr>
          <w:p w14:paraId="6AFCB21C">
            <w:pPr>
              <w:spacing w:line="480" w:lineRule="exact"/>
              <w:jc w:val="center"/>
              <w:rPr>
                <w:rFonts w:ascii="宋体" w:hAnsi="宋体" w:cs="宋体"/>
                <w:szCs w:val="21"/>
              </w:rPr>
            </w:pPr>
          </w:p>
        </w:tc>
        <w:tc>
          <w:tcPr>
            <w:tcW w:w="2407" w:type="dxa"/>
            <w:tcBorders>
              <w:top w:val="single" w:color="auto" w:sz="4" w:space="0"/>
              <w:left w:val="nil"/>
              <w:bottom w:val="single" w:color="auto" w:sz="4" w:space="0"/>
              <w:right w:val="single" w:color="auto" w:sz="4" w:space="0"/>
            </w:tcBorders>
            <w:vAlign w:val="center"/>
          </w:tcPr>
          <w:p w14:paraId="3930E242">
            <w:pPr>
              <w:spacing w:line="480" w:lineRule="exact"/>
              <w:jc w:val="center"/>
              <w:rPr>
                <w:rFonts w:ascii="宋体" w:hAnsi="宋体" w:cs="宋体"/>
                <w:szCs w:val="21"/>
              </w:rPr>
            </w:pPr>
          </w:p>
        </w:tc>
        <w:tc>
          <w:tcPr>
            <w:tcW w:w="1884" w:type="dxa"/>
            <w:tcBorders>
              <w:top w:val="single" w:color="auto" w:sz="4" w:space="0"/>
              <w:left w:val="nil"/>
              <w:bottom w:val="single" w:color="auto" w:sz="4" w:space="0"/>
              <w:right w:val="single" w:color="auto" w:sz="4" w:space="0"/>
            </w:tcBorders>
            <w:vAlign w:val="center"/>
          </w:tcPr>
          <w:p w14:paraId="251D5600">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290A77B6">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33A9CAEC">
            <w:pPr>
              <w:spacing w:line="480" w:lineRule="exact"/>
              <w:jc w:val="center"/>
              <w:rPr>
                <w:rFonts w:ascii="宋体" w:hAnsi="宋体" w:cs="宋体"/>
                <w:szCs w:val="21"/>
              </w:rPr>
            </w:pPr>
          </w:p>
        </w:tc>
      </w:tr>
      <w:tr w14:paraId="00F8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7F4EEDB5">
            <w:pPr>
              <w:spacing w:line="480" w:lineRule="exact"/>
              <w:jc w:val="center"/>
              <w:rPr>
                <w:rFonts w:hint="eastAsia" w:ascii="宋体" w:hAnsi="宋体" w:cs="宋体" w:eastAsiaTheme="minorEastAsia"/>
                <w:szCs w:val="21"/>
                <w:lang w:val="en-US" w:eastAsia="zh-CN"/>
              </w:rPr>
            </w:pPr>
            <w:r>
              <w:rPr>
                <w:rFonts w:hint="eastAsia" w:ascii="宋体" w:hAnsi="宋体" w:cs="宋体"/>
                <w:szCs w:val="21"/>
                <w:lang w:val="en-US" w:eastAsia="zh-CN"/>
              </w:rPr>
              <w:t>4</w:t>
            </w:r>
          </w:p>
        </w:tc>
        <w:tc>
          <w:tcPr>
            <w:tcW w:w="2068" w:type="dxa"/>
            <w:tcBorders>
              <w:top w:val="single" w:color="auto" w:sz="4" w:space="0"/>
              <w:left w:val="nil"/>
              <w:bottom w:val="single" w:color="auto" w:sz="4" w:space="0"/>
              <w:right w:val="single" w:color="auto" w:sz="4" w:space="0"/>
            </w:tcBorders>
            <w:vAlign w:val="center"/>
          </w:tcPr>
          <w:p w14:paraId="7BE1D244">
            <w:pPr>
              <w:spacing w:line="480" w:lineRule="exact"/>
              <w:jc w:val="center"/>
              <w:rPr>
                <w:rFonts w:ascii="宋体" w:hAnsi="宋体" w:cs="宋体"/>
                <w:szCs w:val="21"/>
              </w:rPr>
            </w:pPr>
          </w:p>
        </w:tc>
        <w:tc>
          <w:tcPr>
            <w:tcW w:w="2407" w:type="dxa"/>
            <w:tcBorders>
              <w:top w:val="single" w:color="auto" w:sz="4" w:space="0"/>
              <w:left w:val="nil"/>
              <w:bottom w:val="single" w:color="auto" w:sz="4" w:space="0"/>
              <w:right w:val="single" w:color="auto" w:sz="4" w:space="0"/>
            </w:tcBorders>
            <w:vAlign w:val="center"/>
          </w:tcPr>
          <w:p w14:paraId="25894F0D">
            <w:pPr>
              <w:spacing w:line="480" w:lineRule="exact"/>
              <w:jc w:val="center"/>
              <w:rPr>
                <w:rFonts w:ascii="宋体" w:hAnsi="宋体" w:cs="宋体"/>
                <w:szCs w:val="21"/>
              </w:rPr>
            </w:pPr>
          </w:p>
        </w:tc>
        <w:tc>
          <w:tcPr>
            <w:tcW w:w="1884" w:type="dxa"/>
            <w:tcBorders>
              <w:top w:val="single" w:color="auto" w:sz="4" w:space="0"/>
              <w:left w:val="nil"/>
              <w:bottom w:val="single" w:color="auto" w:sz="4" w:space="0"/>
              <w:right w:val="single" w:color="auto" w:sz="4" w:space="0"/>
            </w:tcBorders>
            <w:vAlign w:val="center"/>
          </w:tcPr>
          <w:p w14:paraId="042D4A99">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039DB2DA">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0E29FD5D">
            <w:pPr>
              <w:spacing w:line="480" w:lineRule="exact"/>
              <w:jc w:val="center"/>
              <w:rPr>
                <w:rFonts w:ascii="宋体" w:hAnsi="宋体" w:cs="宋体"/>
                <w:szCs w:val="21"/>
              </w:rPr>
            </w:pPr>
          </w:p>
        </w:tc>
      </w:tr>
      <w:tr w14:paraId="088F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15EA8BA4">
            <w:pPr>
              <w:spacing w:line="480" w:lineRule="exact"/>
              <w:jc w:val="center"/>
              <w:rPr>
                <w:rFonts w:hint="eastAsia" w:ascii="宋体" w:hAnsi="宋体" w:cs="宋体" w:eastAsiaTheme="minorEastAsia"/>
                <w:szCs w:val="21"/>
                <w:lang w:val="en-US" w:eastAsia="zh-CN"/>
              </w:rPr>
            </w:pPr>
            <w:r>
              <w:rPr>
                <w:rFonts w:hint="eastAsia" w:ascii="宋体" w:hAnsi="宋体" w:cs="宋体"/>
                <w:szCs w:val="21"/>
                <w:lang w:val="en-US" w:eastAsia="zh-CN"/>
              </w:rPr>
              <w:t>5</w:t>
            </w:r>
          </w:p>
        </w:tc>
        <w:tc>
          <w:tcPr>
            <w:tcW w:w="2068" w:type="dxa"/>
            <w:tcBorders>
              <w:top w:val="single" w:color="auto" w:sz="4" w:space="0"/>
              <w:left w:val="nil"/>
              <w:bottom w:val="single" w:color="auto" w:sz="4" w:space="0"/>
              <w:right w:val="single" w:color="auto" w:sz="4" w:space="0"/>
            </w:tcBorders>
            <w:vAlign w:val="center"/>
          </w:tcPr>
          <w:p w14:paraId="28191EE0">
            <w:pPr>
              <w:spacing w:line="480" w:lineRule="exact"/>
              <w:jc w:val="center"/>
              <w:rPr>
                <w:rFonts w:ascii="宋体" w:hAnsi="宋体" w:cs="宋体"/>
                <w:szCs w:val="21"/>
              </w:rPr>
            </w:pPr>
          </w:p>
        </w:tc>
        <w:tc>
          <w:tcPr>
            <w:tcW w:w="2407" w:type="dxa"/>
            <w:tcBorders>
              <w:top w:val="single" w:color="auto" w:sz="4" w:space="0"/>
              <w:left w:val="nil"/>
              <w:bottom w:val="single" w:color="auto" w:sz="4" w:space="0"/>
              <w:right w:val="single" w:color="auto" w:sz="4" w:space="0"/>
            </w:tcBorders>
            <w:vAlign w:val="center"/>
          </w:tcPr>
          <w:p w14:paraId="0E49C76A">
            <w:pPr>
              <w:spacing w:line="480" w:lineRule="exact"/>
              <w:jc w:val="center"/>
              <w:rPr>
                <w:rFonts w:ascii="宋体" w:hAnsi="宋体" w:cs="宋体"/>
                <w:szCs w:val="21"/>
              </w:rPr>
            </w:pPr>
          </w:p>
        </w:tc>
        <w:tc>
          <w:tcPr>
            <w:tcW w:w="1884" w:type="dxa"/>
            <w:tcBorders>
              <w:top w:val="single" w:color="auto" w:sz="4" w:space="0"/>
              <w:left w:val="nil"/>
              <w:bottom w:val="single" w:color="auto" w:sz="4" w:space="0"/>
              <w:right w:val="single" w:color="auto" w:sz="4" w:space="0"/>
            </w:tcBorders>
            <w:vAlign w:val="center"/>
          </w:tcPr>
          <w:p w14:paraId="3C41443A">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13BE641F">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22A01793">
            <w:pPr>
              <w:spacing w:line="480" w:lineRule="exact"/>
              <w:jc w:val="center"/>
              <w:rPr>
                <w:rFonts w:ascii="宋体" w:hAnsi="宋体" w:cs="宋体"/>
                <w:szCs w:val="21"/>
              </w:rPr>
            </w:pPr>
          </w:p>
        </w:tc>
      </w:tr>
      <w:tr w14:paraId="2702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539E2003">
            <w:pPr>
              <w:spacing w:line="480" w:lineRule="exact"/>
              <w:jc w:val="center"/>
              <w:rPr>
                <w:rFonts w:ascii="宋体" w:hAnsi="宋体" w:cs="宋体"/>
                <w:szCs w:val="21"/>
              </w:rPr>
            </w:pPr>
            <w:r>
              <w:rPr>
                <w:rFonts w:hint="eastAsia" w:ascii="宋体" w:hAnsi="宋体" w:cs="宋体"/>
                <w:szCs w:val="21"/>
              </w:rPr>
              <w:t>…</w:t>
            </w:r>
          </w:p>
        </w:tc>
        <w:tc>
          <w:tcPr>
            <w:tcW w:w="2068" w:type="dxa"/>
            <w:tcBorders>
              <w:top w:val="single" w:color="auto" w:sz="4" w:space="0"/>
              <w:left w:val="nil"/>
              <w:bottom w:val="single" w:color="auto" w:sz="4" w:space="0"/>
              <w:right w:val="single" w:color="auto" w:sz="4" w:space="0"/>
            </w:tcBorders>
            <w:vAlign w:val="center"/>
          </w:tcPr>
          <w:p w14:paraId="114E48BA">
            <w:pPr>
              <w:spacing w:line="480" w:lineRule="exact"/>
              <w:jc w:val="center"/>
              <w:rPr>
                <w:rFonts w:ascii="宋体" w:hAnsi="宋体" w:cs="宋体"/>
                <w:szCs w:val="21"/>
              </w:rPr>
            </w:pPr>
          </w:p>
        </w:tc>
        <w:tc>
          <w:tcPr>
            <w:tcW w:w="2407" w:type="dxa"/>
            <w:tcBorders>
              <w:top w:val="single" w:color="auto" w:sz="4" w:space="0"/>
              <w:left w:val="nil"/>
              <w:bottom w:val="single" w:color="auto" w:sz="4" w:space="0"/>
              <w:right w:val="single" w:color="auto" w:sz="4" w:space="0"/>
            </w:tcBorders>
            <w:vAlign w:val="center"/>
          </w:tcPr>
          <w:p w14:paraId="260BCCA9">
            <w:pPr>
              <w:spacing w:line="480" w:lineRule="exact"/>
              <w:jc w:val="center"/>
              <w:rPr>
                <w:rFonts w:ascii="宋体" w:hAnsi="宋体" w:cs="宋体"/>
                <w:szCs w:val="21"/>
              </w:rPr>
            </w:pPr>
          </w:p>
        </w:tc>
        <w:tc>
          <w:tcPr>
            <w:tcW w:w="1884" w:type="dxa"/>
            <w:tcBorders>
              <w:top w:val="single" w:color="auto" w:sz="4" w:space="0"/>
              <w:left w:val="nil"/>
              <w:bottom w:val="single" w:color="auto" w:sz="4" w:space="0"/>
              <w:right w:val="single" w:color="auto" w:sz="4" w:space="0"/>
            </w:tcBorders>
            <w:vAlign w:val="center"/>
          </w:tcPr>
          <w:p w14:paraId="6B804E5A">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0B311C26">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4FD9397B">
            <w:pPr>
              <w:spacing w:line="480" w:lineRule="exact"/>
              <w:jc w:val="center"/>
              <w:rPr>
                <w:rFonts w:ascii="宋体" w:hAnsi="宋体" w:cs="宋体"/>
                <w:szCs w:val="21"/>
              </w:rPr>
            </w:pPr>
          </w:p>
        </w:tc>
      </w:tr>
    </w:tbl>
    <w:p w14:paraId="722260B7">
      <w:pPr>
        <w:spacing w:line="360" w:lineRule="auto"/>
        <w:jc w:val="right"/>
        <w:rPr>
          <w:rFonts w:ascii="宋体" w:hAnsi="宋体" w:cs="宋体"/>
          <w:bCs/>
          <w:szCs w:val="21"/>
        </w:rPr>
      </w:pPr>
    </w:p>
    <w:p w14:paraId="72ADC015">
      <w:pPr>
        <w:spacing w:line="360" w:lineRule="auto"/>
        <w:jc w:val="left"/>
        <w:rPr>
          <w:rFonts w:hint="eastAsia" w:ascii="宋体" w:hAnsi="宋体" w:cs="宋体"/>
        </w:rPr>
      </w:pPr>
      <w:r>
        <w:rPr>
          <w:rFonts w:hint="eastAsia" w:ascii="宋体" w:hAnsi="宋体" w:cs="宋体"/>
        </w:rPr>
        <w:t>注：投标供应商应对照招标文件技术规格要求，反映所提供货物和服务对招标文件的技术规格要求的全部情况。</w:t>
      </w:r>
      <w:bookmarkStart w:id="83" w:name="OLE_LINK4"/>
      <w:r>
        <w:rPr>
          <w:rFonts w:hint="eastAsia" w:ascii="宋体" w:hAnsi="宋体" w:cs="宋体"/>
        </w:rPr>
        <w:t>未在本表中做出偏离说明的项目，视为与招标文件要求一致；在本表中做出偏离说明的项目，投标供应商必须提供所投设备的具体参数值，并在技术标中提供详细资料。</w:t>
      </w:r>
    </w:p>
    <w:p w14:paraId="46E97947">
      <w:pPr>
        <w:spacing w:line="360" w:lineRule="auto"/>
        <w:jc w:val="left"/>
        <w:rPr>
          <w:rFonts w:ascii="宋体" w:hAnsi="宋体" w:cs="宋体"/>
          <w:bCs/>
          <w:color w:val="FF0000"/>
          <w:szCs w:val="21"/>
        </w:rPr>
      </w:pPr>
      <w:r>
        <w:rPr>
          <w:rFonts w:hint="eastAsia" w:ascii="宋体" w:hAnsi="宋体" w:cs="宋体"/>
        </w:rPr>
        <w:t>注：此表格若不够用，可根据实际自行扩展表格。</w:t>
      </w:r>
    </w:p>
    <w:bookmarkEnd w:id="83"/>
    <w:p w14:paraId="62830D46">
      <w:pPr>
        <w:spacing w:line="360" w:lineRule="auto"/>
        <w:jc w:val="right"/>
        <w:rPr>
          <w:rFonts w:ascii="宋体" w:hAnsi="宋体" w:cs="宋体"/>
          <w:bCs/>
          <w:szCs w:val="21"/>
        </w:rPr>
      </w:pPr>
    </w:p>
    <w:p w14:paraId="2B4AF001">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bookmarkStart w:id="84" w:name="_Toc70398874"/>
      <w:bookmarkStart w:id="85" w:name="_Toc71269880"/>
      <w:bookmarkStart w:id="86" w:name="_Toc31944"/>
      <w:r>
        <w:rPr>
          <w:rFonts w:hint="eastAsia" w:ascii="宋体" w:hAnsi="宋体" w:cs="宋体"/>
          <w:b w:val="0"/>
          <w:bCs w:val="0"/>
          <w:color w:val="auto"/>
          <w:sz w:val="24"/>
          <w:szCs w:val="24"/>
          <w:highlight w:val="none"/>
          <w:lang w:val="en-US" w:eastAsia="zh-CN"/>
        </w:rPr>
        <w:t>投 标 人</w:t>
      </w:r>
      <w:r>
        <w:rPr>
          <w:rFonts w:hint="eastAsia" w:ascii="宋体" w:hAnsi="宋体" w:cs="宋体"/>
          <w:b w:val="0"/>
          <w:bCs w:val="0"/>
          <w:color w:val="auto"/>
          <w:sz w:val="24"/>
          <w:szCs w:val="24"/>
          <w:highlight w:val="none"/>
        </w:rPr>
        <w:t>：</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（电子签章）</w:t>
      </w:r>
    </w:p>
    <w:p w14:paraId="5AACE307">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法定代表人：</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（电子签章）</w:t>
      </w:r>
    </w:p>
    <w:p w14:paraId="20CBAFAD">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日</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rPr>
        <w:t>期：</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年</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月</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日</w:t>
      </w:r>
    </w:p>
    <w:p w14:paraId="709D7E8D">
      <w:pPr>
        <w:spacing w:line="360" w:lineRule="auto"/>
        <w:jc w:val="center"/>
        <w:rPr>
          <w:rFonts w:ascii="宋体" w:hAnsi="宋体" w:cs="宋体"/>
          <w:kern w:val="0"/>
          <w:sz w:val="28"/>
          <w:szCs w:val="28"/>
        </w:rPr>
      </w:pPr>
    </w:p>
    <w:p w14:paraId="2CDF86DF">
      <w:pPr>
        <w:spacing w:line="360" w:lineRule="auto"/>
        <w:jc w:val="center"/>
        <w:rPr>
          <w:rFonts w:hint="eastAsia" w:ascii="宋体" w:hAnsi="宋体" w:cs="宋体"/>
          <w:kern w:val="0"/>
          <w:sz w:val="28"/>
          <w:szCs w:val="28"/>
        </w:rPr>
      </w:pPr>
    </w:p>
    <w:p w14:paraId="0D0024FC">
      <w:pPr>
        <w:spacing w:line="360" w:lineRule="auto"/>
        <w:jc w:val="center"/>
        <w:rPr>
          <w:rFonts w:ascii="宋体" w:hAnsi="宋体" w:cs="宋体"/>
          <w:kern w:val="0"/>
          <w:sz w:val="28"/>
          <w:szCs w:val="28"/>
        </w:rPr>
      </w:pPr>
    </w:p>
    <w:p w14:paraId="432FCC64">
      <w:pPr>
        <w:spacing w:line="360" w:lineRule="auto"/>
        <w:jc w:val="center"/>
        <w:rPr>
          <w:rFonts w:ascii="宋体" w:hAnsi="宋体" w:cs="宋体"/>
          <w:kern w:val="0"/>
          <w:sz w:val="28"/>
          <w:szCs w:val="28"/>
        </w:rPr>
      </w:pPr>
      <w:r>
        <w:rPr>
          <w:rFonts w:hint="eastAsia" w:ascii="宋体" w:hAnsi="宋体" w:cs="宋体"/>
          <w:kern w:val="0"/>
          <w:sz w:val="28"/>
          <w:szCs w:val="28"/>
        </w:rPr>
        <w:t>（三）商务条款偏离表</w:t>
      </w:r>
      <w:bookmarkEnd w:id="84"/>
      <w:bookmarkEnd w:id="85"/>
      <w:bookmarkEnd w:id="86"/>
    </w:p>
    <w:tbl>
      <w:tblPr>
        <w:tblStyle w:val="11"/>
        <w:tblW w:w="8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2582"/>
        <w:gridCol w:w="2583"/>
        <w:gridCol w:w="1565"/>
        <w:gridCol w:w="1129"/>
      </w:tblGrid>
      <w:tr w14:paraId="091B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8"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2C51CAA6">
            <w:pPr>
              <w:spacing w:line="480" w:lineRule="exact"/>
              <w:jc w:val="center"/>
              <w:rPr>
                <w:rFonts w:ascii="宋体" w:hAnsi="宋体" w:cs="宋体"/>
                <w:sz w:val="24"/>
                <w:szCs w:val="24"/>
              </w:rPr>
            </w:pPr>
            <w:r>
              <w:rPr>
                <w:rFonts w:hint="eastAsia" w:ascii="宋体" w:hAnsi="宋体" w:cs="宋体"/>
                <w:sz w:val="24"/>
                <w:szCs w:val="24"/>
              </w:rPr>
              <w:t>序号</w:t>
            </w:r>
          </w:p>
        </w:tc>
        <w:tc>
          <w:tcPr>
            <w:tcW w:w="2582" w:type="dxa"/>
            <w:tcBorders>
              <w:top w:val="single" w:color="auto" w:sz="4" w:space="0"/>
              <w:left w:val="nil"/>
              <w:bottom w:val="single" w:color="auto" w:sz="4" w:space="0"/>
              <w:right w:val="single" w:color="auto" w:sz="4" w:space="0"/>
            </w:tcBorders>
            <w:vAlign w:val="center"/>
          </w:tcPr>
          <w:p w14:paraId="3B3EAD5C">
            <w:pPr>
              <w:spacing w:line="480" w:lineRule="exact"/>
              <w:jc w:val="center"/>
              <w:rPr>
                <w:rFonts w:ascii="宋体" w:hAnsi="宋体" w:cs="宋体"/>
                <w:sz w:val="24"/>
                <w:szCs w:val="24"/>
              </w:rPr>
            </w:pPr>
            <w:r>
              <w:rPr>
                <w:rFonts w:hint="eastAsia" w:ascii="宋体" w:hAnsi="宋体" w:cs="宋体"/>
                <w:sz w:val="24"/>
                <w:szCs w:val="24"/>
              </w:rPr>
              <w:t>招标文件要求</w:t>
            </w:r>
          </w:p>
        </w:tc>
        <w:tc>
          <w:tcPr>
            <w:tcW w:w="2583" w:type="dxa"/>
            <w:tcBorders>
              <w:top w:val="single" w:color="auto" w:sz="4" w:space="0"/>
              <w:left w:val="nil"/>
              <w:bottom w:val="single" w:color="auto" w:sz="4" w:space="0"/>
              <w:right w:val="single" w:color="auto" w:sz="4" w:space="0"/>
            </w:tcBorders>
            <w:vAlign w:val="center"/>
          </w:tcPr>
          <w:p w14:paraId="28A73838">
            <w:pPr>
              <w:spacing w:line="480" w:lineRule="exact"/>
              <w:jc w:val="center"/>
              <w:rPr>
                <w:rFonts w:ascii="宋体" w:hAnsi="宋体" w:cs="宋体"/>
                <w:sz w:val="24"/>
                <w:szCs w:val="24"/>
              </w:rPr>
            </w:pPr>
            <w:r>
              <w:rPr>
                <w:rFonts w:hint="eastAsia" w:ascii="宋体" w:hAnsi="宋体" w:cs="宋体"/>
                <w:sz w:val="24"/>
                <w:szCs w:val="24"/>
              </w:rPr>
              <w:t>响应情况</w:t>
            </w:r>
          </w:p>
        </w:tc>
        <w:tc>
          <w:tcPr>
            <w:tcW w:w="1565" w:type="dxa"/>
            <w:tcBorders>
              <w:top w:val="single" w:color="auto" w:sz="4" w:space="0"/>
              <w:left w:val="nil"/>
              <w:bottom w:val="single" w:color="auto" w:sz="4" w:space="0"/>
              <w:right w:val="single" w:color="auto" w:sz="4" w:space="0"/>
            </w:tcBorders>
            <w:vAlign w:val="center"/>
          </w:tcPr>
          <w:p w14:paraId="20CB4443">
            <w:pPr>
              <w:spacing w:line="480" w:lineRule="exact"/>
              <w:jc w:val="center"/>
              <w:rPr>
                <w:rFonts w:ascii="宋体" w:hAnsi="宋体" w:cs="宋体"/>
                <w:sz w:val="24"/>
                <w:szCs w:val="24"/>
              </w:rPr>
            </w:pPr>
            <w:r>
              <w:rPr>
                <w:rFonts w:hint="eastAsia" w:ascii="宋体" w:hAnsi="宋体" w:cs="宋体"/>
                <w:sz w:val="24"/>
                <w:szCs w:val="24"/>
              </w:rPr>
              <w:t>偏离</w:t>
            </w:r>
          </w:p>
          <w:p w14:paraId="29D7FDE6">
            <w:pPr>
              <w:spacing w:line="480" w:lineRule="exact"/>
              <w:jc w:val="center"/>
              <w:rPr>
                <w:rFonts w:ascii="宋体" w:hAnsi="宋体" w:cs="宋体"/>
                <w:sz w:val="24"/>
                <w:szCs w:val="24"/>
              </w:rPr>
            </w:pPr>
            <w:r>
              <w:rPr>
                <w:rFonts w:hint="eastAsia" w:ascii="宋体" w:hAnsi="宋体" w:cs="宋体"/>
                <w:sz w:val="24"/>
                <w:szCs w:val="24"/>
              </w:rPr>
              <w:t>(正)</w:t>
            </w:r>
          </w:p>
        </w:tc>
        <w:tc>
          <w:tcPr>
            <w:tcW w:w="1129" w:type="dxa"/>
            <w:tcBorders>
              <w:top w:val="single" w:color="auto" w:sz="4" w:space="0"/>
              <w:left w:val="nil"/>
              <w:bottom w:val="single" w:color="auto" w:sz="4" w:space="0"/>
              <w:right w:val="single" w:color="auto" w:sz="4" w:space="0"/>
            </w:tcBorders>
            <w:vAlign w:val="center"/>
          </w:tcPr>
          <w:p w14:paraId="0C4C5B62">
            <w:pPr>
              <w:spacing w:line="480" w:lineRule="exact"/>
              <w:jc w:val="center"/>
              <w:rPr>
                <w:rFonts w:ascii="宋体" w:hAnsi="宋体" w:cs="宋体"/>
                <w:sz w:val="24"/>
                <w:szCs w:val="24"/>
              </w:rPr>
            </w:pPr>
            <w:r>
              <w:rPr>
                <w:rFonts w:hint="eastAsia" w:ascii="宋体" w:hAnsi="宋体" w:cs="宋体"/>
                <w:sz w:val="24"/>
                <w:szCs w:val="24"/>
              </w:rPr>
              <w:t>说明</w:t>
            </w:r>
          </w:p>
        </w:tc>
      </w:tr>
      <w:tr w14:paraId="0BF7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3309CD6D">
            <w:pPr>
              <w:spacing w:line="480" w:lineRule="exact"/>
              <w:jc w:val="center"/>
              <w:rPr>
                <w:rFonts w:ascii="宋体" w:hAnsi="宋体" w:cs="宋体"/>
                <w:sz w:val="24"/>
                <w:szCs w:val="24"/>
              </w:rPr>
            </w:pPr>
            <w:r>
              <w:rPr>
                <w:rFonts w:hint="eastAsia" w:ascii="宋体" w:hAnsi="宋体" w:cs="宋体"/>
                <w:sz w:val="24"/>
                <w:szCs w:val="24"/>
              </w:rPr>
              <w:t>1</w:t>
            </w:r>
          </w:p>
        </w:tc>
        <w:tc>
          <w:tcPr>
            <w:tcW w:w="2582" w:type="dxa"/>
            <w:tcBorders>
              <w:top w:val="single" w:color="auto" w:sz="4" w:space="0"/>
              <w:left w:val="nil"/>
              <w:bottom w:val="single" w:color="auto" w:sz="4" w:space="0"/>
              <w:right w:val="single" w:color="auto" w:sz="4" w:space="0"/>
            </w:tcBorders>
            <w:vAlign w:val="center"/>
          </w:tcPr>
          <w:p w14:paraId="70EBE76E">
            <w:pPr>
              <w:spacing w:line="480" w:lineRule="exact"/>
              <w:jc w:val="center"/>
              <w:rPr>
                <w:rFonts w:ascii="宋体" w:hAnsi="宋体" w:cs="宋体"/>
                <w:sz w:val="24"/>
                <w:szCs w:val="24"/>
              </w:rPr>
            </w:pPr>
            <w:r>
              <w:rPr>
                <w:rFonts w:hint="eastAsia" w:ascii="宋体" w:hAnsi="宋体" w:cs="宋体"/>
                <w:sz w:val="24"/>
                <w:szCs w:val="24"/>
              </w:rPr>
              <w:t>质量要求</w:t>
            </w:r>
          </w:p>
        </w:tc>
        <w:tc>
          <w:tcPr>
            <w:tcW w:w="2583" w:type="dxa"/>
            <w:tcBorders>
              <w:top w:val="single" w:color="auto" w:sz="4" w:space="0"/>
              <w:left w:val="nil"/>
              <w:bottom w:val="single" w:color="auto" w:sz="4" w:space="0"/>
              <w:right w:val="single" w:color="auto" w:sz="4" w:space="0"/>
            </w:tcBorders>
            <w:vAlign w:val="center"/>
          </w:tcPr>
          <w:p w14:paraId="12843A1B">
            <w:pPr>
              <w:spacing w:line="480" w:lineRule="exact"/>
              <w:jc w:val="center"/>
              <w:rPr>
                <w:rFonts w:ascii="宋体" w:hAnsi="宋体" w:cs="宋体"/>
                <w:sz w:val="24"/>
                <w:szCs w:val="24"/>
              </w:rPr>
            </w:pPr>
          </w:p>
        </w:tc>
        <w:tc>
          <w:tcPr>
            <w:tcW w:w="1565" w:type="dxa"/>
            <w:tcBorders>
              <w:top w:val="single" w:color="auto" w:sz="4" w:space="0"/>
              <w:left w:val="nil"/>
              <w:bottom w:val="single" w:color="auto" w:sz="4" w:space="0"/>
              <w:right w:val="single" w:color="auto" w:sz="4" w:space="0"/>
            </w:tcBorders>
            <w:vAlign w:val="center"/>
          </w:tcPr>
          <w:p w14:paraId="34493976">
            <w:pPr>
              <w:spacing w:line="480" w:lineRule="exact"/>
              <w:jc w:val="center"/>
              <w:rPr>
                <w:rFonts w:ascii="宋体" w:hAnsi="宋体" w:cs="宋体"/>
                <w:sz w:val="24"/>
                <w:szCs w:val="24"/>
              </w:rPr>
            </w:pPr>
          </w:p>
        </w:tc>
        <w:tc>
          <w:tcPr>
            <w:tcW w:w="1129" w:type="dxa"/>
            <w:tcBorders>
              <w:top w:val="single" w:color="auto" w:sz="4" w:space="0"/>
              <w:left w:val="nil"/>
              <w:bottom w:val="single" w:color="auto" w:sz="4" w:space="0"/>
              <w:right w:val="single" w:color="auto" w:sz="4" w:space="0"/>
            </w:tcBorders>
            <w:vAlign w:val="center"/>
          </w:tcPr>
          <w:p w14:paraId="761CC3BE">
            <w:pPr>
              <w:spacing w:line="480" w:lineRule="exact"/>
              <w:jc w:val="center"/>
              <w:rPr>
                <w:rFonts w:ascii="宋体" w:hAnsi="宋体" w:cs="宋体"/>
                <w:sz w:val="24"/>
                <w:szCs w:val="24"/>
              </w:rPr>
            </w:pPr>
          </w:p>
        </w:tc>
      </w:tr>
      <w:tr w14:paraId="7F2E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67D69CF3">
            <w:pPr>
              <w:spacing w:line="480" w:lineRule="exact"/>
              <w:jc w:val="center"/>
              <w:rPr>
                <w:rFonts w:ascii="宋体" w:hAnsi="宋体" w:cs="宋体"/>
                <w:sz w:val="24"/>
                <w:szCs w:val="24"/>
              </w:rPr>
            </w:pPr>
            <w:r>
              <w:rPr>
                <w:rFonts w:hint="eastAsia" w:ascii="宋体" w:hAnsi="宋体" w:cs="宋体"/>
                <w:sz w:val="24"/>
                <w:szCs w:val="24"/>
              </w:rPr>
              <w:t>2</w:t>
            </w:r>
          </w:p>
        </w:tc>
        <w:tc>
          <w:tcPr>
            <w:tcW w:w="2582" w:type="dxa"/>
            <w:tcBorders>
              <w:top w:val="single" w:color="auto" w:sz="4" w:space="0"/>
              <w:left w:val="nil"/>
              <w:bottom w:val="single" w:color="auto" w:sz="4" w:space="0"/>
              <w:right w:val="single" w:color="auto" w:sz="4" w:space="0"/>
            </w:tcBorders>
            <w:vAlign w:val="center"/>
          </w:tcPr>
          <w:p w14:paraId="206C9252">
            <w:pPr>
              <w:spacing w:line="480" w:lineRule="exact"/>
              <w:jc w:val="center"/>
              <w:rPr>
                <w:rFonts w:ascii="宋体" w:hAnsi="宋体" w:cs="宋体"/>
                <w:sz w:val="24"/>
                <w:szCs w:val="24"/>
              </w:rPr>
            </w:pPr>
            <w:r>
              <w:rPr>
                <w:rFonts w:hint="eastAsia" w:ascii="宋体" w:hAnsi="宋体" w:cs="宋体"/>
                <w:sz w:val="24"/>
                <w:szCs w:val="24"/>
                <w:lang w:val="en-US" w:eastAsia="zh-CN"/>
              </w:rPr>
              <w:t>交</w:t>
            </w:r>
            <w:r>
              <w:rPr>
                <w:rFonts w:hint="eastAsia" w:ascii="宋体" w:hAnsi="宋体" w:cs="宋体"/>
                <w:sz w:val="24"/>
                <w:szCs w:val="24"/>
              </w:rPr>
              <w:t>货期限</w:t>
            </w:r>
          </w:p>
        </w:tc>
        <w:tc>
          <w:tcPr>
            <w:tcW w:w="2583" w:type="dxa"/>
            <w:tcBorders>
              <w:top w:val="single" w:color="auto" w:sz="4" w:space="0"/>
              <w:left w:val="nil"/>
              <w:bottom w:val="single" w:color="auto" w:sz="4" w:space="0"/>
              <w:right w:val="single" w:color="auto" w:sz="4" w:space="0"/>
            </w:tcBorders>
            <w:vAlign w:val="center"/>
          </w:tcPr>
          <w:p w14:paraId="130009F4">
            <w:pPr>
              <w:spacing w:line="480" w:lineRule="exact"/>
              <w:jc w:val="center"/>
              <w:rPr>
                <w:rFonts w:ascii="宋体" w:hAnsi="宋体" w:cs="宋体"/>
                <w:sz w:val="24"/>
                <w:szCs w:val="24"/>
              </w:rPr>
            </w:pPr>
          </w:p>
        </w:tc>
        <w:tc>
          <w:tcPr>
            <w:tcW w:w="1565" w:type="dxa"/>
            <w:tcBorders>
              <w:top w:val="single" w:color="auto" w:sz="4" w:space="0"/>
              <w:left w:val="nil"/>
              <w:bottom w:val="single" w:color="auto" w:sz="4" w:space="0"/>
              <w:right w:val="single" w:color="auto" w:sz="4" w:space="0"/>
            </w:tcBorders>
            <w:vAlign w:val="center"/>
          </w:tcPr>
          <w:p w14:paraId="666FF258">
            <w:pPr>
              <w:spacing w:line="480" w:lineRule="exact"/>
              <w:jc w:val="center"/>
              <w:rPr>
                <w:rFonts w:ascii="宋体" w:hAnsi="宋体" w:cs="宋体"/>
                <w:sz w:val="24"/>
                <w:szCs w:val="24"/>
              </w:rPr>
            </w:pPr>
          </w:p>
        </w:tc>
        <w:tc>
          <w:tcPr>
            <w:tcW w:w="1129" w:type="dxa"/>
            <w:tcBorders>
              <w:top w:val="single" w:color="auto" w:sz="4" w:space="0"/>
              <w:left w:val="nil"/>
              <w:bottom w:val="single" w:color="auto" w:sz="4" w:space="0"/>
              <w:right w:val="single" w:color="auto" w:sz="4" w:space="0"/>
            </w:tcBorders>
            <w:vAlign w:val="center"/>
          </w:tcPr>
          <w:p w14:paraId="00559126">
            <w:pPr>
              <w:spacing w:line="480" w:lineRule="exact"/>
              <w:jc w:val="center"/>
              <w:rPr>
                <w:rFonts w:ascii="宋体" w:hAnsi="宋体" w:cs="宋体"/>
                <w:sz w:val="24"/>
                <w:szCs w:val="24"/>
              </w:rPr>
            </w:pPr>
          </w:p>
        </w:tc>
      </w:tr>
      <w:tr w14:paraId="504B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45C63990">
            <w:pPr>
              <w:spacing w:line="480" w:lineRule="exact"/>
              <w:jc w:val="center"/>
              <w:rPr>
                <w:rFonts w:ascii="宋体" w:hAnsi="宋体" w:cs="宋体"/>
                <w:sz w:val="24"/>
                <w:szCs w:val="24"/>
              </w:rPr>
            </w:pPr>
            <w:r>
              <w:rPr>
                <w:rFonts w:hint="eastAsia" w:ascii="宋体" w:hAnsi="宋体" w:cs="宋体"/>
                <w:sz w:val="24"/>
                <w:szCs w:val="24"/>
              </w:rPr>
              <w:t>3</w:t>
            </w:r>
          </w:p>
        </w:tc>
        <w:tc>
          <w:tcPr>
            <w:tcW w:w="2582" w:type="dxa"/>
            <w:tcBorders>
              <w:top w:val="single" w:color="auto" w:sz="4" w:space="0"/>
              <w:left w:val="nil"/>
              <w:bottom w:val="single" w:color="auto" w:sz="4" w:space="0"/>
              <w:right w:val="single" w:color="auto" w:sz="4" w:space="0"/>
            </w:tcBorders>
            <w:vAlign w:val="center"/>
          </w:tcPr>
          <w:p w14:paraId="717BD80E">
            <w:pPr>
              <w:spacing w:line="480" w:lineRule="exact"/>
              <w:jc w:val="center"/>
              <w:rPr>
                <w:rFonts w:ascii="宋体" w:hAnsi="宋体" w:cs="宋体"/>
                <w:sz w:val="24"/>
                <w:szCs w:val="24"/>
              </w:rPr>
            </w:pPr>
            <w:r>
              <w:rPr>
                <w:rFonts w:hint="eastAsia" w:ascii="宋体" w:hAnsi="宋体" w:cs="宋体"/>
                <w:sz w:val="24"/>
                <w:szCs w:val="24"/>
              </w:rPr>
              <w:t>质保期</w:t>
            </w:r>
          </w:p>
        </w:tc>
        <w:tc>
          <w:tcPr>
            <w:tcW w:w="2583" w:type="dxa"/>
            <w:tcBorders>
              <w:top w:val="single" w:color="auto" w:sz="4" w:space="0"/>
              <w:left w:val="nil"/>
              <w:bottom w:val="single" w:color="auto" w:sz="4" w:space="0"/>
              <w:right w:val="single" w:color="auto" w:sz="4" w:space="0"/>
            </w:tcBorders>
            <w:vAlign w:val="center"/>
          </w:tcPr>
          <w:p w14:paraId="037B255B">
            <w:pPr>
              <w:spacing w:line="480" w:lineRule="exact"/>
              <w:jc w:val="center"/>
              <w:rPr>
                <w:rFonts w:ascii="宋体" w:hAnsi="宋体" w:cs="宋体"/>
                <w:sz w:val="24"/>
                <w:szCs w:val="24"/>
              </w:rPr>
            </w:pPr>
          </w:p>
        </w:tc>
        <w:tc>
          <w:tcPr>
            <w:tcW w:w="1565" w:type="dxa"/>
            <w:tcBorders>
              <w:top w:val="single" w:color="auto" w:sz="4" w:space="0"/>
              <w:left w:val="nil"/>
              <w:bottom w:val="single" w:color="auto" w:sz="4" w:space="0"/>
              <w:right w:val="single" w:color="auto" w:sz="4" w:space="0"/>
            </w:tcBorders>
            <w:vAlign w:val="center"/>
          </w:tcPr>
          <w:p w14:paraId="1AE2FBA0">
            <w:pPr>
              <w:spacing w:line="480" w:lineRule="exact"/>
              <w:jc w:val="center"/>
              <w:rPr>
                <w:rFonts w:ascii="宋体" w:hAnsi="宋体" w:cs="宋体"/>
                <w:sz w:val="24"/>
                <w:szCs w:val="24"/>
              </w:rPr>
            </w:pPr>
          </w:p>
        </w:tc>
        <w:tc>
          <w:tcPr>
            <w:tcW w:w="1129" w:type="dxa"/>
            <w:tcBorders>
              <w:top w:val="single" w:color="auto" w:sz="4" w:space="0"/>
              <w:left w:val="nil"/>
              <w:bottom w:val="single" w:color="auto" w:sz="4" w:space="0"/>
              <w:right w:val="single" w:color="auto" w:sz="4" w:space="0"/>
            </w:tcBorders>
            <w:vAlign w:val="center"/>
          </w:tcPr>
          <w:p w14:paraId="1B35A888">
            <w:pPr>
              <w:spacing w:line="480" w:lineRule="exact"/>
              <w:jc w:val="center"/>
              <w:rPr>
                <w:rFonts w:ascii="宋体" w:hAnsi="宋体" w:cs="宋体"/>
                <w:sz w:val="24"/>
                <w:szCs w:val="24"/>
              </w:rPr>
            </w:pPr>
          </w:p>
        </w:tc>
      </w:tr>
      <w:tr w14:paraId="29A7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03D1F7C6">
            <w:pPr>
              <w:spacing w:line="480" w:lineRule="exact"/>
              <w:jc w:val="center"/>
              <w:rPr>
                <w:rFonts w:ascii="宋体" w:hAnsi="宋体" w:cs="宋体"/>
                <w:sz w:val="24"/>
                <w:szCs w:val="24"/>
              </w:rPr>
            </w:pPr>
            <w:r>
              <w:rPr>
                <w:rFonts w:hint="eastAsia" w:ascii="宋体" w:hAnsi="宋体" w:cs="宋体"/>
                <w:sz w:val="24"/>
                <w:szCs w:val="24"/>
              </w:rPr>
              <w:t>4</w:t>
            </w:r>
          </w:p>
        </w:tc>
        <w:tc>
          <w:tcPr>
            <w:tcW w:w="2582" w:type="dxa"/>
            <w:tcBorders>
              <w:top w:val="single" w:color="auto" w:sz="4" w:space="0"/>
              <w:left w:val="nil"/>
              <w:bottom w:val="single" w:color="auto" w:sz="4" w:space="0"/>
              <w:right w:val="single" w:color="auto" w:sz="4" w:space="0"/>
            </w:tcBorders>
            <w:vAlign w:val="center"/>
          </w:tcPr>
          <w:p w14:paraId="11AF9E57">
            <w:pPr>
              <w:spacing w:line="480" w:lineRule="exact"/>
              <w:jc w:val="center"/>
              <w:rPr>
                <w:rFonts w:ascii="宋体" w:hAnsi="宋体" w:cs="宋体"/>
                <w:sz w:val="24"/>
                <w:szCs w:val="24"/>
              </w:rPr>
            </w:pPr>
            <w:r>
              <w:rPr>
                <w:rFonts w:hint="eastAsia" w:ascii="宋体" w:hAnsi="宋体" w:cs="宋体"/>
                <w:sz w:val="24"/>
                <w:szCs w:val="24"/>
              </w:rPr>
              <w:t>投标有效期</w:t>
            </w:r>
          </w:p>
        </w:tc>
        <w:tc>
          <w:tcPr>
            <w:tcW w:w="2583" w:type="dxa"/>
            <w:tcBorders>
              <w:top w:val="single" w:color="auto" w:sz="4" w:space="0"/>
              <w:left w:val="nil"/>
              <w:bottom w:val="single" w:color="auto" w:sz="4" w:space="0"/>
              <w:right w:val="single" w:color="auto" w:sz="4" w:space="0"/>
            </w:tcBorders>
            <w:vAlign w:val="center"/>
          </w:tcPr>
          <w:p w14:paraId="6BB79E90">
            <w:pPr>
              <w:spacing w:line="480" w:lineRule="exact"/>
              <w:jc w:val="center"/>
              <w:rPr>
                <w:rFonts w:ascii="宋体" w:hAnsi="宋体" w:cs="宋体"/>
                <w:sz w:val="24"/>
                <w:szCs w:val="24"/>
              </w:rPr>
            </w:pPr>
          </w:p>
        </w:tc>
        <w:tc>
          <w:tcPr>
            <w:tcW w:w="1565" w:type="dxa"/>
            <w:tcBorders>
              <w:top w:val="single" w:color="auto" w:sz="4" w:space="0"/>
              <w:left w:val="nil"/>
              <w:bottom w:val="single" w:color="auto" w:sz="4" w:space="0"/>
              <w:right w:val="single" w:color="auto" w:sz="4" w:space="0"/>
            </w:tcBorders>
            <w:vAlign w:val="center"/>
          </w:tcPr>
          <w:p w14:paraId="52867B15">
            <w:pPr>
              <w:spacing w:line="480" w:lineRule="exact"/>
              <w:jc w:val="center"/>
              <w:rPr>
                <w:rFonts w:ascii="宋体" w:hAnsi="宋体" w:cs="宋体"/>
                <w:sz w:val="24"/>
                <w:szCs w:val="24"/>
              </w:rPr>
            </w:pPr>
          </w:p>
        </w:tc>
        <w:tc>
          <w:tcPr>
            <w:tcW w:w="1129" w:type="dxa"/>
            <w:tcBorders>
              <w:top w:val="single" w:color="auto" w:sz="4" w:space="0"/>
              <w:left w:val="nil"/>
              <w:bottom w:val="single" w:color="auto" w:sz="4" w:space="0"/>
              <w:right w:val="single" w:color="auto" w:sz="4" w:space="0"/>
            </w:tcBorders>
            <w:vAlign w:val="center"/>
          </w:tcPr>
          <w:p w14:paraId="45CF6EDD">
            <w:pPr>
              <w:spacing w:line="480" w:lineRule="exact"/>
              <w:jc w:val="center"/>
              <w:rPr>
                <w:rFonts w:ascii="宋体" w:hAnsi="宋体" w:cs="宋体"/>
                <w:sz w:val="24"/>
                <w:szCs w:val="24"/>
              </w:rPr>
            </w:pPr>
          </w:p>
        </w:tc>
      </w:tr>
      <w:tr w14:paraId="4E9F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3B87140A">
            <w:pPr>
              <w:spacing w:line="480" w:lineRule="exact"/>
              <w:jc w:val="center"/>
              <w:rPr>
                <w:rFonts w:ascii="宋体" w:hAnsi="宋体" w:cs="宋体"/>
                <w:sz w:val="24"/>
                <w:szCs w:val="24"/>
              </w:rPr>
            </w:pPr>
            <w:r>
              <w:rPr>
                <w:rFonts w:hint="eastAsia" w:ascii="宋体" w:hAnsi="宋体" w:cs="宋体"/>
                <w:sz w:val="24"/>
                <w:szCs w:val="24"/>
              </w:rPr>
              <w:t>.....</w:t>
            </w:r>
          </w:p>
        </w:tc>
        <w:tc>
          <w:tcPr>
            <w:tcW w:w="2582" w:type="dxa"/>
            <w:tcBorders>
              <w:top w:val="single" w:color="auto" w:sz="4" w:space="0"/>
              <w:left w:val="nil"/>
              <w:bottom w:val="single" w:color="auto" w:sz="4" w:space="0"/>
              <w:right w:val="single" w:color="auto" w:sz="4" w:space="0"/>
            </w:tcBorders>
            <w:vAlign w:val="center"/>
          </w:tcPr>
          <w:p w14:paraId="3DDA9F69">
            <w:pPr>
              <w:spacing w:line="480" w:lineRule="exact"/>
              <w:jc w:val="center"/>
              <w:rPr>
                <w:rFonts w:ascii="宋体" w:hAnsi="宋体" w:cs="宋体"/>
                <w:sz w:val="24"/>
                <w:szCs w:val="24"/>
              </w:rPr>
            </w:pPr>
          </w:p>
        </w:tc>
        <w:tc>
          <w:tcPr>
            <w:tcW w:w="2583" w:type="dxa"/>
            <w:tcBorders>
              <w:top w:val="single" w:color="auto" w:sz="4" w:space="0"/>
              <w:left w:val="nil"/>
              <w:bottom w:val="single" w:color="auto" w:sz="4" w:space="0"/>
              <w:right w:val="single" w:color="auto" w:sz="4" w:space="0"/>
            </w:tcBorders>
            <w:vAlign w:val="center"/>
          </w:tcPr>
          <w:p w14:paraId="13B0B153">
            <w:pPr>
              <w:spacing w:line="480" w:lineRule="exact"/>
              <w:jc w:val="center"/>
              <w:rPr>
                <w:rFonts w:ascii="宋体" w:hAnsi="宋体" w:cs="宋体"/>
                <w:sz w:val="24"/>
                <w:szCs w:val="24"/>
              </w:rPr>
            </w:pPr>
          </w:p>
        </w:tc>
        <w:tc>
          <w:tcPr>
            <w:tcW w:w="1565" w:type="dxa"/>
            <w:tcBorders>
              <w:top w:val="single" w:color="auto" w:sz="4" w:space="0"/>
              <w:left w:val="nil"/>
              <w:bottom w:val="single" w:color="auto" w:sz="4" w:space="0"/>
              <w:right w:val="single" w:color="auto" w:sz="4" w:space="0"/>
            </w:tcBorders>
            <w:vAlign w:val="center"/>
          </w:tcPr>
          <w:p w14:paraId="32A29C22">
            <w:pPr>
              <w:spacing w:line="480" w:lineRule="exact"/>
              <w:jc w:val="center"/>
              <w:rPr>
                <w:rFonts w:ascii="宋体" w:hAnsi="宋体" w:cs="宋体"/>
                <w:sz w:val="24"/>
                <w:szCs w:val="24"/>
              </w:rPr>
            </w:pPr>
          </w:p>
        </w:tc>
        <w:tc>
          <w:tcPr>
            <w:tcW w:w="1129" w:type="dxa"/>
            <w:tcBorders>
              <w:top w:val="single" w:color="auto" w:sz="4" w:space="0"/>
              <w:left w:val="nil"/>
              <w:bottom w:val="single" w:color="auto" w:sz="4" w:space="0"/>
              <w:right w:val="single" w:color="auto" w:sz="4" w:space="0"/>
            </w:tcBorders>
            <w:vAlign w:val="center"/>
          </w:tcPr>
          <w:p w14:paraId="4E1F71B4">
            <w:pPr>
              <w:spacing w:line="480" w:lineRule="exact"/>
              <w:jc w:val="center"/>
              <w:rPr>
                <w:rFonts w:ascii="宋体" w:hAnsi="宋体" w:cs="宋体"/>
                <w:sz w:val="24"/>
                <w:szCs w:val="24"/>
              </w:rPr>
            </w:pPr>
          </w:p>
        </w:tc>
      </w:tr>
      <w:tr w14:paraId="5F55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16995805">
            <w:pPr>
              <w:spacing w:line="480" w:lineRule="exact"/>
              <w:jc w:val="center"/>
              <w:rPr>
                <w:rFonts w:ascii="宋体" w:hAnsi="宋体" w:cs="宋体"/>
                <w:sz w:val="24"/>
                <w:szCs w:val="24"/>
              </w:rPr>
            </w:pPr>
          </w:p>
        </w:tc>
        <w:tc>
          <w:tcPr>
            <w:tcW w:w="2582" w:type="dxa"/>
            <w:tcBorders>
              <w:top w:val="single" w:color="auto" w:sz="4" w:space="0"/>
              <w:left w:val="nil"/>
              <w:bottom w:val="single" w:color="auto" w:sz="4" w:space="0"/>
              <w:right w:val="single" w:color="auto" w:sz="4" w:space="0"/>
            </w:tcBorders>
            <w:vAlign w:val="center"/>
          </w:tcPr>
          <w:p w14:paraId="41C49A3C">
            <w:pPr>
              <w:spacing w:line="480" w:lineRule="exact"/>
              <w:jc w:val="center"/>
              <w:rPr>
                <w:rFonts w:ascii="宋体" w:hAnsi="宋体" w:cs="宋体"/>
                <w:sz w:val="24"/>
                <w:szCs w:val="24"/>
              </w:rPr>
            </w:pPr>
          </w:p>
        </w:tc>
        <w:tc>
          <w:tcPr>
            <w:tcW w:w="2583" w:type="dxa"/>
            <w:tcBorders>
              <w:top w:val="single" w:color="auto" w:sz="4" w:space="0"/>
              <w:left w:val="nil"/>
              <w:bottom w:val="single" w:color="auto" w:sz="4" w:space="0"/>
              <w:right w:val="single" w:color="auto" w:sz="4" w:space="0"/>
            </w:tcBorders>
            <w:vAlign w:val="center"/>
          </w:tcPr>
          <w:p w14:paraId="169E7542">
            <w:pPr>
              <w:spacing w:line="480" w:lineRule="exact"/>
              <w:jc w:val="center"/>
              <w:rPr>
                <w:rFonts w:ascii="宋体" w:hAnsi="宋体" w:cs="宋体"/>
                <w:sz w:val="24"/>
                <w:szCs w:val="24"/>
              </w:rPr>
            </w:pPr>
          </w:p>
        </w:tc>
        <w:tc>
          <w:tcPr>
            <w:tcW w:w="1565" w:type="dxa"/>
            <w:tcBorders>
              <w:top w:val="single" w:color="auto" w:sz="4" w:space="0"/>
              <w:left w:val="nil"/>
              <w:bottom w:val="single" w:color="auto" w:sz="4" w:space="0"/>
              <w:right w:val="single" w:color="auto" w:sz="4" w:space="0"/>
            </w:tcBorders>
            <w:vAlign w:val="center"/>
          </w:tcPr>
          <w:p w14:paraId="036445B7">
            <w:pPr>
              <w:spacing w:line="480" w:lineRule="exact"/>
              <w:jc w:val="center"/>
              <w:rPr>
                <w:rFonts w:ascii="宋体" w:hAnsi="宋体" w:cs="宋体"/>
                <w:sz w:val="24"/>
                <w:szCs w:val="24"/>
              </w:rPr>
            </w:pPr>
          </w:p>
        </w:tc>
        <w:tc>
          <w:tcPr>
            <w:tcW w:w="1129" w:type="dxa"/>
            <w:tcBorders>
              <w:top w:val="single" w:color="auto" w:sz="4" w:space="0"/>
              <w:left w:val="nil"/>
              <w:bottom w:val="single" w:color="auto" w:sz="4" w:space="0"/>
              <w:right w:val="single" w:color="auto" w:sz="4" w:space="0"/>
            </w:tcBorders>
            <w:vAlign w:val="center"/>
          </w:tcPr>
          <w:p w14:paraId="61EA5C43">
            <w:pPr>
              <w:spacing w:line="480" w:lineRule="exact"/>
              <w:jc w:val="center"/>
              <w:rPr>
                <w:rFonts w:ascii="宋体" w:hAnsi="宋体" w:cs="宋体"/>
                <w:sz w:val="24"/>
                <w:szCs w:val="24"/>
              </w:rPr>
            </w:pPr>
          </w:p>
        </w:tc>
      </w:tr>
      <w:tr w14:paraId="522B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1A7FF87D">
            <w:pPr>
              <w:spacing w:line="480" w:lineRule="exact"/>
              <w:jc w:val="center"/>
              <w:rPr>
                <w:rFonts w:ascii="宋体" w:hAnsi="宋体" w:cs="宋体"/>
                <w:sz w:val="24"/>
                <w:szCs w:val="24"/>
              </w:rPr>
            </w:pPr>
          </w:p>
        </w:tc>
        <w:tc>
          <w:tcPr>
            <w:tcW w:w="2582" w:type="dxa"/>
            <w:tcBorders>
              <w:top w:val="single" w:color="auto" w:sz="4" w:space="0"/>
              <w:left w:val="nil"/>
              <w:bottom w:val="single" w:color="auto" w:sz="4" w:space="0"/>
              <w:right w:val="single" w:color="auto" w:sz="4" w:space="0"/>
            </w:tcBorders>
            <w:vAlign w:val="center"/>
          </w:tcPr>
          <w:p w14:paraId="11ABA73A">
            <w:pPr>
              <w:spacing w:line="480" w:lineRule="exact"/>
              <w:jc w:val="center"/>
              <w:rPr>
                <w:rFonts w:ascii="宋体" w:hAnsi="宋体" w:cs="宋体"/>
                <w:sz w:val="24"/>
                <w:szCs w:val="24"/>
              </w:rPr>
            </w:pPr>
          </w:p>
        </w:tc>
        <w:tc>
          <w:tcPr>
            <w:tcW w:w="2583" w:type="dxa"/>
            <w:tcBorders>
              <w:top w:val="single" w:color="auto" w:sz="4" w:space="0"/>
              <w:left w:val="nil"/>
              <w:bottom w:val="single" w:color="auto" w:sz="4" w:space="0"/>
              <w:right w:val="single" w:color="auto" w:sz="4" w:space="0"/>
            </w:tcBorders>
            <w:vAlign w:val="center"/>
          </w:tcPr>
          <w:p w14:paraId="01475E41">
            <w:pPr>
              <w:spacing w:line="480" w:lineRule="exact"/>
              <w:jc w:val="center"/>
              <w:rPr>
                <w:rFonts w:ascii="宋体" w:hAnsi="宋体" w:cs="宋体"/>
                <w:sz w:val="24"/>
                <w:szCs w:val="24"/>
              </w:rPr>
            </w:pPr>
          </w:p>
        </w:tc>
        <w:tc>
          <w:tcPr>
            <w:tcW w:w="1565" w:type="dxa"/>
            <w:tcBorders>
              <w:top w:val="single" w:color="auto" w:sz="4" w:space="0"/>
              <w:left w:val="nil"/>
              <w:bottom w:val="single" w:color="auto" w:sz="4" w:space="0"/>
              <w:right w:val="single" w:color="auto" w:sz="4" w:space="0"/>
            </w:tcBorders>
            <w:vAlign w:val="center"/>
          </w:tcPr>
          <w:p w14:paraId="2643C4B2">
            <w:pPr>
              <w:spacing w:line="480" w:lineRule="exact"/>
              <w:jc w:val="center"/>
              <w:rPr>
                <w:rFonts w:ascii="宋体" w:hAnsi="宋体" w:cs="宋体"/>
                <w:sz w:val="24"/>
                <w:szCs w:val="24"/>
              </w:rPr>
            </w:pPr>
          </w:p>
        </w:tc>
        <w:tc>
          <w:tcPr>
            <w:tcW w:w="1129" w:type="dxa"/>
            <w:tcBorders>
              <w:top w:val="single" w:color="auto" w:sz="4" w:space="0"/>
              <w:left w:val="nil"/>
              <w:bottom w:val="single" w:color="auto" w:sz="4" w:space="0"/>
              <w:right w:val="single" w:color="auto" w:sz="4" w:space="0"/>
            </w:tcBorders>
            <w:vAlign w:val="center"/>
          </w:tcPr>
          <w:p w14:paraId="66D86B7A">
            <w:pPr>
              <w:spacing w:line="480" w:lineRule="exact"/>
              <w:jc w:val="center"/>
              <w:rPr>
                <w:rFonts w:ascii="宋体" w:hAnsi="宋体" w:cs="宋体"/>
                <w:sz w:val="24"/>
                <w:szCs w:val="24"/>
              </w:rPr>
            </w:pPr>
          </w:p>
        </w:tc>
      </w:tr>
      <w:tr w14:paraId="4E6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jc w:val="center"/>
        </w:trPr>
        <w:tc>
          <w:tcPr>
            <w:tcW w:w="1021" w:type="dxa"/>
            <w:tcBorders>
              <w:top w:val="single" w:color="auto" w:sz="4" w:space="0"/>
              <w:left w:val="single" w:color="auto" w:sz="4" w:space="0"/>
              <w:bottom w:val="single" w:color="auto" w:sz="4" w:space="0"/>
              <w:right w:val="single" w:color="auto" w:sz="4" w:space="0"/>
            </w:tcBorders>
            <w:vAlign w:val="center"/>
          </w:tcPr>
          <w:p w14:paraId="48155DA4">
            <w:pPr>
              <w:spacing w:line="480" w:lineRule="exact"/>
              <w:jc w:val="center"/>
              <w:rPr>
                <w:rFonts w:ascii="宋体" w:hAnsi="宋体" w:cs="宋体"/>
                <w:sz w:val="24"/>
                <w:szCs w:val="24"/>
              </w:rPr>
            </w:pPr>
          </w:p>
        </w:tc>
        <w:tc>
          <w:tcPr>
            <w:tcW w:w="2582" w:type="dxa"/>
            <w:tcBorders>
              <w:top w:val="single" w:color="auto" w:sz="4" w:space="0"/>
              <w:left w:val="nil"/>
              <w:bottom w:val="single" w:color="auto" w:sz="4" w:space="0"/>
              <w:right w:val="single" w:color="auto" w:sz="4" w:space="0"/>
            </w:tcBorders>
            <w:vAlign w:val="center"/>
          </w:tcPr>
          <w:p w14:paraId="18C28B44">
            <w:pPr>
              <w:spacing w:line="480" w:lineRule="exact"/>
              <w:jc w:val="center"/>
              <w:rPr>
                <w:rFonts w:ascii="宋体" w:hAnsi="宋体" w:cs="宋体"/>
                <w:sz w:val="24"/>
                <w:szCs w:val="24"/>
              </w:rPr>
            </w:pPr>
          </w:p>
        </w:tc>
        <w:tc>
          <w:tcPr>
            <w:tcW w:w="2583" w:type="dxa"/>
            <w:tcBorders>
              <w:top w:val="single" w:color="auto" w:sz="4" w:space="0"/>
              <w:left w:val="nil"/>
              <w:bottom w:val="single" w:color="auto" w:sz="4" w:space="0"/>
              <w:right w:val="single" w:color="auto" w:sz="4" w:space="0"/>
            </w:tcBorders>
            <w:vAlign w:val="center"/>
          </w:tcPr>
          <w:p w14:paraId="21F4701A">
            <w:pPr>
              <w:spacing w:line="480" w:lineRule="exact"/>
              <w:jc w:val="center"/>
              <w:rPr>
                <w:rFonts w:ascii="宋体" w:hAnsi="宋体" w:cs="宋体"/>
                <w:sz w:val="24"/>
                <w:szCs w:val="24"/>
              </w:rPr>
            </w:pPr>
          </w:p>
        </w:tc>
        <w:tc>
          <w:tcPr>
            <w:tcW w:w="1565" w:type="dxa"/>
            <w:tcBorders>
              <w:top w:val="single" w:color="auto" w:sz="4" w:space="0"/>
              <w:left w:val="nil"/>
              <w:bottom w:val="single" w:color="auto" w:sz="4" w:space="0"/>
              <w:right w:val="single" w:color="auto" w:sz="4" w:space="0"/>
            </w:tcBorders>
            <w:vAlign w:val="center"/>
          </w:tcPr>
          <w:p w14:paraId="29D69D8E">
            <w:pPr>
              <w:spacing w:line="480" w:lineRule="exact"/>
              <w:jc w:val="center"/>
              <w:rPr>
                <w:rFonts w:ascii="宋体" w:hAnsi="宋体" w:cs="宋体"/>
                <w:sz w:val="24"/>
                <w:szCs w:val="24"/>
              </w:rPr>
            </w:pPr>
          </w:p>
        </w:tc>
        <w:tc>
          <w:tcPr>
            <w:tcW w:w="1129" w:type="dxa"/>
            <w:tcBorders>
              <w:top w:val="single" w:color="auto" w:sz="4" w:space="0"/>
              <w:left w:val="nil"/>
              <w:bottom w:val="single" w:color="auto" w:sz="4" w:space="0"/>
              <w:right w:val="single" w:color="auto" w:sz="4" w:space="0"/>
            </w:tcBorders>
            <w:vAlign w:val="center"/>
          </w:tcPr>
          <w:p w14:paraId="2BB4E034">
            <w:pPr>
              <w:spacing w:line="480" w:lineRule="exact"/>
              <w:jc w:val="center"/>
              <w:rPr>
                <w:rFonts w:ascii="宋体" w:hAnsi="宋体" w:cs="宋体"/>
                <w:sz w:val="24"/>
                <w:szCs w:val="24"/>
              </w:rPr>
            </w:pPr>
          </w:p>
        </w:tc>
      </w:tr>
    </w:tbl>
    <w:p w14:paraId="69F18D97">
      <w:pPr>
        <w:spacing w:line="360" w:lineRule="auto"/>
        <w:jc w:val="right"/>
        <w:rPr>
          <w:rFonts w:ascii="宋体" w:hAnsi="宋体" w:cs="宋体"/>
          <w:bCs/>
          <w:szCs w:val="21"/>
        </w:rPr>
      </w:pPr>
    </w:p>
    <w:p w14:paraId="709E7C04">
      <w:pPr>
        <w:spacing w:line="360" w:lineRule="auto"/>
        <w:jc w:val="right"/>
        <w:rPr>
          <w:rFonts w:ascii="宋体" w:hAnsi="宋体" w:cs="宋体"/>
          <w:bCs/>
          <w:szCs w:val="21"/>
        </w:rPr>
      </w:pPr>
    </w:p>
    <w:p w14:paraId="42D57035">
      <w:pPr>
        <w:spacing w:line="360" w:lineRule="auto"/>
        <w:jc w:val="right"/>
        <w:rPr>
          <w:rFonts w:ascii="宋体" w:hAnsi="宋体" w:cs="宋体"/>
          <w:bCs/>
          <w:szCs w:val="21"/>
        </w:rPr>
      </w:pPr>
    </w:p>
    <w:p w14:paraId="6E3120BC">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bookmarkStart w:id="87" w:name="_Toc71269881"/>
      <w:bookmarkStart w:id="88" w:name="_Toc70398875"/>
      <w:r>
        <w:rPr>
          <w:rFonts w:hint="eastAsia" w:ascii="宋体" w:hAnsi="宋体" w:cs="宋体"/>
          <w:b w:val="0"/>
          <w:bCs w:val="0"/>
          <w:color w:val="auto"/>
          <w:sz w:val="24"/>
          <w:szCs w:val="24"/>
          <w:highlight w:val="none"/>
          <w:lang w:val="en-US" w:eastAsia="zh-CN"/>
        </w:rPr>
        <w:t>投 标 人</w:t>
      </w:r>
      <w:r>
        <w:rPr>
          <w:rFonts w:hint="eastAsia" w:ascii="宋体" w:hAnsi="宋体" w:cs="宋体"/>
          <w:b w:val="0"/>
          <w:bCs w:val="0"/>
          <w:color w:val="auto"/>
          <w:sz w:val="24"/>
          <w:szCs w:val="24"/>
          <w:highlight w:val="none"/>
        </w:rPr>
        <w:t>：</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（电子签章）</w:t>
      </w:r>
    </w:p>
    <w:p w14:paraId="46313108">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法定代表人：</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（电子签章）</w:t>
      </w:r>
    </w:p>
    <w:p w14:paraId="4FB0A95F">
      <w:pPr>
        <w:keepNext w:val="0"/>
        <w:keepLines w:val="0"/>
        <w:pageBreakBefore w:val="0"/>
        <w:widowControl w:val="0"/>
        <w:kinsoku/>
        <w:wordWrap/>
        <w:overflowPunct/>
        <w:topLinePunct w:val="0"/>
        <w:autoSpaceDE/>
        <w:autoSpaceDN/>
        <w:bidi w:val="0"/>
        <w:adjustRightInd/>
        <w:snapToGrid/>
        <w:spacing w:before="120" w:beforeLines="50" w:line="480" w:lineRule="exact"/>
        <w:ind w:firstLine="3600" w:firstLineChars="15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日</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rPr>
        <w:t>期：</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年</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月</w:t>
      </w:r>
      <w:r>
        <w:rPr>
          <w:rFonts w:hint="eastAsia" w:ascii="宋体" w:hAnsi="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rPr>
        <w:t>日</w:t>
      </w:r>
    </w:p>
    <w:p w14:paraId="3AE4A282">
      <w:pPr>
        <w:spacing w:line="480" w:lineRule="exact"/>
        <w:rPr>
          <w:rFonts w:ascii="宋体" w:hAnsi="宋体" w:cs="宋体"/>
          <w:kern w:val="0"/>
          <w:sz w:val="28"/>
          <w:szCs w:val="28"/>
        </w:rPr>
      </w:pPr>
    </w:p>
    <w:p w14:paraId="4497A8CA">
      <w:pPr>
        <w:spacing w:line="480" w:lineRule="exact"/>
        <w:jc w:val="center"/>
        <w:rPr>
          <w:rFonts w:ascii="宋体" w:hAnsi="宋体" w:cs="宋体"/>
          <w:kern w:val="0"/>
          <w:sz w:val="28"/>
          <w:szCs w:val="28"/>
        </w:rPr>
      </w:pPr>
    </w:p>
    <w:p w14:paraId="476993FF">
      <w:pPr>
        <w:pStyle w:val="2"/>
        <w:rPr>
          <w:rFonts w:ascii="宋体" w:hAnsi="宋体" w:cs="宋体"/>
          <w:kern w:val="0"/>
          <w:sz w:val="28"/>
          <w:szCs w:val="28"/>
        </w:rPr>
      </w:pPr>
    </w:p>
    <w:bookmarkEnd w:id="72"/>
    <w:bookmarkEnd w:id="87"/>
    <w:bookmarkEnd w:id="88"/>
    <w:p w14:paraId="03E0036D">
      <w:pPr>
        <w:numPr>
          <w:ilvl w:val="0"/>
          <w:numId w:val="6"/>
        </w:numPr>
        <w:spacing w:line="480" w:lineRule="atLeast"/>
        <w:jc w:val="center"/>
        <w:outlineLvl w:val="1"/>
        <w:rPr>
          <w:rFonts w:hint="eastAsia" w:ascii="宋体" w:hAnsi="宋体" w:cs="宋体"/>
          <w:b/>
          <w:sz w:val="28"/>
          <w:szCs w:val="28"/>
          <w:lang w:val="en-US" w:eastAsia="zh-CN"/>
        </w:rPr>
      </w:pPr>
      <w:bookmarkStart w:id="89" w:name="_Toc70398876"/>
      <w:bookmarkStart w:id="90" w:name="_Toc97816699"/>
      <w:bookmarkStart w:id="91" w:name="_Toc97815877"/>
      <w:bookmarkStart w:id="92" w:name="_Toc16736"/>
      <w:bookmarkStart w:id="93" w:name="_Toc71269882"/>
      <w:r>
        <w:rPr>
          <w:rFonts w:hint="eastAsia" w:ascii="宋体" w:hAnsi="宋体" w:cs="宋体"/>
          <w:b/>
          <w:sz w:val="28"/>
          <w:szCs w:val="28"/>
          <w:lang w:val="en-US" w:eastAsia="zh-CN"/>
        </w:rPr>
        <w:t>资格审查资料</w:t>
      </w:r>
    </w:p>
    <w:p w14:paraId="7333DAB8">
      <w:pPr>
        <w:spacing w:line="480" w:lineRule="exac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一）</w:t>
      </w:r>
      <w:r>
        <w:rPr>
          <w:rFonts w:hint="eastAsia" w:ascii="宋体" w:hAnsi="宋体" w:cs="宋体"/>
          <w:sz w:val="24"/>
        </w:rPr>
        <w:t>企业基本情况表</w:t>
      </w:r>
      <w:bookmarkEnd w:id="89"/>
      <w:bookmarkEnd w:id="90"/>
      <w:bookmarkEnd w:id="91"/>
      <w:bookmarkEnd w:id="92"/>
      <w:bookmarkEnd w:id="93"/>
      <w:bookmarkStart w:id="94" w:name="_Toc21109_WPSOffice_Level1"/>
    </w:p>
    <w:tbl>
      <w:tblPr>
        <w:tblStyle w:val="11"/>
        <w:tblW w:w="9059" w:type="dxa"/>
        <w:jc w:val="center"/>
        <w:tblLayout w:type="fixed"/>
        <w:tblCellMar>
          <w:top w:w="0" w:type="dxa"/>
          <w:left w:w="84" w:type="dxa"/>
          <w:bottom w:w="0" w:type="dxa"/>
          <w:right w:w="0" w:type="dxa"/>
        </w:tblCellMar>
      </w:tblPr>
      <w:tblGrid>
        <w:gridCol w:w="2060"/>
        <w:gridCol w:w="1143"/>
        <w:gridCol w:w="2115"/>
        <w:gridCol w:w="1408"/>
        <w:gridCol w:w="2333"/>
      </w:tblGrid>
      <w:tr w14:paraId="239B3516">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vAlign w:val="center"/>
          </w:tcPr>
          <w:p w14:paraId="5DF8C03B">
            <w:pPr>
              <w:widowControl/>
              <w:spacing w:line="360" w:lineRule="auto"/>
              <w:jc w:val="center"/>
              <w:rPr>
                <w:rFonts w:ascii="宋体" w:hAnsi="宋体" w:cs="宋体"/>
                <w:sz w:val="24"/>
              </w:rPr>
            </w:pPr>
            <w:r>
              <w:rPr>
                <w:rFonts w:hint="eastAsia" w:ascii="宋体" w:hAnsi="宋体" w:cs="宋体"/>
                <w:sz w:val="24"/>
              </w:rPr>
              <w:t>投标人名称</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692AF63B">
            <w:pPr>
              <w:widowControl/>
              <w:spacing w:line="360" w:lineRule="auto"/>
              <w:jc w:val="center"/>
              <w:rPr>
                <w:rFonts w:ascii="宋体" w:hAnsi="宋体" w:cs="宋体"/>
                <w:sz w:val="24"/>
              </w:rPr>
            </w:pPr>
          </w:p>
        </w:tc>
      </w:tr>
      <w:tr w14:paraId="78FCFC01">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vAlign w:val="center"/>
          </w:tcPr>
          <w:p w14:paraId="43AA1220">
            <w:pPr>
              <w:widowControl/>
              <w:spacing w:line="360" w:lineRule="auto"/>
              <w:jc w:val="center"/>
              <w:rPr>
                <w:rFonts w:ascii="宋体" w:hAnsi="宋体" w:cs="宋体"/>
                <w:sz w:val="24"/>
              </w:rPr>
            </w:pPr>
            <w:r>
              <w:rPr>
                <w:rFonts w:hint="eastAsia" w:ascii="宋体" w:hAnsi="宋体" w:cs="宋体"/>
                <w:sz w:val="24"/>
              </w:rPr>
              <w:t>注册地址</w:t>
            </w:r>
          </w:p>
        </w:tc>
        <w:tc>
          <w:tcPr>
            <w:tcW w:w="3258" w:type="dxa"/>
            <w:gridSpan w:val="2"/>
            <w:tcBorders>
              <w:top w:val="single" w:color="auto" w:sz="4" w:space="0"/>
              <w:left w:val="single" w:color="auto" w:sz="4" w:space="0"/>
              <w:bottom w:val="single" w:color="auto" w:sz="4" w:space="0"/>
              <w:right w:val="single" w:color="auto" w:sz="4" w:space="0"/>
            </w:tcBorders>
            <w:vAlign w:val="center"/>
          </w:tcPr>
          <w:p w14:paraId="6B335742">
            <w:pPr>
              <w:widowControl/>
              <w:spacing w:line="360" w:lineRule="auto"/>
              <w:jc w:val="center"/>
              <w:rPr>
                <w:rFonts w:ascii="宋体" w:hAnsi="宋体" w:cs="宋体"/>
                <w:sz w:val="24"/>
              </w:rPr>
            </w:pPr>
          </w:p>
        </w:tc>
        <w:tc>
          <w:tcPr>
            <w:tcW w:w="1408" w:type="dxa"/>
            <w:tcBorders>
              <w:top w:val="single" w:color="auto" w:sz="4" w:space="0"/>
              <w:left w:val="single" w:color="auto" w:sz="4" w:space="0"/>
              <w:bottom w:val="single" w:color="auto" w:sz="4" w:space="0"/>
              <w:right w:val="single" w:color="auto" w:sz="4" w:space="0"/>
            </w:tcBorders>
            <w:vAlign w:val="center"/>
          </w:tcPr>
          <w:p w14:paraId="6B56FB3F">
            <w:pPr>
              <w:widowControl/>
              <w:spacing w:line="360" w:lineRule="auto"/>
              <w:jc w:val="center"/>
              <w:rPr>
                <w:rFonts w:ascii="宋体" w:hAnsi="宋体" w:cs="宋体"/>
                <w:sz w:val="24"/>
              </w:rPr>
            </w:pPr>
            <w:r>
              <w:rPr>
                <w:rFonts w:hint="eastAsia" w:ascii="宋体" w:hAnsi="宋体" w:cs="宋体"/>
                <w:sz w:val="24"/>
              </w:rPr>
              <w:t>邮政编码</w:t>
            </w:r>
          </w:p>
        </w:tc>
        <w:tc>
          <w:tcPr>
            <w:tcW w:w="2333" w:type="dxa"/>
            <w:tcBorders>
              <w:top w:val="single" w:color="auto" w:sz="4" w:space="0"/>
              <w:left w:val="single" w:color="auto" w:sz="4" w:space="0"/>
              <w:bottom w:val="single" w:color="auto" w:sz="4" w:space="0"/>
              <w:right w:val="single" w:color="auto" w:sz="4" w:space="0"/>
            </w:tcBorders>
            <w:vAlign w:val="center"/>
          </w:tcPr>
          <w:p w14:paraId="3E9601A6">
            <w:pPr>
              <w:widowControl/>
              <w:spacing w:line="360" w:lineRule="auto"/>
              <w:jc w:val="center"/>
              <w:rPr>
                <w:rFonts w:ascii="宋体" w:hAnsi="宋体" w:cs="宋体"/>
                <w:sz w:val="24"/>
              </w:rPr>
            </w:pPr>
          </w:p>
        </w:tc>
      </w:tr>
      <w:tr w14:paraId="464A93C4">
        <w:tblPrEx>
          <w:tblCellMar>
            <w:top w:w="0" w:type="dxa"/>
            <w:left w:w="84" w:type="dxa"/>
            <w:bottom w:w="0" w:type="dxa"/>
            <w:right w:w="0" w:type="dxa"/>
          </w:tblCellMar>
        </w:tblPrEx>
        <w:trPr>
          <w:trHeight w:val="638" w:hRule="atLeast"/>
          <w:jc w:val="center"/>
        </w:trPr>
        <w:tc>
          <w:tcPr>
            <w:tcW w:w="2060" w:type="dxa"/>
            <w:vMerge w:val="restart"/>
            <w:tcBorders>
              <w:top w:val="single" w:color="auto" w:sz="4" w:space="0"/>
              <w:left w:val="single" w:color="auto" w:sz="4" w:space="0"/>
              <w:right w:val="single" w:color="auto" w:sz="4" w:space="0"/>
            </w:tcBorders>
            <w:vAlign w:val="center"/>
          </w:tcPr>
          <w:p w14:paraId="4E676FBB">
            <w:pPr>
              <w:widowControl/>
              <w:spacing w:line="360" w:lineRule="auto"/>
              <w:jc w:val="center"/>
              <w:rPr>
                <w:rFonts w:ascii="宋体" w:hAnsi="宋体" w:cs="宋体"/>
                <w:sz w:val="24"/>
              </w:rPr>
            </w:pPr>
            <w:r>
              <w:rPr>
                <w:rFonts w:hint="eastAsia" w:ascii="宋体" w:hAnsi="宋体" w:cs="宋体"/>
                <w:sz w:val="24"/>
              </w:rPr>
              <w:t>联系方式</w:t>
            </w:r>
          </w:p>
        </w:tc>
        <w:tc>
          <w:tcPr>
            <w:tcW w:w="1143" w:type="dxa"/>
            <w:tcBorders>
              <w:top w:val="single" w:color="auto" w:sz="4" w:space="0"/>
              <w:left w:val="single" w:color="auto" w:sz="4" w:space="0"/>
              <w:bottom w:val="single" w:color="auto" w:sz="4" w:space="0"/>
              <w:right w:val="single" w:color="auto" w:sz="4" w:space="0"/>
            </w:tcBorders>
            <w:vAlign w:val="center"/>
          </w:tcPr>
          <w:p w14:paraId="57566EA7">
            <w:pPr>
              <w:widowControl/>
              <w:spacing w:line="360" w:lineRule="auto"/>
              <w:jc w:val="center"/>
              <w:rPr>
                <w:rFonts w:ascii="宋体" w:hAnsi="宋体" w:cs="宋体"/>
                <w:sz w:val="24"/>
              </w:rPr>
            </w:pPr>
            <w:r>
              <w:rPr>
                <w:rFonts w:hint="eastAsia" w:ascii="宋体" w:hAnsi="宋体" w:cs="宋体"/>
                <w:sz w:val="24"/>
              </w:rPr>
              <w:t>联系人</w:t>
            </w:r>
          </w:p>
        </w:tc>
        <w:tc>
          <w:tcPr>
            <w:tcW w:w="2115" w:type="dxa"/>
            <w:tcBorders>
              <w:top w:val="single" w:color="auto" w:sz="4" w:space="0"/>
              <w:left w:val="single" w:color="auto" w:sz="4" w:space="0"/>
              <w:bottom w:val="single" w:color="auto" w:sz="4" w:space="0"/>
              <w:right w:val="single" w:color="auto" w:sz="4" w:space="0"/>
            </w:tcBorders>
            <w:vAlign w:val="center"/>
          </w:tcPr>
          <w:p w14:paraId="06A3F69F">
            <w:pPr>
              <w:widowControl/>
              <w:spacing w:line="360" w:lineRule="auto"/>
              <w:jc w:val="center"/>
              <w:rPr>
                <w:rFonts w:ascii="宋体" w:hAnsi="宋体" w:cs="宋体"/>
                <w:sz w:val="24"/>
              </w:rPr>
            </w:pPr>
          </w:p>
        </w:tc>
        <w:tc>
          <w:tcPr>
            <w:tcW w:w="1408" w:type="dxa"/>
            <w:tcBorders>
              <w:top w:val="single" w:color="auto" w:sz="4" w:space="0"/>
              <w:left w:val="single" w:color="auto" w:sz="4" w:space="0"/>
              <w:bottom w:val="single" w:color="auto" w:sz="4" w:space="0"/>
              <w:right w:val="single" w:color="auto" w:sz="4" w:space="0"/>
            </w:tcBorders>
            <w:vAlign w:val="center"/>
          </w:tcPr>
          <w:p w14:paraId="0AD1FEF5">
            <w:pPr>
              <w:widowControl/>
              <w:spacing w:line="360" w:lineRule="auto"/>
              <w:jc w:val="center"/>
              <w:rPr>
                <w:rFonts w:ascii="宋体" w:hAnsi="宋体" w:cs="宋体"/>
                <w:sz w:val="24"/>
              </w:rPr>
            </w:pPr>
            <w:r>
              <w:rPr>
                <w:rFonts w:hint="eastAsia" w:ascii="宋体" w:hAnsi="宋体" w:cs="宋体"/>
                <w:sz w:val="24"/>
              </w:rPr>
              <w:t>电话</w:t>
            </w:r>
          </w:p>
        </w:tc>
        <w:tc>
          <w:tcPr>
            <w:tcW w:w="2333" w:type="dxa"/>
            <w:tcBorders>
              <w:top w:val="single" w:color="auto" w:sz="4" w:space="0"/>
              <w:left w:val="single" w:color="auto" w:sz="4" w:space="0"/>
              <w:bottom w:val="single" w:color="auto" w:sz="4" w:space="0"/>
              <w:right w:val="single" w:color="auto" w:sz="4" w:space="0"/>
            </w:tcBorders>
            <w:vAlign w:val="center"/>
          </w:tcPr>
          <w:p w14:paraId="44FACE78">
            <w:pPr>
              <w:widowControl/>
              <w:spacing w:line="360" w:lineRule="auto"/>
              <w:jc w:val="center"/>
              <w:rPr>
                <w:rFonts w:ascii="宋体" w:hAnsi="宋体" w:cs="宋体"/>
                <w:sz w:val="24"/>
              </w:rPr>
            </w:pPr>
          </w:p>
        </w:tc>
      </w:tr>
      <w:tr w14:paraId="18D8AC70">
        <w:tblPrEx>
          <w:tblCellMar>
            <w:top w:w="0" w:type="dxa"/>
            <w:left w:w="84" w:type="dxa"/>
            <w:bottom w:w="0" w:type="dxa"/>
            <w:right w:w="0" w:type="dxa"/>
          </w:tblCellMar>
        </w:tblPrEx>
        <w:trPr>
          <w:trHeight w:val="638" w:hRule="atLeast"/>
          <w:jc w:val="center"/>
        </w:trPr>
        <w:tc>
          <w:tcPr>
            <w:tcW w:w="2060" w:type="dxa"/>
            <w:vMerge w:val="continue"/>
            <w:tcBorders>
              <w:left w:val="single" w:color="auto" w:sz="4" w:space="0"/>
              <w:bottom w:val="single" w:color="auto" w:sz="4" w:space="0"/>
              <w:right w:val="single" w:color="auto" w:sz="4" w:space="0"/>
            </w:tcBorders>
            <w:vAlign w:val="center"/>
          </w:tcPr>
          <w:p w14:paraId="055A918D">
            <w:pPr>
              <w:widowControl/>
              <w:spacing w:line="360" w:lineRule="auto"/>
              <w:jc w:val="center"/>
              <w:rPr>
                <w:rFonts w:ascii="宋体" w:hAnsi="宋体" w:cs="宋体"/>
                <w:sz w:val="24"/>
              </w:rPr>
            </w:pPr>
          </w:p>
        </w:tc>
        <w:tc>
          <w:tcPr>
            <w:tcW w:w="1143" w:type="dxa"/>
            <w:tcBorders>
              <w:top w:val="single" w:color="auto" w:sz="4" w:space="0"/>
              <w:left w:val="single" w:color="auto" w:sz="4" w:space="0"/>
              <w:bottom w:val="single" w:color="auto" w:sz="4" w:space="0"/>
              <w:right w:val="single" w:color="auto" w:sz="4" w:space="0"/>
            </w:tcBorders>
            <w:vAlign w:val="center"/>
          </w:tcPr>
          <w:p w14:paraId="18219493">
            <w:pPr>
              <w:widowControl/>
              <w:spacing w:line="360" w:lineRule="auto"/>
              <w:jc w:val="center"/>
              <w:rPr>
                <w:rFonts w:ascii="宋体" w:hAnsi="宋体" w:cs="宋体"/>
                <w:sz w:val="24"/>
              </w:rPr>
            </w:pPr>
            <w:r>
              <w:rPr>
                <w:rFonts w:hint="eastAsia" w:ascii="宋体" w:hAnsi="宋体" w:cs="宋体"/>
                <w:sz w:val="24"/>
              </w:rPr>
              <w:t>传真</w:t>
            </w:r>
          </w:p>
        </w:tc>
        <w:tc>
          <w:tcPr>
            <w:tcW w:w="2115" w:type="dxa"/>
            <w:tcBorders>
              <w:top w:val="single" w:color="auto" w:sz="4" w:space="0"/>
              <w:left w:val="single" w:color="auto" w:sz="4" w:space="0"/>
              <w:bottom w:val="single" w:color="auto" w:sz="4" w:space="0"/>
              <w:right w:val="single" w:color="auto" w:sz="4" w:space="0"/>
            </w:tcBorders>
            <w:vAlign w:val="center"/>
          </w:tcPr>
          <w:p w14:paraId="142BBD5F">
            <w:pPr>
              <w:widowControl/>
              <w:spacing w:line="360" w:lineRule="auto"/>
              <w:jc w:val="center"/>
              <w:rPr>
                <w:rFonts w:ascii="宋体" w:hAnsi="宋体" w:cs="宋体"/>
                <w:sz w:val="24"/>
              </w:rPr>
            </w:pPr>
          </w:p>
        </w:tc>
        <w:tc>
          <w:tcPr>
            <w:tcW w:w="1408" w:type="dxa"/>
            <w:tcBorders>
              <w:top w:val="single" w:color="auto" w:sz="4" w:space="0"/>
              <w:left w:val="single" w:color="auto" w:sz="4" w:space="0"/>
              <w:bottom w:val="single" w:color="auto" w:sz="4" w:space="0"/>
              <w:right w:val="single" w:color="auto" w:sz="4" w:space="0"/>
            </w:tcBorders>
            <w:vAlign w:val="center"/>
          </w:tcPr>
          <w:p w14:paraId="6E422BE1">
            <w:pPr>
              <w:widowControl/>
              <w:spacing w:line="360" w:lineRule="auto"/>
              <w:jc w:val="center"/>
              <w:rPr>
                <w:rFonts w:ascii="宋体" w:hAnsi="宋体" w:cs="宋体"/>
                <w:sz w:val="24"/>
              </w:rPr>
            </w:pPr>
            <w:r>
              <w:rPr>
                <w:rFonts w:hint="eastAsia" w:ascii="宋体" w:hAnsi="宋体" w:cs="宋体"/>
                <w:sz w:val="24"/>
              </w:rPr>
              <w:t>网址</w:t>
            </w:r>
          </w:p>
        </w:tc>
        <w:tc>
          <w:tcPr>
            <w:tcW w:w="2333" w:type="dxa"/>
            <w:tcBorders>
              <w:top w:val="single" w:color="auto" w:sz="4" w:space="0"/>
              <w:left w:val="single" w:color="auto" w:sz="4" w:space="0"/>
              <w:bottom w:val="single" w:color="auto" w:sz="4" w:space="0"/>
              <w:right w:val="single" w:color="auto" w:sz="4" w:space="0"/>
            </w:tcBorders>
            <w:vAlign w:val="center"/>
          </w:tcPr>
          <w:p w14:paraId="4B4DCAC7">
            <w:pPr>
              <w:widowControl/>
              <w:spacing w:line="360" w:lineRule="auto"/>
              <w:jc w:val="center"/>
              <w:rPr>
                <w:rFonts w:ascii="宋体" w:hAnsi="宋体" w:cs="宋体"/>
                <w:sz w:val="24"/>
              </w:rPr>
            </w:pPr>
          </w:p>
        </w:tc>
      </w:tr>
      <w:tr w14:paraId="6C6AA57C">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vAlign w:val="center"/>
          </w:tcPr>
          <w:p w14:paraId="7ABA4F72">
            <w:pPr>
              <w:widowControl/>
              <w:spacing w:line="360" w:lineRule="auto"/>
              <w:jc w:val="center"/>
              <w:rPr>
                <w:rFonts w:ascii="宋体" w:hAnsi="宋体" w:cs="宋体"/>
                <w:sz w:val="24"/>
              </w:rPr>
            </w:pPr>
            <w:r>
              <w:rPr>
                <w:rFonts w:hint="eastAsia" w:ascii="宋体" w:hAnsi="宋体" w:cs="宋体"/>
                <w:sz w:val="24"/>
              </w:rPr>
              <w:t>组织结构</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3AF246BB">
            <w:pPr>
              <w:widowControl/>
              <w:spacing w:line="360" w:lineRule="auto"/>
              <w:jc w:val="center"/>
              <w:rPr>
                <w:rFonts w:ascii="宋体" w:hAnsi="宋体" w:cs="宋体"/>
                <w:sz w:val="24"/>
              </w:rPr>
            </w:pPr>
          </w:p>
        </w:tc>
      </w:tr>
      <w:tr w14:paraId="00A56444">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vAlign w:val="center"/>
          </w:tcPr>
          <w:p w14:paraId="1E475591">
            <w:pPr>
              <w:widowControl/>
              <w:spacing w:line="360" w:lineRule="auto"/>
              <w:jc w:val="center"/>
              <w:rPr>
                <w:rFonts w:ascii="宋体" w:hAnsi="宋体" w:cs="宋体"/>
                <w:sz w:val="24"/>
              </w:rPr>
            </w:pPr>
            <w:r>
              <w:rPr>
                <w:rFonts w:hint="eastAsia" w:ascii="宋体" w:hAnsi="宋体" w:cs="宋体"/>
                <w:sz w:val="24"/>
              </w:rPr>
              <w:t>法定代表人</w:t>
            </w:r>
          </w:p>
        </w:tc>
        <w:tc>
          <w:tcPr>
            <w:tcW w:w="1143" w:type="dxa"/>
            <w:tcBorders>
              <w:top w:val="single" w:color="auto" w:sz="4" w:space="0"/>
              <w:left w:val="single" w:color="auto" w:sz="4" w:space="0"/>
              <w:bottom w:val="single" w:color="auto" w:sz="4" w:space="0"/>
              <w:right w:val="single" w:color="auto" w:sz="4" w:space="0"/>
            </w:tcBorders>
            <w:vAlign w:val="center"/>
          </w:tcPr>
          <w:p w14:paraId="69F5B670">
            <w:pPr>
              <w:widowControl/>
              <w:spacing w:line="360" w:lineRule="auto"/>
              <w:jc w:val="center"/>
              <w:rPr>
                <w:rFonts w:ascii="宋体" w:hAnsi="宋体" w:cs="宋体"/>
                <w:sz w:val="24"/>
              </w:rPr>
            </w:pPr>
            <w:r>
              <w:rPr>
                <w:rFonts w:hint="eastAsia" w:ascii="宋体" w:hAnsi="宋体" w:cs="宋体"/>
                <w:sz w:val="24"/>
              </w:rPr>
              <w:t>姓名</w:t>
            </w:r>
          </w:p>
        </w:tc>
        <w:tc>
          <w:tcPr>
            <w:tcW w:w="2115" w:type="dxa"/>
            <w:tcBorders>
              <w:top w:val="single" w:color="auto" w:sz="4" w:space="0"/>
              <w:left w:val="single" w:color="auto" w:sz="4" w:space="0"/>
              <w:bottom w:val="single" w:color="auto" w:sz="4" w:space="0"/>
              <w:right w:val="single" w:color="auto" w:sz="4" w:space="0"/>
            </w:tcBorders>
            <w:vAlign w:val="center"/>
          </w:tcPr>
          <w:p w14:paraId="1C27F921">
            <w:pPr>
              <w:widowControl/>
              <w:spacing w:line="360" w:lineRule="auto"/>
              <w:jc w:val="center"/>
              <w:rPr>
                <w:rFonts w:ascii="宋体" w:hAnsi="宋体" w:cs="宋体"/>
                <w:sz w:val="24"/>
              </w:rPr>
            </w:pPr>
          </w:p>
        </w:tc>
        <w:tc>
          <w:tcPr>
            <w:tcW w:w="1408" w:type="dxa"/>
            <w:tcBorders>
              <w:top w:val="single" w:color="auto" w:sz="4" w:space="0"/>
              <w:left w:val="single" w:color="auto" w:sz="4" w:space="0"/>
              <w:bottom w:val="single" w:color="auto" w:sz="4" w:space="0"/>
              <w:right w:val="single" w:color="auto" w:sz="4" w:space="0"/>
            </w:tcBorders>
            <w:vAlign w:val="center"/>
          </w:tcPr>
          <w:p w14:paraId="197F76BF">
            <w:pPr>
              <w:widowControl/>
              <w:spacing w:line="360" w:lineRule="auto"/>
              <w:jc w:val="center"/>
              <w:rPr>
                <w:rFonts w:ascii="宋体" w:hAnsi="宋体" w:cs="宋体"/>
                <w:sz w:val="24"/>
              </w:rPr>
            </w:pPr>
            <w:r>
              <w:rPr>
                <w:rFonts w:hint="eastAsia" w:ascii="宋体" w:hAnsi="宋体" w:cs="宋体"/>
                <w:sz w:val="24"/>
              </w:rPr>
              <w:t>电话</w:t>
            </w:r>
          </w:p>
        </w:tc>
        <w:tc>
          <w:tcPr>
            <w:tcW w:w="2333" w:type="dxa"/>
            <w:tcBorders>
              <w:top w:val="single" w:color="auto" w:sz="4" w:space="0"/>
              <w:left w:val="single" w:color="auto" w:sz="4" w:space="0"/>
              <w:bottom w:val="single" w:color="auto" w:sz="4" w:space="0"/>
              <w:right w:val="single" w:color="auto" w:sz="4" w:space="0"/>
            </w:tcBorders>
            <w:vAlign w:val="center"/>
          </w:tcPr>
          <w:p w14:paraId="3B00E70D">
            <w:pPr>
              <w:widowControl/>
              <w:spacing w:line="360" w:lineRule="auto"/>
              <w:jc w:val="center"/>
              <w:rPr>
                <w:rFonts w:ascii="宋体" w:hAnsi="宋体" w:cs="宋体"/>
                <w:sz w:val="24"/>
              </w:rPr>
            </w:pPr>
          </w:p>
        </w:tc>
      </w:tr>
      <w:tr w14:paraId="0C170BEF">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vAlign w:val="center"/>
          </w:tcPr>
          <w:p w14:paraId="753161FC">
            <w:pPr>
              <w:widowControl/>
              <w:spacing w:line="360" w:lineRule="auto"/>
              <w:jc w:val="center"/>
              <w:rPr>
                <w:rFonts w:ascii="宋体" w:hAnsi="宋体" w:cs="宋体"/>
                <w:sz w:val="24"/>
              </w:rPr>
            </w:pPr>
            <w:r>
              <w:rPr>
                <w:rFonts w:hint="eastAsia" w:ascii="宋体" w:hAnsi="宋体" w:cs="宋体"/>
                <w:sz w:val="24"/>
              </w:rPr>
              <w:t>成立时间</w:t>
            </w:r>
          </w:p>
        </w:tc>
        <w:tc>
          <w:tcPr>
            <w:tcW w:w="3258" w:type="dxa"/>
            <w:gridSpan w:val="2"/>
            <w:tcBorders>
              <w:top w:val="single" w:color="auto" w:sz="4" w:space="0"/>
              <w:left w:val="single" w:color="auto" w:sz="4" w:space="0"/>
              <w:bottom w:val="single" w:color="auto" w:sz="4" w:space="0"/>
              <w:right w:val="single" w:color="auto" w:sz="4" w:space="0"/>
            </w:tcBorders>
            <w:vAlign w:val="center"/>
          </w:tcPr>
          <w:p w14:paraId="227D3565">
            <w:pPr>
              <w:widowControl/>
              <w:spacing w:line="360" w:lineRule="auto"/>
              <w:jc w:val="center"/>
              <w:rPr>
                <w:rFonts w:ascii="宋体" w:hAnsi="宋体" w:cs="宋体"/>
                <w:sz w:val="24"/>
              </w:rPr>
            </w:pPr>
          </w:p>
        </w:tc>
        <w:tc>
          <w:tcPr>
            <w:tcW w:w="1408" w:type="dxa"/>
            <w:tcBorders>
              <w:top w:val="single" w:color="auto" w:sz="4" w:space="0"/>
              <w:left w:val="single" w:color="auto" w:sz="4" w:space="0"/>
              <w:bottom w:val="single" w:color="auto" w:sz="4" w:space="0"/>
              <w:right w:val="single" w:color="auto" w:sz="4" w:space="0"/>
            </w:tcBorders>
            <w:vAlign w:val="center"/>
          </w:tcPr>
          <w:p w14:paraId="3A684021">
            <w:pPr>
              <w:widowControl/>
              <w:spacing w:line="360" w:lineRule="auto"/>
              <w:jc w:val="center"/>
              <w:rPr>
                <w:rFonts w:ascii="宋体" w:hAnsi="宋体" w:cs="宋体"/>
                <w:sz w:val="24"/>
              </w:rPr>
            </w:pPr>
            <w:r>
              <w:rPr>
                <w:rFonts w:hint="eastAsia" w:ascii="宋体" w:hAnsi="宋体" w:cs="宋体"/>
                <w:sz w:val="24"/>
              </w:rPr>
              <w:t>注册资金（万元）</w:t>
            </w:r>
          </w:p>
        </w:tc>
        <w:tc>
          <w:tcPr>
            <w:tcW w:w="2333" w:type="dxa"/>
            <w:tcBorders>
              <w:top w:val="single" w:color="auto" w:sz="4" w:space="0"/>
              <w:left w:val="single" w:color="auto" w:sz="4" w:space="0"/>
              <w:bottom w:val="single" w:color="auto" w:sz="4" w:space="0"/>
              <w:right w:val="single" w:color="auto" w:sz="4" w:space="0"/>
            </w:tcBorders>
            <w:vAlign w:val="center"/>
          </w:tcPr>
          <w:p w14:paraId="51954D7B">
            <w:pPr>
              <w:widowControl/>
              <w:spacing w:line="360" w:lineRule="auto"/>
              <w:jc w:val="center"/>
              <w:rPr>
                <w:rFonts w:ascii="宋体" w:hAnsi="宋体" w:cs="宋体"/>
                <w:sz w:val="24"/>
              </w:rPr>
            </w:pPr>
          </w:p>
        </w:tc>
      </w:tr>
      <w:tr w14:paraId="6E549C68">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vAlign w:val="center"/>
          </w:tcPr>
          <w:p w14:paraId="0B10207F">
            <w:pPr>
              <w:widowControl/>
              <w:spacing w:line="360" w:lineRule="auto"/>
              <w:jc w:val="center"/>
              <w:rPr>
                <w:rFonts w:ascii="宋体" w:hAnsi="宋体" w:cs="宋体"/>
                <w:sz w:val="24"/>
              </w:rPr>
            </w:pPr>
            <w:r>
              <w:rPr>
                <w:rFonts w:hint="eastAsia" w:ascii="宋体" w:hAnsi="宋体" w:cs="宋体"/>
                <w:sz w:val="24"/>
              </w:rPr>
              <w:t>营业执照号</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19066A19">
            <w:pPr>
              <w:widowControl/>
              <w:spacing w:line="360" w:lineRule="auto"/>
              <w:jc w:val="center"/>
              <w:rPr>
                <w:rFonts w:ascii="宋体" w:hAnsi="宋体" w:cs="宋体"/>
                <w:sz w:val="24"/>
              </w:rPr>
            </w:pPr>
          </w:p>
        </w:tc>
      </w:tr>
      <w:tr w14:paraId="759D6D45">
        <w:tblPrEx>
          <w:tblCellMar>
            <w:top w:w="0" w:type="dxa"/>
            <w:left w:w="84" w:type="dxa"/>
            <w:bottom w:w="0" w:type="dxa"/>
            <w:right w:w="0" w:type="dxa"/>
          </w:tblCellMar>
        </w:tblPrEx>
        <w:trPr>
          <w:trHeight w:val="3233" w:hRule="atLeast"/>
          <w:jc w:val="center"/>
        </w:trPr>
        <w:tc>
          <w:tcPr>
            <w:tcW w:w="2060" w:type="dxa"/>
            <w:tcBorders>
              <w:top w:val="single" w:color="auto" w:sz="4" w:space="0"/>
              <w:left w:val="single" w:color="auto" w:sz="4" w:space="0"/>
              <w:bottom w:val="single" w:color="auto" w:sz="4" w:space="0"/>
              <w:right w:val="single" w:color="auto" w:sz="4" w:space="0"/>
            </w:tcBorders>
            <w:vAlign w:val="center"/>
          </w:tcPr>
          <w:p w14:paraId="1954FA74">
            <w:pPr>
              <w:widowControl/>
              <w:spacing w:line="360" w:lineRule="auto"/>
              <w:jc w:val="center"/>
              <w:rPr>
                <w:rFonts w:ascii="宋体" w:hAnsi="宋体" w:cs="宋体"/>
                <w:sz w:val="24"/>
              </w:rPr>
            </w:pPr>
            <w:r>
              <w:rPr>
                <w:rFonts w:hint="eastAsia" w:ascii="宋体" w:hAnsi="宋体" w:cs="宋体"/>
                <w:sz w:val="24"/>
              </w:rPr>
              <w:t>经营范围备注</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7FAEF560">
            <w:pPr>
              <w:widowControl/>
              <w:spacing w:line="360" w:lineRule="auto"/>
              <w:jc w:val="center"/>
              <w:rPr>
                <w:rFonts w:ascii="宋体" w:hAnsi="宋体" w:cs="宋体"/>
                <w:sz w:val="24"/>
              </w:rPr>
            </w:pPr>
          </w:p>
        </w:tc>
      </w:tr>
    </w:tbl>
    <w:p w14:paraId="0FDEEE81">
      <w:pPr>
        <w:widowControl/>
        <w:spacing w:line="480" w:lineRule="exact"/>
        <w:rPr>
          <w:rFonts w:ascii="宋体" w:hAnsi="宋体" w:cs="宋体"/>
          <w:sz w:val="24"/>
        </w:rPr>
      </w:pPr>
      <w:bookmarkStart w:id="95" w:name="_Toc23947_WPSOffice_Level1"/>
      <w:r>
        <w:rPr>
          <w:rFonts w:hint="eastAsia" w:ascii="宋体" w:hAnsi="宋体" w:cs="宋体"/>
          <w:sz w:val="24"/>
        </w:rPr>
        <w:t>后附：资格审查评审标准中的相关证件，包括但不限于以下材料：</w:t>
      </w:r>
    </w:p>
    <w:p w14:paraId="10E9FF35">
      <w:pPr>
        <w:widowControl/>
        <w:jc w:val="left"/>
        <w:rPr>
          <w:rFonts w:ascii="宋体" w:hAnsi="宋体" w:cs="宋体"/>
          <w:sz w:val="24"/>
        </w:rPr>
      </w:pPr>
      <w:r>
        <w:rPr>
          <w:rFonts w:hint="eastAsia" w:ascii="宋体" w:hAnsi="宋体" w:cs="宋体"/>
          <w:sz w:val="24"/>
        </w:rPr>
        <w:br w:type="page"/>
      </w:r>
    </w:p>
    <w:p w14:paraId="513C45F4">
      <w:pPr>
        <w:spacing w:line="480" w:lineRule="exact"/>
        <w:rPr>
          <w:rFonts w:ascii="宋体" w:hAnsi="宋体" w:cs="宋体"/>
          <w:sz w:val="24"/>
        </w:rPr>
      </w:pPr>
      <w:r>
        <w:rPr>
          <w:rFonts w:hint="eastAsia" w:ascii="宋体" w:hAnsi="宋体" w:cs="宋体"/>
          <w:sz w:val="24"/>
        </w:rPr>
        <w:t>（二）近年完成的类似项目情况表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7"/>
        <w:gridCol w:w="7157"/>
      </w:tblGrid>
      <w:tr w14:paraId="7198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2CD4C32F">
            <w:pPr>
              <w:spacing w:line="360" w:lineRule="auto"/>
              <w:ind w:left="640"/>
              <w:rPr>
                <w:rFonts w:ascii="宋体" w:hAnsi="宋体" w:cs="宋体"/>
                <w:sz w:val="24"/>
              </w:rPr>
            </w:pPr>
            <w:r>
              <w:rPr>
                <w:rFonts w:hint="eastAsia" w:ascii="宋体" w:hAnsi="宋体" w:cs="宋体"/>
                <w:sz w:val="24"/>
              </w:rPr>
              <w:t>项目名称</w:t>
            </w:r>
          </w:p>
        </w:tc>
        <w:tc>
          <w:tcPr>
            <w:tcW w:w="7157" w:type="dxa"/>
            <w:vAlign w:val="center"/>
          </w:tcPr>
          <w:p w14:paraId="5AC724B0">
            <w:pPr>
              <w:spacing w:line="0" w:lineRule="atLeast"/>
              <w:jc w:val="center"/>
              <w:rPr>
                <w:rFonts w:ascii="宋体" w:hAnsi="宋体" w:cs="宋体"/>
                <w:szCs w:val="21"/>
              </w:rPr>
            </w:pPr>
          </w:p>
        </w:tc>
      </w:tr>
      <w:tr w14:paraId="6E59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37E22A84">
            <w:pPr>
              <w:spacing w:line="360" w:lineRule="auto"/>
              <w:ind w:left="640"/>
              <w:rPr>
                <w:rFonts w:ascii="宋体" w:hAnsi="宋体" w:cs="宋体"/>
                <w:sz w:val="24"/>
              </w:rPr>
            </w:pPr>
            <w:r>
              <w:rPr>
                <w:rFonts w:hint="eastAsia" w:ascii="宋体" w:hAnsi="宋体" w:cs="宋体"/>
                <w:sz w:val="24"/>
              </w:rPr>
              <w:t>采购内容</w:t>
            </w:r>
          </w:p>
        </w:tc>
        <w:tc>
          <w:tcPr>
            <w:tcW w:w="7157" w:type="dxa"/>
            <w:vAlign w:val="center"/>
          </w:tcPr>
          <w:p w14:paraId="270C90EA">
            <w:pPr>
              <w:spacing w:line="0" w:lineRule="atLeast"/>
              <w:jc w:val="center"/>
              <w:rPr>
                <w:rFonts w:ascii="宋体" w:hAnsi="宋体" w:cs="宋体"/>
                <w:szCs w:val="21"/>
              </w:rPr>
            </w:pPr>
          </w:p>
        </w:tc>
      </w:tr>
      <w:tr w14:paraId="3037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69784208">
            <w:pPr>
              <w:spacing w:line="360" w:lineRule="auto"/>
              <w:ind w:left="640"/>
              <w:rPr>
                <w:rFonts w:ascii="宋体" w:hAnsi="宋体" w:cs="宋体"/>
                <w:sz w:val="24"/>
              </w:rPr>
            </w:pPr>
            <w:r>
              <w:rPr>
                <w:rFonts w:hint="eastAsia" w:ascii="宋体" w:hAnsi="宋体" w:cs="宋体"/>
                <w:sz w:val="24"/>
              </w:rPr>
              <w:t>发包人名称</w:t>
            </w:r>
          </w:p>
        </w:tc>
        <w:tc>
          <w:tcPr>
            <w:tcW w:w="7157" w:type="dxa"/>
            <w:vAlign w:val="center"/>
          </w:tcPr>
          <w:p w14:paraId="0C2D63E1">
            <w:pPr>
              <w:spacing w:line="0" w:lineRule="atLeast"/>
              <w:jc w:val="center"/>
              <w:rPr>
                <w:rFonts w:ascii="宋体" w:hAnsi="宋体" w:cs="宋体"/>
                <w:szCs w:val="21"/>
              </w:rPr>
            </w:pPr>
          </w:p>
        </w:tc>
      </w:tr>
      <w:tr w14:paraId="6C5F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1B6CBDCC">
            <w:pPr>
              <w:spacing w:line="360" w:lineRule="auto"/>
              <w:ind w:left="640"/>
              <w:rPr>
                <w:rFonts w:ascii="宋体" w:hAnsi="宋体" w:cs="宋体"/>
                <w:sz w:val="24"/>
              </w:rPr>
            </w:pPr>
            <w:r>
              <w:rPr>
                <w:rFonts w:hint="eastAsia" w:ascii="宋体" w:hAnsi="宋体" w:cs="宋体"/>
                <w:sz w:val="24"/>
              </w:rPr>
              <w:t>发包人地址</w:t>
            </w:r>
          </w:p>
        </w:tc>
        <w:tc>
          <w:tcPr>
            <w:tcW w:w="7157" w:type="dxa"/>
            <w:vAlign w:val="center"/>
          </w:tcPr>
          <w:p w14:paraId="03F9ACCE">
            <w:pPr>
              <w:spacing w:line="0" w:lineRule="atLeast"/>
              <w:jc w:val="center"/>
              <w:rPr>
                <w:rFonts w:ascii="宋体" w:hAnsi="宋体" w:cs="宋体"/>
                <w:szCs w:val="21"/>
              </w:rPr>
            </w:pPr>
          </w:p>
        </w:tc>
      </w:tr>
      <w:tr w14:paraId="192F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0AC7DADB">
            <w:pPr>
              <w:spacing w:line="360" w:lineRule="auto"/>
              <w:ind w:left="640"/>
              <w:rPr>
                <w:rFonts w:ascii="宋体" w:hAnsi="宋体" w:cs="宋体"/>
                <w:sz w:val="24"/>
              </w:rPr>
            </w:pPr>
            <w:r>
              <w:rPr>
                <w:rFonts w:hint="eastAsia" w:ascii="宋体" w:hAnsi="宋体" w:cs="宋体"/>
                <w:sz w:val="24"/>
              </w:rPr>
              <w:t>发包人联系人及电话</w:t>
            </w:r>
          </w:p>
        </w:tc>
        <w:tc>
          <w:tcPr>
            <w:tcW w:w="7157" w:type="dxa"/>
            <w:vAlign w:val="center"/>
          </w:tcPr>
          <w:p w14:paraId="03D58EE0">
            <w:pPr>
              <w:spacing w:line="0" w:lineRule="atLeast"/>
              <w:jc w:val="center"/>
              <w:rPr>
                <w:rFonts w:ascii="宋体" w:hAnsi="宋体" w:cs="宋体"/>
                <w:szCs w:val="21"/>
              </w:rPr>
            </w:pPr>
          </w:p>
        </w:tc>
      </w:tr>
      <w:tr w14:paraId="34BA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03FDC5D8">
            <w:pPr>
              <w:spacing w:line="360" w:lineRule="auto"/>
              <w:ind w:left="640"/>
              <w:rPr>
                <w:rFonts w:ascii="宋体" w:hAnsi="宋体" w:cs="宋体"/>
                <w:sz w:val="24"/>
              </w:rPr>
            </w:pPr>
            <w:r>
              <w:rPr>
                <w:rFonts w:hint="eastAsia" w:ascii="宋体" w:hAnsi="宋体" w:cs="宋体"/>
                <w:sz w:val="24"/>
              </w:rPr>
              <w:t>合同价格</w:t>
            </w:r>
          </w:p>
        </w:tc>
        <w:tc>
          <w:tcPr>
            <w:tcW w:w="7157" w:type="dxa"/>
            <w:vAlign w:val="center"/>
          </w:tcPr>
          <w:p w14:paraId="549DFF3B">
            <w:pPr>
              <w:spacing w:line="0" w:lineRule="atLeast"/>
              <w:jc w:val="center"/>
              <w:rPr>
                <w:rFonts w:ascii="宋体" w:hAnsi="宋体" w:cs="宋体"/>
                <w:szCs w:val="21"/>
              </w:rPr>
            </w:pPr>
          </w:p>
        </w:tc>
      </w:tr>
      <w:tr w14:paraId="406E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07694615">
            <w:pPr>
              <w:spacing w:line="360" w:lineRule="auto"/>
              <w:ind w:left="640"/>
              <w:rPr>
                <w:rFonts w:ascii="宋体" w:hAnsi="宋体" w:cs="宋体"/>
                <w:sz w:val="24"/>
              </w:rPr>
            </w:pPr>
            <w:r>
              <w:rPr>
                <w:rFonts w:hint="eastAsia" w:ascii="宋体" w:hAnsi="宋体" w:cs="宋体"/>
                <w:sz w:val="24"/>
              </w:rPr>
              <w:t>质量要求</w:t>
            </w:r>
          </w:p>
        </w:tc>
        <w:tc>
          <w:tcPr>
            <w:tcW w:w="7157" w:type="dxa"/>
            <w:vAlign w:val="center"/>
          </w:tcPr>
          <w:p w14:paraId="539D4F4F">
            <w:pPr>
              <w:spacing w:line="0" w:lineRule="atLeast"/>
              <w:jc w:val="center"/>
              <w:rPr>
                <w:rFonts w:ascii="宋体" w:hAnsi="宋体" w:cs="宋体"/>
                <w:szCs w:val="21"/>
              </w:rPr>
            </w:pPr>
          </w:p>
        </w:tc>
      </w:tr>
      <w:tr w14:paraId="2AA8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6C38D02F">
            <w:pPr>
              <w:spacing w:line="360" w:lineRule="auto"/>
              <w:ind w:left="640"/>
              <w:rPr>
                <w:rFonts w:ascii="宋体" w:hAnsi="宋体" w:cs="宋体"/>
                <w:sz w:val="24"/>
              </w:rPr>
            </w:pPr>
            <w:r>
              <w:rPr>
                <w:rFonts w:hint="eastAsia" w:ascii="宋体" w:hAnsi="宋体" w:cs="宋体"/>
                <w:sz w:val="24"/>
              </w:rPr>
              <w:t>项目实施地点</w:t>
            </w:r>
          </w:p>
        </w:tc>
        <w:tc>
          <w:tcPr>
            <w:tcW w:w="7157" w:type="dxa"/>
            <w:vAlign w:val="center"/>
          </w:tcPr>
          <w:p w14:paraId="4E2456B3">
            <w:pPr>
              <w:spacing w:line="0" w:lineRule="atLeast"/>
              <w:jc w:val="center"/>
              <w:rPr>
                <w:rFonts w:ascii="宋体" w:hAnsi="宋体" w:cs="宋体"/>
                <w:szCs w:val="21"/>
              </w:rPr>
            </w:pPr>
          </w:p>
        </w:tc>
      </w:tr>
      <w:tr w14:paraId="7C11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1781E520">
            <w:pPr>
              <w:spacing w:line="360" w:lineRule="auto"/>
              <w:ind w:left="640"/>
              <w:rPr>
                <w:rFonts w:ascii="宋体" w:hAnsi="宋体" w:cs="宋体"/>
                <w:sz w:val="24"/>
              </w:rPr>
            </w:pPr>
            <w:r>
              <w:rPr>
                <w:rFonts w:hint="eastAsia" w:ascii="宋体" w:hAnsi="宋体" w:cs="宋体"/>
                <w:sz w:val="24"/>
              </w:rPr>
              <w:t>承担的工作</w:t>
            </w:r>
          </w:p>
        </w:tc>
        <w:tc>
          <w:tcPr>
            <w:tcW w:w="7157" w:type="dxa"/>
            <w:vAlign w:val="center"/>
          </w:tcPr>
          <w:p w14:paraId="6A0316D8">
            <w:pPr>
              <w:spacing w:line="0" w:lineRule="atLeast"/>
              <w:jc w:val="center"/>
              <w:rPr>
                <w:rFonts w:ascii="宋体" w:hAnsi="宋体" w:cs="宋体"/>
                <w:szCs w:val="21"/>
              </w:rPr>
            </w:pPr>
          </w:p>
        </w:tc>
      </w:tr>
      <w:tr w14:paraId="61F4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2CA1DF68">
            <w:pPr>
              <w:spacing w:line="360" w:lineRule="auto"/>
              <w:ind w:left="640"/>
              <w:rPr>
                <w:rFonts w:ascii="宋体" w:hAnsi="宋体" w:cs="宋体"/>
                <w:sz w:val="24"/>
              </w:rPr>
            </w:pPr>
            <w:r>
              <w:rPr>
                <w:rFonts w:hint="eastAsia" w:ascii="宋体" w:hAnsi="宋体" w:cs="宋体"/>
                <w:sz w:val="24"/>
              </w:rPr>
              <w:t>项目描述</w:t>
            </w:r>
          </w:p>
        </w:tc>
        <w:tc>
          <w:tcPr>
            <w:tcW w:w="7157" w:type="dxa"/>
            <w:vAlign w:val="center"/>
          </w:tcPr>
          <w:p w14:paraId="34CCAF68">
            <w:pPr>
              <w:spacing w:line="0" w:lineRule="atLeast"/>
              <w:jc w:val="center"/>
              <w:rPr>
                <w:rFonts w:ascii="宋体" w:hAnsi="宋体" w:cs="宋体"/>
                <w:szCs w:val="21"/>
              </w:rPr>
            </w:pPr>
          </w:p>
          <w:p w14:paraId="55DB7567">
            <w:pPr>
              <w:spacing w:line="0" w:lineRule="atLeast"/>
              <w:jc w:val="center"/>
              <w:rPr>
                <w:rFonts w:ascii="宋体" w:hAnsi="宋体" w:cs="宋体"/>
                <w:szCs w:val="21"/>
              </w:rPr>
            </w:pPr>
          </w:p>
          <w:p w14:paraId="1E39C7E8">
            <w:pPr>
              <w:spacing w:line="0" w:lineRule="atLeast"/>
              <w:jc w:val="center"/>
              <w:rPr>
                <w:rFonts w:ascii="宋体" w:hAnsi="宋体" w:cs="宋体"/>
                <w:szCs w:val="21"/>
              </w:rPr>
            </w:pPr>
          </w:p>
          <w:p w14:paraId="4F0F31BE">
            <w:pPr>
              <w:spacing w:line="0" w:lineRule="atLeast"/>
              <w:jc w:val="center"/>
              <w:rPr>
                <w:rFonts w:ascii="宋体" w:hAnsi="宋体" w:cs="宋体"/>
                <w:szCs w:val="21"/>
              </w:rPr>
            </w:pPr>
          </w:p>
          <w:p w14:paraId="22215575">
            <w:pPr>
              <w:spacing w:line="0" w:lineRule="atLeast"/>
              <w:jc w:val="center"/>
              <w:rPr>
                <w:rFonts w:ascii="宋体" w:hAnsi="宋体" w:cs="宋体"/>
                <w:szCs w:val="21"/>
              </w:rPr>
            </w:pPr>
          </w:p>
          <w:p w14:paraId="39F72C56">
            <w:pPr>
              <w:spacing w:line="0" w:lineRule="atLeast"/>
              <w:jc w:val="center"/>
              <w:rPr>
                <w:rFonts w:ascii="宋体" w:hAnsi="宋体" w:cs="宋体"/>
                <w:szCs w:val="21"/>
              </w:rPr>
            </w:pPr>
          </w:p>
          <w:p w14:paraId="53C8FB81">
            <w:pPr>
              <w:spacing w:line="0" w:lineRule="atLeast"/>
              <w:jc w:val="center"/>
              <w:rPr>
                <w:rFonts w:ascii="宋体" w:hAnsi="宋体" w:cs="宋体"/>
                <w:szCs w:val="21"/>
              </w:rPr>
            </w:pPr>
          </w:p>
          <w:p w14:paraId="56E57151">
            <w:pPr>
              <w:spacing w:line="0" w:lineRule="atLeast"/>
              <w:jc w:val="center"/>
              <w:rPr>
                <w:rFonts w:ascii="宋体" w:hAnsi="宋体" w:cs="宋体"/>
                <w:szCs w:val="21"/>
              </w:rPr>
            </w:pPr>
          </w:p>
          <w:p w14:paraId="23C234F4">
            <w:pPr>
              <w:spacing w:line="0" w:lineRule="atLeast"/>
              <w:jc w:val="center"/>
              <w:rPr>
                <w:rFonts w:ascii="宋体" w:hAnsi="宋体" w:cs="宋体"/>
                <w:szCs w:val="21"/>
              </w:rPr>
            </w:pPr>
          </w:p>
          <w:p w14:paraId="167380DD">
            <w:pPr>
              <w:spacing w:line="0" w:lineRule="atLeast"/>
              <w:jc w:val="center"/>
              <w:rPr>
                <w:rFonts w:ascii="宋体" w:hAnsi="宋体" w:cs="宋体"/>
                <w:szCs w:val="21"/>
              </w:rPr>
            </w:pPr>
          </w:p>
          <w:p w14:paraId="36D370E2">
            <w:pPr>
              <w:spacing w:line="0" w:lineRule="atLeast"/>
              <w:jc w:val="center"/>
              <w:rPr>
                <w:rFonts w:ascii="宋体" w:hAnsi="宋体" w:cs="宋体"/>
                <w:szCs w:val="21"/>
              </w:rPr>
            </w:pPr>
          </w:p>
          <w:p w14:paraId="54F8675E">
            <w:pPr>
              <w:spacing w:line="0" w:lineRule="atLeast"/>
              <w:jc w:val="center"/>
              <w:rPr>
                <w:rFonts w:ascii="宋体" w:hAnsi="宋体" w:cs="宋体"/>
                <w:szCs w:val="21"/>
              </w:rPr>
            </w:pPr>
          </w:p>
          <w:p w14:paraId="62F054AA">
            <w:pPr>
              <w:spacing w:line="0" w:lineRule="atLeast"/>
              <w:jc w:val="center"/>
              <w:rPr>
                <w:rFonts w:ascii="宋体" w:hAnsi="宋体" w:cs="宋体"/>
                <w:szCs w:val="21"/>
              </w:rPr>
            </w:pPr>
          </w:p>
          <w:p w14:paraId="37ECC9ED">
            <w:pPr>
              <w:spacing w:line="0" w:lineRule="atLeast"/>
              <w:jc w:val="center"/>
              <w:rPr>
                <w:rFonts w:ascii="宋体" w:hAnsi="宋体" w:cs="宋体"/>
                <w:szCs w:val="21"/>
              </w:rPr>
            </w:pPr>
          </w:p>
          <w:p w14:paraId="5910E2D1">
            <w:pPr>
              <w:spacing w:line="0" w:lineRule="atLeast"/>
              <w:jc w:val="center"/>
              <w:rPr>
                <w:rFonts w:ascii="宋体" w:hAnsi="宋体" w:cs="宋体"/>
                <w:szCs w:val="21"/>
              </w:rPr>
            </w:pPr>
          </w:p>
          <w:p w14:paraId="3B4BD3C6">
            <w:pPr>
              <w:spacing w:line="0" w:lineRule="atLeast"/>
              <w:jc w:val="center"/>
              <w:rPr>
                <w:rFonts w:ascii="宋体" w:hAnsi="宋体" w:cs="宋体"/>
                <w:szCs w:val="21"/>
              </w:rPr>
            </w:pPr>
          </w:p>
        </w:tc>
      </w:tr>
      <w:tr w14:paraId="2682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7" w:type="dxa"/>
            <w:vAlign w:val="center"/>
          </w:tcPr>
          <w:p w14:paraId="3566F8B9">
            <w:pPr>
              <w:spacing w:line="360" w:lineRule="auto"/>
              <w:ind w:left="640"/>
              <w:rPr>
                <w:rFonts w:ascii="宋体" w:hAnsi="宋体" w:cs="宋体"/>
                <w:sz w:val="24"/>
              </w:rPr>
            </w:pPr>
            <w:r>
              <w:rPr>
                <w:rFonts w:hint="eastAsia" w:ascii="宋体" w:hAnsi="宋体" w:cs="宋体"/>
                <w:sz w:val="24"/>
              </w:rPr>
              <w:t>备注</w:t>
            </w:r>
          </w:p>
        </w:tc>
        <w:tc>
          <w:tcPr>
            <w:tcW w:w="7157" w:type="dxa"/>
            <w:vAlign w:val="center"/>
          </w:tcPr>
          <w:p w14:paraId="2DD74BB1">
            <w:pPr>
              <w:spacing w:line="0" w:lineRule="atLeast"/>
              <w:jc w:val="center"/>
              <w:rPr>
                <w:rFonts w:ascii="宋体" w:hAnsi="宋体" w:cs="宋体"/>
                <w:szCs w:val="21"/>
              </w:rPr>
            </w:pPr>
            <w:r>
              <w:rPr>
                <w:rFonts w:hint="eastAsia" w:ascii="宋体" w:hAnsi="宋体" w:cs="宋体"/>
                <w:sz w:val="24"/>
              </w:rPr>
              <w:t>获奖情况：（如有，需附荣誉证书和同级奖励文件的复印件）</w:t>
            </w:r>
          </w:p>
        </w:tc>
      </w:tr>
    </w:tbl>
    <w:p w14:paraId="27FEB276">
      <w:pPr>
        <w:spacing w:line="380" w:lineRule="exact"/>
        <w:ind w:left="723" w:hanging="723" w:hangingChars="300"/>
        <w:rPr>
          <w:rFonts w:ascii="宋体" w:hAnsi="宋体" w:cs="宋体"/>
          <w:sz w:val="24"/>
        </w:rPr>
      </w:pPr>
      <w:r>
        <w:rPr>
          <w:rFonts w:hint="eastAsia" w:ascii="宋体" w:hAnsi="宋体" w:cs="宋体"/>
          <w:b/>
          <w:sz w:val="24"/>
        </w:rPr>
        <w:t>注：</w:t>
      </w:r>
      <w:r>
        <w:rPr>
          <w:rFonts w:hint="eastAsia" w:ascii="宋体" w:hAnsi="宋体" w:cs="宋体"/>
          <w:sz w:val="24"/>
        </w:rPr>
        <w:t>1、类似项目指</w:t>
      </w:r>
      <w:r>
        <w:rPr>
          <w:rFonts w:hint="eastAsia" w:ascii="宋体" w:hAnsi="宋体" w:cs="宋体"/>
          <w:sz w:val="24"/>
          <w:u w:val="single"/>
        </w:rPr>
        <w:t xml:space="preserve">    类似本项目   </w:t>
      </w:r>
      <w:r>
        <w:rPr>
          <w:rFonts w:hint="eastAsia" w:ascii="宋体" w:hAnsi="宋体" w:cs="宋体"/>
          <w:sz w:val="24"/>
        </w:rPr>
        <w:t>的。</w:t>
      </w:r>
    </w:p>
    <w:p w14:paraId="58E9D108">
      <w:pPr>
        <w:spacing w:line="360" w:lineRule="auto"/>
        <w:ind w:firstLine="720" w:firstLineChars="300"/>
        <w:rPr>
          <w:rFonts w:ascii="宋体" w:hAnsi="宋体" w:cs="宋体"/>
          <w:sz w:val="24"/>
        </w:rPr>
      </w:pPr>
      <w:r>
        <w:rPr>
          <w:rFonts w:hint="eastAsia" w:ascii="宋体" w:hAnsi="宋体" w:cs="宋体"/>
          <w:sz w:val="24"/>
        </w:rPr>
        <w:t>2、本表后附合同</w:t>
      </w:r>
      <w:r>
        <w:rPr>
          <w:rFonts w:hint="eastAsia" w:ascii="宋体" w:hAnsi="宋体" w:cs="宋体"/>
          <w:sz w:val="24"/>
          <w:lang w:val="en-US" w:eastAsia="zh-CN"/>
        </w:rPr>
        <w:t>原件</w:t>
      </w:r>
      <w:r>
        <w:rPr>
          <w:rFonts w:hint="eastAsia" w:ascii="宋体" w:hAnsi="宋体" w:cs="宋体"/>
          <w:sz w:val="24"/>
        </w:rPr>
        <w:t>扫描件，业绩年份要求为2</w:t>
      </w:r>
      <w:r>
        <w:rPr>
          <w:rFonts w:hint="eastAsia" w:ascii="宋体" w:hAnsi="宋体" w:cs="宋体"/>
          <w:sz w:val="24"/>
          <w:lang w:val="en-US" w:eastAsia="zh-CN"/>
        </w:rPr>
        <w:t>023</w:t>
      </w:r>
      <w:r>
        <w:rPr>
          <w:rFonts w:hint="eastAsia" w:ascii="宋体" w:hAnsi="宋体" w:cs="宋体"/>
          <w:sz w:val="24"/>
        </w:rPr>
        <w:t>来1月1日以来。每张表格只填写一个项目，并标明序号。</w:t>
      </w:r>
    </w:p>
    <w:p w14:paraId="4F981489">
      <w:pPr>
        <w:widowControl/>
        <w:spacing w:line="480" w:lineRule="exact"/>
        <w:jc w:val="center"/>
        <w:outlineLvl w:val="1"/>
        <w:rPr>
          <w:rFonts w:hint="eastAsia" w:ascii="宋体" w:hAnsi="宋体" w:cs="宋体"/>
          <w:b/>
          <w:sz w:val="28"/>
          <w:szCs w:val="28"/>
          <w:lang w:val="en-US" w:eastAsia="zh-CN"/>
        </w:rPr>
      </w:pPr>
      <w:r>
        <w:rPr>
          <w:rFonts w:hint="eastAsia" w:ascii="宋体" w:hAnsi="宋体" w:cs="宋体"/>
          <w:sz w:val="24"/>
          <w:szCs w:val="20"/>
        </w:rPr>
        <w:br w:type="page"/>
      </w:r>
      <w:bookmarkEnd w:id="95"/>
      <w:bookmarkStart w:id="96" w:name="_Toc17417"/>
      <w:r>
        <w:rPr>
          <w:rFonts w:hint="eastAsia" w:ascii="宋体" w:hAnsi="宋体" w:cs="宋体"/>
          <w:b/>
          <w:sz w:val="28"/>
          <w:szCs w:val="28"/>
        </w:rPr>
        <w:t>七、</w:t>
      </w:r>
      <w:bookmarkEnd w:id="96"/>
      <w:bookmarkStart w:id="97" w:name="_Toc71269883"/>
      <w:bookmarkStart w:id="98" w:name="_Toc13033"/>
      <w:bookmarkStart w:id="99" w:name="_Toc70398877"/>
      <w:r>
        <w:rPr>
          <w:rFonts w:hint="eastAsia" w:ascii="宋体" w:hAnsi="宋体" w:cs="宋体"/>
          <w:b/>
          <w:sz w:val="28"/>
          <w:szCs w:val="28"/>
          <w:lang w:val="en-US" w:eastAsia="zh-CN"/>
        </w:rPr>
        <w:t>技术标</w:t>
      </w:r>
    </w:p>
    <w:p w14:paraId="7D703279">
      <w:pPr>
        <w:pStyle w:val="5"/>
        <w:jc w:val="center"/>
        <w:rPr>
          <w:rFonts w:hint="eastAsia" w:ascii="宋体" w:hAnsi="宋体"/>
          <w:b w:val="0"/>
          <w:bCs w:val="0"/>
          <w:sz w:val="24"/>
          <w:szCs w:val="24"/>
          <w:highlight w:val="none"/>
          <w:lang w:val="en-US" w:eastAsia="zh-CN"/>
        </w:rPr>
      </w:pPr>
    </w:p>
    <w:p w14:paraId="5C760B38">
      <w:pPr>
        <w:pStyle w:val="5"/>
        <w:jc w:val="center"/>
      </w:pPr>
      <w:r>
        <w:rPr>
          <w:rFonts w:hint="eastAsia" w:ascii="宋体" w:hAnsi="宋体"/>
          <w:b w:val="0"/>
          <w:bCs w:val="0"/>
          <w:sz w:val="24"/>
          <w:szCs w:val="24"/>
          <w:highlight w:val="none"/>
          <w:lang w:val="en-US" w:eastAsia="zh-CN"/>
        </w:rPr>
        <w:t>格式自拟</w:t>
      </w:r>
    </w:p>
    <w:p w14:paraId="2B62A8C5">
      <w:pPr>
        <w:widowControl/>
        <w:spacing w:line="480" w:lineRule="exact"/>
        <w:jc w:val="center"/>
        <w:rPr>
          <w:rFonts w:ascii="宋体" w:hAnsi="宋体" w:cs="宋体"/>
          <w:b/>
          <w:sz w:val="28"/>
          <w:szCs w:val="28"/>
        </w:rPr>
      </w:pPr>
    </w:p>
    <w:p w14:paraId="34977A85">
      <w:pPr>
        <w:widowControl/>
        <w:spacing w:line="480" w:lineRule="exact"/>
        <w:jc w:val="center"/>
        <w:rPr>
          <w:rFonts w:ascii="宋体" w:hAnsi="宋体" w:cs="宋体"/>
          <w:b/>
          <w:sz w:val="28"/>
          <w:szCs w:val="28"/>
        </w:rPr>
      </w:pPr>
    </w:p>
    <w:p w14:paraId="71A9DC0E">
      <w:pPr>
        <w:widowControl/>
        <w:spacing w:line="480" w:lineRule="exact"/>
        <w:jc w:val="center"/>
        <w:rPr>
          <w:rFonts w:ascii="宋体" w:hAnsi="宋体" w:cs="宋体"/>
          <w:b/>
          <w:sz w:val="28"/>
          <w:szCs w:val="28"/>
        </w:rPr>
      </w:pPr>
    </w:p>
    <w:p w14:paraId="316635B3">
      <w:pPr>
        <w:widowControl/>
        <w:spacing w:line="480" w:lineRule="exact"/>
        <w:jc w:val="center"/>
        <w:rPr>
          <w:rFonts w:ascii="宋体" w:hAnsi="宋体" w:cs="宋体"/>
          <w:b/>
          <w:sz w:val="28"/>
          <w:szCs w:val="28"/>
        </w:rPr>
      </w:pPr>
    </w:p>
    <w:p w14:paraId="457925C7">
      <w:pPr>
        <w:widowControl/>
        <w:spacing w:line="480" w:lineRule="exact"/>
        <w:jc w:val="center"/>
        <w:rPr>
          <w:rFonts w:ascii="宋体" w:hAnsi="宋体" w:cs="宋体"/>
          <w:b/>
          <w:sz w:val="28"/>
          <w:szCs w:val="28"/>
        </w:rPr>
      </w:pPr>
    </w:p>
    <w:p w14:paraId="1FFE389D">
      <w:pPr>
        <w:widowControl/>
        <w:spacing w:line="480" w:lineRule="exact"/>
        <w:jc w:val="center"/>
        <w:rPr>
          <w:rFonts w:ascii="宋体" w:hAnsi="宋体" w:cs="宋体"/>
          <w:b/>
          <w:sz w:val="28"/>
          <w:szCs w:val="28"/>
        </w:rPr>
      </w:pPr>
    </w:p>
    <w:p w14:paraId="1BAE304D">
      <w:pPr>
        <w:widowControl/>
        <w:spacing w:line="480" w:lineRule="exact"/>
        <w:jc w:val="center"/>
        <w:rPr>
          <w:rFonts w:ascii="宋体" w:hAnsi="宋体" w:cs="宋体"/>
          <w:b/>
          <w:sz w:val="28"/>
          <w:szCs w:val="28"/>
        </w:rPr>
      </w:pPr>
    </w:p>
    <w:p w14:paraId="258E13D5">
      <w:pPr>
        <w:widowControl/>
        <w:spacing w:line="480" w:lineRule="exact"/>
        <w:jc w:val="center"/>
        <w:rPr>
          <w:rFonts w:ascii="宋体" w:hAnsi="宋体" w:cs="宋体"/>
          <w:b/>
          <w:sz w:val="28"/>
          <w:szCs w:val="28"/>
        </w:rPr>
      </w:pPr>
    </w:p>
    <w:p w14:paraId="557410D3">
      <w:pPr>
        <w:widowControl/>
        <w:spacing w:line="480" w:lineRule="exact"/>
        <w:jc w:val="center"/>
        <w:rPr>
          <w:rFonts w:ascii="宋体" w:hAnsi="宋体" w:cs="宋体"/>
          <w:b/>
          <w:sz w:val="28"/>
          <w:szCs w:val="28"/>
        </w:rPr>
      </w:pPr>
    </w:p>
    <w:p w14:paraId="275A9C65">
      <w:pPr>
        <w:widowControl/>
        <w:spacing w:line="480" w:lineRule="exact"/>
        <w:jc w:val="center"/>
        <w:rPr>
          <w:rFonts w:ascii="宋体" w:hAnsi="宋体" w:cs="宋体"/>
          <w:b/>
          <w:sz w:val="28"/>
          <w:szCs w:val="28"/>
        </w:rPr>
      </w:pPr>
    </w:p>
    <w:p w14:paraId="1A50A3D2">
      <w:pPr>
        <w:widowControl/>
        <w:spacing w:line="480" w:lineRule="exact"/>
        <w:jc w:val="center"/>
        <w:rPr>
          <w:rFonts w:ascii="宋体" w:hAnsi="宋体" w:cs="宋体"/>
          <w:b/>
          <w:sz w:val="28"/>
          <w:szCs w:val="28"/>
        </w:rPr>
      </w:pPr>
    </w:p>
    <w:p w14:paraId="46C9113F">
      <w:pPr>
        <w:widowControl/>
        <w:spacing w:line="480" w:lineRule="exact"/>
        <w:jc w:val="center"/>
        <w:rPr>
          <w:rFonts w:ascii="宋体" w:hAnsi="宋体" w:cs="宋体"/>
          <w:b/>
          <w:sz w:val="28"/>
          <w:szCs w:val="28"/>
        </w:rPr>
      </w:pPr>
    </w:p>
    <w:p w14:paraId="50C501C5">
      <w:pPr>
        <w:widowControl/>
        <w:spacing w:line="480" w:lineRule="exact"/>
        <w:jc w:val="center"/>
        <w:rPr>
          <w:rFonts w:ascii="宋体" w:hAnsi="宋体" w:cs="宋体"/>
          <w:b/>
          <w:sz w:val="28"/>
          <w:szCs w:val="28"/>
        </w:rPr>
      </w:pPr>
    </w:p>
    <w:p w14:paraId="0754E3B2">
      <w:pPr>
        <w:widowControl/>
        <w:spacing w:line="480" w:lineRule="exact"/>
        <w:jc w:val="center"/>
        <w:rPr>
          <w:rFonts w:ascii="宋体" w:hAnsi="宋体" w:cs="宋体"/>
          <w:b/>
          <w:sz w:val="28"/>
          <w:szCs w:val="28"/>
        </w:rPr>
      </w:pPr>
    </w:p>
    <w:p w14:paraId="5BBE26EA">
      <w:pPr>
        <w:widowControl/>
        <w:spacing w:line="480" w:lineRule="exact"/>
        <w:jc w:val="center"/>
        <w:rPr>
          <w:rFonts w:ascii="宋体" w:hAnsi="宋体" w:cs="宋体"/>
          <w:b/>
          <w:sz w:val="28"/>
          <w:szCs w:val="28"/>
        </w:rPr>
      </w:pPr>
    </w:p>
    <w:p w14:paraId="2E1C13C1">
      <w:pPr>
        <w:widowControl/>
        <w:spacing w:line="480" w:lineRule="exact"/>
        <w:jc w:val="center"/>
        <w:rPr>
          <w:rFonts w:ascii="宋体" w:hAnsi="宋体" w:cs="宋体"/>
          <w:b/>
          <w:sz w:val="28"/>
          <w:szCs w:val="28"/>
        </w:rPr>
      </w:pPr>
    </w:p>
    <w:p w14:paraId="1401513D">
      <w:pPr>
        <w:widowControl/>
        <w:spacing w:line="480" w:lineRule="exact"/>
        <w:jc w:val="center"/>
        <w:rPr>
          <w:rFonts w:ascii="宋体" w:hAnsi="宋体" w:cs="宋体"/>
          <w:b/>
          <w:sz w:val="28"/>
          <w:szCs w:val="28"/>
        </w:rPr>
      </w:pPr>
    </w:p>
    <w:p w14:paraId="69DEC7C2">
      <w:pPr>
        <w:widowControl/>
        <w:spacing w:line="480" w:lineRule="exact"/>
        <w:jc w:val="center"/>
        <w:rPr>
          <w:rFonts w:ascii="宋体" w:hAnsi="宋体" w:cs="宋体"/>
          <w:b/>
          <w:sz w:val="28"/>
          <w:szCs w:val="28"/>
        </w:rPr>
      </w:pPr>
    </w:p>
    <w:p w14:paraId="39138C34">
      <w:pPr>
        <w:widowControl/>
        <w:spacing w:line="480" w:lineRule="exact"/>
        <w:jc w:val="center"/>
        <w:rPr>
          <w:rFonts w:ascii="宋体" w:hAnsi="宋体" w:cs="宋体"/>
          <w:b/>
          <w:sz w:val="28"/>
          <w:szCs w:val="28"/>
        </w:rPr>
      </w:pPr>
    </w:p>
    <w:p w14:paraId="33F61279">
      <w:pPr>
        <w:widowControl/>
        <w:spacing w:line="480" w:lineRule="exact"/>
        <w:jc w:val="center"/>
        <w:rPr>
          <w:rFonts w:ascii="宋体" w:hAnsi="宋体" w:cs="宋体"/>
          <w:b/>
          <w:sz w:val="28"/>
          <w:szCs w:val="28"/>
        </w:rPr>
      </w:pPr>
    </w:p>
    <w:p w14:paraId="5A739523">
      <w:pPr>
        <w:widowControl/>
        <w:spacing w:line="480" w:lineRule="exact"/>
        <w:jc w:val="center"/>
        <w:rPr>
          <w:rFonts w:ascii="宋体" w:hAnsi="宋体" w:cs="宋体"/>
          <w:b/>
          <w:sz w:val="28"/>
          <w:szCs w:val="28"/>
        </w:rPr>
      </w:pPr>
    </w:p>
    <w:p w14:paraId="2187DE5E">
      <w:pPr>
        <w:widowControl/>
        <w:spacing w:line="480" w:lineRule="exact"/>
        <w:jc w:val="center"/>
        <w:rPr>
          <w:rFonts w:ascii="宋体" w:hAnsi="宋体" w:cs="宋体"/>
          <w:b/>
          <w:sz w:val="28"/>
          <w:szCs w:val="28"/>
        </w:rPr>
      </w:pPr>
    </w:p>
    <w:p w14:paraId="303879C4">
      <w:pPr>
        <w:widowControl/>
        <w:spacing w:line="480" w:lineRule="exact"/>
        <w:jc w:val="center"/>
        <w:rPr>
          <w:rFonts w:ascii="宋体" w:hAnsi="宋体" w:cs="宋体"/>
          <w:b/>
          <w:sz w:val="28"/>
          <w:szCs w:val="28"/>
        </w:rPr>
      </w:pPr>
    </w:p>
    <w:p w14:paraId="6235D5B3">
      <w:pPr>
        <w:widowControl/>
        <w:spacing w:line="480" w:lineRule="exact"/>
        <w:jc w:val="center"/>
        <w:rPr>
          <w:rFonts w:ascii="宋体" w:hAnsi="宋体" w:cs="宋体"/>
          <w:b/>
          <w:sz w:val="28"/>
          <w:szCs w:val="28"/>
        </w:rPr>
      </w:pPr>
    </w:p>
    <w:p w14:paraId="4E2FCC4E">
      <w:pPr>
        <w:widowControl/>
        <w:spacing w:line="480" w:lineRule="exact"/>
        <w:jc w:val="center"/>
        <w:rPr>
          <w:rFonts w:ascii="宋体" w:hAnsi="宋体" w:cs="宋体"/>
          <w:b/>
          <w:sz w:val="28"/>
          <w:szCs w:val="28"/>
        </w:rPr>
      </w:pPr>
    </w:p>
    <w:p w14:paraId="2BDE21DF">
      <w:pPr>
        <w:widowControl/>
        <w:spacing w:line="480" w:lineRule="exact"/>
        <w:jc w:val="center"/>
        <w:rPr>
          <w:rFonts w:ascii="宋体" w:hAnsi="宋体" w:cs="宋体"/>
          <w:b/>
          <w:sz w:val="28"/>
          <w:szCs w:val="28"/>
        </w:rPr>
      </w:pPr>
    </w:p>
    <w:bookmarkEnd w:id="94"/>
    <w:p w14:paraId="0DD9967B">
      <w:pPr>
        <w:pStyle w:val="4"/>
        <w:numPr>
          <w:ilvl w:val="0"/>
          <w:numId w:val="0"/>
        </w:numPr>
        <w:jc w:val="center"/>
        <w:rPr>
          <w:rFonts w:hint="eastAsia" w:ascii="宋体" w:hAnsi="宋体" w:eastAsia="宋体" w:cs="宋体"/>
          <w:color w:val="auto"/>
          <w:highlight w:val="none"/>
          <w:lang w:val="en-US" w:eastAsia="zh-CN"/>
        </w:rPr>
      </w:pPr>
      <w:bookmarkStart w:id="100" w:name="_Toc16287"/>
      <w:r>
        <w:rPr>
          <w:rFonts w:hint="eastAsia" w:ascii="宋体" w:hAnsi="宋体" w:eastAsia="宋体" w:cs="宋体"/>
          <w:color w:val="auto"/>
          <w:highlight w:val="none"/>
          <w:lang w:val="en-US" w:eastAsia="zh-CN"/>
        </w:rPr>
        <w:t>八、商务标</w:t>
      </w:r>
      <w:bookmarkEnd w:id="100"/>
    </w:p>
    <w:p w14:paraId="3FB6115D">
      <w:pPr>
        <w:spacing w:line="540" w:lineRule="exact"/>
        <w:jc w:val="center"/>
        <w:rPr>
          <w:rFonts w:hint="default" w:ascii="宋体" w:hAnsi="宋体"/>
          <w:b w:val="0"/>
          <w:bCs w:val="0"/>
          <w:sz w:val="24"/>
          <w:szCs w:val="24"/>
          <w:highlight w:val="none"/>
          <w:lang w:val="en-US" w:eastAsia="zh-CN"/>
        </w:rPr>
      </w:pPr>
      <w:r>
        <w:rPr>
          <w:rFonts w:hint="eastAsia" w:ascii="宋体" w:hAnsi="宋体"/>
          <w:b w:val="0"/>
          <w:bCs w:val="0"/>
          <w:sz w:val="24"/>
          <w:szCs w:val="24"/>
          <w:highlight w:val="none"/>
          <w:lang w:val="en-US" w:eastAsia="zh-CN"/>
        </w:rPr>
        <w:t>格式自拟</w:t>
      </w:r>
    </w:p>
    <w:p w14:paraId="72CF3243">
      <w:pPr>
        <w:rPr>
          <w:rFonts w:ascii="宋体" w:hAnsi="宋体" w:cs="宋体"/>
          <w:b/>
          <w:sz w:val="28"/>
          <w:szCs w:val="28"/>
        </w:rPr>
      </w:pPr>
      <w:r>
        <w:rPr>
          <w:rFonts w:hint="eastAsia" w:ascii="宋体" w:hAnsi="宋体" w:cs="宋体"/>
          <w:b/>
          <w:sz w:val="28"/>
          <w:szCs w:val="28"/>
        </w:rPr>
        <w:br w:type="page"/>
      </w:r>
    </w:p>
    <w:p w14:paraId="793E3268">
      <w:pPr>
        <w:widowControl/>
        <w:autoSpaceDN w:val="0"/>
        <w:spacing w:line="480" w:lineRule="atLeast"/>
        <w:jc w:val="center"/>
        <w:outlineLvl w:val="1"/>
        <w:rPr>
          <w:rFonts w:ascii="宋体" w:hAnsi="宋体" w:cs="宋体"/>
          <w:b/>
          <w:sz w:val="28"/>
          <w:szCs w:val="28"/>
        </w:rPr>
      </w:pPr>
      <w:r>
        <w:rPr>
          <w:rFonts w:hint="eastAsia" w:ascii="宋体" w:hAnsi="宋体" w:cs="宋体"/>
          <w:b/>
          <w:sz w:val="28"/>
          <w:szCs w:val="28"/>
        </w:rPr>
        <w:t>九、</w:t>
      </w:r>
      <w:bookmarkEnd w:id="97"/>
      <w:bookmarkEnd w:id="98"/>
      <w:bookmarkEnd w:id="99"/>
      <w:r>
        <w:rPr>
          <w:rFonts w:hint="eastAsia" w:ascii="宋体" w:hAnsi="宋体" w:cs="宋体"/>
          <w:b/>
          <w:sz w:val="28"/>
          <w:szCs w:val="28"/>
        </w:rPr>
        <w:t xml:space="preserve">供应商认为应该提交的其他证明材料 </w:t>
      </w:r>
    </w:p>
    <w:p w14:paraId="5E8B52F9">
      <w:pPr>
        <w:widowControl/>
        <w:spacing w:line="480" w:lineRule="exact"/>
        <w:jc w:val="center"/>
        <w:rPr>
          <w:rFonts w:ascii="宋体" w:hAnsi="宋体" w:cs="宋体"/>
          <w:b/>
          <w:sz w:val="28"/>
          <w:szCs w:val="28"/>
        </w:rPr>
      </w:pPr>
      <w:bookmarkStart w:id="101" w:name="_Toc97816702"/>
      <w:bookmarkStart w:id="102" w:name="_Toc71269885"/>
      <w:bookmarkStart w:id="103" w:name="_Toc97815880"/>
      <w:bookmarkStart w:id="104" w:name="_Toc18453"/>
      <w:bookmarkStart w:id="105" w:name="_Toc70398879"/>
      <w:bookmarkStart w:id="106" w:name="_Toc5049"/>
      <w:r>
        <w:rPr>
          <w:rFonts w:hint="eastAsia" w:ascii="宋体" w:hAnsi="宋体" w:cs="宋体"/>
          <w:bCs/>
          <w:sz w:val="24"/>
        </w:rPr>
        <w:t>（投标人认为需要提供的对本次投标有用的其他资料）</w:t>
      </w:r>
      <w:bookmarkEnd w:id="101"/>
      <w:bookmarkEnd w:id="102"/>
      <w:bookmarkEnd w:id="103"/>
      <w:bookmarkEnd w:id="104"/>
      <w:bookmarkEnd w:id="105"/>
      <w:bookmarkEnd w:id="106"/>
    </w:p>
    <w:p w14:paraId="0C963031">
      <w:pPr>
        <w:widowControl/>
        <w:spacing w:line="480" w:lineRule="exact"/>
        <w:jc w:val="center"/>
        <w:rPr>
          <w:rFonts w:ascii="宋体" w:hAnsi="宋体" w:cs="宋体"/>
          <w:kern w:val="0"/>
          <w:sz w:val="24"/>
        </w:rPr>
      </w:pPr>
    </w:p>
    <w:p w14:paraId="248156A7">
      <w:pPr>
        <w:jc w:val="center"/>
        <w:rPr>
          <w:rFonts w:ascii="宋体" w:hAnsi="宋体" w:cs="宋体"/>
          <w:b/>
          <w:kern w:val="0"/>
          <w:sz w:val="24"/>
          <w:shd w:val="clear" w:color="auto" w:fill="FFFFFF"/>
        </w:rPr>
      </w:pPr>
      <w:bookmarkStart w:id="107" w:name="_Toc13585_WPSOffice_Level1"/>
    </w:p>
    <w:p w14:paraId="5EF8B5C4">
      <w:pPr>
        <w:rPr>
          <w:rFonts w:ascii="宋体" w:hAnsi="宋体" w:cs="宋体"/>
          <w:spacing w:val="6"/>
          <w:szCs w:val="20"/>
        </w:rPr>
      </w:pPr>
      <w:r>
        <w:rPr>
          <w:rFonts w:hint="eastAsia" w:ascii="宋体" w:hAnsi="宋体" w:cs="宋体"/>
          <w:b/>
          <w:sz w:val="28"/>
          <w:szCs w:val="28"/>
        </w:rPr>
        <w:br w:type="page"/>
      </w:r>
      <w:bookmarkEnd w:id="107"/>
    </w:p>
    <w:p w14:paraId="73986C75">
      <w:pPr>
        <w:spacing w:line="588" w:lineRule="exact"/>
        <w:rPr>
          <w:rFonts w:ascii="宋体" w:hAnsi="宋体" w:cs="宋体"/>
          <w:spacing w:val="6"/>
          <w:sz w:val="30"/>
          <w:szCs w:val="30"/>
        </w:rPr>
      </w:pPr>
      <w:r>
        <w:rPr>
          <w:rFonts w:hint="eastAsia" w:ascii="宋体" w:hAnsi="宋体" w:cs="宋体"/>
          <w:spacing w:val="6"/>
          <w:sz w:val="30"/>
          <w:szCs w:val="30"/>
        </w:rPr>
        <w:t>附件一</w:t>
      </w:r>
    </w:p>
    <w:p w14:paraId="048B57DA">
      <w:pPr>
        <w:spacing w:line="480" w:lineRule="auto"/>
        <w:jc w:val="center"/>
        <w:rPr>
          <w:rFonts w:ascii="黑体" w:hAnsi="黑体" w:eastAsia="黑体" w:cs="宋体"/>
          <w:bCs/>
          <w:kern w:val="0"/>
          <w:sz w:val="28"/>
          <w:szCs w:val="28"/>
        </w:rPr>
      </w:pPr>
      <w:r>
        <w:rPr>
          <w:rFonts w:hint="eastAsia" w:ascii="黑体" w:hAnsi="黑体" w:eastAsia="黑体" w:cs="宋体"/>
          <w:bCs/>
          <w:kern w:val="0"/>
          <w:sz w:val="28"/>
          <w:szCs w:val="28"/>
          <w:lang w:val="en-US" w:eastAsia="zh-CN"/>
        </w:rPr>
        <w:t>1、</w:t>
      </w:r>
      <w:r>
        <w:rPr>
          <w:rFonts w:hint="eastAsia" w:ascii="黑体" w:hAnsi="黑体" w:eastAsia="黑体" w:cs="宋体"/>
          <w:bCs/>
          <w:kern w:val="0"/>
          <w:sz w:val="28"/>
          <w:szCs w:val="28"/>
        </w:rPr>
        <w:t>中小企业声明函（货物）</w:t>
      </w:r>
    </w:p>
    <w:p w14:paraId="7F546471">
      <w:pPr>
        <w:spacing w:before="312" w:beforeLines="100" w:line="480" w:lineRule="auto"/>
        <w:ind w:firstLine="482"/>
        <w:jc w:val="left"/>
        <w:rPr>
          <w:rFonts w:ascii="宋体" w:hAnsi="宋体"/>
          <w:sz w:val="24"/>
          <w:szCs w:val="20"/>
        </w:rPr>
      </w:pPr>
      <w:r>
        <w:rPr>
          <w:rFonts w:hint="eastAsia" w:ascii="宋体" w:hAnsi="宋体"/>
          <w:sz w:val="24"/>
          <w:szCs w:val="20"/>
        </w:rPr>
        <w:t>本公司（联合体）郑重声明，根据《政府采购促进中小企业发展管理办法》（财库﹝2020﹞46 号）的规定，本公司（联合体）参加</w:t>
      </w:r>
      <w:r>
        <w:rPr>
          <w:rFonts w:hint="eastAsia" w:ascii="宋体" w:hAnsi="宋体"/>
          <w:sz w:val="24"/>
          <w:szCs w:val="20"/>
          <w:u w:val="single"/>
        </w:rPr>
        <w:t>（单位名称）</w:t>
      </w:r>
      <w:r>
        <w:rPr>
          <w:rFonts w:hint="eastAsia" w:ascii="宋体" w:hAnsi="宋体"/>
          <w:sz w:val="24"/>
          <w:szCs w:val="20"/>
        </w:rPr>
        <w:t>的</w:t>
      </w:r>
      <w:r>
        <w:rPr>
          <w:rFonts w:hint="eastAsia" w:ascii="宋体" w:hAnsi="宋体"/>
          <w:sz w:val="24"/>
          <w:szCs w:val="20"/>
          <w:u w:val="single"/>
        </w:rPr>
        <w:t>（项目名称）</w:t>
      </w:r>
      <w:r>
        <w:rPr>
          <w:rFonts w:hint="eastAsia" w:ascii="宋体" w:hAnsi="宋体"/>
          <w:sz w:val="24"/>
          <w:szCs w:val="20"/>
        </w:rPr>
        <w:t xml:space="preserve">采购活动，提供的货物全部由符合政策要求的中小企业制造。相关企业（含联合体中的中小企业、签订分包意向协议的中小企业）的具体情况如下： </w:t>
      </w:r>
    </w:p>
    <w:p w14:paraId="1C1B7AEA">
      <w:pPr>
        <w:spacing w:line="480" w:lineRule="auto"/>
        <w:ind w:firstLine="480"/>
        <w:jc w:val="left"/>
        <w:rPr>
          <w:rFonts w:ascii="宋体" w:hAnsi="宋体"/>
          <w:sz w:val="24"/>
          <w:szCs w:val="20"/>
        </w:rPr>
      </w:pPr>
      <w:r>
        <w:rPr>
          <w:rFonts w:hint="eastAsia" w:ascii="宋体" w:hAnsi="宋体"/>
          <w:sz w:val="24"/>
          <w:szCs w:val="20"/>
        </w:rPr>
        <w:t xml:space="preserve">1. </w:t>
      </w:r>
      <w:r>
        <w:rPr>
          <w:rFonts w:hint="eastAsia" w:ascii="宋体" w:hAnsi="宋体"/>
          <w:sz w:val="24"/>
          <w:szCs w:val="20"/>
          <w:u w:val="single"/>
        </w:rPr>
        <w:t xml:space="preserve">（标的名称） </w:t>
      </w:r>
      <w:r>
        <w:rPr>
          <w:rFonts w:hint="eastAsia" w:ascii="宋体" w:hAnsi="宋体"/>
          <w:sz w:val="24"/>
          <w:szCs w:val="20"/>
        </w:rPr>
        <w:t>，属于</w:t>
      </w:r>
      <w:r>
        <w:rPr>
          <w:rFonts w:hint="eastAsia" w:ascii="宋体" w:hAnsi="宋体"/>
          <w:sz w:val="24"/>
          <w:szCs w:val="20"/>
          <w:u w:val="single"/>
        </w:rPr>
        <w:t>（采购文件中明确的所属行业）</w:t>
      </w:r>
      <w:r>
        <w:rPr>
          <w:rFonts w:hint="eastAsia" w:ascii="宋体" w:hAnsi="宋体"/>
          <w:sz w:val="24"/>
          <w:szCs w:val="20"/>
        </w:rPr>
        <w:t>；制造商为</w:t>
      </w:r>
      <w:r>
        <w:rPr>
          <w:rFonts w:hint="eastAsia" w:ascii="宋体" w:hAnsi="宋体"/>
          <w:sz w:val="24"/>
          <w:szCs w:val="20"/>
          <w:u w:val="single"/>
        </w:rPr>
        <w:t>（企业名称）</w:t>
      </w:r>
      <w:r>
        <w:rPr>
          <w:rFonts w:hint="eastAsia" w:ascii="宋体" w:hAnsi="宋体"/>
          <w:sz w:val="24"/>
          <w:szCs w:val="20"/>
        </w:rPr>
        <w:t>，从业人员</w:t>
      </w:r>
      <w:r>
        <w:rPr>
          <w:rFonts w:hint="eastAsia" w:ascii="宋体" w:hAnsi="宋体"/>
          <w:sz w:val="24"/>
          <w:szCs w:val="20"/>
          <w:u w:val="single"/>
        </w:rPr>
        <w:t xml:space="preserve">   </w:t>
      </w:r>
      <w:r>
        <w:rPr>
          <w:rFonts w:hint="eastAsia" w:ascii="宋体" w:hAnsi="宋体"/>
          <w:sz w:val="24"/>
          <w:szCs w:val="20"/>
        </w:rPr>
        <w:t>人，营业收入为</w:t>
      </w:r>
      <w:r>
        <w:rPr>
          <w:rFonts w:hint="eastAsia" w:ascii="宋体" w:hAnsi="宋体"/>
          <w:sz w:val="24"/>
          <w:szCs w:val="20"/>
          <w:u w:val="single"/>
        </w:rPr>
        <w:t xml:space="preserve">  </w:t>
      </w:r>
      <w:r>
        <w:rPr>
          <w:rFonts w:hint="eastAsia" w:ascii="宋体" w:hAnsi="宋体"/>
          <w:sz w:val="24"/>
          <w:szCs w:val="20"/>
        </w:rPr>
        <w:t>万元，资产总额为</w:t>
      </w:r>
      <w:r>
        <w:rPr>
          <w:rFonts w:hint="eastAsia" w:ascii="宋体" w:hAnsi="宋体"/>
          <w:sz w:val="24"/>
          <w:szCs w:val="20"/>
          <w:u w:val="single"/>
        </w:rPr>
        <w:t xml:space="preserve">   </w:t>
      </w:r>
      <w:r>
        <w:rPr>
          <w:rFonts w:hint="eastAsia" w:ascii="宋体" w:hAnsi="宋体"/>
          <w:sz w:val="24"/>
          <w:szCs w:val="20"/>
        </w:rPr>
        <w:t>万元</w:t>
      </w:r>
      <w:r>
        <w:rPr>
          <w:rFonts w:hint="eastAsia" w:ascii="宋体" w:hAnsi="宋体"/>
          <w:sz w:val="24"/>
          <w:szCs w:val="20"/>
          <w:vertAlign w:val="subscript"/>
        </w:rPr>
        <w:t>1</w:t>
      </w:r>
      <w:r>
        <w:rPr>
          <w:rFonts w:hint="eastAsia" w:ascii="宋体" w:hAnsi="宋体"/>
          <w:sz w:val="24"/>
          <w:szCs w:val="20"/>
        </w:rPr>
        <w:t>，属于（中型企业、小型企业、微型企业）；</w:t>
      </w:r>
    </w:p>
    <w:p w14:paraId="53CB83EB">
      <w:pPr>
        <w:spacing w:line="480" w:lineRule="auto"/>
        <w:ind w:firstLine="480"/>
        <w:jc w:val="left"/>
        <w:rPr>
          <w:rFonts w:ascii="宋体" w:hAnsi="宋体"/>
          <w:sz w:val="24"/>
          <w:szCs w:val="20"/>
        </w:rPr>
      </w:pPr>
      <w:r>
        <w:rPr>
          <w:rFonts w:hint="eastAsia" w:ascii="宋体" w:hAnsi="宋体"/>
          <w:sz w:val="24"/>
          <w:szCs w:val="20"/>
        </w:rPr>
        <w:t xml:space="preserve">2. </w:t>
      </w:r>
      <w:r>
        <w:rPr>
          <w:rFonts w:hint="eastAsia" w:ascii="宋体" w:hAnsi="宋体"/>
          <w:sz w:val="24"/>
          <w:szCs w:val="20"/>
          <w:u w:val="single"/>
        </w:rPr>
        <w:t xml:space="preserve">（标的名称） </w:t>
      </w:r>
      <w:r>
        <w:rPr>
          <w:rFonts w:hint="eastAsia" w:ascii="宋体" w:hAnsi="宋体"/>
          <w:sz w:val="24"/>
          <w:szCs w:val="20"/>
        </w:rPr>
        <w:t>，属于</w:t>
      </w:r>
      <w:r>
        <w:rPr>
          <w:rFonts w:hint="eastAsia" w:ascii="宋体" w:hAnsi="宋体"/>
          <w:sz w:val="24"/>
          <w:szCs w:val="20"/>
          <w:u w:val="single"/>
        </w:rPr>
        <w:t>（采购文件中明确的所属行业）</w:t>
      </w:r>
      <w:r>
        <w:rPr>
          <w:rFonts w:hint="eastAsia" w:ascii="宋体" w:hAnsi="宋体"/>
          <w:sz w:val="24"/>
          <w:szCs w:val="20"/>
        </w:rPr>
        <w:t>；制造商为</w:t>
      </w:r>
      <w:r>
        <w:rPr>
          <w:rFonts w:hint="eastAsia" w:ascii="宋体" w:hAnsi="宋体"/>
          <w:sz w:val="24"/>
          <w:szCs w:val="20"/>
          <w:u w:val="single"/>
        </w:rPr>
        <w:t>（企业名称）</w:t>
      </w:r>
      <w:r>
        <w:rPr>
          <w:rFonts w:hint="eastAsia" w:ascii="宋体" w:hAnsi="宋体"/>
          <w:sz w:val="24"/>
          <w:szCs w:val="20"/>
        </w:rPr>
        <w:t>，从业人员</w:t>
      </w:r>
      <w:r>
        <w:rPr>
          <w:rFonts w:hint="eastAsia" w:ascii="宋体" w:hAnsi="宋体"/>
          <w:sz w:val="24"/>
          <w:szCs w:val="20"/>
          <w:u w:val="single"/>
        </w:rPr>
        <w:t xml:space="preserve">   </w:t>
      </w:r>
      <w:r>
        <w:rPr>
          <w:rFonts w:hint="eastAsia" w:ascii="宋体" w:hAnsi="宋体"/>
          <w:sz w:val="24"/>
          <w:szCs w:val="20"/>
        </w:rPr>
        <w:t>人，营业收入为</w:t>
      </w:r>
      <w:r>
        <w:rPr>
          <w:rFonts w:hint="eastAsia" w:ascii="宋体" w:hAnsi="宋体"/>
          <w:sz w:val="24"/>
          <w:szCs w:val="20"/>
          <w:u w:val="single"/>
        </w:rPr>
        <w:t xml:space="preserve">   </w:t>
      </w:r>
      <w:r>
        <w:rPr>
          <w:rFonts w:hint="eastAsia" w:ascii="宋体" w:hAnsi="宋体"/>
          <w:sz w:val="24"/>
          <w:szCs w:val="20"/>
        </w:rPr>
        <w:t>万元，资产总额为</w:t>
      </w:r>
      <w:r>
        <w:rPr>
          <w:rFonts w:hint="eastAsia" w:ascii="宋体" w:hAnsi="宋体"/>
          <w:sz w:val="24"/>
          <w:szCs w:val="20"/>
          <w:u w:val="single"/>
        </w:rPr>
        <w:t xml:space="preserve">   </w:t>
      </w:r>
      <w:r>
        <w:rPr>
          <w:rFonts w:hint="eastAsia" w:ascii="宋体" w:hAnsi="宋体"/>
          <w:sz w:val="24"/>
          <w:szCs w:val="20"/>
        </w:rPr>
        <w:t>万元，属于</w:t>
      </w:r>
      <w:r>
        <w:rPr>
          <w:rFonts w:hint="eastAsia" w:ascii="宋体" w:hAnsi="宋体"/>
          <w:sz w:val="24"/>
          <w:szCs w:val="20"/>
          <w:u w:val="single"/>
        </w:rPr>
        <w:t>（中型企业、小型企业、微型企业）</w:t>
      </w:r>
      <w:r>
        <w:rPr>
          <w:rFonts w:hint="eastAsia" w:ascii="宋体" w:hAnsi="宋体"/>
          <w:sz w:val="24"/>
          <w:szCs w:val="20"/>
        </w:rPr>
        <w:t>；</w:t>
      </w:r>
    </w:p>
    <w:p w14:paraId="7FEE04BD">
      <w:pPr>
        <w:spacing w:line="480" w:lineRule="auto"/>
        <w:ind w:firstLine="480"/>
        <w:jc w:val="left"/>
        <w:rPr>
          <w:rFonts w:ascii="宋体" w:hAnsi="宋体"/>
          <w:sz w:val="24"/>
          <w:szCs w:val="20"/>
        </w:rPr>
      </w:pPr>
      <w:r>
        <w:rPr>
          <w:rFonts w:hint="eastAsia" w:ascii="宋体" w:hAnsi="宋体"/>
          <w:sz w:val="24"/>
          <w:szCs w:val="20"/>
        </w:rPr>
        <w:t>……</w:t>
      </w:r>
    </w:p>
    <w:p w14:paraId="2B60D915">
      <w:pPr>
        <w:spacing w:line="480" w:lineRule="auto"/>
        <w:ind w:firstLine="480"/>
        <w:jc w:val="left"/>
        <w:rPr>
          <w:rFonts w:ascii="宋体" w:hAnsi="宋体"/>
          <w:sz w:val="24"/>
          <w:szCs w:val="20"/>
        </w:rPr>
      </w:pPr>
      <w:r>
        <w:rPr>
          <w:rFonts w:hint="eastAsia" w:ascii="宋体" w:hAnsi="宋体"/>
          <w:sz w:val="24"/>
          <w:szCs w:val="20"/>
        </w:rPr>
        <w:t>以上企业，不属于大企业的分支机构，不存在控股股东为大企业的情形，也不存在与大企业的负责人为同一人的情形。</w:t>
      </w:r>
    </w:p>
    <w:p w14:paraId="0EAC3B9D">
      <w:pPr>
        <w:spacing w:line="480" w:lineRule="auto"/>
        <w:ind w:firstLine="480"/>
        <w:jc w:val="left"/>
        <w:rPr>
          <w:rFonts w:ascii="宋体" w:hAnsi="宋体"/>
          <w:sz w:val="24"/>
          <w:szCs w:val="20"/>
        </w:rPr>
      </w:pPr>
      <w:r>
        <w:rPr>
          <w:rFonts w:hint="eastAsia" w:ascii="宋体" w:hAnsi="宋体"/>
          <w:sz w:val="24"/>
          <w:szCs w:val="20"/>
        </w:rPr>
        <w:t>本企业对上述声明内容的真实性负责。如有虚假，将依法承担相应责任。</w:t>
      </w:r>
    </w:p>
    <w:p w14:paraId="618A90A9">
      <w:pPr>
        <w:spacing w:line="480" w:lineRule="auto"/>
        <w:ind w:firstLine="5954"/>
        <w:jc w:val="left"/>
        <w:rPr>
          <w:rFonts w:ascii="宋体" w:hAnsi="宋体"/>
          <w:sz w:val="24"/>
          <w:szCs w:val="20"/>
        </w:rPr>
      </w:pPr>
    </w:p>
    <w:p w14:paraId="4A3CF8B3">
      <w:pPr>
        <w:spacing w:line="480" w:lineRule="auto"/>
        <w:ind w:firstLine="5954"/>
        <w:jc w:val="left"/>
        <w:rPr>
          <w:rFonts w:ascii="宋体" w:hAnsi="宋体"/>
          <w:sz w:val="24"/>
          <w:szCs w:val="20"/>
        </w:rPr>
      </w:pPr>
      <w:r>
        <w:rPr>
          <w:rFonts w:hint="eastAsia" w:ascii="宋体" w:hAnsi="宋体"/>
          <w:sz w:val="24"/>
          <w:szCs w:val="20"/>
        </w:rPr>
        <w:t>企业名称（盖章）：</w:t>
      </w:r>
    </w:p>
    <w:p w14:paraId="216B1F5F">
      <w:pPr>
        <w:spacing w:line="480" w:lineRule="auto"/>
        <w:ind w:firstLine="5954"/>
        <w:jc w:val="left"/>
        <w:rPr>
          <w:rFonts w:ascii="宋体" w:hAnsi="宋体"/>
          <w:sz w:val="24"/>
          <w:szCs w:val="20"/>
        </w:rPr>
      </w:pPr>
      <w:r>
        <w:rPr>
          <w:rFonts w:hint="eastAsia" w:ascii="宋体" w:hAnsi="宋体"/>
          <w:sz w:val="24"/>
          <w:szCs w:val="20"/>
        </w:rPr>
        <w:t>日期：</w:t>
      </w:r>
    </w:p>
    <w:p w14:paraId="286A2F25">
      <w:pPr>
        <w:spacing w:line="360" w:lineRule="auto"/>
        <w:ind w:firstLine="361" w:firstLineChars="150"/>
        <w:jc w:val="left"/>
        <w:rPr>
          <w:rFonts w:ascii="宋体" w:hAnsi="宋体" w:cs="宋体"/>
          <w:b/>
          <w:bCs/>
          <w:sz w:val="24"/>
          <w:szCs w:val="20"/>
        </w:rPr>
      </w:pPr>
      <w:r>
        <w:rPr>
          <w:rFonts w:hint="eastAsia" w:ascii="宋体" w:hAnsi="宋体" w:cs="宋体"/>
          <w:b/>
          <w:bCs/>
          <w:sz w:val="24"/>
          <w:szCs w:val="20"/>
        </w:rPr>
        <w:t>注：1、从业人员、营业收入、资产总额填报上一年度数据，无上一年度数据的新成立企业可不填报。</w:t>
      </w:r>
    </w:p>
    <w:p w14:paraId="017BD599">
      <w:pPr>
        <w:spacing w:line="360" w:lineRule="auto"/>
        <w:ind w:firstLine="361" w:firstLineChars="150"/>
        <w:jc w:val="left"/>
      </w:pPr>
      <w:r>
        <w:rPr>
          <w:rFonts w:hint="eastAsia" w:ascii="宋体" w:hAnsi="宋体" w:cs="宋体"/>
          <w:b/>
          <w:bCs/>
          <w:sz w:val="24"/>
          <w:szCs w:val="20"/>
        </w:rPr>
        <w:t>2、中小企业划分标准见工业和信息化部国家统计局国家发展和改革委员财政部《关于印发中小企业划型标准规定的通知》（工信部联企业【2011】300号）。</w:t>
      </w:r>
      <w:r>
        <w:t xml:space="preserve"> </w:t>
      </w:r>
    </w:p>
    <w:p w14:paraId="5455A61B"/>
    <w:p w14:paraId="68C0A1DE">
      <w:pPr>
        <w:spacing w:after="120" w:line="480" w:lineRule="auto"/>
        <w:ind w:left="420" w:leftChars="200"/>
        <w:jc w:val="center"/>
        <w:rPr>
          <w:rFonts w:ascii="黑体" w:hAnsi="黑体" w:eastAsia="黑体" w:cs="宋体"/>
          <w:bCs/>
          <w:sz w:val="32"/>
          <w:szCs w:val="32"/>
        </w:rPr>
      </w:pPr>
      <w:bookmarkStart w:id="108" w:name="OLE_LINK5"/>
      <w:r>
        <w:rPr>
          <w:rFonts w:hint="eastAsia" w:ascii="黑体" w:hAnsi="黑体" w:eastAsia="黑体" w:cs="宋体"/>
          <w:bCs/>
          <w:sz w:val="32"/>
          <w:szCs w:val="32"/>
          <w:lang w:val="en-US" w:eastAsia="zh-CN"/>
        </w:rPr>
        <w:t>2、</w:t>
      </w:r>
      <w:r>
        <w:rPr>
          <w:rFonts w:ascii="黑体" w:hAnsi="黑体" w:eastAsia="黑体" w:cs="宋体"/>
          <w:bCs/>
          <w:sz w:val="32"/>
          <w:szCs w:val="32"/>
        </w:rPr>
        <w:t>残疾人福利性单位声明函</w:t>
      </w:r>
    </w:p>
    <w:p w14:paraId="572FC56D">
      <w:pPr>
        <w:spacing w:after="120" w:line="480" w:lineRule="auto"/>
        <w:ind w:firstLine="480" w:firstLineChars="200"/>
        <w:jc w:val="left"/>
        <w:rPr>
          <w:sz w:val="24"/>
          <w:szCs w:val="20"/>
        </w:rPr>
      </w:pPr>
    </w:p>
    <w:p w14:paraId="6B2D03E3">
      <w:pPr>
        <w:spacing w:after="120" w:line="480" w:lineRule="auto"/>
        <w:ind w:firstLine="480" w:firstLineChars="200"/>
        <w:jc w:val="left"/>
        <w:rPr>
          <w:rFonts w:ascii="宋体" w:hAnsi="宋体"/>
          <w:sz w:val="24"/>
        </w:rPr>
      </w:pPr>
      <w:r>
        <w:rPr>
          <w:rFonts w:hint="eastAsia" w:ascii="宋体" w:hAnsi="宋体"/>
          <w:sz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或者提供其他残疾人福利性单位制造的货物（不包括使用非残疾人福利性单位注册商标的货物）。</w:t>
      </w:r>
    </w:p>
    <w:p w14:paraId="0C14B70C">
      <w:pPr>
        <w:spacing w:after="120" w:line="480" w:lineRule="auto"/>
        <w:ind w:firstLine="480" w:firstLineChars="200"/>
        <w:jc w:val="left"/>
        <w:rPr>
          <w:rFonts w:ascii="宋体" w:hAnsi="宋体"/>
          <w:sz w:val="24"/>
        </w:rPr>
      </w:pPr>
      <w:r>
        <w:rPr>
          <w:rFonts w:hint="eastAsia" w:ascii="宋体" w:hAnsi="宋体"/>
          <w:sz w:val="24"/>
        </w:rPr>
        <w:t>本单位对上述声明的真实性负责。如有虚假，将依法承担相应责任。</w:t>
      </w:r>
    </w:p>
    <w:p w14:paraId="532BF98B">
      <w:pPr>
        <w:spacing w:after="120" w:line="480" w:lineRule="auto"/>
        <w:ind w:firstLine="480" w:firstLineChars="200"/>
        <w:jc w:val="left"/>
        <w:rPr>
          <w:rFonts w:ascii="宋体" w:hAnsi="宋体"/>
          <w:sz w:val="24"/>
        </w:rPr>
      </w:pPr>
    </w:p>
    <w:p w14:paraId="3B0A479D">
      <w:pPr>
        <w:spacing w:after="120" w:line="480" w:lineRule="auto"/>
        <w:ind w:firstLine="3840" w:firstLineChars="1600"/>
        <w:jc w:val="left"/>
        <w:rPr>
          <w:rFonts w:ascii="宋体" w:hAnsi="宋体"/>
          <w:sz w:val="24"/>
        </w:rPr>
      </w:pPr>
      <w:r>
        <w:rPr>
          <w:rFonts w:hint="eastAsia" w:ascii="宋体" w:hAnsi="宋体"/>
          <w:sz w:val="24"/>
        </w:rPr>
        <w:t>单位名称（盖章）：</w:t>
      </w:r>
    </w:p>
    <w:p w14:paraId="62D9C61E">
      <w:pPr>
        <w:spacing w:after="120" w:line="480" w:lineRule="auto"/>
        <w:ind w:firstLine="3840" w:firstLineChars="1600"/>
        <w:jc w:val="left"/>
        <w:rPr>
          <w:rFonts w:ascii="宋体" w:hAnsi="宋体"/>
          <w:sz w:val="24"/>
        </w:rPr>
      </w:pPr>
      <w:r>
        <w:rPr>
          <w:rFonts w:hint="eastAsia" w:ascii="宋体" w:hAnsi="宋体"/>
          <w:sz w:val="24"/>
        </w:rPr>
        <w:t>日期：</w:t>
      </w:r>
    </w:p>
    <w:p w14:paraId="409D00F0">
      <w:pPr>
        <w:widowControl/>
        <w:jc w:val="left"/>
        <w:rPr>
          <w:sz w:val="24"/>
          <w:szCs w:val="20"/>
        </w:rPr>
      </w:pPr>
      <w:r>
        <w:rPr>
          <w:sz w:val="24"/>
          <w:szCs w:val="20"/>
        </w:rPr>
        <w:br w:type="page"/>
      </w:r>
    </w:p>
    <w:p w14:paraId="500C8655">
      <w:pPr>
        <w:spacing w:after="120" w:line="480" w:lineRule="auto"/>
        <w:ind w:left="420"/>
        <w:jc w:val="center"/>
        <w:rPr>
          <w:rFonts w:ascii="黑体" w:hAnsi="黑体" w:eastAsia="黑体"/>
          <w:sz w:val="30"/>
          <w:szCs w:val="30"/>
        </w:rPr>
      </w:pPr>
      <w:r>
        <w:rPr>
          <w:rFonts w:hint="eastAsia" w:ascii="黑体" w:hAnsi="黑体" w:eastAsia="黑体"/>
          <w:sz w:val="30"/>
          <w:szCs w:val="30"/>
          <w:lang w:val="en-US" w:eastAsia="zh-CN"/>
        </w:rPr>
        <w:t>3、</w:t>
      </w:r>
      <w:r>
        <w:rPr>
          <w:rFonts w:hint="eastAsia" w:ascii="黑体" w:hAnsi="黑体" w:eastAsia="黑体"/>
          <w:sz w:val="30"/>
          <w:szCs w:val="30"/>
        </w:rPr>
        <w:t>监狱企业证明文件</w:t>
      </w:r>
    </w:p>
    <w:p w14:paraId="75C0AD65">
      <w:pPr>
        <w:spacing w:after="120" w:line="480" w:lineRule="auto"/>
        <w:ind w:firstLine="566" w:firstLineChars="236"/>
        <w:jc w:val="left"/>
        <w:rPr>
          <w:rFonts w:ascii="宋体" w:hAnsi="宋体"/>
          <w:sz w:val="24"/>
        </w:rPr>
      </w:pPr>
      <w:r>
        <w:rPr>
          <w:rFonts w:hint="eastAsia" w:ascii="宋体" w:hAnsi="宋体"/>
          <w:sz w:val="24"/>
        </w:rPr>
        <w:t>（监狱企业参加政府采购活动时，应当提供由省级以上监狱管理局、戒毒管理局（含新疆生产建设兵团）出具的属于监狱企业的证明文件。在</w:t>
      </w:r>
      <w:r>
        <w:rPr>
          <w:rFonts w:hint="eastAsia" w:ascii="宋体" w:hAnsi="宋体"/>
          <w:sz w:val="24"/>
          <w:lang w:val="en-US" w:eastAsia="zh-CN"/>
        </w:rPr>
        <w:t>投标</w:t>
      </w:r>
      <w:r>
        <w:rPr>
          <w:rFonts w:hint="eastAsia" w:ascii="宋体" w:hAnsi="宋体"/>
          <w:sz w:val="24"/>
        </w:rPr>
        <w:t>文件中提供原件扫描件。）</w:t>
      </w:r>
    </w:p>
    <w:p w14:paraId="1CFE5B2B">
      <w:pPr>
        <w:spacing w:after="120" w:line="480" w:lineRule="auto"/>
        <w:jc w:val="left"/>
      </w:pPr>
    </w:p>
    <w:bookmarkEnd w:id="108"/>
    <w:p w14:paraId="5BF93A90">
      <w:pPr>
        <w:jc w:val="center"/>
        <w:rPr>
          <w:rFonts w:ascii="宋体" w:hAnsi="宋体"/>
          <w:sz w:val="24"/>
        </w:rPr>
      </w:pPr>
    </w:p>
    <w:p w14:paraId="5AFDEE1D">
      <w:pPr>
        <w:spacing w:after="120" w:line="480" w:lineRule="auto"/>
        <w:ind w:left="420"/>
        <w:jc w:val="center"/>
        <w:rPr>
          <w:rFonts w:hint="eastAsia" w:ascii="黑体" w:hAnsi="黑体" w:eastAsia="黑体"/>
          <w:sz w:val="30"/>
          <w:szCs w:val="30"/>
        </w:rPr>
      </w:pPr>
    </w:p>
    <w:p w14:paraId="192F8A49">
      <w:pPr>
        <w:spacing w:line="588" w:lineRule="exact"/>
        <w:rPr>
          <w:rFonts w:hint="eastAsia" w:ascii="宋体" w:hAnsi="宋体" w:cs="宋体"/>
          <w:spacing w:val="6"/>
          <w:sz w:val="30"/>
          <w:szCs w:val="30"/>
          <w:lang w:val="en-US" w:eastAsia="zh-CN"/>
        </w:rPr>
      </w:pPr>
    </w:p>
    <w:p w14:paraId="2265D5A4">
      <w:pPr>
        <w:spacing w:line="588" w:lineRule="exact"/>
        <w:rPr>
          <w:rFonts w:hint="eastAsia" w:ascii="宋体" w:hAnsi="宋体" w:cs="宋体"/>
          <w:spacing w:val="6"/>
          <w:sz w:val="30"/>
          <w:szCs w:val="30"/>
          <w:lang w:val="en-US" w:eastAsia="zh-CN"/>
        </w:rPr>
      </w:pPr>
    </w:p>
    <w:p w14:paraId="60FF39DE">
      <w:pPr>
        <w:spacing w:line="588" w:lineRule="exact"/>
        <w:rPr>
          <w:rFonts w:hint="eastAsia" w:ascii="宋体" w:hAnsi="宋体" w:cs="宋体"/>
          <w:spacing w:val="6"/>
          <w:sz w:val="30"/>
          <w:szCs w:val="30"/>
          <w:lang w:val="en-US" w:eastAsia="zh-CN"/>
        </w:rPr>
      </w:pPr>
    </w:p>
    <w:p w14:paraId="3291779F">
      <w:pPr>
        <w:spacing w:line="588" w:lineRule="exact"/>
        <w:rPr>
          <w:rFonts w:hint="eastAsia" w:ascii="宋体" w:hAnsi="宋体" w:cs="宋体"/>
          <w:spacing w:val="6"/>
          <w:sz w:val="30"/>
          <w:szCs w:val="30"/>
          <w:lang w:val="en-US" w:eastAsia="zh-CN"/>
        </w:rPr>
      </w:pPr>
    </w:p>
    <w:p w14:paraId="74B6B93F">
      <w:pPr>
        <w:spacing w:line="588" w:lineRule="exact"/>
        <w:rPr>
          <w:rFonts w:hint="eastAsia" w:ascii="宋体" w:hAnsi="宋体" w:cs="宋体"/>
          <w:spacing w:val="6"/>
          <w:sz w:val="30"/>
          <w:szCs w:val="30"/>
          <w:lang w:val="en-US" w:eastAsia="zh-CN"/>
        </w:rPr>
      </w:pPr>
    </w:p>
    <w:p w14:paraId="1B7B1805">
      <w:pPr>
        <w:spacing w:line="588" w:lineRule="exact"/>
        <w:rPr>
          <w:rFonts w:hint="eastAsia" w:ascii="宋体" w:hAnsi="宋体" w:cs="宋体"/>
          <w:spacing w:val="6"/>
          <w:sz w:val="30"/>
          <w:szCs w:val="30"/>
          <w:lang w:val="en-US" w:eastAsia="zh-CN"/>
        </w:rPr>
      </w:pPr>
    </w:p>
    <w:p w14:paraId="40951D7F">
      <w:pPr>
        <w:spacing w:line="588" w:lineRule="exact"/>
        <w:rPr>
          <w:rFonts w:hint="eastAsia" w:ascii="宋体" w:hAnsi="宋体" w:cs="宋体"/>
          <w:spacing w:val="6"/>
          <w:sz w:val="30"/>
          <w:szCs w:val="30"/>
          <w:lang w:val="en-US" w:eastAsia="zh-CN"/>
        </w:rPr>
      </w:pPr>
    </w:p>
    <w:p w14:paraId="5C391D75">
      <w:pPr>
        <w:spacing w:line="588" w:lineRule="exact"/>
        <w:rPr>
          <w:rFonts w:hint="eastAsia" w:ascii="宋体" w:hAnsi="宋体" w:cs="宋体"/>
          <w:spacing w:val="6"/>
          <w:sz w:val="30"/>
          <w:szCs w:val="30"/>
          <w:lang w:val="en-US" w:eastAsia="zh-CN"/>
        </w:rPr>
      </w:pPr>
    </w:p>
    <w:p w14:paraId="55F5107C">
      <w:pPr>
        <w:spacing w:line="588" w:lineRule="exact"/>
        <w:rPr>
          <w:rFonts w:hint="eastAsia" w:ascii="宋体" w:hAnsi="宋体" w:cs="宋体"/>
          <w:spacing w:val="6"/>
          <w:sz w:val="30"/>
          <w:szCs w:val="30"/>
          <w:lang w:val="en-US" w:eastAsia="zh-CN"/>
        </w:rPr>
      </w:pPr>
    </w:p>
    <w:p w14:paraId="5248AA87">
      <w:pPr>
        <w:spacing w:line="588" w:lineRule="exact"/>
        <w:rPr>
          <w:rFonts w:hint="eastAsia" w:ascii="宋体" w:hAnsi="宋体" w:cs="宋体"/>
          <w:spacing w:val="6"/>
          <w:sz w:val="30"/>
          <w:szCs w:val="30"/>
          <w:lang w:val="en-US" w:eastAsia="zh-CN"/>
        </w:rPr>
      </w:pPr>
    </w:p>
    <w:p w14:paraId="1DF41679">
      <w:pPr>
        <w:spacing w:line="588" w:lineRule="exact"/>
        <w:rPr>
          <w:rFonts w:hint="eastAsia" w:ascii="宋体" w:hAnsi="宋体" w:cs="宋体"/>
          <w:spacing w:val="6"/>
          <w:sz w:val="30"/>
          <w:szCs w:val="30"/>
          <w:lang w:val="en-US" w:eastAsia="zh-CN"/>
        </w:rPr>
      </w:pPr>
    </w:p>
    <w:p w14:paraId="27203631">
      <w:pPr>
        <w:spacing w:line="588" w:lineRule="exact"/>
        <w:rPr>
          <w:rFonts w:hint="eastAsia" w:ascii="宋体" w:hAnsi="宋体" w:cs="宋体"/>
          <w:spacing w:val="6"/>
          <w:sz w:val="30"/>
          <w:szCs w:val="30"/>
          <w:lang w:val="en-US" w:eastAsia="zh-CN"/>
        </w:rPr>
      </w:pPr>
    </w:p>
    <w:p w14:paraId="368DDA59">
      <w:pPr>
        <w:spacing w:line="588" w:lineRule="exact"/>
        <w:rPr>
          <w:rFonts w:hint="eastAsia" w:ascii="宋体" w:hAnsi="宋体" w:cs="宋体"/>
          <w:spacing w:val="6"/>
          <w:sz w:val="30"/>
          <w:szCs w:val="30"/>
          <w:lang w:val="en-US" w:eastAsia="zh-CN"/>
        </w:rPr>
      </w:pPr>
    </w:p>
    <w:p w14:paraId="14C236A9">
      <w:pPr>
        <w:spacing w:line="588" w:lineRule="exact"/>
        <w:rPr>
          <w:rFonts w:hint="eastAsia" w:ascii="宋体" w:hAnsi="宋体" w:cs="宋体"/>
          <w:spacing w:val="6"/>
          <w:sz w:val="30"/>
          <w:szCs w:val="30"/>
          <w:lang w:val="en-US" w:eastAsia="zh-CN"/>
        </w:rPr>
      </w:pPr>
    </w:p>
    <w:p w14:paraId="30FD91A1">
      <w:pPr>
        <w:spacing w:line="588" w:lineRule="exact"/>
        <w:rPr>
          <w:rFonts w:hint="eastAsia" w:ascii="宋体" w:hAnsi="宋体" w:cs="宋体"/>
          <w:spacing w:val="6"/>
          <w:sz w:val="30"/>
          <w:szCs w:val="30"/>
          <w:lang w:val="en-US" w:eastAsia="zh-CN"/>
        </w:rPr>
      </w:pPr>
    </w:p>
    <w:p w14:paraId="3FC25FF9">
      <w:pPr>
        <w:spacing w:line="588" w:lineRule="exact"/>
        <w:rPr>
          <w:rFonts w:hint="eastAsia" w:ascii="宋体" w:hAnsi="宋体" w:cs="宋体"/>
          <w:spacing w:val="6"/>
          <w:sz w:val="30"/>
          <w:szCs w:val="30"/>
          <w:lang w:val="en-US" w:eastAsia="zh-CN"/>
        </w:rPr>
      </w:pPr>
    </w:p>
    <w:p w14:paraId="5183EE71">
      <w:pPr>
        <w:spacing w:line="588" w:lineRule="exact"/>
        <w:rPr>
          <w:rFonts w:hint="eastAsia" w:ascii="宋体" w:hAnsi="宋体" w:cs="宋体"/>
          <w:spacing w:val="6"/>
          <w:sz w:val="30"/>
          <w:szCs w:val="30"/>
          <w:lang w:val="en-US" w:eastAsia="zh-CN"/>
        </w:rPr>
      </w:pPr>
    </w:p>
    <w:p w14:paraId="7876691E">
      <w:pPr>
        <w:spacing w:line="588" w:lineRule="exact"/>
        <w:rPr>
          <w:rFonts w:hint="eastAsia" w:ascii="宋体" w:hAnsi="宋体" w:cs="宋体"/>
          <w:spacing w:val="6"/>
          <w:sz w:val="30"/>
          <w:szCs w:val="30"/>
          <w:lang w:val="en-US" w:eastAsia="zh-CN"/>
        </w:rPr>
      </w:pPr>
      <w:r>
        <w:rPr>
          <w:rFonts w:hint="eastAsia" w:ascii="宋体" w:hAnsi="宋体" w:cs="宋体"/>
          <w:spacing w:val="6"/>
          <w:sz w:val="30"/>
          <w:szCs w:val="30"/>
          <w:lang w:val="en-US" w:eastAsia="zh-CN"/>
        </w:rPr>
        <w:t>附件二</w:t>
      </w:r>
    </w:p>
    <w:p w14:paraId="4190D896">
      <w:pPr>
        <w:spacing w:line="480" w:lineRule="auto"/>
        <w:jc w:val="center"/>
        <w:rPr>
          <w:rFonts w:hint="default" w:ascii="黑体" w:hAnsi="黑体" w:eastAsia="黑体" w:cs="宋体"/>
          <w:bCs/>
          <w:kern w:val="0"/>
          <w:sz w:val="28"/>
          <w:szCs w:val="28"/>
          <w:lang w:val="en-US" w:eastAsia="zh-CN"/>
        </w:rPr>
      </w:pPr>
      <w:r>
        <w:rPr>
          <w:rFonts w:hint="default" w:ascii="黑体" w:hAnsi="黑体" w:eastAsia="黑体" w:cs="宋体"/>
          <w:bCs/>
          <w:kern w:val="0"/>
          <w:sz w:val="28"/>
          <w:szCs w:val="28"/>
          <w:lang w:val="en-US" w:eastAsia="zh-CN"/>
        </w:rPr>
        <w:t>关于符合本国产品标准的声明函</w:t>
      </w:r>
      <w:r>
        <w:rPr>
          <w:rFonts w:hint="eastAsia" w:ascii="黑体" w:hAnsi="黑体" w:eastAsia="黑体" w:cs="宋体"/>
          <w:bCs/>
          <w:kern w:val="0"/>
          <w:sz w:val="28"/>
          <w:szCs w:val="28"/>
          <w:lang w:val="en-US" w:eastAsia="zh-CN"/>
        </w:rPr>
        <w:t xml:space="preserve">  </w:t>
      </w:r>
    </w:p>
    <w:p w14:paraId="6C08442A">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5CDF3586">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u w:val="none"/>
          <w:lang w:val="en-US" w:eastAsia="zh-CN"/>
        </w:rPr>
        <w:t>1、</w:t>
      </w:r>
      <w:r>
        <w:rPr>
          <w:rFonts w:hint="eastAsia" w:ascii="宋体" w:hAnsi="宋体"/>
          <w:sz w:val="24"/>
          <w:szCs w:val="20"/>
          <w:u w:val="single"/>
          <w:lang w:val="en-US" w:eastAsia="zh-CN"/>
        </w:rPr>
        <w:t>（产品名称1）</w:t>
      </w:r>
      <w:r>
        <w:rPr>
          <w:rFonts w:hint="eastAsia" w:ascii="宋体" w:hAnsi="宋体"/>
          <w:sz w:val="24"/>
          <w:szCs w:val="20"/>
          <w:lang w:val="en-US" w:eastAsia="zh-CN"/>
        </w:rPr>
        <w:t>¹，生产厂为</w:t>
      </w:r>
      <w:r>
        <w:rPr>
          <w:rFonts w:hint="eastAsia" w:ascii="宋体" w:hAnsi="宋体"/>
          <w:sz w:val="24"/>
          <w:szCs w:val="20"/>
          <w:u w:val="single"/>
          <w:lang w:val="en-US" w:eastAsia="zh-CN"/>
        </w:rPr>
        <w:t>（厂名）</w:t>
      </w:r>
      <w:r>
        <w:rPr>
          <w:rFonts w:hint="eastAsia" w:ascii="宋体" w:hAnsi="宋体"/>
          <w:sz w:val="24"/>
          <w:szCs w:val="20"/>
          <w:lang w:val="en-US" w:eastAsia="zh-CN"/>
        </w:rPr>
        <w:t>²，厂址为</w:t>
      </w:r>
      <w:r>
        <w:rPr>
          <w:rFonts w:hint="eastAsia" w:ascii="宋体" w:hAnsi="宋体"/>
          <w:sz w:val="24"/>
          <w:szCs w:val="20"/>
          <w:u w:val="single"/>
          <w:lang w:val="en-US" w:eastAsia="zh-CN"/>
        </w:rPr>
        <w:t>（生产厂址）</w:t>
      </w:r>
      <w:r>
        <w:rPr>
          <w:rFonts w:hint="eastAsia" w:ascii="宋体" w:hAnsi="宋体"/>
          <w:sz w:val="24"/>
          <w:szCs w:val="20"/>
          <w:lang w:val="en-US" w:eastAsia="zh-CN"/>
        </w:rPr>
        <w:t>。</w:t>
      </w:r>
      <w:r>
        <w:rPr>
          <w:rFonts w:hint="eastAsia" w:ascii="宋体" w:hAnsi="宋体"/>
          <w:sz w:val="24"/>
          <w:szCs w:val="20"/>
          <w:u w:val="single"/>
          <w:lang w:val="en-US" w:eastAsia="zh-CN"/>
        </w:rPr>
        <w:t>（产品名称1）</w:t>
      </w:r>
      <w:r>
        <w:rPr>
          <w:rFonts w:hint="eastAsia" w:ascii="宋体" w:hAnsi="宋体"/>
          <w:sz w:val="24"/>
          <w:szCs w:val="20"/>
          <w:lang w:val="en-US" w:eastAsia="zh-CN"/>
        </w:rPr>
        <w:t>的中国境内生产的组件成本占比≥</w:t>
      </w:r>
      <w:r>
        <w:rPr>
          <w:rFonts w:hint="eastAsia" w:ascii="宋体" w:hAnsi="宋体"/>
          <w:sz w:val="24"/>
          <w:szCs w:val="20"/>
          <w:u w:val="single"/>
          <w:lang w:val="en-US" w:eastAsia="zh-CN"/>
        </w:rPr>
        <w:t>（规定比例）</w:t>
      </w:r>
      <w:r>
        <w:rPr>
          <w:rFonts w:hint="eastAsia" w:ascii="宋体" w:hAnsi="宋体"/>
          <w:sz w:val="24"/>
          <w:szCs w:val="20"/>
          <w:lang w:val="en-US" w:eastAsia="zh-CN"/>
        </w:rPr>
        <w:t>³。</w:t>
      </w:r>
      <w:r>
        <w:rPr>
          <w:rFonts w:hint="eastAsia" w:ascii="宋体" w:hAnsi="宋体"/>
          <w:sz w:val="24"/>
          <w:szCs w:val="20"/>
          <w:u w:val="single"/>
          <w:lang w:val="en-US" w:eastAsia="zh-CN"/>
        </w:rPr>
        <w:t>（产品名称1）</w:t>
      </w:r>
      <w:r>
        <w:rPr>
          <w:rFonts w:hint="eastAsia" w:ascii="宋体" w:hAnsi="宋体"/>
          <w:sz w:val="24"/>
          <w:szCs w:val="20"/>
          <w:lang w:val="en-US" w:eastAsia="zh-CN"/>
        </w:rPr>
        <w:t>的</w:t>
      </w:r>
      <w:r>
        <w:rPr>
          <w:rFonts w:hint="eastAsia" w:ascii="宋体" w:hAnsi="宋体"/>
          <w:sz w:val="24"/>
          <w:szCs w:val="20"/>
          <w:u w:val="single"/>
          <w:lang w:val="en-US" w:eastAsia="zh-CN"/>
        </w:rPr>
        <w:t>（关键组件）</w:t>
      </w:r>
      <w:r>
        <w:rPr>
          <w:rFonts w:hint="eastAsia" w:ascii="宋体" w:hAnsi="宋体"/>
          <w:sz w:val="24"/>
          <w:szCs w:val="20"/>
          <w:lang w:val="en-US" w:eastAsia="zh-CN"/>
        </w:rPr>
        <w:t>⁴在中国境内生产。</w:t>
      </w:r>
      <w:r>
        <w:rPr>
          <w:rFonts w:hint="eastAsia" w:ascii="宋体" w:hAnsi="宋体"/>
          <w:sz w:val="24"/>
          <w:szCs w:val="20"/>
          <w:u w:val="single"/>
          <w:lang w:val="en-US" w:eastAsia="zh-CN"/>
        </w:rPr>
        <w:t>（产品名称1）</w:t>
      </w:r>
      <w:r>
        <w:rPr>
          <w:rFonts w:hint="eastAsia" w:ascii="宋体" w:hAnsi="宋体"/>
          <w:sz w:val="24"/>
          <w:szCs w:val="20"/>
          <w:lang w:val="en-US" w:eastAsia="zh-CN"/>
        </w:rPr>
        <w:t>的</w:t>
      </w:r>
      <w:r>
        <w:rPr>
          <w:rFonts w:hint="eastAsia" w:ascii="宋体" w:hAnsi="宋体"/>
          <w:sz w:val="24"/>
          <w:szCs w:val="20"/>
          <w:u w:val="single"/>
          <w:lang w:val="en-US" w:eastAsia="zh-CN"/>
        </w:rPr>
        <w:t>（关键工序）</w:t>
      </w:r>
      <w:r>
        <w:rPr>
          <w:rFonts w:hint="eastAsia" w:ascii="宋体" w:hAnsi="宋体"/>
          <w:sz w:val="24"/>
          <w:szCs w:val="20"/>
          <w:lang w:val="en-US" w:eastAsia="zh-CN"/>
        </w:rPr>
        <w:t>⁵在中国境内完成。</w:t>
      </w:r>
    </w:p>
    <w:p w14:paraId="083D766A">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2、</w:t>
      </w:r>
      <w:r>
        <w:rPr>
          <w:rFonts w:hint="eastAsia" w:ascii="宋体" w:hAnsi="宋体"/>
          <w:sz w:val="24"/>
          <w:szCs w:val="20"/>
          <w:u w:val="single"/>
          <w:lang w:val="en-US" w:eastAsia="zh-CN"/>
        </w:rPr>
        <w:t>（产品名称2）</w:t>
      </w:r>
      <w:r>
        <w:rPr>
          <w:rFonts w:hint="eastAsia" w:ascii="宋体" w:hAnsi="宋体"/>
          <w:sz w:val="24"/>
          <w:szCs w:val="20"/>
          <w:lang w:val="en-US" w:eastAsia="zh-CN"/>
        </w:rPr>
        <w:t>，生产厂为</w:t>
      </w:r>
      <w:r>
        <w:rPr>
          <w:rFonts w:hint="eastAsia" w:ascii="宋体" w:hAnsi="宋体"/>
          <w:sz w:val="24"/>
          <w:szCs w:val="20"/>
          <w:u w:val="single"/>
          <w:lang w:val="en-US" w:eastAsia="zh-CN"/>
        </w:rPr>
        <w:t>（厂名）</w:t>
      </w:r>
      <w:r>
        <w:rPr>
          <w:rFonts w:hint="eastAsia" w:ascii="宋体" w:hAnsi="宋体"/>
          <w:sz w:val="24"/>
          <w:szCs w:val="20"/>
          <w:lang w:val="en-US" w:eastAsia="zh-CN"/>
        </w:rPr>
        <w:t>²，厂址为</w:t>
      </w:r>
      <w:r>
        <w:rPr>
          <w:rFonts w:hint="eastAsia" w:ascii="宋体" w:hAnsi="宋体"/>
          <w:sz w:val="24"/>
          <w:szCs w:val="20"/>
          <w:u w:val="single"/>
          <w:lang w:val="en-US" w:eastAsia="zh-CN"/>
        </w:rPr>
        <w:t>（生产厂址）</w:t>
      </w:r>
      <w:r>
        <w:rPr>
          <w:rFonts w:hint="eastAsia" w:ascii="宋体" w:hAnsi="宋体"/>
          <w:sz w:val="24"/>
          <w:szCs w:val="20"/>
          <w:lang w:val="en-US" w:eastAsia="zh-CN"/>
        </w:rPr>
        <w:t>。</w:t>
      </w:r>
      <w:r>
        <w:rPr>
          <w:rFonts w:hint="eastAsia" w:ascii="宋体" w:hAnsi="宋体"/>
          <w:sz w:val="24"/>
          <w:szCs w:val="20"/>
          <w:u w:val="single"/>
          <w:lang w:val="en-US" w:eastAsia="zh-CN"/>
        </w:rPr>
        <w:t>（产品名称2）</w:t>
      </w:r>
      <w:r>
        <w:rPr>
          <w:rFonts w:hint="eastAsia" w:ascii="宋体" w:hAnsi="宋体"/>
          <w:sz w:val="24"/>
          <w:szCs w:val="20"/>
          <w:lang w:val="en-US" w:eastAsia="zh-CN"/>
        </w:rPr>
        <w:t>的中国境内生产的组件成本占比≥</w:t>
      </w:r>
      <w:r>
        <w:rPr>
          <w:rFonts w:hint="eastAsia" w:ascii="宋体" w:hAnsi="宋体"/>
          <w:sz w:val="24"/>
          <w:szCs w:val="20"/>
          <w:u w:val="single"/>
          <w:lang w:val="en-US" w:eastAsia="zh-CN"/>
        </w:rPr>
        <w:t>（规定比例）</w:t>
      </w:r>
      <w:r>
        <w:rPr>
          <w:rFonts w:hint="eastAsia" w:ascii="宋体" w:hAnsi="宋体"/>
          <w:sz w:val="24"/>
          <w:szCs w:val="20"/>
          <w:lang w:val="en-US" w:eastAsia="zh-CN"/>
        </w:rPr>
        <w:t>³。</w:t>
      </w:r>
      <w:r>
        <w:rPr>
          <w:rFonts w:hint="eastAsia" w:ascii="宋体" w:hAnsi="宋体"/>
          <w:sz w:val="24"/>
          <w:szCs w:val="20"/>
          <w:u w:val="single"/>
          <w:lang w:val="en-US" w:eastAsia="zh-CN"/>
        </w:rPr>
        <w:t>（产品名称2）</w:t>
      </w:r>
      <w:r>
        <w:rPr>
          <w:rFonts w:hint="eastAsia" w:ascii="宋体" w:hAnsi="宋体"/>
          <w:sz w:val="24"/>
          <w:szCs w:val="20"/>
          <w:lang w:val="en-US" w:eastAsia="zh-CN"/>
        </w:rPr>
        <w:t>的</w:t>
      </w:r>
      <w:r>
        <w:rPr>
          <w:rFonts w:hint="eastAsia" w:ascii="宋体" w:hAnsi="宋体"/>
          <w:sz w:val="24"/>
          <w:szCs w:val="20"/>
          <w:u w:val="single"/>
          <w:lang w:val="en-US" w:eastAsia="zh-CN"/>
        </w:rPr>
        <w:t>（关键组件）</w:t>
      </w:r>
      <w:r>
        <w:rPr>
          <w:rFonts w:hint="eastAsia" w:ascii="宋体" w:hAnsi="宋体"/>
          <w:sz w:val="24"/>
          <w:szCs w:val="20"/>
          <w:lang w:val="en-US" w:eastAsia="zh-CN"/>
        </w:rPr>
        <w:t>⁴在中国境内生产。</w:t>
      </w:r>
      <w:r>
        <w:rPr>
          <w:rFonts w:hint="eastAsia" w:ascii="宋体" w:hAnsi="宋体"/>
          <w:sz w:val="24"/>
          <w:szCs w:val="20"/>
          <w:u w:val="single"/>
          <w:lang w:val="en-US" w:eastAsia="zh-CN"/>
        </w:rPr>
        <w:t>（产品名称2）</w:t>
      </w:r>
      <w:r>
        <w:rPr>
          <w:rFonts w:hint="eastAsia" w:ascii="宋体" w:hAnsi="宋体"/>
          <w:sz w:val="24"/>
          <w:szCs w:val="20"/>
          <w:lang w:val="en-US" w:eastAsia="zh-CN"/>
        </w:rPr>
        <w:t>的</w:t>
      </w:r>
      <w:r>
        <w:rPr>
          <w:rFonts w:hint="eastAsia" w:ascii="宋体" w:hAnsi="宋体"/>
          <w:sz w:val="24"/>
          <w:szCs w:val="20"/>
          <w:u w:val="single"/>
          <w:lang w:val="en-US" w:eastAsia="zh-CN"/>
        </w:rPr>
        <w:t>（关键工序）</w:t>
      </w:r>
      <w:r>
        <w:rPr>
          <w:rFonts w:hint="eastAsia" w:ascii="宋体" w:hAnsi="宋体"/>
          <w:sz w:val="24"/>
          <w:szCs w:val="20"/>
          <w:lang w:val="en-US" w:eastAsia="zh-CN"/>
        </w:rPr>
        <w:t>⁵在中国境内完成。</w:t>
      </w:r>
    </w:p>
    <w:p w14:paraId="4F3A9F98">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w:t>
      </w:r>
    </w:p>
    <w:p w14:paraId="33790E9F">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本公司（单位）对上述声明内容的真实性负责。如有虚假，愿承担相应法律责任。</w:t>
      </w:r>
    </w:p>
    <w:p w14:paraId="2CB313B5">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公司（单位）名称（盖章）：</w:t>
      </w:r>
    </w:p>
    <w:p w14:paraId="5604C939">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日期： 年 月 日</w:t>
      </w:r>
    </w:p>
    <w:p w14:paraId="223D29B4">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备注</w:t>
      </w:r>
    </w:p>
    <w:p w14:paraId="0C78080D">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产品如有型号，请在“产品名称”栏一并填写。</w:t>
      </w:r>
    </w:p>
    <w:p w14:paraId="29F04FE1">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生产厂名与厂址应与生产厂营业执照载明的相关信息保持一致。</w:t>
      </w:r>
    </w:p>
    <w:p w14:paraId="687365AF">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该产品的中国境内生产的组件成本占比相关要求实施前，“规定比例”栏可不填，下同。</w:t>
      </w:r>
    </w:p>
    <w:p w14:paraId="2F6F1E52">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sz w:val="24"/>
          <w:szCs w:val="20"/>
          <w:lang w:val="en-US" w:eastAsia="zh-CN"/>
        </w:rPr>
      </w:pPr>
      <w:r>
        <w:rPr>
          <w:rFonts w:hint="eastAsia" w:ascii="宋体" w:hAnsi="宋体"/>
          <w:sz w:val="24"/>
          <w:szCs w:val="20"/>
          <w:lang w:val="en-US" w:eastAsia="zh-CN"/>
        </w:rPr>
        <w:t>该产品的关键组件要求实施前，“关键组件”栏可不填，下同。</w:t>
      </w:r>
    </w:p>
    <w:p w14:paraId="256A0B31">
      <w:pPr>
        <w:keepNext w:val="0"/>
        <w:keepLines w:val="0"/>
        <w:pageBreakBefore w:val="0"/>
        <w:widowControl w:val="0"/>
        <w:kinsoku/>
        <w:wordWrap/>
        <w:overflowPunct/>
        <w:topLinePunct w:val="0"/>
        <w:autoSpaceDE/>
        <w:autoSpaceDN/>
        <w:bidi w:val="0"/>
        <w:adjustRightInd/>
        <w:snapToGrid/>
        <w:spacing w:before="312" w:beforeLines="100" w:line="440" w:lineRule="exact"/>
        <w:ind w:firstLine="482"/>
        <w:jc w:val="left"/>
        <w:textAlignment w:val="auto"/>
        <w:rPr>
          <w:rFonts w:hint="eastAsia" w:ascii="宋体" w:hAnsi="宋体" w:eastAsia="宋体" w:cs="宋体"/>
          <w:sz w:val="24"/>
          <w:szCs w:val="24"/>
        </w:rPr>
      </w:pPr>
      <w:r>
        <w:rPr>
          <w:rFonts w:hint="eastAsia" w:ascii="宋体" w:hAnsi="宋体"/>
          <w:sz w:val="24"/>
          <w:szCs w:val="20"/>
          <w:lang w:val="en-US" w:eastAsia="zh-CN"/>
        </w:rPr>
        <w:t>该产品的关键工序要求实施前，“关键工序”栏可不填，下同。</w:t>
      </w:r>
    </w:p>
    <w:p w14:paraId="786957A0"/>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DB6A8">
    <w:pPr>
      <w:pStyle w:val="7"/>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D2B9D">
    <w:pPr>
      <w:pStyle w:val="7"/>
      <w:ind w:right="360"/>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0214C">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C90214C">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C26BA">
    <w:pPr>
      <w:pStyle w:val="7"/>
      <w:ind w:right="360"/>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6787C">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8B6787C">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51F3E2">
                          <w:pPr>
                            <w:pStyle w:val="7"/>
                            <w:rPr>
                              <w:rFonts w:hint="default" w:eastAsiaTheme="minorEastAsia"/>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851F3E2">
                    <w:pPr>
                      <w:pStyle w:val="7"/>
                      <w:rPr>
                        <w:rFonts w:hint="default" w:eastAsiaTheme="minorEastAsia"/>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6164F">
    <w:pPr>
      <w:pStyle w:val="3"/>
      <w:pBdr>
        <w:bottom w:val="none" w:color="000000" w:sz="0" w:space="0"/>
      </w:pBdr>
      <w:tabs>
        <w:tab w:val="left" w:pos="9180"/>
      </w:tabs>
      <w:ind w:left="-473" w:leftChars="-225" w:right="357" w:firstLine="810" w:firstLineChars="450"/>
      <w:jc w:val="left"/>
      <w:rPr>
        <w:rFonts w:ascii="宋体" w:hAnsi="宋体" w:cs="宋体"/>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7A7F7B"/>
    <w:multiLevelType w:val="singleLevel"/>
    <w:tmpl w:val="AA7A7F7B"/>
    <w:lvl w:ilvl="0" w:tentative="0">
      <w:start w:val="11"/>
      <w:numFmt w:val="decimal"/>
      <w:suff w:val="nothing"/>
      <w:lvlText w:val="%1、"/>
      <w:lvlJc w:val="left"/>
    </w:lvl>
  </w:abstractNum>
  <w:abstractNum w:abstractNumId="1">
    <w:nsid w:val="BDC851D9"/>
    <w:multiLevelType w:val="singleLevel"/>
    <w:tmpl w:val="BDC851D9"/>
    <w:lvl w:ilvl="0" w:tentative="0">
      <w:start w:val="6"/>
      <w:numFmt w:val="chineseCounting"/>
      <w:suff w:val="nothing"/>
      <w:lvlText w:val="%1、"/>
      <w:lvlJc w:val="left"/>
      <w:rPr>
        <w:rFonts w:hint="eastAsia"/>
      </w:rPr>
    </w:lvl>
  </w:abstractNum>
  <w:abstractNum w:abstractNumId="2">
    <w:nsid w:val="D1E80F27"/>
    <w:multiLevelType w:val="singleLevel"/>
    <w:tmpl w:val="D1E80F27"/>
    <w:lvl w:ilvl="0" w:tentative="0">
      <w:start w:val="3"/>
      <w:numFmt w:val="chineseCounting"/>
      <w:suff w:val="space"/>
      <w:lvlText w:val="%1、"/>
      <w:lvlJc w:val="left"/>
      <w:rPr>
        <w:rFonts w:hint="eastAsia"/>
      </w:rPr>
    </w:lvl>
  </w:abstractNum>
  <w:abstractNum w:abstractNumId="3">
    <w:nsid w:val="E65FCBE2"/>
    <w:multiLevelType w:val="singleLevel"/>
    <w:tmpl w:val="E65FCBE2"/>
    <w:lvl w:ilvl="0" w:tentative="0">
      <w:start w:val="7"/>
      <w:numFmt w:val="decimal"/>
      <w:suff w:val="space"/>
      <w:lvlText w:val="%1."/>
      <w:lvlJc w:val="left"/>
    </w:lvl>
  </w:abstractNum>
  <w:abstractNum w:abstractNumId="4">
    <w:nsid w:val="1F6B0F53"/>
    <w:multiLevelType w:val="multilevel"/>
    <w:tmpl w:val="1F6B0F53"/>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68B188B"/>
    <w:multiLevelType w:val="singleLevel"/>
    <w:tmpl w:val="768B188B"/>
    <w:lvl w:ilvl="0" w:tentative="0">
      <w:start w:val="2"/>
      <w:numFmt w:val="decimal"/>
      <w:lvlText w:val="%1."/>
      <w:lvlJc w:val="left"/>
      <w:pPr>
        <w:tabs>
          <w:tab w:val="left" w:pos="312"/>
        </w:tabs>
      </w:pPr>
    </w:lvl>
  </w:abstractNum>
  <w:num w:numId="1">
    <w:abstractNumId w:val="4"/>
  </w:num>
  <w:num w:numId="2">
    <w:abstractNumId w:val="3"/>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D8629E"/>
    <w:rsid w:val="000C3DA7"/>
    <w:rsid w:val="00847DE1"/>
    <w:rsid w:val="00FA00A3"/>
    <w:rsid w:val="02647ECA"/>
    <w:rsid w:val="03060F81"/>
    <w:rsid w:val="0414147C"/>
    <w:rsid w:val="042712FE"/>
    <w:rsid w:val="04B52C5F"/>
    <w:rsid w:val="05917228"/>
    <w:rsid w:val="059A3C03"/>
    <w:rsid w:val="05A84572"/>
    <w:rsid w:val="065B7836"/>
    <w:rsid w:val="068A3C77"/>
    <w:rsid w:val="06A765D7"/>
    <w:rsid w:val="06E17D3B"/>
    <w:rsid w:val="06E67100"/>
    <w:rsid w:val="0768045D"/>
    <w:rsid w:val="07726BE5"/>
    <w:rsid w:val="08234384"/>
    <w:rsid w:val="08AF5C17"/>
    <w:rsid w:val="08BA6A96"/>
    <w:rsid w:val="091C32AD"/>
    <w:rsid w:val="092403B3"/>
    <w:rsid w:val="0A8729A8"/>
    <w:rsid w:val="0AAE6186"/>
    <w:rsid w:val="0B3C11A9"/>
    <w:rsid w:val="0C5603C3"/>
    <w:rsid w:val="0CDE6ACB"/>
    <w:rsid w:val="0D012AB6"/>
    <w:rsid w:val="0DD51C7C"/>
    <w:rsid w:val="0E2F5830"/>
    <w:rsid w:val="1001144E"/>
    <w:rsid w:val="10AD5132"/>
    <w:rsid w:val="111C7535"/>
    <w:rsid w:val="11301FEB"/>
    <w:rsid w:val="114E421F"/>
    <w:rsid w:val="11BD13A5"/>
    <w:rsid w:val="120E1C01"/>
    <w:rsid w:val="122136E2"/>
    <w:rsid w:val="12386C7D"/>
    <w:rsid w:val="1299596E"/>
    <w:rsid w:val="12D70244"/>
    <w:rsid w:val="13D33102"/>
    <w:rsid w:val="13E175CD"/>
    <w:rsid w:val="143811B7"/>
    <w:rsid w:val="15051099"/>
    <w:rsid w:val="1525798D"/>
    <w:rsid w:val="15632263"/>
    <w:rsid w:val="15763D45"/>
    <w:rsid w:val="15B42ABF"/>
    <w:rsid w:val="15E45152"/>
    <w:rsid w:val="162C6AF9"/>
    <w:rsid w:val="16691AFB"/>
    <w:rsid w:val="168D7598"/>
    <w:rsid w:val="16F413C5"/>
    <w:rsid w:val="174A7237"/>
    <w:rsid w:val="174D6D27"/>
    <w:rsid w:val="1889767C"/>
    <w:rsid w:val="19355CC5"/>
    <w:rsid w:val="19923117"/>
    <w:rsid w:val="1A2F0966"/>
    <w:rsid w:val="1AB92FA3"/>
    <w:rsid w:val="1ABA46D4"/>
    <w:rsid w:val="1AC76DF0"/>
    <w:rsid w:val="1BAA4748"/>
    <w:rsid w:val="1BC94486"/>
    <w:rsid w:val="1BCD6688"/>
    <w:rsid w:val="1BFB1448"/>
    <w:rsid w:val="1C1222ED"/>
    <w:rsid w:val="1C252021"/>
    <w:rsid w:val="1C37482E"/>
    <w:rsid w:val="1C493F61"/>
    <w:rsid w:val="1C4F709D"/>
    <w:rsid w:val="1CA218C3"/>
    <w:rsid w:val="1D943902"/>
    <w:rsid w:val="1E004AF3"/>
    <w:rsid w:val="1E62755C"/>
    <w:rsid w:val="1F3F789D"/>
    <w:rsid w:val="1FA12306"/>
    <w:rsid w:val="1FA15E62"/>
    <w:rsid w:val="21294361"/>
    <w:rsid w:val="22625D7D"/>
    <w:rsid w:val="23164DB9"/>
    <w:rsid w:val="23645B24"/>
    <w:rsid w:val="237D0994"/>
    <w:rsid w:val="23F70746"/>
    <w:rsid w:val="2455546D"/>
    <w:rsid w:val="246C2EE2"/>
    <w:rsid w:val="249935AC"/>
    <w:rsid w:val="253D662D"/>
    <w:rsid w:val="258C3110"/>
    <w:rsid w:val="2657371E"/>
    <w:rsid w:val="26B26BA7"/>
    <w:rsid w:val="27AC5CEC"/>
    <w:rsid w:val="27E17743"/>
    <w:rsid w:val="280E42B1"/>
    <w:rsid w:val="2810627B"/>
    <w:rsid w:val="284657F9"/>
    <w:rsid w:val="289522DC"/>
    <w:rsid w:val="28A569C3"/>
    <w:rsid w:val="28AC5FA3"/>
    <w:rsid w:val="28C01A4F"/>
    <w:rsid w:val="28C037B3"/>
    <w:rsid w:val="29194CBB"/>
    <w:rsid w:val="2996455E"/>
    <w:rsid w:val="29AF73CD"/>
    <w:rsid w:val="29B9024C"/>
    <w:rsid w:val="2A64155F"/>
    <w:rsid w:val="2AD57308"/>
    <w:rsid w:val="2B25203D"/>
    <w:rsid w:val="2B6D12EE"/>
    <w:rsid w:val="2BC2163A"/>
    <w:rsid w:val="2C2916B9"/>
    <w:rsid w:val="2D3622E0"/>
    <w:rsid w:val="2E935510"/>
    <w:rsid w:val="2EFC4E63"/>
    <w:rsid w:val="30E12562"/>
    <w:rsid w:val="31440D43"/>
    <w:rsid w:val="31733342"/>
    <w:rsid w:val="31A57A34"/>
    <w:rsid w:val="32607DFF"/>
    <w:rsid w:val="32B37F2E"/>
    <w:rsid w:val="33435756"/>
    <w:rsid w:val="33650DA4"/>
    <w:rsid w:val="33CD3272"/>
    <w:rsid w:val="340D366E"/>
    <w:rsid w:val="347B0F20"/>
    <w:rsid w:val="35A46254"/>
    <w:rsid w:val="35CD1307"/>
    <w:rsid w:val="36343134"/>
    <w:rsid w:val="368E5BE7"/>
    <w:rsid w:val="36B129D7"/>
    <w:rsid w:val="373F7FE3"/>
    <w:rsid w:val="37C56D30"/>
    <w:rsid w:val="38211DDE"/>
    <w:rsid w:val="383438BF"/>
    <w:rsid w:val="386A72E1"/>
    <w:rsid w:val="393F076E"/>
    <w:rsid w:val="3960134B"/>
    <w:rsid w:val="39810D86"/>
    <w:rsid w:val="3A2D6818"/>
    <w:rsid w:val="3ACA050B"/>
    <w:rsid w:val="3B111C96"/>
    <w:rsid w:val="3B7A5A8D"/>
    <w:rsid w:val="3BF7726B"/>
    <w:rsid w:val="3C3D6ABB"/>
    <w:rsid w:val="3D324146"/>
    <w:rsid w:val="3D516CC2"/>
    <w:rsid w:val="3D702621"/>
    <w:rsid w:val="3D96490E"/>
    <w:rsid w:val="3F0F473E"/>
    <w:rsid w:val="3F253F62"/>
    <w:rsid w:val="3F473ED8"/>
    <w:rsid w:val="3F5B5BD6"/>
    <w:rsid w:val="3F7D5B4C"/>
    <w:rsid w:val="3F9E5AC2"/>
    <w:rsid w:val="3FA23805"/>
    <w:rsid w:val="404B79F8"/>
    <w:rsid w:val="4061721C"/>
    <w:rsid w:val="40C96CD0"/>
    <w:rsid w:val="40EB4D37"/>
    <w:rsid w:val="40EF4827"/>
    <w:rsid w:val="41717932"/>
    <w:rsid w:val="419929E5"/>
    <w:rsid w:val="42226374"/>
    <w:rsid w:val="422564CE"/>
    <w:rsid w:val="42750D5C"/>
    <w:rsid w:val="43884ABF"/>
    <w:rsid w:val="43AA0EDA"/>
    <w:rsid w:val="446617C6"/>
    <w:rsid w:val="44C96448"/>
    <w:rsid w:val="44D8629E"/>
    <w:rsid w:val="44EE4DF6"/>
    <w:rsid w:val="454373CD"/>
    <w:rsid w:val="458319E2"/>
    <w:rsid w:val="45B93656"/>
    <w:rsid w:val="469D2F78"/>
    <w:rsid w:val="46D30747"/>
    <w:rsid w:val="47990211"/>
    <w:rsid w:val="47C50090"/>
    <w:rsid w:val="488E4926"/>
    <w:rsid w:val="48DB1B35"/>
    <w:rsid w:val="4B074E64"/>
    <w:rsid w:val="4B810772"/>
    <w:rsid w:val="4B8D7117"/>
    <w:rsid w:val="4BF6191A"/>
    <w:rsid w:val="4C215AB1"/>
    <w:rsid w:val="4C433C79"/>
    <w:rsid w:val="4C59349D"/>
    <w:rsid w:val="4D3637DE"/>
    <w:rsid w:val="4E0A0EF3"/>
    <w:rsid w:val="4E4F2DA9"/>
    <w:rsid w:val="4F302BDB"/>
    <w:rsid w:val="4FAB400F"/>
    <w:rsid w:val="50250266"/>
    <w:rsid w:val="50446212"/>
    <w:rsid w:val="50700DB5"/>
    <w:rsid w:val="50F32112"/>
    <w:rsid w:val="51915487"/>
    <w:rsid w:val="51FF0643"/>
    <w:rsid w:val="52A31916"/>
    <w:rsid w:val="52C553E8"/>
    <w:rsid w:val="545C5EBE"/>
    <w:rsid w:val="550541C2"/>
    <w:rsid w:val="554A6079"/>
    <w:rsid w:val="55F45FE4"/>
    <w:rsid w:val="5851771E"/>
    <w:rsid w:val="587753D7"/>
    <w:rsid w:val="59AD6BD6"/>
    <w:rsid w:val="59D2663D"/>
    <w:rsid w:val="5A0013FC"/>
    <w:rsid w:val="5A1804F3"/>
    <w:rsid w:val="5AB04BD0"/>
    <w:rsid w:val="5B1A473F"/>
    <w:rsid w:val="5B8D3163"/>
    <w:rsid w:val="5BC546AB"/>
    <w:rsid w:val="5C003935"/>
    <w:rsid w:val="5C2A2760"/>
    <w:rsid w:val="5CE13766"/>
    <w:rsid w:val="5CF07506"/>
    <w:rsid w:val="5DC80482"/>
    <w:rsid w:val="5DD40BD5"/>
    <w:rsid w:val="5E7F3237"/>
    <w:rsid w:val="5EEF11CE"/>
    <w:rsid w:val="5F117C07"/>
    <w:rsid w:val="5F434264"/>
    <w:rsid w:val="60583D40"/>
    <w:rsid w:val="607F4007"/>
    <w:rsid w:val="6085346D"/>
    <w:rsid w:val="612E72BF"/>
    <w:rsid w:val="61497B2C"/>
    <w:rsid w:val="61633B0B"/>
    <w:rsid w:val="622F4BC0"/>
    <w:rsid w:val="626F711E"/>
    <w:rsid w:val="62F615EE"/>
    <w:rsid w:val="631F0B45"/>
    <w:rsid w:val="63A159FD"/>
    <w:rsid w:val="64177A6E"/>
    <w:rsid w:val="64C73242"/>
    <w:rsid w:val="65006754"/>
    <w:rsid w:val="6612673F"/>
    <w:rsid w:val="667A42E4"/>
    <w:rsid w:val="66807B4C"/>
    <w:rsid w:val="66B9305E"/>
    <w:rsid w:val="66CF4630"/>
    <w:rsid w:val="676E7493"/>
    <w:rsid w:val="67EC1211"/>
    <w:rsid w:val="681A7B2C"/>
    <w:rsid w:val="68694610"/>
    <w:rsid w:val="68882CE8"/>
    <w:rsid w:val="6905258B"/>
    <w:rsid w:val="69232A11"/>
    <w:rsid w:val="69CC5213"/>
    <w:rsid w:val="6AA3205B"/>
    <w:rsid w:val="6B030D4C"/>
    <w:rsid w:val="6B2036AC"/>
    <w:rsid w:val="6B39476E"/>
    <w:rsid w:val="6B945E48"/>
    <w:rsid w:val="6D200440"/>
    <w:rsid w:val="6E584EDB"/>
    <w:rsid w:val="6EAC5256"/>
    <w:rsid w:val="6F536DE3"/>
    <w:rsid w:val="6FEC6252"/>
    <w:rsid w:val="727D5888"/>
    <w:rsid w:val="72D37256"/>
    <w:rsid w:val="72D57472"/>
    <w:rsid w:val="732B7092"/>
    <w:rsid w:val="743E4BA3"/>
    <w:rsid w:val="74763E45"/>
    <w:rsid w:val="7507768A"/>
    <w:rsid w:val="759E6671"/>
    <w:rsid w:val="75B90985"/>
    <w:rsid w:val="75C64E50"/>
    <w:rsid w:val="76085468"/>
    <w:rsid w:val="762A7AD4"/>
    <w:rsid w:val="762C55FB"/>
    <w:rsid w:val="76C74882"/>
    <w:rsid w:val="77004391"/>
    <w:rsid w:val="77AD4519"/>
    <w:rsid w:val="79B82F8A"/>
    <w:rsid w:val="79C45B4A"/>
    <w:rsid w:val="7B05466C"/>
    <w:rsid w:val="7B7517F2"/>
    <w:rsid w:val="7BA21EBB"/>
    <w:rsid w:val="7BF24BF0"/>
    <w:rsid w:val="7C1508DF"/>
    <w:rsid w:val="7CAB4D9F"/>
    <w:rsid w:val="7CC666EE"/>
    <w:rsid w:val="7E8835EA"/>
    <w:rsid w:val="7F435763"/>
    <w:rsid w:val="7F673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qFormat/>
    <w:uiPriority w:val="9"/>
    <w:pPr>
      <w:widowControl/>
      <w:suppressAutoHyphens/>
      <w:adjustRightInd w:val="0"/>
      <w:spacing w:before="120" w:after="100" w:afterAutospacing="1" w:line="360" w:lineRule="auto"/>
      <w:ind w:firstLine="567"/>
      <w:jc w:val="center"/>
      <w:outlineLvl w:val="1"/>
    </w:pPr>
    <w:rPr>
      <w:rFonts w:ascii="Arial" w:hAnsi="Arial" w:eastAsia="黑体"/>
      <w:b/>
      <w:bCs/>
      <w:color w:val="FF0000"/>
      <w:kern w:val="28"/>
      <w:sz w:val="30"/>
      <w:szCs w:val="3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header"/>
    <w:basedOn w:val="1"/>
    <w:qFormat/>
    <w:uiPriority w:val="99"/>
    <w:pPr>
      <w:pBdr>
        <w:top w:val="none" w:color="000000" w:sz="0" w:space="0"/>
        <w:left w:val="none" w:color="000000" w:sz="0" w:space="0"/>
        <w:bottom w:val="single" w:color="000000" w:sz="6" w:space="1"/>
        <w:right w:val="none" w:color="000000" w:sz="0" w:space="0"/>
      </w:pBdr>
      <w:tabs>
        <w:tab w:val="center" w:pos="4153"/>
        <w:tab w:val="right" w:pos="8306"/>
      </w:tabs>
      <w:snapToGrid w:val="0"/>
      <w:jc w:val="center"/>
    </w:pPr>
    <w:rPr>
      <w:sz w:val="18"/>
      <w:szCs w:val="18"/>
    </w:rPr>
  </w:style>
  <w:style w:type="paragraph" w:styleId="5">
    <w:name w:val="Normal Indent"/>
    <w:basedOn w:val="1"/>
    <w:qFormat/>
    <w:uiPriority w:val="99"/>
    <w:pPr>
      <w:ind w:firstLine="420"/>
    </w:pPr>
  </w:style>
  <w:style w:type="paragraph" w:styleId="6">
    <w:name w:val="Body Text"/>
    <w:basedOn w:val="1"/>
    <w:qFormat/>
    <w:uiPriority w:val="0"/>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toc 1"/>
    <w:basedOn w:val="1"/>
    <w:next w:val="1"/>
    <w:qFormat/>
    <w:uiPriority w:val="39"/>
  </w:style>
  <w:style w:type="paragraph" w:styleId="9">
    <w:name w:val="Body Text First Indent"/>
    <w:basedOn w:val="6"/>
    <w:next w:val="10"/>
    <w:qFormat/>
    <w:uiPriority w:val="0"/>
    <w:pPr>
      <w:ind w:firstLine="420" w:firstLineChars="100"/>
    </w:pPr>
    <w:rPr>
      <w:rFonts w:ascii="Calibri" w:hAnsi="Calibri" w:eastAsia="宋体" w:cs="Times New Roman"/>
    </w:rPr>
  </w:style>
  <w:style w:type="paragraph" w:styleId="10">
    <w:name w:val="Body Text First Indent 2"/>
    <w:basedOn w:val="1"/>
    <w:next w:val="1"/>
    <w:unhideWhenUsed/>
    <w:qFormat/>
    <w:uiPriority w:val="99"/>
    <w:pPr>
      <w:spacing w:after="120"/>
      <w:ind w:left="420" w:leftChars="200" w:firstLine="200" w:firstLineChars="200"/>
    </w:pPr>
    <w:rPr>
      <w:rFonts w:ascii="Calibri" w:eastAsia="宋体"/>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qFormat/>
    <w:uiPriority w:val="99"/>
    <w:rPr>
      <w:rFonts w:cs="Times New Roman"/>
      <w:color w:val="000000"/>
      <w:sz w:val="18"/>
      <w:szCs w:val="18"/>
      <w:u w:val="none"/>
    </w:rPr>
  </w:style>
  <w:style w:type="character" w:customStyle="1" w:styleId="16">
    <w:name w:val="font21"/>
    <w:basedOn w:val="13"/>
    <w:qFormat/>
    <w:uiPriority w:val="0"/>
    <w:rPr>
      <w:rFonts w:hint="default" w:ascii="方正仿宋_GB2312" w:hAnsi="方正仿宋_GB2312" w:eastAsia="方正仿宋_GB2312" w:cs="方正仿宋_GB2312"/>
      <w:color w:val="000000"/>
      <w:sz w:val="24"/>
      <w:szCs w:val="24"/>
      <w:u w:val="none"/>
    </w:rPr>
  </w:style>
  <w:style w:type="character" w:customStyle="1" w:styleId="17">
    <w:name w:val="font31"/>
    <w:basedOn w:val="1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15673</Words>
  <Characters>17518</Characters>
  <Lines>0</Lines>
  <Paragraphs>0</Paragraphs>
  <TotalTime>73</TotalTime>
  <ScaleCrop>false</ScaleCrop>
  <LinksUpToDate>false</LinksUpToDate>
  <CharactersWithSpaces>18604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2026-09-04T02:09:00Z</dcterms:created>
  <dc:creator>w、</dc:creator>
  <cp:lastModifiedBy>动动～</cp:lastModifiedBy>
  <cp:lastPrinted>2026-09-04T02:56:00Z</cp:lastPrinted>
  <dcterms:modified xsi:type="dcterms:W3CDTF">2026-09-29T08:28:27Z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6844223B07204A9E99BD98C34A985EDF_11</vt:lpwstr>
  </property>
  <property fmtid="{D5CDD505-2E9C-101B-9397-08002B2CF9AE}" pid="4" name="KSOTemplateDocerSaveRecord">
    <vt:lpwstr>eyJoZGlkIjoiOTkyMmY5NzFjZjMyNmEzZTBjZTdhYjBlNWQ5ZGZlOWIiLCJ1c2VySWQiOiIzNjcyNTA5MTMifQ==</vt:lpwstr>
  </property>
</Properties>
</file>