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C1BDD">
      <w:pPr>
        <w:keepNext w:val="0"/>
        <w:keepLines w:val="0"/>
        <w:pageBreakBefore w:val="0"/>
        <w:widowControl w:val="0"/>
        <w:kinsoku/>
        <w:wordWrap w:val="0"/>
        <w:overflowPunct/>
        <w:topLinePunct/>
        <w:autoSpaceDE/>
        <w:autoSpaceDN/>
        <w:bidi w:val="0"/>
        <w:adjustRightInd/>
        <w:snapToGrid/>
        <w:spacing w:line="760" w:lineRule="exact"/>
        <w:jc w:val="center"/>
        <w:textAlignment w:val="auto"/>
        <w:rPr>
          <w:rFonts w:hint="eastAsia" w:ascii="宋体" w:hAnsi="宋体" w:eastAsia="宋体" w:cs="宋体"/>
          <w:b/>
          <w:sz w:val="56"/>
          <w:szCs w:val="56"/>
          <w:highlight w:val="none"/>
          <w:lang w:eastAsia="zh-CN"/>
        </w:rPr>
      </w:pPr>
      <w:r>
        <w:rPr>
          <w:rFonts w:hint="eastAsia" w:ascii="宋体" w:hAnsi="宋体" w:cs="宋体"/>
          <w:b/>
          <w:sz w:val="52"/>
          <w:szCs w:val="52"/>
          <w:highlight w:val="none"/>
          <w:lang w:eastAsia="zh-CN"/>
        </w:rPr>
        <w:t>卢氏县2026年文峪乡东岭村农村公益事业财政奖补重点村项目</w:t>
      </w:r>
    </w:p>
    <w:p w14:paraId="6E9D9C5F">
      <w:pPr>
        <w:pStyle w:val="3"/>
        <w:jc w:val="center"/>
        <w:rPr>
          <w:rFonts w:hint="eastAsia"/>
        </w:rPr>
      </w:pPr>
    </w:p>
    <w:p w14:paraId="5048B010">
      <w:pPr>
        <w:keepNext w:val="0"/>
        <w:keepLines w:val="0"/>
        <w:pageBreakBefore w:val="0"/>
        <w:widowControl w:val="0"/>
        <w:kinsoku/>
        <w:wordWrap w:val="0"/>
        <w:overflowPunct/>
        <w:topLinePunct/>
        <w:autoSpaceDE/>
        <w:autoSpaceDN/>
        <w:bidi w:val="0"/>
        <w:adjustRightInd/>
        <w:snapToGrid/>
        <w:spacing w:before="313" w:beforeLines="100" w:line="360" w:lineRule="auto"/>
        <w:jc w:val="center"/>
        <w:textAlignment w:val="auto"/>
        <w:rPr>
          <w:rFonts w:ascii="宋体" w:hAnsi="宋体" w:eastAsia="宋体" w:cs="宋体"/>
          <w:b/>
          <w:bCs w:val="0"/>
          <w:spacing w:val="23"/>
          <w:sz w:val="72"/>
          <w:szCs w:val="72"/>
          <w:highlight w:val="none"/>
        </w:rPr>
      </w:pPr>
      <w:r>
        <w:rPr>
          <w:rFonts w:hint="eastAsia" w:ascii="宋体" w:hAnsi="宋体" w:eastAsia="宋体" w:cs="宋体"/>
          <w:b/>
          <w:bCs w:val="0"/>
          <w:spacing w:val="23"/>
          <w:sz w:val="60"/>
          <w:szCs w:val="60"/>
          <w:highlight w:val="none"/>
        </w:rPr>
        <w:t>竞争性磋商文件</w:t>
      </w:r>
      <w:bookmarkStart w:id="787" w:name="_GoBack"/>
      <w:bookmarkEnd w:id="787"/>
    </w:p>
    <w:p w14:paraId="1942BC3F">
      <w:pPr>
        <w:spacing w:after="120"/>
        <w:jc w:val="center"/>
        <w:rPr>
          <w:rFonts w:hint="eastAsia" w:ascii="宋体" w:hAnsi="宋体" w:eastAsia="宋体" w:cs="Times New Roman"/>
          <w:sz w:val="24"/>
          <w:lang w:val="en-US" w:eastAsia="zh-CN"/>
        </w:rPr>
      </w:pPr>
    </w:p>
    <w:p w14:paraId="1F18B263">
      <w:pPr>
        <w:spacing w:after="120"/>
        <w:jc w:val="center"/>
        <w:rPr>
          <w:rFonts w:hint="eastAsia" w:ascii="宋体" w:hAnsi="宋体" w:eastAsia="宋体" w:cs="宋体"/>
          <w:color w:val="auto"/>
          <w:lang w:eastAsia="zh-CN"/>
        </w:rPr>
      </w:pPr>
      <w:r>
        <w:rPr>
          <w:rFonts w:hint="eastAsia" w:ascii="宋体" w:hAnsi="宋体" w:eastAsia="宋体" w:cs="Times New Roman"/>
          <w:sz w:val="24"/>
          <w:lang w:val="en-US" w:eastAsia="zh-CN"/>
        </w:rPr>
        <w:t>项目编号</w:t>
      </w:r>
      <w:r>
        <w:rPr>
          <w:rFonts w:hint="eastAsia" w:ascii="宋体" w:hAnsi="宋体" w:eastAsia="宋体" w:cs="Times New Roman"/>
          <w:sz w:val="24"/>
          <w:highlight w:val="none"/>
          <w:lang w:val="en-US" w:eastAsia="zh-CN"/>
        </w:rPr>
        <w:t>：</w:t>
      </w:r>
      <w:r>
        <w:rPr>
          <w:rFonts w:hint="eastAsia" w:asciiTheme="minorEastAsia" w:hAnsiTheme="minorEastAsia"/>
          <w:sz w:val="24"/>
          <w:szCs w:val="24"/>
          <w:highlight w:val="none"/>
          <w:lang w:eastAsia="zh-CN"/>
        </w:rPr>
        <w:t>三卢竞磋采购-2026-104、LSGZ[2026]243-ZC188</w:t>
      </w:r>
    </w:p>
    <w:p w14:paraId="054CDBD9">
      <w:pPr>
        <w:pStyle w:val="16"/>
        <w:rPr>
          <w:rFonts w:hint="eastAsia" w:ascii="宋体" w:hAnsi="宋体" w:eastAsia="宋体" w:cs="宋体"/>
          <w:color w:val="auto"/>
          <w:lang w:eastAsia="zh-CN"/>
        </w:rPr>
      </w:pPr>
    </w:p>
    <w:p w14:paraId="49F0CC59">
      <w:pPr>
        <w:pStyle w:val="15"/>
        <w:jc w:val="center"/>
        <w:rPr>
          <w:rFonts w:hint="eastAsia"/>
          <w:lang w:eastAsia="zh-CN"/>
        </w:rPr>
      </w:pPr>
      <w:r>
        <w:rPr>
          <w:rFonts w:hAnsi="宋体"/>
          <w:b/>
          <w:sz w:val="28"/>
          <w:szCs w:val="28"/>
        </w:rPr>
        <w:drawing>
          <wp:anchor distT="0" distB="0" distL="114300" distR="114300" simplePos="0" relativeHeight="251659264" behindDoc="0" locked="0" layoutInCell="1" allowOverlap="1">
            <wp:simplePos x="0" y="0"/>
            <wp:positionH relativeFrom="column">
              <wp:posOffset>1132840</wp:posOffset>
            </wp:positionH>
            <wp:positionV relativeFrom="paragraph">
              <wp:posOffset>214630</wp:posOffset>
            </wp:positionV>
            <wp:extent cx="2940685" cy="2112010"/>
            <wp:effectExtent l="0" t="0" r="0" b="2540"/>
            <wp:wrapSquare wrapText="bothSides"/>
            <wp:docPr id="2" name="图片 1" descr="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log"/>
                    <pic:cNvPicPr>
                      <a:picLocks noChangeAspect="1"/>
                    </pic:cNvPicPr>
                  </pic:nvPicPr>
                  <pic:blipFill>
                    <a:blip r:embed="rId6">
                      <a:clrChange>
                        <a:clrFrom>
                          <a:srgbClr val="FFFFFF"/>
                        </a:clrFrom>
                        <a:clrTo>
                          <a:srgbClr val="FFFFFF">
                            <a:alpha val="0"/>
                          </a:srgbClr>
                        </a:clrTo>
                      </a:clrChange>
                    </a:blip>
                    <a:srcRect l="15686" t="15570" r="14044" b="12878"/>
                    <a:stretch>
                      <a:fillRect/>
                    </a:stretch>
                  </pic:blipFill>
                  <pic:spPr>
                    <a:xfrm>
                      <a:off x="0" y="0"/>
                      <a:ext cx="2940685" cy="2112010"/>
                    </a:xfrm>
                    <a:prstGeom prst="rect">
                      <a:avLst/>
                    </a:prstGeom>
                    <a:noFill/>
                    <a:ln>
                      <a:noFill/>
                    </a:ln>
                  </pic:spPr>
                </pic:pic>
              </a:graphicData>
            </a:graphic>
          </wp:anchor>
        </w:drawing>
      </w:r>
    </w:p>
    <w:p w14:paraId="74780B4B">
      <w:pPr>
        <w:spacing w:after="120"/>
        <w:ind w:firstLine="2520" w:firstLineChars="1200"/>
        <w:rPr>
          <w:rFonts w:hint="eastAsia" w:ascii="宋体" w:hAnsi="宋体" w:eastAsia="宋体" w:cs="宋体"/>
          <w:color w:val="auto"/>
          <w:lang w:eastAsia="zh-CN"/>
        </w:rPr>
      </w:pPr>
    </w:p>
    <w:p w14:paraId="29990371">
      <w:pPr>
        <w:spacing w:after="120"/>
        <w:jc w:val="center"/>
        <w:rPr>
          <w:rFonts w:ascii="宋体" w:hAnsi="宋体" w:eastAsia="宋体" w:cs="宋体"/>
          <w:b/>
          <w:sz w:val="32"/>
          <w:szCs w:val="21"/>
          <w:highlight w:val="none"/>
        </w:rPr>
      </w:pPr>
    </w:p>
    <w:p w14:paraId="6ACDD0C8">
      <w:pPr>
        <w:pStyle w:val="15"/>
        <w:rPr>
          <w:rFonts w:ascii="宋体" w:hAnsi="Courier New" w:eastAsia="Arial Unicode MS"/>
          <w:spacing w:val="-4"/>
          <w:kern w:val="0"/>
          <w:sz w:val="20"/>
          <w:szCs w:val="20"/>
          <w:highlight w:val="none"/>
        </w:rPr>
      </w:pPr>
    </w:p>
    <w:p w14:paraId="3674016E">
      <w:pPr>
        <w:pStyle w:val="16"/>
      </w:pPr>
    </w:p>
    <w:p w14:paraId="22A77A80">
      <w:pPr>
        <w:keepNext w:val="0"/>
        <w:keepLines w:val="0"/>
        <w:pageBreakBefore w:val="0"/>
        <w:widowControl w:val="0"/>
        <w:kinsoku/>
        <w:wordWrap w:val="0"/>
        <w:overflowPunct/>
        <w:topLinePunct/>
        <w:autoSpaceDE/>
        <w:autoSpaceDN/>
        <w:bidi w:val="0"/>
        <w:adjustRightInd/>
        <w:snapToGrid/>
        <w:spacing w:line="700" w:lineRule="exact"/>
        <w:jc w:val="center"/>
        <w:textAlignment w:val="auto"/>
        <w:rPr>
          <w:rFonts w:hint="eastAsia" w:ascii="宋体" w:hAnsi="宋体" w:eastAsia="宋体" w:cs="宋体"/>
          <w:b/>
          <w:spacing w:val="14"/>
          <w:w w:val="97"/>
          <w:sz w:val="32"/>
          <w:szCs w:val="32"/>
          <w:highlight w:val="none"/>
        </w:rPr>
      </w:pPr>
    </w:p>
    <w:p w14:paraId="2FFEC2BA">
      <w:pPr>
        <w:keepNext w:val="0"/>
        <w:keepLines w:val="0"/>
        <w:pageBreakBefore w:val="0"/>
        <w:widowControl w:val="0"/>
        <w:kinsoku/>
        <w:wordWrap w:val="0"/>
        <w:overflowPunct/>
        <w:topLinePunct/>
        <w:autoSpaceDE/>
        <w:autoSpaceDN/>
        <w:bidi w:val="0"/>
        <w:adjustRightInd/>
        <w:snapToGrid/>
        <w:spacing w:line="700" w:lineRule="exact"/>
        <w:jc w:val="center"/>
        <w:textAlignment w:val="auto"/>
        <w:rPr>
          <w:rFonts w:hint="eastAsia" w:ascii="宋体" w:hAnsi="宋体" w:eastAsia="宋体" w:cs="宋体"/>
          <w:b/>
          <w:spacing w:val="14"/>
          <w:w w:val="97"/>
          <w:sz w:val="32"/>
          <w:szCs w:val="32"/>
          <w:highlight w:val="none"/>
        </w:rPr>
      </w:pPr>
    </w:p>
    <w:p w14:paraId="7C6A9268">
      <w:pPr>
        <w:keepNext w:val="0"/>
        <w:keepLines w:val="0"/>
        <w:pageBreakBefore w:val="0"/>
        <w:widowControl w:val="0"/>
        <w:kinsoku/>
        <w:wordWrap w:val="0"/>
        <w:overflowPunct/>
        <w:topLinePunct/>
        <w:autoSpaceDE/>
        <w:autoSpaceDN/>
        <w:bidi w:val="0"/>
        <w:adjustRightInd/>
        <w:snapToGrid/>
        <w:spacing w:line="700" w:lineRule="exact"/>
        <w:jc w:val="center"/>
        <w:textAlignment w:val="auto"/>
        <w:rPr>
          <w:rFonts w:hint="eastAsia" w:ascii="宋体" w:hAnsi="宋体" w:eastAsia="宋体" w:cs="宋体"/>
          <w:b/>
          <w:spacing w:val="14"/>
          <w:w w:val="97"/>
          <w:sz w:val="32"/>
          <w:szCs w:val="32"/>
          <w:highlight w:val="none"/>
        </w:rPr>
      </w:pPr>
    </w:p>
    <w:p w14:paraId="0B625E2B">
      <w:pPr>
        <w:keepNext w:val="0"/>
        <w:keepLines w:val="0"/>
        <w:pageBreakBefore w:val="0"/>
        <w:widowControl w:val="0"/>
        <w:kinsoku/>
        <w:wordWrap w:val="0"/>
        <w:overflowPunct/>
        <w:topLinePunct/>
        <w:autoSpaceDE/>
        <w:autoSpaceDN/>
        <w:bidi w:val="0"/>
        <w:adjustRightInd/>
        <w:snapToGrid/>
        <w:spacing w:line="700" w:lineRule="exact"/>
        <w:jc w:val="center"/>
        <w:textAlignment w:val="auto"/>
        <w:rPr>
          <w:rFonts w:hint="eastAsia" w:ascii="宋体" w:hAnsi="宋体" w:eastAsia="宋体" w:cs="宋体"/>
          <w:b/>
          <w:spacing w:val="14"/>
          <w:w w:val="97"/>
          <w:sz w:val="32"/>
          <w:szCs w:val="32"/>
          <w:highlight w:val="none"/>
        </w:rPr>
      </w:pPr>
    </w:p>
    <w:p w14:paraId="6649590C">
      <w:pPr>
        <w:keepNext w:val="0"/>
        <w:keepLines w:val="0"/>
        <w:pageBreakBefore w:val="0"/>
        <w:widowControl w:val="0"/>
        <w:kinsoku/>
        <w:wordWrap w:val="0"/>
        <w:overflowPunct/>
        <w:topLinePunct/>
        <w:autoSpaceDE/>
        <w:autoSpaceDN/>
        <w:bidi w:val="0"/>
        <w:adjustRightInd/>
        <w:snapToGrid/>
        <w:spacing w:line="700" w:lineRule="exact"/>
        <w:jc w:val="center"/>
        <w:textAlignment w:val="auto"/>
        <w:rPr>
          <w:rFonts w:hint="eastAsia" w:ascii="宋体" w:hAnsi="宋体" w:eastAsia="宋体" w:cs="宋体"/>
          <w:b/>
          <w:spacing w:val="14"/>
          <w:w w:val="97"/>
          <w:sz w:val="32"/>
          <w:szCs w:val="32"/>
          <w:highlight w:val="none"/>
          <w:lang w:eastAsia="zh-CN"/>
        </w:rPr>
      </w:pPr>
      <w:r>
        <w:rPr>
          <w:rFonts w:hint="eastAsia" w:ascii="宋体" w:hAnsi="宋体" w:eastAsia="宋体" w:cs="宋体"/>
          <w:b/>
          <w:spacing w:val="14"/>
          <w:w w:val="97"/>
          <w:sz w:val="32"/>
          <w:szCs w:val="32"/>
          <w:highlight w:val="none"/>
        </w:rPr>
        <w:t>采购人：</w:t>
      </w:r>
      <w:r>
        <w:rPr>
          <w:rFonts w:hint="eastAsia" w:ascii="宋体" w:hAnsi="宋体" w:cs="宋体"/>
          <w:b/>
          <w:spacing w:val="14"/>
          <w:w w:val="97"/>
          <w:sz w:val="32"/>
          <w:szCs w:val="32"/>
          <w:highlight w:val="none"/>
          <w:lang w:eastAsia="zh-CN"/>
        </w:rPr>
        <w:t>卢氏县文峪乡人民政府</w:t>
      </w:r>
    </w:p>
    <w:p w14:paraId="3CC62CC4">
      <w:pPr>
        <w:keepNext w:val="0"/>
        <w:keepLines w:val="0"/>
        <w:pageBreakBefore w:val="0"/>
        <w:widowControl w:val="0"/>
        <w:kinsoku/>
        <w:wordWrap w:val="0"/>
        <w:overflowPunct/>
        <w:topLinePunct/>
        <w:autoSpaceDE/>
        <w:autoSpaceDN/>
        <w:bidi w:val="0"/>
        <w:adjustRightInd/>
        <w:snapToGrid/>
        <w:spacing w:line="700" w:lineRule="exact"/>
        <w:jc w:val="center"/>
        <w:textAlignment w:val="auto"/>
        <w:rPr>
          <w:rFonts w:hint="eastAsia" w:ascii="宋体" w:hAnsi="宋体" w:eastAsia="宋体" w:cs="宋体"/>
          <w:b/>
          <w:sz w:val="30"/>
          <w:szCs w:val="30"/>
          <w:highlight w:val="none"/>
          <w:lang w:eastAsia="zh-CN"/>
        </w:rPr>
      </w:pPr>
      <w:r>
        <w:rPr>
          <w:rFonts w:hint="eastAsia" w:ascii="宋体" w:hAnsi="宋体" w:eastAsia="宋体" w:cs="宋体"/>
          <w:b/>
          <w:spacing w:val="14"/>
          <w:w w:val="97"/>
          <w:sz w:val="32"/>
          <w:szCs w:val="32"/>
          <w:highlight w:val="none"/>
        </w:rPr>
        <w:t>代理机构：</w:t>
      </w:r>
      <w:r>
        <w:rPr>
          <w:rFonts w:hint="eastAsia" w:ascii="宋体" w:hAnsi="宋体" w:cs="宋体"/>
          <w:b/>
          <w:spacing w:val="14"/>
          <w:w w:val="97"/>
          <w:sz w:val="32"/>
          <w:szCs w:val="32"/>
          <w:highlight w:val="none"/>
          <w:lang w:eastAsia="zh-CN"/>
        </w:rPr>
        <w:t>中瀛国际工程管理有限公司</w:t>
      </w:r>
    </w:p>
    <w:p w14:paraId="1E50D8CC">
      <w:pPr>
        <w:spacing w:line="360" w:lineRule="auto"/>
        <w:jc w:val="center"/>
        <w:rPr>
          <w:rFonts w:hint="eastAsia" w:eastAsia="黑体"/>
          <w:b/>
          <w:sz w:val="36"/>
          <w:szCs w:val="36"/>
          <w:lang w:eastAsia="zh-CN"/>
        </w:rPr>
        <w:sectPr>
          <w:headerReference r:id="rId3" w:type="default"/>
          <w:pgSz w:w="11906" w:h="16838"/>
          <w:pgMar w:top="1440" w:right="1800" w:bottom="1440" w:left="1800" w:header="851" w:footer="992" w:gutter="0"/>
          <w:pgNumType w:fmt="decimal"/>
          <w:cols w:space="720" w:num="1"/>
          <w:docGrid w:type="lines" w:linePitch="312" w:charSpace="0"/>
        </w:sectPr>
      </w:pPr>
      <w:r>
        <w:rPr>
          <w:rFonts w:hint="eastAsia" w:ascii="宋体" w:hAnsi="宋体" w:cs="宋体"/>
          <w:b/>
          <w:spacing w:val="14"/>
          <w:w w:val="97"/>
          <w:sz w:val="32"/>
          <w:szCs w:val="32"/>
          <w:highlight w:val="none"/>
          <w:lang w:val="en-US" w:eastAsia="zh-CN"/>
        </w:rPr>
        <w:t>日期</w:t>
      </w:r>
      <w:r>
        <w:rPr>
          <w:rFonts w:hint="eastAsia" w:ascii="宋体" w:hAnsi="宋体" w:eastAsia="宋体" w:cs="宋体"/>
          <w:b/>
          <w:sz w:val="30"/>
          <w:szCs w:val="30"/>
          <w:highlight w:val="none"/>
        </w:rPr>
        <w:t>：</w:t>
      </w:r>
      <w:r>
        <w:rPr>
          <w:rFonts w:hint="eastAsia" w:ascii="宋体" w:hAnsi="宋体" w:eastAsia="宋体" w:cs="宋体"/>
          <w:b/>
          <w:spacing w:val="14"/>
          <w:w w:val="97"/>
          <w:sz w:val="32"/>
          <w:szCs w:val="32"/>
          <w:highlight w:val="none"/>
        </w:rPr>
        <w:t>二〇二</w:t>
      </w:r>
      <w:r>
        <w:rPr>
          <w:rFonts w:hint="eastAsia" w:ascii="宋体" w:hAnsi="宋体" w:cs="宋体"/>
          <w:b/>
          <w:spacing w:val="14"/>
          <w:w w:val="97"/>
          <w:sz w:val="32"/>
          <w:szCs w:val="32"/>
          <w:highlight w:val="none"/>
          <w:lang w:val="en-US" w:eastAsia="zh-CN"/>
        </w:rPr>
        <w:t>六</w:t>
      </w:r>
      <w:r>
        <w:rPr>
          <w:rFonts w:hint="eastAsia" w:ascii="宋体" w:hAnsi="宋体" w:eastAsia="宋体" w:cs="宋体"/>
          <w:b/>
          <w:spacing w:val="14"/>
          <w:w w:val="97"/>
          <w:sz w:val="32"/>
          <w:szCs w:val="32"/>
          <w:highlight w:val="none"/>
        </w:rPr>
        <w:t>年</w:t>
      </w:r>
      <w:r>
        <w:rPr>
          <w:rFonts w:hint="eastAsia" w:ascii="宋体" w:hAnsi="宋体" w:cs="宋体"/>
          <w:b/>
          <w:spacing w:val="14"/>
          <w:w w:val="97"/>
          <w:sz w:val="32"/>
          <w:szCs w:val="32"/>
          <w:highlight w:val="none"/>
          <w:lang w:eastAsia="zh-CN"/>
        </w:rPr>
        <w:t>十</w:t>
      </w:r>
      <w:r>
        <w:rPr>
          <w:rFonts w:hint="eastAsia" w:ascii="宋体" w:hAnsi="宋体" w:cs="宋体"/>
          <w:b/>
          <w:spacing w:val="14"/>
          <w:w w:val="97"/>
          <w:sz w:val="32"/>
          <w:szCs w:val="32"/>
          <w:highlight w:val="none"/>
          <w:lang w:val="en-US" w:eastAsia="zh-CN"/>
        </w:rPr>
        <w:t>月</w:t>
      </w:r>
    </w:p>
    <w:p w14:paraId="1F34909A">
      <w:pPr>
        <w:spacing w:line="600" w:lineRule="exact"/>
        <w:jc w:val="center"/>
        <w:rPr>
          <w:rFonts w:hint="eastAsia" w:ascii="宋体" w:hAnsi="宋体" w:cs="黑体"/>
          <w:color w:val="auto"/>
          <w:sz w:val="44"/>
          <w:szCs w:val="44"/>
          <w:highlight w:val="none"/>
          <w:lang w:eastAsia="zh-CN"/>
        </w:rPr>
      </w:pPr>
    </w:p>
    <w:sdt>
      <w:sdtPr>
        <w:rPr>
          <w:rFonts w:ascii="宋体" w:hAnsi="宋体" w:eastAsia="宋体" w:cstheme="minorBidi"/>
          <w:kern w:val="2"/>
          <w:sz w:val="21"/>
          <w:szCs w:val="24"/>
          <w:highlight w:val="none"/>
          <w:lang w:val="en-US" w:eastAsia="zh-CN" w:bidi="ar-SA"/>
        </w:rPr>
        <w:id w:val="147469580"/>
        <w15:color w:val="DBDBDB"/>
        <w:docPartObj>
          <w:docPartGallery w:val="Table of Contents"/>
          <w:docPartUnique/>
        </w:docPartObj>
      </w:sdtPr>
      <w:sdtEndPr>
        <w:rPr>
          <w:rFonts w:ascii="宋体" w:hAnsi="宋体" w:eastAsia="宋体" w:cstheme="minorBidi"/>
          <w:kern w:val="2"/>
          <w:sz w:val="21"/>
          <w:szCs w:val="24"/>
          <w:highlight w:val="none"/>
          <w:lang w:val="en-US" w:eastAsia="zh-CN" w:bidi="ar-SA"/>
        </w:rPr>
      </w:sdtEndPr>
      <w:sdtContent>
        <w:p w14:paraId="5AF382FC">
          <w:pPr>
            <w:keepNext w:val="0"/>
            <w:keepLines w:val="0"/>
            <w:pageBreakBefore w:val="0"/>
            <w:kinsoku/>
            <w:wordWrap/>
            <w:overflowPunct/>
            <w:topLinePunct w:val="0"/>
            <w:autoSpaceDE/>
            <w:autoSpaceDN/>
            <w:bidi w:val="0"/>
            <w:adjustRightInd/>
            <w:snapToGrid/>
            <w:spacing w:before="0" w:beforeLines="0" w:after="0" w:afterLines="0" w:line="720" w:lineRule="auto"/>
            <w:ind w:left="0" w:leftChars="0" w:right="0" w:rightChars="0" w:firstLine="0" w:firstLineChars="0"/>
            <w:jc w:val="center"/>
            <w:textAlignment w:val="auto"/>
            <w:rPr>
              <w:rFonts w:ascii="宋体" w:hAnsi="宋体" w:eastAsia="宋体" w:cstheme="minorBidi"/>
              <w:kern w:val="2"/>
              <w:sz w:val="21"/>
              <w:szCs w:val="24"/>
              <w:highlight w:val="none"/>
              <w:lang w:val="en-US" w:eastAsia="zh-CN" w:bidi="ar-SA"/>
            </w:rPr>
          </w:pPr>
        </w:p>
        <w:p w14:paraId="0C2B419D">
          <w:pPr>
            <w:keepNext w:val="0"/>
            <w:keepLines w:val="0"/>
            <w:pageBreakBefore w:val="0"/>
            <w:kinsoku/>
            <w:wordWrap/>
            <w:overflowPunct/>
            <w:topLinePunct w:val="0"/>
            <w:autoSpaceDE/>
            <w:autoSpaceDN/>
            <w:bidi w:val="0"/>
            <w:adjustRightInd/>
            <w:snapToGrid/>
            <w:spacing w:before="0" w:beforeLines="0" w:after="0" w:afterLines="0" w:line="720" w:lineRule="auto"/>
            <w:ind w:left="0" w:leftChars="0" w:right="0" w:rightChars="0" w:firstLine="0" w:firstLineChars="0"/>
            <w:jc w:val="center"/>
            <w:textAlignment w:val="auto"/>
            <w:rPr>
              <w:sz w:val="28"/>
              <w:szCs w:val="28"/>
              <w:highlight w:val="none"/>
            </w:rPr>
          </w:pPr>
          <w:r>
            <w:rPr>
              <w:rFonts w:ascii="宋体" w:hAnsi="宋体" w:eastAsia="宋体"/>
              <w:sz w:val="32"/>
              <w:szCs w:val="32"/>
              <w:highlight w:val="none"/>
            </w:rPr>
            <w:t>目</w:t>
          </w:r>
          <w:r>
            <w:rPr>
              <w:rFonts w:hint="eastAsia" w:ascii="宋体" w:hAnsi="宋体" w:eastAsia="宋体"/>
              <w:sz w:val="32"/>
              <w:szCs w:val="32"/>
              <w:highlight w:val="none"/>
              <w:lang w:val="en-US" w:eastAsia="zh-CN"/>
            </w:rPr>
            <w:t xml:space="preserve">  </w:t>
          </w:r>
          <w:r>
            <w:rPr>
              <w:rFonts w:ascii="宋体" w:hAnsi="宋体" w:eastAsia="宋体"/>
              <w:sz w:val="32"/>
              <w:szCs w:val="32"/>
              <w:highlight w:val="none"/>
            </w:rPr>
            <w:t>录</w:t>
          </w:r>
        </w:p>
        <w:p w14:paraId="587C2614">
          <w:pPr>
            <w:pStyle w:val="12"/>
            <w:keepNext w:val="0"/>
            <w:keepLines w:val="0"/>
            <w:pageBreakBefore w:val="0"/>
            <w:tabs>
              <w:tab w:val="right" w:leader="hyphen" w:pos="8306"/>
            </w:tabs>
            <w:kinsoku/>
            <w:wordWrap/>
            <w:overflowPunct/>
            <w:topLinePunct w:val="0"/>
            <w:autoSpaceDE/>
            <w:autoSpaceDN/>
            <w:bidi w:val="0"/>
            <w:adjustRightInd/>
            <w:snapToGrid/>
            <w:spacing w:line="720" w:lineRule="auto"/>
            <w:textAlignment w:val="auto"/>
            <w:rPr>
              <w:sz w:val="28"/>
              <w:szCs w:val="28"/>
              <w:highlight w:val="none"/>
            </w:rPr>
          </w:pPr>
          <w:r>
            <w:rPr>
              <w:sz w:val="28"/>
              <w:szCs w:val="28"/>
              <w:highlight w:val="none"/>
            </w:rPr>
            <w:fldChar w:fldCharType="begin"/>
          </w:r>
          <w:r>
            <w:rPr>
              <w:sz w:val="28"/>
              <w:szCs w:val="28"/>
              <w:highlight w:val="none"/>
            </w:rPr>
            <w:instrText xml:space="preserve">TOC \o "1-1" \h \u </w:instrText>
          </w:r>
          <w:r>
            <w:rPr>
              <w:sz w:val="28"/>
              <w:szCs w:val="28"/>
              <w:highlight w:val="none"/>
            </w:rPr>
            <w:fldChar w:fldCharType="separate"/>
          </w:r>
          <w:r>
            <w:rPr>
              <w:sz w:val="28"/>
              <w:szCs w:val="28"/>
              <w:highlight w:val="none"/>
            </w:rPr>
            <w:fldChar w:fldCharType="begin"/>
          </w:r>
          <w:r>
            <w:rPr>
              <w:sz w:val="28"/>
              <w:szCs w:val="28"/>
              <w:highlight w:val="none"/>
            </w:rPr>
            <w:instrText xml:space="preserve"> HYPERLINK \l _Toc18596 </w:instrText>
          </w:r>
          <w:r>
            <w:rPr>
              <w:sz w:val="28"/>
              <w:szCs w:val="28"/>
              <w:highlight w:val="none"/>
            </w:rPr>
            <w:fldChar w:fldCharType="separate"/>
          </w:r>
          <w:r>
            <w:rPr>
              <w:rFonts w:hint="eastAsia" w:ascii="黑体" w:cs="宋体"/>
              <w:bCs w:val="0"/>
              <w:kern w:val="2"/>
              <w:sz w:val="28"/>
              <w:szCs w:val="28"/>
              <w:highlight w:val="none"/>
            </w:rPr>
            <w:t>第一章 竞争性磋商公告</w:t>
          </w:r>
          <w:r>
            <w:rPr>
              <w:sz w:val="28"/>
              <w:szCs w:val="28"/>
              <w:highlight w:val="none"/>
            </w:rPr>
            <w:tab/>
          </w:r>
          <w:r>
            <w:rPr>
              <w:sz w:val="28"/>
              <w:szCs w:val="28"/>
              <w:highlight w:val="none"/>
            </w:rPr>
            <w:fldChar w:fldCharType="begin"/>
          </w:r>
          <w:r>
            <w:rPr>
              <w:sz w:val="28"/>
              <w:szCs w:val="28"/>
              <w:highlight w:val="none"/>
            </w:rPr>
            <w:instrText xml:space="preserve"> PAGEREF _Toc18596 \h </w:instrText>
          </w:r>
          <w:r>
            <w:rPr>
              <w:sz w:val="28"/>
              <w:szCs w:val="28"/>
              <w:highlight w:val="none"/>
            </w:rPr>
            <w:fldChar w:fldCharType="separate"/>
          </w:r>
          <w:r>
            <w:rPr>
              <w:sz w:val="28"/>
              <w:szCs w:val="28"/>
              <w:highlight w:val="none"/>
            </w:rPr>
            <w:t>- 1 -</w:t>
          </w:r>
          <w:r>
            <w:rPr>
              <w:sz w:val="28"/>
              <w:szCs w:val="28"/>
              <w:highlight w:val="none"/>
            </w:rPr>
            <w:fldChar w:fldCharType="end"/>
          </w:r>
          <w:r>
            <w:rPr>
              <w:sz w:val="28"/>
              <w:szCs w:val="28"/>
              <w:highlight w:val="none"/>
            </w:rPr>
            <w:fldChar w:fldCharType="end"/>
          </w:r>
        </w:p>
        <w:p w14:paraId="555A8327">
          <w:pPr>
            <w:pStyle w:val="12"/>
            <w:keepNext w:val="0"/>
            <w:keepLines w:val="0"/>
            <w:pageBreakBefore w:val="0"/>
            <w:tabs>
              <w:tab w:val="right" w:leader="hyphen" w:pos="8306"/>
            </w:tabs>
            <w:kinsoku/>
            <w:wordWrap/>
            <w:overflowPunct/>
            <w:topLinePunct w:val="0"/>
            <w:autoSpaceDE/>
            <w:autoSpaceDN/>
            <w:bidi w:val="0"/>
            <w:adjustRightInd/>
            <w:snapToGrid/>
            <w:spacing w:line="720" w:lineRule="auto"/>
            <w:textAlignment w:val="auto"/>
            <w:rPr>
              <w:sz w:val="28"/>
              <w:szCs w:val="28"/>
              <w:highlight w:val="none"/>
            </w:rPr>
          </w:pPr>
          <w:r>
            <w:rPr>
              <w:sz w:val="28"/>
              <w:szCs w:val="28"/>
              <w:highlight w:val="none"/>
            </w:rPr>
            <w:fldChar w:fldCharType="begin"/>
          </w:r>
          <w:r>
            <w:rPr>
              <w:sz w:val="28"/>
              <w:szCs w:val="28"/>
              <w:highlight w:val="none"/>
            </w:rPr>
            <w:instrText xml:space="preserve"> HYPERLINK \l _Toc27969 </w:instrText>
          </w:r>
          <w:r>
            <w:rPr>
              <w:sz w:val="28"/>
              <w:szCs w:val="28"/>
              <w:highlight w:val="none"/>
            </w:rPr>
            <w:fldChar w:fldCharType="separate"/>
          </w:r>
          <w:r>
            <w:rPr>
              <w:rFonts w:hint="eastAsia" w:ascii="黑体" w:cs="宋体"/>
              <w:bCs w:val="0"/>
              <w:kern w:val="2"/>
              <w:sz w:val="28"/>
              <w:szCs w:val="28"/>
              <w:highlight w:val="none"/>
            </w:rPr>
            <w:t>第二章 磋商须知</w:t>
          </w:r>
          <w:r>
            <w:rPr>
              <w:sz w:val="28"/>
              <w:szCs w:val="28"/>
              <w:highlight w:val="none"/>
            </w:rPr>
            <w:tab/>
          </w:r>
          <w:r>
            <w:rPr>
              <w:sz w:val="28"/>
              <w:szCs w:val="28"/>
              <w:highlight w:val="none"/>
            </w:rPr>
            <w:fldChar w:fldCharType="begin"/>
          </w:r>
          <w:r>
            <w:rPr>
              <w:sz w:val="28"/>
              <w:szCs w:val="28"/>
              <w:highlight w:val="none"/>
            </w:rPr>
            <w:instrText xml:space="preserve"> PAGEREF _Toc27969 \h </w:instrText>
          </w:r>
          <w:r>
            <w:rPr>
              <w:sz w:val="28"/>
              <w:szCs w:val="28"/>
              <w:highlight w:val="none"/>
            </w:rPr>
            <w:fldChar w:fldCharType="separate"/>
          </w:r>
          <w:r>
            <w:rPr>
              <w:sz w:val="28"/>
              <w:szCs w:val="28"/>
              <w:highlight w:val="none"/>
            </w:rPr>
            <w:t>- 5 -</w:t>
          </w:r>
          <w:r>
            <w:rPr>
              <w:sz w:val="28"/>
              <w:szCs w:val="28"/>
              <w:highlight w:val="none"/>
            </w:rPr>
            <w:fldChar w:fldCharType="end"/>
          </w:r>
          <w:r>
            <w:rPr>
              <w:sz w:val="28"/>
              <w:szCs w:val="28"/>
              <w:highlight w:val="none"/>
            </w:rPr>
            <w:fldChar w:fldCharType="end"/>
          </w:r>
        </w:p>
        <w:p w14:paraId="6B06A1EC">
          <w:pPr>
            <w:pStyle w:val="12"/>
            <w:keepNext w:val="0"/>
            <w:keepLines w:val="0"/>
            <w:pageBreakBefore w:val="0"/>
            <w:tabs>
              <w:tab w:val="right" w:leader="hyphen" w:pos="8306"/>
            </w:tabs>
            <w:kinsoku/>
            <w:wordWrap/>
            <w:overflowPunct/>
            <w:topLinePunct w:val="0"/>
            <w:autoSpaceDE/>
            <w:autoSpaceDN/>
            <w:bidi w:val="0"/>
            <w:adjustRightInd/>
            <w:snapToGrid/>
            <w:spacing w:line="720" w:lineRule="auto"/>
            <w:textAlignment w:val="auto"/>
            <w:rPr>
              <w:sz w:val="28"/>
              <w:szCs w:val="28"/>
              <w:highlight w:val="none"/>
            </w:rPr>
          </w:pPr>
          <w:r>
            <w:rPr>
              <w:sz w:val="28"/>
              <w:szCs w:val="28"/>
              <w:highlight w:val="none"/>
            </w:rPr>
            <w:fldChar w:fldCharType="begin"/>
          </w:r>
          <w:r>
            <w:rPr>
              <w:sz w:val="28"/>
              <w:szCs w:val="28"/>
              <w:highlight w:val="none"/>
            </w:rPr>
            <w:instrText xml:space="preserve"> HYPERLINK \l _Toc31261 </w:instrText>
          </w:r>
          <w:r>
            <w:rPr>
              <w:sz w:val="28"/>
              <w:szCs w:val="28"/>
              <w:highlight w:val="none"/>
            </w:rPr>
            <w:fldChar w:fldCharType="separate"/>
          </w:r>
          <w:r>
            <w:rPr>
              <w:rFonts w:hint="eastAsia" w:ascii="黑体" w:cs="宋体"/>
              <w:bCs w:val="0"/>
              <w:kern w:val="2"/>
              <w:sz w:val="28"/>
              <w:szCs w:val="28"/>
              <w:highlight w:val="none"/>
            </w:rPr>
            <w:t>第三章 评审办法（综合评分法）</w:t>
          </w:r>
          <w:r>
            <w:rPr>
              <w:sz w:val="28"/>
              <w:szCs w:val="28"/>
              <w:highlight w:val="none"/>
            </w:rPr>
            <w:tab/>
          </w:r>
          <w:r>
            <w:rPr>
              <w:sz w:val="28"/>
              <w:szCs w:val="28"/>
              <w:highlight w:val="none"/>
            </w:rPr>
            <w:fldChar w:fldCharType="begin"/>
          </w:r>
          <w:r>
            <w:rPr>
              <w:sz w:val="28"/>
              <w:szCs w:val="28"/>
              <w:highlight w:val="none"/>
            </w:rPr>
            <w:instrText xml:space="preserve"> PAGEREF _Toc31261 \h </w:instrText>
          </w:r>
          <w:r>
            <w:rPr>
              <w:sz w:val="28"/>
              <w:szCs w:val="28"/>
              <w:highlight w:val="none"/>
            </w:rPr>
            <w:fldChar w:fldCharType="separate"/>
          </w:r>
          <w:r>
            <w:rPr>
              <w:sz w:val="28"/>
              <w:szCs w:val="28"/>
              <w:highlight w:val="none"/>
            </w:rPr>
            <w:t>- 24 -</w:t>
          </w:r>
          <w:r>
            <w:rPr>
              <w:sz w:val="28"/>
              <w:szCs w:val="28"/>
              <w:highlight w:val="none"/>
            </w:rPr>
            <w:fldChar w:fldCharType="end"/>
          </w:r>
          <w:r>
            <w:rPr>
              <w:sz w:val="28"/>
              <w:szCs w:val="28"/>
              <w:highlight w:val="none"/>
            </w:rPr>
            <w:fldChar w:fldCharType="end"/>
          </w:r>
        </w:p>
        <w:p w14:paraId="5D7C1E97">
          <w:pPr>
            <w:pStyle w:val="12"/>
            <w:keepNext w:val="0"/>
            <w:keepLines w:val="0"/>
            <w:pageBreakBefore w:val="0"/>
            <w:tabs>
              <w:tab w:val="right" w:leader="hyphen" w:pos="8306"/>
            </w:tabs>
            <w:kinsoku/>
            <w:wordWrap/>
            <w:overflowPunct/>
            <w:topLinePunct w:val="0"/>
            <w:autoSpaceDE/>
            <w:autoSpaceDN/>
            <w:bidi w:val="0"/>
            <w:adjustRightInd/>
            <w:snapToGrid/>
            <w:spacing w:line="720" w:lineRule="auto"/>
            <w:textAlignment w:val="auto"/>
            <w:rPr>
              <w:sz w:val="28"/>
              <w:szCs w:val="28"/>
              <w:highlight w:val="none"/>
            </w:rPr>
          </w:pPr>
          <w:r>
            <w:rPr>
              <w:sz w:val="28"/>
              <w:szCs w:val="28"/>
              <w:highlight w:val="none"/>
            </w:rPr>
            <w:fldChar w:fldCharType="begin"/>
          </w:r>
          <w:r>
            <w:rPr>
              <w:sz w:val="28"/>
              <w:szCs w:val="28"/>
              <w:highlight w:val="none"/>
            </w:rPr>
            <w:instrText xml:space="preserve"> HYPERLINK \l _Toc26201 </w:instrText>
          </w:r>
          <w:r>
            <w:rPr>
              <w:sz w:val="28"/>
              <w:szCs w:val="28"/>
              <w:highlight w:val="none"/>
            </w:rPr>
            <w:fldChar w:fldCharType="separate"/>
          </w:r>
          <w:r>
            <w:rPr>
              <w:rFonts w:hint="eastAsia" w:ascii="黑体" w:cs="宋体"/>
              <w:bCs w:val="0"/>
              <w:kern w:val="2"/>
              <w:sz w:val="28"/>
              <w:szCs w:val="28"/>
              <w:highlight w:val="none"/>
            </w:rPr>
            <w:t>第四章 合同条款</w:t>
          </w:r>
          <w:r>
            <w:rPr>
              <w:sz w:val="28"/>
              <w:szCs w:val="28"/>
              <w:highlight w:val="none"/>
            </w:rPr>
            <w:tab/>
          </w:r>
          <w:r>
            <w:rPr>
              <w:sz w:val="28"/>
              <w:szCs w:val="28"/>
              <w:highlight w:val="none"/>
            </w:rPr>
            <w:fldChar w:fldCharType="begin"/>
          </w:r>
          <w:r>
            <w:rPr>
              <w:sz w:val="28"/>
              <w:szCs w:val="28"/>
              <w:highlight w:val="none"/>
            </w:rPr>
            <w:instrText xml:space="preserve"> PAGEREF _Toc26201 \h </w:instrText>
          </w:r>
          <w:r>
            <w:rPr>
              <w:sz w:val="28"/>
              <w:szCs w:val="28"/>
              <w:highlight w:val="none"/>
            </w:rPr>
            <w:fldChar w:fldCharType="separate"/>
          </w:r>
          <w:r>
            <w:rPr>
              <w:sz w:val="28"/>
              <w:szCs w:val="28"/>
              <w:highlight w:val="none"/>
            </w:rPr>
            <w:t>- 31 -</w:t>
          </w:r>
          <w:r>
            <w:rPr>
              <w:sz w:val="28"/>
              <w:szCs w:val="28"/>
              <w:highlight w:val="none"/>
            </w:rPr>
            <w:fldChar w:fldCharType="end"/>
          </w:r>
          <w:r>
            <w:rPr>
              <w:sz w:val="28"/>
              <w:szCs w:val="28"/>
              <w:highlight w:val="none"/>
            </w:rPr>
            <w:fldChar w:fldCharType="end"/>
          </w:r>
        </w:p>
        <w:p w14:paraId="061852F4">
          <w:pPr>
            <w:pStyle w:val="12"/>
            <w:keepNext w:val="0"/>
            <w:keepLines w:val="0"/>
            <w:pageBreakBefore w:val="0"/>
            <w:tabs>
              <w:tab w:val="right" w:leader="hyphen" w:pos="8306"/>
            </w:tabs>
            <w:kinsoku/>
            <w:wordWrap/>
            <w:overflowPunct/>
            <w:topLinePunct w:val="0"/>
            <w:autoSpaceDE/>
            <w:autoSpaceDN/>
            <w:bidi w:val="0"/>
            <w:adjustRightInd/>
            <w:snapToGrid/>
            <w:spacing w:line="720" w:lineRule="auto"/>
            <w:textAlignment w:val="auto"/>
            <w:rPr>
              <w:sz w:val="28"/>
              <w:szCs w:val="28"/>
              <w:highlight w:val="none"/>
            </w:rPr>
          </w:pPr>
          <w:r>
            <w:rPr>
              <w:sz w:val="28"/>
              <w:szCs w:val="28"/>
              <w:highlight w:val="none"/>
            </w:rPr>
            <w:fldChar w:fldCharType="begin"/>
          </w:r>
          <w:r>
            <w:rPr>
              <w:sz w:val="28"/>
              <w:szCs w:val="28"/>
              <w:highlight w:val="none"/>
            </w:rPr>
            <w:instrText xml:space="preserve"> HYPERLINK \l _Toc16867 </w:instrText>
          </w:r>
          <w:r>
            <w:rPr>
              <w:sz w:val="28"/>
              <w:szCs w:val="28"/>
              <w:highlight w:val="none"/>
            </w:rPr>
            <w:fldChar w:fldCharType="separate"/>
          </w:r>
          <w:r>
            <w:rPr>
              <w:rFonts w:hint="eastAsia" w:ascii="黑体" w:cs="宋体"/>
              <w:bCs w:val="0"/>
              <w:kern w:val="2"/>
              <w:sz w:val="28"/>
              <w:szCs w:val="28"/>
              <w:highlight w:val="none"/>
            </w:rPr>
            <w:t>第五章 工程量清单（另附）</w:t>
          </w:r>
          <w:r>
            <w:rPr>
              <w:sz w:val="28"/>
              <w:szCs w:val="28"/>
              <w:highlight w:val="none"/>
            </w:rPr>
            <w:tab/>
          </w:r>
          <w:r>
            <w:rPr>
              <w:sz w:val="28"/>
              <w:szCs w:val="28"/>
              <w:highlight w:val="none"/>
            </w:rPr>
            <w:fldChar w:fldCharType="begin"/>
          </w:r>
          <w:r>
            <w:rPr>
              <w:sz w:val="28"/>
              <w:szCs w:val="28"/>
              <w:highlight w:val="none"/>
            </w:rPr>
            <w:instrText xml:space="preserve"> PAGEREF _Toc16867 \h </w:instrText>
          </w:r>
          <w:r>
            <w:rPr>
              <w:sz w:val="28"/>
              <w:szCs w:val="28"/>
              <w:highlight w:val="none"/>
            </w:rPr>
            <w:fldChar w:fldCharType="separate"/>
          </w:r>
          <w:r>
            <w:rPr>
              <w:sz w:val="28"/>
              <w:szCs w:val="28"/>
              <w:highlight w:val="none"/>
            </w:rPr>
            <w:t>- 45 -</w:t>
          </w:r>
          <w:r>
            <w:rPr>
              <w:sz w:val="28"/>
              <w:szCs w:val="28"/>
              <w:highlight w:val="none"/>
            </w:rPr>
            <w:fldChar w:fldCharType="end"/>
          </w:r>
          <w:r>
            <w:rPr>
              <w:sz w:val="28"/>
              <w:szCs w:val="28"/>
              <w:highlight w:val="none"/>
            </w:rPr>
            <w:fldChar w:fldCharType="end"/>
          </w:r>
        </w:p>
        <w:p w14:paraId="38C2E35B">
          <w:pPr>
            <w:pStyle w:val="12"/>
            <w:keepNext w:val="0"/>
            <w:keepLines w:val="0"/>
            <w:pageBreakBefore w:val="0"/>
            <w:tabs>
              <w:tab w:val="right" w:leader="hyphen" w:pos="8306"/>
            </w:tabs>
            <w:kinsoku/>
            <w:wordWrap/>
            <w:overflowPunct/>
            <w:topLinePunct w:val="0"/>
            <w:autoSpaceDE/>
            <w:autoSpaceDN/>
            <w:bidi w:val="0"/>
            <w:adjustRightInd/>
            <w:snapToGrid/>
            <w:spacing w:line="720" w:lineRule="auto"/>
            <w:textAlignment w:val="auto"/>
            <w:rPr>
              <w:sz w:val="28"/>
              <w:szCs w:val="28"/>
              <w:highlight w:val="none"/>
            </w:rPr>
          </w:pPr>
          <w:r>
            <w:rPr>
              <w:sz w:val="28"/>
              <w:szCs w:val="28"/>
              <w:highlight w:val="none"/>
            </w:rPr>
            <w:fldChar w:fldCharType="begin"/>
          </w:r>
          <w:r>
            <w:rPr>
              <w:sz w:val="28"/>
              <w:szCs w:val="28"/>
              <w:highlight w:val="none"/>
            </w:rPr>
            <w:instrText xml:space="preserve"> HYPERLINK \l _Toc25156 </w:instrText>
          </w:r>
          <w:r>
            <w:rPr>
              <w:sz w:val="28"/>
              <w:szCs w:val="28"/>
              <w:highlight w:val="none"/>
            </w:rPr>
            <w:fldChar w:fldCharType="separate"/>
          </w:r>
          <w:r>
            <w:rPr>
              <w:rFonts w:hint="eastAsia" w:ascii="黑体" w:cs="宋体"/>
              <w:bCs w:val="0"/>
              <w:kern w:val="2"/>
              <w:sz w:val="28"/>
              <w:szCs w:val="28"/>
              <w:highlight w:val="none"/>
            </w:rPr>
            <w:t>第六章 磋商响应文件格式</w:t>
          </w:r>
          <w:r>
            <w:rPr>
              <w:sz w:val="28"/>
              <w:szCs w:val="28"/>
              <w:highlight w:val="none"/>
            </w:rPr>
            <w:tab/>
          </w:r>
          <w:r>
            <w:rPr>
              <w:sz w:val="28"/>
              <w:szCs w:val="28"/>
              <w:highlight w:val="none"/>
            </w:rPr>
            <w:fldChar w:fldCharType="begin"/>
          </w:r>
          <w:r>
            <w:rPr>
              <w:sz w:val="28"/>
              <w:szCs w:val="28"/>
              <w:highlight w:val="none"/>
            </w:rPr>
            <w:instrText xml:space="preserve"> PAGEREF _Toc25156 \h </w:instrText>
          </w:r>
          <w:r>
            <w:rPr>
              <w:sz w:val="28"/>
              <w:szCs w:val="28"/>
              <w:highlight w:val="none"/>
            </w:rPr>
            <w:fldChar w:fldCharType="separate"/>
          </w:r>
          <w:r>
            <w:rPr>
              <w:sz w:val="28"/>
              <w:szCs w:val="28"/>
              <w:highlight w:val="none"/>
            </w:rPr>
            <w:t>- 46 -</w:t>
          </w:r>
          <w:r>
            <w:rPr>
              <w:sz w:val="28"/>
              <w:szCs w:val="28"/>
              <w:highlight w:val="none"/>
            </w:rPr>
            <w:fldChar w:fldCharType="end"/>
          </w:r>
          <w:r>
            <w:rPr>
              <w:sz w:val="28"/>
              <w:szCs w:val="28"/>
              <w:highlight w:val="none"/>
            </w:rPr>
            <w:fldChar w:fldCharType="end"/>
          </w:r>
        </w:p>
        <w:p w14:paraId="52C8A06E">
          <w:pPr>
            <w:pStyle w:val="12"/>
            <w:keepNext w:val="0"/>
            <w:keepLines w:val="0"/>
            <w:pageBreakBefore w:val="0"/>
            <w:tabs>
              <w:tab w:val="right" w:leader="hyphen" w:pos="8306"/>
            </w:tabs>
            <w:kinsoku/>
            <w:wordWrap/>
            <w:overflowPunct/>
            <w:topLinePunct w:val="0"/>
            <w:autoSpaceDE/>
            <w:autoSpaceDN/>
            <w:bidi w:val="0"/>
            <w:adjustRightInd/>
            <w:snapToGrid/>
            <w:spacing w:line="720" w:lineRule="auto"/>
            <w:textAlignment w:val="auto"/>
            <w:rPr>
              <w:sz w:val="28"/>
              <w:szCs w:val="28"/>
              <w:highlight w:val="none"/>
            </w:rPr>
          </w:pPr>
        </w:p>
        <w:p w14:paraId="38D332BB">
          <w:pPr>
            <w:keepNext w:val="0"/>
            <w:keepLines w:val="0"/>
            <w:pageBreakBefore w:val="0"/>
            <w:kinsoku/>
            <w:wordWrap/>
            <w:overflowPunct/>
            <w:topLinePunct w:val="0"/>
            <w:autoSpaceDE/>
            <w:autoSpaceDN/>
            <w:bidi w:val="0"/>
            <w:adjustRightInd/>
            <w:snapToGrid/>
            <w:spacing w:line="720" w:lineRule="auto"/>
            <w:textAlignment w:val="auto"/>
            <w:rPr>
              <w:highlight w:val="none"/>
            </w:rPr>
          </w:pPr>
          <w:r>
            <w:rPr>
              <w:sz w:val="28"/>
              <w:szCs w:val="28"/>
              <w:highlight w:val="none"/>
            </w:rPr>
            <w:fldChar w:fldCharType="end"/>
          </w:r>
        </w:p>
      </w:sdtContent>
    </w:sdt>
    <w:p w14:paraId="3918A6BB">
      <w:pPr>
        <w:pStyle w:val="12"/>
        <w:tabs>
          <w:tab w:val="right" w:leader="hyphen" w:pos="8306"/>
        </w:tabs>
        <w:rPr>
          <w:highlight w:val="none"/>
        </w:rPr>
      </w:pPr>
      <w:r>
        <w:rPr>
          <w:rFonts w:ascii="Calibri" w:hAnsi="Calibri"/>
          <w:sz w:val="24"/>
          <w:szCs w:val="24"/>
          <w:highlight w:val="none"/>
        </w:rPr>
        <w:fldChar w:fldCharType="begin"/>
      </w:r>
      <w:r>
        <w:rPr>
          <w:rFonts w:ascii="Calibri" w:hAnsi="Calibri"/>
          <w:sz w:val="24"/>
          <w:szCs w:val="24"/>
          <w:highlight w:val="none"/>
        </w:rPr>
        <w:instrText xml:space="preserve">TOC \o "1-3" \h \u </w:instrText>
      </w:r>
      <w:r>
        <w:rPr>
          <w:rFonts w:ascii="Calibri" w:hAnsi="Calibri"/>
          <w:sz w:val="24"/>
          <w:szCs w:val="24"/>
          <w:highlight w:val="none"/>
        </w:rPr>
        <w:fldChar w:fldCharType="separate"/>
      </w:r>
    </w:p>
    <w:p w14:paraId="3E9ADF9F">
      <w:pPr>
        <w:tabs>
          <w:tab w:val="right" w:leader="dot" w:pos="9628"/>
        </w:tabs>
        <w:spacing w:line="600" w:lineRule="exact"/>
        <w:jc w:val="center"/>
        <w:rPr>
          <w:rFonts w:ascii="Calibri" w:hAnsi="Calibri"/>
          <w:sz w:val="24"/>
          <w:szCs w:val="24"/>
          <w:highlight w:val="none"/>
        </w:rPr>
        <w:sectPr>
          <w:pgSz w:w="11906" w:h="16838"/>
          <w:pgMar w:top="1440" w:right="1800" w:bottom="1440" w:left="1800" w:header="851" w:footer="992" w:gutter="0"/>
          <w:pgNumType w:fmt="decimal"/>
          <w:cols w:space="720" w:num="1"/>
          <w:docGrid w:type="lines" w:linePitch="312" w:charSpace="0"/>
        </w:sectPr>
      </w:pPr>
      <w:r>
        <w:rPr>
          <w:rFonts w:ascii="Calibri" w:hAnsi="Calibri"/>
          <w:szCs w:val="24"/>
          <w:highlight w:val="none"/>
        </w:rPr>
        <w:fldChar w:fldCharType="end"/>
      </w:r>
    </w:p>
    <w:p w14:paraId="5CEE98DE">
      <w:pPr>
        <w:tabs>
          <w:tab w:val="right" w:leader="dot" w:pos="9628"/>
        </w:tabs>
        <w:spacing w:line="600" w:lineRule="exact"/>
        <w:jc w:val="center"/>
        <w:rPr>
          <w:rFonts w:ascii="Calibri" w:hAnsi="Calibri"/>
          <w:sz w:val="24"/>
          <w:szCs w:val="24"/>
          <w:highlight w:val="none"/>
        </w:rPr>
      </w:pPr>
    </w:p>
    <w:p w14:paraId="2B708396">
      <w:pPr>
        <w:spacing w:line="600" w:lineRule="exact"/>
        <w:jc w:val="center"/>
        <w:outlineLvl w:val="0"/>
        <w:rPr>
          <w:rFonts w:ascii="黑体" w:cs="宋体"/>
          <w:b/>
          <w:bCs w:val="0"/>
          <w:kern w:val="2"/>
          <w:sz w:val="32"/>
          <w:szCs w:val="32"/>
          <w:highlight w:val="none"/>
        </w:rPr>
      </w:pPr>
      <w:bookmarkStart w:id="0" w:name="_Toc13949"/>
      <w:bookmarkStart w:id="1" w:name="_Toc18596"/>
      <w:bookmarkStart w:id="2" w:name="_Toc15562"/>
      <w:bookmarkStart w:id="3" w:name="_Toc23408"/>
      <w:bookmarkStart w:id="4" w:name="_Toc4701"/>
      <w:r>
        <w:rPr>
          <w:rFonts w:hint="eastAsia" w:ascii="黑体" w:cs="宋体"/>
          <w:b/>
          <w:bCs w:val="0"/>
          <w:kern w:val="2"/>
          <w:sz w:val="32"/>
          <w:szCs w:val="32"/>
          <w:highlight w:val="none"/>
        </w:rPr>
        <w:t>第一章 竞争性磋商公告</w:t>
      </w:r>
      <w:bookmarkEnd w:id="0"/>
      <w:bookmarkEnd w:id="1"/>
      <w:bookmarkEnd w:id="2"/>
      <w:bookmarkEnd w:id="3"/>
      <w:bookmarkEnd w:id="4"/>
    </w:p>
    <w:p w14:paraId="72E2060E">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sz w:val="24"/>
          <w:szCs w:val="24"/>
          <w:highlight w:val="none"/>
          <w:lang w:eastAsia="zh-CN"/>
        </w:rPr>
      </w:pPr>
    </w:p>
    <w:p w14:paraId="47CBA105">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highlight w:val="none"/>
        </w:rPr>
      </w:pPr>
      <w:r>
        <w:rPr>
          <w:rFonts w:hint="eastAsia" w:asciiTheme="minorEastAsia" w:hAnsiTheme="minorEastAsia"/>
          <w:sz w:val="24"/>
          <w:szCs w:val="24"/>
          <w:highlight w:val="none"/>
          <w:lang w:eastAsia="zh-CN"/>
        </w:rPr>
        <w:t>中瀛国际工程管理有限公司</w:t>
      </w:r>
      <w:r>
        <w:rPr>
          <w:rFonts w:hint="eastAsia" w:asciiTheme="minorEastAsia" w:hAnsiTheme="minorEastAsia" w:eastAsiaTheme="minorEastAsia"/>
          <w:sz w:val="24"/>
          <w:szCs w:val="24"/>
          <w:highlight w:val="none"/>
        </w:rPr>
        <w:t>受</w:t>
      </w:r>
      <w:r>
        <w:rPr>
          <w:rFonts w:hint="eastAsia" w:asciiTheme="minorEastAsia" w:hAnsiTheme="minorEastAsia"/>
          <w:sz w:val="24"/>
          <w:szCs w:val="24"/>
          <w:highlight w:val="none"/>
          <w:lang w:eastAsia="zh-CN"/>
        </w:rPr>
        <w:t>卢氏县文峪乡人民政府</w:t>
      </w:r>
      <w:r>
        <w:rPr>
          <w:rFonts w:hint="eastAsia" w:asciiTheme="minorEastAsia" w:hAnsiTheme="minorEastAsia" w:eastAsiaTheme="minorEastAsia"/>
          <w:sz w:val="24"/>
          <w:szCs w:val="24"/>
          <w:highlight w:val="none"/>
        </w:rPr>
        <w:t>的委托，就</w:t>
      </w:r>
      <w:r>
        <w:rPr>
          <w:rFonts w:hint="eastAsia" w:asciiTheme="minorEastAsia" w:hAnsiTheme="minorEastAsia"/>
          <w:sz w:val="24"/>
          <w:szCs w:val="24"/>
          <w:highlight w:val="none"/>
          <w:lang w:eastAsia="zh-CN"/>
        </w:rPr>
        <w:t>卢氏县2026年文峪乡东岭村农村公益事业财政奖补重点村项目</w:t>
      </w:r>
      <w:r>
        <w:rPr>
          <w:rFonts w:hint="eastAsia" w:asciiTheme="minorEastAsia" w:hAnsiTheme="minorEastAsia" w:eastAsiaTheme="minorEastAsia"/>
          <w:sz w:val="24"/>
          <w:szCs w:val="24"/>
          <w:highlight w:val="none"/>
        </w:rPr>
        <w:t>进行竞争性磋商</w:t>
      </w:r>
      <w:r>
        <w:rPr>
          <w:rFonts w:hint="eastAsia" w:asciiTheme="minorEastAsia" w:hAnsiTheme="minorEastAsia"/>
          <w:sz w:val="24"/>
          <w:szCs w:val="24"/>
          <w:highlight w:val="none"/>
          <w:lang w:eastAsia="zh-CN"/>
        </w:rPr>
        <w:t>。该项目</w:t>
      </w:r>
      <w:r>
        <w:rPr>
          <w:rFonts w:hint="eastAsia" w:asciiTheme="minorEastAsia" w:hAnsiTheme="minorEastAsia" w:eastAsiaTheme="minorEastAsia"/>
          <w:sz w:val="24"/>
          <w:szCs w:val="24"/>
          <w:highlight w:val="none"/>
        </w:rPr>
        <w:t>已具备招标条件,欢迎符合资格条件的供应商参加。</w:t>
      </w:r>
    </w:p>
    <w:p w14:paraId="1ED19473">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highlight w:val="none"/>
        </w:rPr>
      </w:pPr>
      <w:bookmarkStart w:id="5" w:name="_Toc2448"/>
      <w:r>
        <w:rPr>
          <w:rFonts w:hint="eastAsia" w:asciiTheme="minorEastAsia" w:hAnsiTheme="minorEastAsia" w:eastAsiaTheme="minorEastAsia"/>
          <w:sz w:val="24"/>
          <w:szCs w:val="24"/>
          <w:highlight w:val="none"/>
        </w:rPr>
        <w:t>一、项目概况与磋商范围</w:t>
      </w:r>
      <w:bookmarkEnd w:id="5"/>
    </w:p>
    <w:p w14:paraId="314F914F">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1、采购人：</w:t>
      </w:r>
      <w:r>
        <w:rPr>
          <w:rFonts w:hint="eastAsia" w:asciiTheme="minorEastAsia" w:hAnsiTheme="minorEastAsia"/>
          <w:sz w:val="24"/>
          <w:szCs w:val="24"/>
          <w:highlight w:val="none"/>
          <w:lang w:eastAsia="zh-CN"/>
        </w:rPr>
        <w:t>卢氏县文峪乡人民政府</w:t>
      </w:r>
    </w:p>
    <w:p w14:paraId="207C177F">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sz w:val="24"/>
          <w:szCs w:val="24"/>
          <w:highlight w:val="none"/>
          <w:lang w:eastAsia="zh-CN"/>
        </w:rPr>
      </w:pPr>
      <w:r>
        <w:rPr>
          <w:rFonts w:hint="eastAsia" w:asciiTheme="minorEastAsia" w:hAnsiTheme="minorEastAsia"/>
          <w:sz w:val="24"/>
          <w:szCs w:val="24"/>
          <w:highlight w:val="none"/>
          <w:lang w:eastAsia="zh-CN"/>
        </w:rPr>
        <w:t>2、项目名称：卢氏县2026年文峪乡东岭村农村公益事业财政奖补重点村项目</w:t>
      </w:r>
    </w:p>
    <w:p w14:paraId="3D9C681A">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sz w:val="24"/>
          <w:szCs w:val="24"/>
          <w:highlight w:val="none"/>
          <w:lang w:val="en-US" w:eastAsia="zh-CN"/>
        </w:rPr>
      </w:pPr>
      <w:r>
        <w:rPr>
          <w:rFonts w:hint="eastAsia" w:asciiTheme="minorEastAsia" w:hAnsiTheme="minorEastAsia"/>
          <w:sz w:val="24"/>
          <w:szCs w:val="24"/>
          <w:highlight w:val="none"/>
          <w:lang w:eastAsia="zh-CN"/>
        </w:rPr>
        <w:t>3、项目编号：三卢竞磋采购-2026-104、LSGZ[2026]243-ZC188</w:t>
      </w:r>
    </w:p>
    <w:p w14:paraId="1B62161D">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sz w:val="24"/>
          <w:szCs w:val="24"/>
          <w:highlight w:val="none"/>
          <w:lang w:eastAsia="zh-CN"/>
        </w:rPr>
      </w:pPr>
      <w:r>
        <w:rPr>
          <w:rFonts w:hint="eastAsia" w:asciiTheme="minorEastAsia" w:hAnsiTheme="minorEastAsia"/>
          <w:sz w:val="24"/>
          <w:szCs w:val="24"/>
          <w:highlight w:val="none"/>
          <w:lang w:eastAsia="zh-CN"/>
        </w:rPr>
        <w:t>4、标段划分：一个标段</w:t>
      </w:r>
    </w:p>
    <w:p w14:paraId="224F6458">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lang w:eastAsia="zh-CN"/>
        </w:rPr>
        <w:t>5、项目内容及规模：</w:t>
      </w:r>
      <w:r>
        <w:rPr>
          <w:rFonts w:hint="eastAsia" w:asciiTheme="minorEastAsia" w:hAnsiTheme="minorEastAsia" w:eastAsiaTheme="minorEastAsia"/>
          <w:sz w:val="24"/>
          <w:szCs w:val="24"/>
          <w:highlight w:val="none"/>
          <w:lang w:val="en-US" w:eastAsia="zh-CN"/>
        </w:rPr>
        <w:t>主要工程内容为道路金属波形护栏、混凝土道路铺设、路灯安装、浆砌石挡墙。</w:t>
      </w:r>
      <w:r>
        <w:rPr>
          <w:rFonts w:hint="eastAsia" w:asciiTheme="minorEastAsia" w:hAnsiTheme="minorEastAsia" w:eastAsiaTheme="minorEastAsia"/>
          <w:sz w:val="24"/>
          <w:szCs w:val="24"/>
          <w:highlight w:val="none"/>
          <w:lang w:eastAsia="zh-CN"/>
        </w:rPr>
        <w:t>（具体内容详见工程量清单）</w:t>
      </w:r>
    </w:p>
    <w:p w14:paraId="102C3FB2">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sz w:val="24"/>
          <w:szCs w:val="24"/>
          <w:highlight w:val="none"/>
          <w:lang w:val="en-US" w:eastAsia="zh-CN"/>
        </w:rPr>
      </w:pPr>
      <w:r>
        <w:rPr>
          <w:rFonts w:hint="eastAsia" w:asciiTheme="minorEastAsia" w:hAnsiTheme="minorEastAsia"/>
          <w:sz w:val="24"/>
          <w:szCs w:val="24"/>
          <w:highlight w:val="none"/>
          <w:lang w:val="en-US" w:eastAsia="zh-CN"/>
        </w:rPr>
        <w:t>6</w:t>
      </w:r>
      <w:r>
        <w:rPr>
          <w:rFonts w:hint="eastAsia" w:asciiTheme="minorEastAsia" w:hAnsiTheme="minorEastAsia"/>
          <w:sz w:val="24"/>
          <w:szCs w:val="24"/>
          <w:highlight w:val="none"/>
          <w:lang w:eastAsia="zh-CN"/>
        </w:rPr>
        <w:t>、预算资金：￥</w:t>
      </w:r>
      <w:r>
        <w:rPr>
          <w:rFonts w:hint="eastAsia" w:asciiTheme="minorEastAsia" w:hAnsiTheme="minorEastAsia"/>
          <w:sz w:val="24"/>
          <w:szCs w:val="24"/>
          <w:highlight w:val="none"/>
          <w:lang w:val="en-US" w:eastAsia="zh-CN"/>
        </w:rPr>
        <w:t>3010661.94</w:t>
      </w:r>
      <w:r>
        <w:rPr>
          <w:rFonts w:hint="eastAsia" w:asciiTheme="minorEastAsia" w:hAnsiTheme="minorEastAsia"/>
          <w:sz w:val="24"/>
          <w:szCs w:val="24"/>
          <w:highlight w:val="none"/>
          <w:lang w:eastAsia="zh-CN"/>
        </w:rPr>
        <w:t>元</w:t>
      </w:r>
    </w:p>
    <w:p w14:paraId="2E6DEA00">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7</w:t>
      </w:r>
      <w:r>
        <w:rPr>
          <w:rFonts w:hint="eastAsia" w:asciiTheme="minorEastAsia" w:hAnsiTheme="minorEastAsia" w:eastAsiaTheme="minorEastAsia"/>
          <w:sz w:val="24"/>
          <w:szCs w:val="24"/>
          <w:highlight w:val="none"/>
        </w:rPr>
        <w:t>、资金来源：</w:t>
      </w:r>
      <w:r>
        <w:rPr>
          <w:rFonts w:hint="eastAsia" w:asciiTheme="minorEastAsia" w:hAnsiTheme="minorEastAsia" w:eastAsiaTheme="minorEastAsia"/>
          <w:sz w:val="24"/>
          <w:szCs w:val="24"/>
          <w:highlight w:val="none"/>
          <w:lang w:val="en-US" w:eastAsia="zh-CN"/>
        </w:rPr>
        <w:t>财政</w:t>
      </w:r>
      <w:r>
        <w:rPr>
          <w:rFonts w:hint="eastAsia" w:asciiTheme="minorEastAsia" w:hAnsiTheme="minorEastAsia" w:eastAsiaTheme="minorEastAsia"/>
          <w:sz w:val="24"/>
          <w:szCs w:val="24"/>
          <w:highlight w:val="none"/>
        </w:rPr>
        <w:t>资金，已落实</w:t>
      </w:r>
    </w:p>
    <w:p w14:paraId="71D75B2C">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8</w:t>
      </w:r>
      <w:r>
        <w:rPr>
          <w:rFonts w:hint="eastAsia" w:asciiTheme="minorEastAsia" w:hAnsiTheme="minorEastAsia" w:eastAsiaTheme="minorEastAsia"/>
          <w:sz w:val="24"/>
          <w:szCs w:val="24"/>
          <w:highlight w:val="none"/>
        </w:rPr>
        <w:t>、计划工期：</w:t>
      </w:r>
      <w:r>
        <w:rPr>
          <w:rFonts w:hint="eastAsia" w:asciiTheme="minorEastAsia" w:hAnsiTheme="minorEastAsia"/>
          <w:sz w:val="24"/>
          <w:szCs w:val="24"/>
          <w:highlight w:val="none"/>
          <w:lang w:val="en-US" w:eastAsia="zh-CN"/>
        </w:rPr>
        <w:t>60</w:t>
      </w:r>
      <w:r>
        <w:rPr>
          <w:rFonts w:hint="eastAsia" w:asciiTheme="minorEastAsia" w:hAnsiTheme="minorEastAsia" w:eastAsiaTheme="minorEastAsia"/>
          <w:sz w:val="24"/>
          <w:szCs w:val="24"/>
          <w:highlight w:val="none"/>
          <w:lang w:val="en-US" w:eastAsia="zh-CN"/>
        </w:rPr>
        <w:t>日历天</w:t>
      </w:r>
    </w:p>
    <w:p w14:paraId="0D4FD28E">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9</w:t>
      </w:r>
      <w:r>
        <w:rPr>
          <w:rFonts w:hint="eastAsia" w:asciiTheme="minorEastAsia" w:hAnsiTheme="minorEastAsia" w:eastAsiaTheme="minorEastAsia"/>
          <w:sz w:val="24"/>
          <w:szCs w:val="24"/>
          <w:highlight w:val="none"/>
        </w:rPr>
        <w:t>、质量要求：达到国家现行建设工程施工质量验收规范合格标准</w:t>
      </w:r>
    </w:p>
    <w:p w14:paraId="17ACC787">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10、</w:t>
      </w:r>
      <w:bookmarkStart w:id="6" w:name="_Toc32606"/>
      <w:r>
        <w:rPr>
          <w:rFonts w:hint="eastAsia" w:asciiTheme="minorEastAsia" w:hAnsiTheme="minorEastAsia" w:eastAsiaTheme="minorEastAsia"/>
          <w:sz w:val="24"/>
          <w:szCs w:val="24"/>
          <w:highlight w:val="none"/>
        </w:rPr>
        <w:t>建设地点：</w:t>
      </w:r>
      <w:r>
        <w:rPr>
          <w:rFonts w:hint="eastAsia" w:asciiTheme="minorEastAsia" w:hAnsiTheme="minorEastAsia"/>
          <w:sz w:val="24"/>
          <w:szCs w:val="24"/>
          <w:highlight w:val="none"/>
          <w:lang w:eastAsia="zh-CN"/>
        </w:rPr>
        <w:t>卢氏县文峪乡东岭村</w:t>
      </w:r>
    </w:p>
    <w:p w14:paraId="1870BB4D">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11、磋商范围：竞争性磋商文件、工程量清单所</w:t>
      </w:r>
      <w:r>
        <w:rPr>
          <w:rFonts w:hint="eastAsia" w:asciiTheme="minorEastAsia" w:hAnsiTheme="minorEastAsia"/>
          <w:sz w:val="24"/>
          <w:szCs w:val="24"/>
          <w:highlight w:val="none"/>
          <w:lang w:eastAsia="zh-CN"/>
        </w:rPr>
        <w:t>包含</w:t>
      </w:r>
      <w:r>
        <w:rPr>
          <w:rFonts w:hint="eastAsia" w:asciiTheme="minorEastAsia" w:hAnsiTheme="minorEastAsia" w:eastAsiaTheme="minorEastAsia"/>
          <w:sz w:val="24"/>
          <w:szCs w:val="24"/>
          <w:highlight w:val="none"/>
        </w:rPr>
        <w:t>的全部内容。</w:t>
      </w:r>
    </w:p>
    <w:p w14:paraId="07C04AFE">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二、供应商资格要求</w:t>
      </w:r>
      <w:bookmarkEnd w:id="6"/>
    </w:p>
    <w:p w14:paraId="25BE2526">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eastAsia="zh-CN"/>
        </w:rPr>
      </w:pPr>
      <w:bookmarkStart w:id="7" w:name="_Toc16513"/>
      <w:r>
        <w:rPr>
          <w:rFonts w:hint="eastAsia" w:asciiTheme="minorEastAsia" w:hAnsiTheme="minorEastAsia" w:eastAsiaTheme="minorEastAsia"/>
          <w:sz w:val="24"/>
          <w:szCs w:val="24"/>
          <w:highlight w:val="none"/>
        </w:rPr>
        <w:t>落实政府采购政策满足的资格要求：根据《政府采购促进中小企业发展管理办法》（财库〔2020〕46号）规定，本项目专门面向中小企业采购,同时响应人须提供《中小企业声明函》</w:t>
      </w:r>
      <w:r>
        <w:rPr>
          <w:rFonts w:hint="eastAsia" w:asciiTheme="minorEastAsia" w:hAnsiTheme="minorEastAsia"/>
          <w:sz w:val="24"/>
          <w:szCs w:val="24"/>
          <w:highlight w:val="none"/>
          <w:lang w:eastAsia="zh-CN"/>
        </w:rPr>
        <w:t>。</w:t>
      </w:r>
    </w:p>
    <w:p w14:paraId="0468681E">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w:t>
      </w:r>
      <w:r>
        <w:rPr>
          <w:rFonts w:hint="eastAsia" w:asciiTheme="minorEastAsia" w:hAnsiTheme="minorEastAsia"/>
          <w:sz w:val="24"/>
          <w:szCs w:val="24"/>
          <w:highlight w:val="none"/>
          <w:lang w:eastAsia="zh-CN"/>
        </w:rPr>
        <w:t>供应商须具有独立承担民事责任的能力，须提供有效的营业执照或其他证明材料</w:t>
      </w:r>
      <w:r>
        <w:rPr>
          <w:rFonts w:hint="eastAsia" w:asciiTheme="minorEastAsia" w:hAnsiTheme="minorEastAsia" w:eastAsiaTheme="minorEastAsia"/>
          <w:sz w:val="24"/>
          <w:szCs w:val="24"/>
          <w:highlight w:val="none"/>
        </w:rPr>
        <w:t>；</w:t>
      </w:r>
    </w:p>
    <w:p w14:paraId="01ECE630">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w:t>
      </w:r>
      <w:r>
        <w:rPr>
          <w:rFonts w:hint="eastAsia" w:asciiTheme="minorEastAsia" w:hAnsiTheme="minorEastAsia" w:eastAsiaTheme="minorEastAsia"/>
          <w:sz w:val="24"/>
          <w:szCs w:val="24"/>
          <w:highlight w:val="none"/>
          <w:lang w:eastAsia="zh-CN"/>
        </w:rPr>
        <w:t>供应商</w:t>
      </w:r>
      <w:r>
        <w:rPr>
          <w:rFonts w:hint="eastAsia" w:asciiTheme="minorEastAsia" w:hAnsiTheme="minorEastAsia" w:eastAsiaTheme="minorEastAsia"/>
          <w:sz w:val="24"/>
          <w:szCs w:val="24"/>
          <w:highlight w:val="none"/>
        </w:rPr>
        <w:t>须具有市政公用工程施工总承包叁级及以上资质，具有有效的安全生产许可证，且在人员、资金等方面具有相应的施工能力。</w:t>
      </w:r>
    </w:p>
    <w:p w14:paraId="5BB06CA4">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3、拟派项目经理须具有市政工程专业贰级及以上</w:t>
      </w:r>
      <w:r>
        <w:rPr>
          <w:rFonts w:hint="eastAsia" w:asciiTheme="minorEastAsia" w:hAnsiTheme="minorEastAsia"/>
          <w:sz w:val="24"/>
          <w:szCs w:val="24"/>
          <w:highlight w:val="none"/>
          <w:lang w:val="en-US" w:eastAsia="zh-CN"/>
        </w:rPr>
        <w:t>注册</w:t>
      </w:r>
      <w:r>
        <w:rPr>
          <w:rFonts w:hint="eastAsia" w:asciiTheme="minorEastAsia" w:hAnsiTheme="minorEastAsia" w:eastAsiaTheme="minorEastAsia"/>
          <w:sz w:val="24"/>
          <w:szCs w:val="24"/>
          <w:highlight w:val="none"/>
        </w:rPr>
        <w:t>建造师资格和安全生产考核合格证，为本单位员工（提供劳动合同），已参加社会保险（</w:t>
      </w:r>
      <w:r>
        <w:rPr>
          <w:rFonts w:hint="eastAsia" w:asciiTheme="minorEastAsia" w:hAnsiTheme="minorEastAsia" w:eastAsiaTheme="minorEastAsia"/>
          <w:sz w:val="24"/>
          <w:szCs w:val="24"/>
          <w:highlight w:val="none"/>
          <w:lang w:val="en-US" w:eastAsia="zh-CN"/>
        </w:rPr>
        <w:t>提供本单位为其缴纳的投标截止日前任意一个月社保缴纳证明</w:t>
      </w:r>
      <w:r>
        <w:rPr>
          <w:rFonts w:hint="eastAsia" w:asciiTheme="minorEastAsia" w:hAnsiTheme="minorEastAsia" w:eastAsiaTheme="minorEastAsia"/>
          <w:sz w:val="24"/>
          <w:szCs w:val="24"/>
          <w:highlight w:val="none"/>
        </w:rPr>
        <w:t>），且未担任其他在建工程项目的项目经理（提供承诺书）；</w:t>
      </w:r>
    </w:p>
    <w:p w14:paraId="5A94BD14">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4、拟派项目技术负责人须具有相关专业中级及以上职称，为本单位员工（提供劳动合同），已参加社会保险（</w:t>
      </w:r>
      <w:r>
        <w:rPr>
          <w:rFonts w:hint="eastAsia" w:asciiTheme="minorEastAsia" w:hAnsiTheme="minorEastAsia" w:eastAsiaTheme="minorEastAsia"/>
          <w:sz w:val="24"/>
          <w:szCs w:val="24"/>
          <w:highlight w:val="none"/>
          <w:lang w:val="en-US" w:eastAsia="zh-CN"/>
        </w:rPr>
        <w:t>提供本单位为其缴纳的投标截止日前任意一个月社保缴纳证明</w:t>
      </w:r>
      <w:r>
        <w:rPr>
          <w:rFonts w:hint="eastAsia" w:asciiTheme="minorEastAsia" w:hAnsiTheme="minorEastAsia" w:eastAsiaTheme="minorEastAsia"/>
          <w:sz w:val="24"/>
          <w:szCs w:val="24"/>
          <w:highlight w:val="none"/>
        </w:rPr>
        <w:t>）；</w:t>
      </w:r>
    </w:p>
    <w:p w14:paraId="6CA6D545">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5、具有良好的商业信誉和健全的财务会计制度；</w:t>
      </w:r>
    </w:p>
    <w:p w14:paraId="7FAB6641">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6、参加政府采购活动前3年内无行贿犯罪记录，（开标时提供《中国裁判文书网》查询结果网页截图或企业自行承诺的无行贿犯罪承诺书，查询&lt;承诺&gt;对象为“企业，法定代表人，项目经理”）；</w:t>
      </w:r>
    </w:p>
    <w:p w14:paraId="34DA1B0D">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7、参加政府采购活动前3年内无商业贿赂、不正当竞争行为、骗取中标、严重违约及重大工程质量等问题；</w:t>
      </w:r>
    </w:p>
    <w:p w14:paraId="6BCDEA9E">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8、</w:t>
      </w:r>
      <w:r>
        <w:rPr>
          <w:rFonts w:hint="eastAsia" w:asciiTheme="minorEastAsia" w:hAnsiTheme="minorEastAsia" w:eastAsiaTheme="minorEastAsia"/>
          <w:sz w:val="24"/>
          <w:szCs w:val="24"/>
          <w:highlight w:val="none"/>
          <w:lang w:val="en-US" w:eastAsia="zh-CN"/>
        </w:rPr>
        <w:t>根据《关于在政府采购活动中查询及使用信用记录有关问题的通知》(财库[2016]125号) 和豫财购【2016】15号的规定，企业没有被列入“信用中国”网站的“失信被执行人”、“重大税收违法失信主体”、“政府采购严重违法失信行为记录名单”及“中国政府采购网”网站的“政府采购严重违法失信行为信息记录”的投标人；（查询渠道：“信用中国”网站（www.creditchina.gov.cn）、中国政府采购网（www.ccgp.gov.cn）</w:t>
      </w:r>
      <w:r>
        <w:rPr>
          <w:rFonts w:hint="eastAsia" w:asciiTheme="minorEastAsia" w:hAnsiTheme="minorEastAsia" w:eastAsiaTheme="minorEastAsia"/>
          <w:sz w:val="24"/>
          <w:szCs w:val="24"/>
          <w:highlight w:val="none"/>
        </w:rPr>
        <w:t>(注：査询时间必须是公告发布之后开标之前，查询结果清晰可见)</w:t>
      </w:r>
    </w:p>
    <w:p w14:paraId="3F9B3387">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9、本次磋商不接受联合体投标。</w:t>
      </w:r>
    </w:p>
    <w:p w14:paraId="3292942F">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10、本次磋商实行资格后审；</w:t>
      </w:r>
    </w:p>
    <w:p w14:paraId="0B85DCAE">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注：被列入失信被执行人、重大税收违法失信主体的企业做无效标处理。招标人或招标代理机构有权对投标人信用记录进行甄别和复查。</w:t>
      </w:r>
    </w:p>
    <w:p w14:paraId="539AA5C3">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三、磋商文件获取方式</w:t>
      </w:r>
      <w:bookmarkEnd w:id="7"/>
    </w:p>
    <w:p w14:paraId="61B49C20">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highlight w:val="none"/>
        </w:rPr>
      </w:pPr>
      <w:bookmarkStart w:id="8" w:name="_Toc12451"/>
      <w:r>
        <w:rPr>
          <w:rFonts w:hint="eastAsia" w:asciiTheme="minorEastAsia" w:hAnsiTheme="minorEastAsia" w:eastAsiaTheme="minorEastAsia"/>
          <w:sz w:val="24"/>
          <w:szCs w:val="24"/>
          <w:highlight w:val="none"/>
        </w:rPr>
        <w:t>1、本项目没有报名环节，供应商凭CA数字证书通过三门峡市公共资源交易中心网（网址：http://gzjy.smx.gov.cn），点击交易平台选择“交易主体登录”，在所参与项目右侧点击参与投标，即可直接下载本项目</w:t>
      </w:r>
      <w:r>
        <w:rPr>
          <w:rFonts w:hint="eastAsia" w:asciiTheme="minorEastAsia" w:hAnsiTheme="minorEastAsia"/>
          <w:sz w:val="24"/>
          <w:szCs w:val="24"/>
          <w:highlight w:val="none"/>
          <w:lang w:eastAsia="zh-CN"/>
        </w:rPr>
        <w:t>磋商</w:t>
      </w:r>
      <w:r>
        <w:rPr>
          <w:rFonts w:hint="eastAsia" w:asciiTheme="minorEastAsia" w:hAnsiTheme="minorEastAsia" w:eastAsiaTheme="minorEastAsia"/>
          <w:sz w:val="24"/>
          <w:szCs w:val="24"/>
          <w:highlight w:val="none"/>
        </w:rPr>
        <w:t>文件及其相关资料；</w:t>
      </w:r>
    </w:p>
    <w:p w14:paraId="7FAC7026">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办理CA证书：</w:t>
      </w:r>
      <w:r>
        <w:rPr>
          <w:rFonts w:hint="eastAsia" w:ascii="宋体" w:hAnsi="宋体" w:eastAsia="宋体" w:cs="宋体"/>
          <w:color w:val="000000"/>
          <w:kern w:val="2"/>
          <w:sz w:val="24"/>
          <w:szCs w:val="28"/>
          <w:highlight w:val="none"/>
          <w:lang w:val="en-US" w:eastAsia="zh-CN" w:bidi="ar-SA"/>
        </w:rPr>
        <w:t xml:space="preserve">http://gzjy.smx.gov.cn/fwzn/004003/20201019/a8fae6a0-baed-499b-bb50-8ecc8828a2ca.html </w:t>
      </w:r>
    </w:p>
    <w:p w14:paraId="7D89887E">
      <w:pPr>
        <w:keepNext w:val="0"/>
        <w:keepLines w:val="0"/>
        <w:pageBreakBefore w:val="0"/>
        <w:numPr>
          <w:ilvl w:val="0"/>
          <w:numId w:val="0"/>
        </w:numPr>
        <w:kinsoku/>
        <w:wordWrap w:val="0"/>
        <w:overflowPunct/>
        <w:topLinePunct w:val="0"/>
        <w:autoSpaceDE/>
        <w:autoSpaceDN/>
        <w:bidi w:val="0"/>
        <w:adjustRightInd/>
        <w:snapToGrid/>
        <w:spacing w:line="360" w:lineRule="auto"/>
        <w:ind w:left="479" w:leftChars="228" w:firstLine="0" w:firstLineChars="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文件下载时间：202</w:t>
      </w:r>
      <w:r>
        <w:rPr>
          <w:rFonts w:hint="eastAsia" w:asciiTheme="minorEastAsia" w:hAnsiTheme="minorEastAsia" w:eastAsiaTheme="minorEastAsia"/>
          <w:sz w:val="24"/>
          <w:szCs w:val="24"/>
          <w:highlight w:val="none"/>
          <w:lang w:val="en-US" w:eastAsia="zh-CN"/>
        </w:rPr>
        <w:t>6</w:t>
      </w:r>
      <w:r>
        <w:rPr>
          <w:rFonts w:hint="eastAsia" w:asciiTheme="minorEastAsia" w:hAnsiTheme="minorEastAsia" w:eastAsiaTheme="minorEastAsia"/>
          <w:sz w:val="24"/>
          <w:szCs w:val="24"/>
          <w:highlight w:val="none"/>
        </w:rPr>
        <w:t>年</w:t>
      </w:r>
      <w:r>
        <w:rPr>
          <w:rFonts w:hint="eastAsia" w:asciiTheme="minorEastAsia" w:hAnsiTheme="minorEastAsia"/>
          <w:sz w:val="24"/>
          <w:szCs w:val="24"/>
          <w:highlight w:val="none"/>
          <w:lang w:val="en-US" w:eastAsia="zh-CN"/>
        </w:rPr>
        <w:t>10</w:t>
      </w:r>
      <w:r>
        <w:rPr>
          <w:rFonts w:hint="eastAsia" w:asciiTheme="minorEastAsia" w:hAnsiTheme="minorEastAsia" w:eastAsiaTheme="minorEastAsia"/>
          <w:sz w:val="24"/>
          <w:szCs w:val="24"/>
          <w:highlight w:val="none"/>
        </w:rPr>
        <w:t>月</w:t>
      </w:r>
      <w:r>
        <w:rPr>
          <w:rFonts w:hint="eastAsia" w:asciiTheme="minorEastAsia" w:hAnsiTheme="minorEastAsia"/>
          <w:sz w:val="24"/>
          <w:szCs w:val="24"/>
          <w:highlight w:val="none"/>
          <w:lang w:val="en-US" w:eastAsia="zh-CN"/>
        </w:rPr>
        <w:t>10</w:t>
      </w:r>
      <w:r>
        <w:rPr>
          <w:rFonts w:hint="eastAsia" w:asciiTheme="minorEastAsia" w:hAnsiTheme="minorEastAsia" w:eastAsiaTheme="minorEastAsia"/>
          <w:sz w:val="24"/>
          <w:szCs w:val="24"/>
          <w:highlight w:val="none"/>
        </w:rPr>
        <w:t>日08时00分至202</w:t>
      </w:r>
      <w:r>
        <w:rPr>
          <w:rFonts w:hint="eastAsia" w:asciiTheme="minorEastAsia" w:hAnsiTheme="minorEastAsia" w:eastAsiaTheme="minorEastAsia"/>
          <w:sz w:val="24"/>
          <w:szCs w:val="24"/>
          <w:highlight w:val="none"/>
          <w:lang w:val="en-US" w:eastAsia="zh-CN"/>
        </w:rPr>
        <w:t>6</w:t>
      </w:r>
      <w:r>
        <w:rPr>
          <w:rFonts w:hint="eastAsia" w:asciiTheme="minorEastAsia" w:hAnsiTheme="minorEastAsia" w:eastAsiaTheme="minorEastAsia"/>
          <w:sz w:val="24"/>
          <w:szCs w:val="24"/>
          <w:highlight w:val="none"/>
        </w:rPr>
        <w:t>年</w:t>
      </w:r>
      <w:r>
        <w:rPr>
          <w:rFonts w:hint="eastAsia" w:asciiTheme="minorEastAsia" w:hAnsiTheme="minorEastAsia"/>
          <w:sz w:val="24"/>
          <w:szCs w:val="24"/>
          <w:highlight w:val="none"/>
          <w:lang w:val="en-US" w:eastAsia="zh-CN"/>
        </w:rPr>
        <w:t>10</w:t>
      </w:r>
      <w:r>
        <w:rPr>
          <w:rFonts w:hint="eastAsia" w:asciiTheme="minorEastAsia" w:hAnsiTheme="minorEastAsia" w:eastAsiaTheme="minorEastAsia"/>
          <w:sz w:val="24"/>
          <w:szCs w:val="24"/>
          <w:highlight w:val="none"/>
        </w:rPr>
        <w:t>月</w:t>
      </w:r>
      <w:r>
        <w:rPr>
          <w:rFonts w:hint="eastAsia" w:asciiTheme="minorEastAsia" w:hAnsiTheme="minorEastAsia"/>
          <w:sz w:val="24"/>
          <w:szCs w:val="24"/>
          <w:highlight w:val="none"/>
          <w:lang w:val="en-US" w:eastAsia="zh-CN"/>
        </w:rPr>
        <w:t>22</w:t>
      </w:r>
      <w:r>
        <w:rPr>
          <w:rFonts w:hint="eastAsia" w:asciiTheme="minorEastAsia" w:hAnsiTheme="minorEastAsia" w:eastAsiaTheme="minorEastAsia"/>
          <w:sz w:val="24"/>
          <w:szCs w:val="24"/>
          <w:highlight w:val="none"/>
        </w:rPr>
        <w:t>日08时</w:t>
      </w: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rPr>
        <w:t>0分；</w:t>
      </w:r>
    </w:p>
    <w:p w14:paraId="217240D5">
      <w:pPr>
        <w:keepNext w:val="0"/>
        <w:keepLines w:val="0"/>
        <w:pageBreakBefore w:val="0"/>
        <w:numPr>
          <w:ilvl w:val="0"/>
          <w:numId w:val="0"/>
        </w:numPr>
        <w:kinsoku/>
        <w:wordWrap w:val="0"/>
        <w:overflowPunct/>
        <w:topLinePunct w:val="0"/>
        <w:autoSpaceDE/>
        <w:autoSpaceDN/>
        <w:bidi w:val="0"/>
        <w:adjustRightInd/>
        <w:snapToGrid/>
        <w:spacing w:line="360" w:lineRule="auto"/>
        <w:ind w:leftChars="228"/>
        <w:textAlignment w:val="auto"/>
        <w:rPr>
          <w:rFonts w:hint="eastAsia"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3</w:t>
      </w:r>
      <w:r>
        <w:rPr>
          <w:rFonts w:hint="eastAsia" w:asciiTheme="minorEastAsia" w:hAnsiTheme="minorEastAsia" w:eastAsiaTheme="minorEastAsia"/>
          <w:sz w:val="24"/>
          <w:szCs w:val="24"/>
          <w:highlight w:val="none"/>
        </w:rPr>
        <w:t>、本项目为全电子招标，不再收取招标文件费用。</w:t>
      </w:r>
    </w:p>
    <w:p w14:paraId="65604955">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highlight w:val="none"/>
        </w:rPr>
      </w:pPr>
      <w:r>
        <w:rPr>
          <w:rFonts w:hint="eastAsia" w:asciiTheme="minorEastAsia" w:hAnsiTheme="minorEastAsia"/>
          <w:sz w:val="24"/>
          <w:szCs w:val="24"/>
          <w:highlight w:val="none"/>
          <w:lang w:eastAsia="zh-CN"/>
        </w:rPr>
        <w:t>注：</w:t>
      </w:r>
      <w:r>
        <w:rPr>
          <w:rFonts w:hint="eastAsia" w:asciiTheme="minorEastAsia" w:hAnsiTheme="minorEastAsia" w:eastAsiaTheme="minorEastAsia"/>
          <w:sz w:val="24"/>
          <w:szCs w:val="24"/>
          <w:highlight w:val="none"/>
        </w:rPr>
        <w:t>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每位供应商的解密时间为开标时间起30分钟内完成。未按时解密的其投标将被否决。因供应商原因未能解密、解密失败或解密超时的将被拒绝。</w:t>
      </w:r>
    </w:p>
    <w:p w14:paraId="4F00157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四、</w:t>
      </w:r>
      <w:bookmarkEnd w:id="8"/>
      <w:r>
        <w:rPr>
          <w:rFonts w:hint="eastAsia" w:asciiTheme="minorEastAsia" w:hAnsiTheme="minorEastAsia"/>
          <w:sz w:val="24"/>
          <w:szCs w:val="24"/>
          <w:highlight w:val="none"/>
          <w:lang w:eastAsia="zh-CN"/>
        </w:rPr>
        <w:t>投标资料提交</w:t>
      </w:r>
    </w:p>
    <w:p w14:paraId="7B74A016">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en-US"/>
        </w:rPr>
        <w:t>本项目实行资格后审，审查内容以投标截止时间前在三门峡市公共资源交易</w:t>
      </w:r>
      <w:r>
        <w:rPr>
          <w:rFonts w:hint="eastAsia" w:asciiTheme="minorEastAsia" w:hAnsiTheme="minorEastAsia" w:eastAsiaTheme="minorEastAsia"/>
          <w:sz w:val="24"/>
          <w:szCs w:val="24"/>
          <w:highlight w:val="none"/>
          <w:lang w:val="en-US" w:eastAsia="zh-CN"/>
        </w:rPr>
        <w:t>中心网提交磋商响应文件</w:t>
      </w:r>
      <w:r>
        <w:rPr>
          <w:rFonts w:hint="eastAsia" w:asciiTheme="minorEastAsia" w:hAnsiTheme="minorEastAsia" w:eastAsiaTheme="minorEastAsia"/>
          <w:sz w:val="24"/>
          <w:szCs w:val="24"/>
          <w:highlight w:val="none"/>
          <w:lang w:val="en-US" w:eastAsia="en-US"/>
        </w:rPr>
        <w:t>的信息为准。其上传资料真实性由</w:t>
      </w:r>
      <w:r>
        <w:rPr>
          <w:rFonts w:hint="eastAsia" w:asciiTheme="minorEastAsia" w:hAnsiTheme="minorEastAsia" w:eastAsiaTheme="minorEastAsia"/>
          <w:sz w:val="24"/>
          <w:szCs w:val="24"/>
          <w:highlight w:val="none"/>
          <w:lang w:val="en-US" w:eastAsia="zh-CN"/>
        </w:rPr>
        <w:t>供应商</w:t>
      </w:r>
      <w:r>
        <w:rPr>
          <w:rFonts w:hint="eastAsia" w:asciiTheme="minorEastAsia" w:hAnsiTheme="minorEastAsia" w:eastAsiaTheme="minorEastAsia"/>
          <w:sz w:val="24"/>
          <w:szCs w:val="24"/>
          <w:highlight w:val="none"/>
          <w:lang w:val="en-US" w:eastAsia="en-US"/>
        </w:rPr>
        <w:t>自行承担</w:t>
      </w:r>
      <w:r>
        <w:rPr>
          <w:rFonts w:hint="eastAsia" w:asciiTheme="minorEastAsia" w:hAnsiTheme="minorEastAsia" w:eastAsiaTheme="minorEastAsia"/>
          <w:sz w:val="24"/>
          <w:szCs w:val="24"/>
          <w:highlight w:val="none"/>
          <w:lang w:val="en-US" w:eastAsia="zh-CN"/>
        </w:rPr>
        <w:t>，同时，供应商要完善主体库</w:t>
      </w:r>
      <w:r>
        <w:rPr>
          <w:rFonts w:hint="eastAsia" w:asciiTheme="minorEastAsia" w:hAnsiTheme="minorEastAsia" w:eastAsiaTheme="minorEastAsia"/>
          <w:sz w:val="24"/>
          <w:szCs w:val="24"/>
          <w:highlight w:val="none"/>
          <w:lang w:val="en-US" w:eastAsia="en-US"/>
        </w:rPr>
        <w:t>。原件扫描件清晰可辨。否则，由此造成应得分而未得分或资格审查不合格等情况的，由</w:t>
      </w:r>
      <w:r>
        <w:rPr>
          <w:rFonts w:hint="eastAsia" w:asciiTheme="minorEastAsia" w:hAnsiTheme="minorEastAsia" w:eastAsiaTheme="minorEastAsia"/>
          <w:sz w:val="24"/>
          <w:szCs w:val="24"/>
          <w:highlight w:val="none"/>
          <w:lang w:val="en-US" w:eastAsia="zh-CN"/>
        </w:rPr>
        <w:t>供应商</w:t>
      </w:r>
      <w:r>
        <w:rPr>
          <w:rFonts w:hint="eastAsia" w:asciiTheme="minorEastAsia" w:hAnsiTheme="minorEastAsia" w:eastAsiaTheme="minorEastAsia"/>
          <w:sz w:val="24"/>
          <w:szCs w:val="24"/>
          <w:highlight w:val="none"/>
          <w:lang w:val="en-US" w:eastAsia="en-US"/>
        </w:rPr>
        <w:t>承担责任。</w:t>
      </w:r>
    </w:p>
    <w:p w14:paraId="6ECF7966">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五、磋商保证金</w:t>
      </w:r>
    </w:p>
    <w:p w14:paraId="1DA011B7">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按照《河南省财政厅关于优化政府采购营商环境有关问题的通知》（豫财购[2019]4号文）的要求本项目不再收取磋商保证金。</w:t>
      </w:r>
    </w:p>
    <w:p w14:paraId="7C3799F6">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六、磋商响应文件的递交截止时间（开标时间）及开评标地点：</w:t>
      </w:r>
    </w:p>
    <w:p w14:paraId="01686200">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1、时间：2026年</w:t>
      </w:r>
      <w:r>
        <w:rPr>
          <w:rFonts w:hint="eastAsia" w:asciiTheme="minorEastAsia" w:hAnsiTheme="minorEastAsia"/>
          <w:sz w:val="24"/>
          <w:szCs w:val="24"/>
          <w:highlight w:val="none"/>
          <w:lang w:val="en-US" w:eastAsia="zh-CN"/>
        </w:rPr>
        <w:t>10</w:t>
      </w:r>
      <w:r>
        <w:rPr>
          <w:rFonts w:hint="eastAsia" w:asciiTheme="minorEastAsia" w:hAnsiTheme="minorEastAsia" w:eastAsiaTheme="minorEastAsia"/>
          <w:sz w:val="24"/>
          <w:szCs w:val="24"/>
          <w:highlight w:val="none"/>
          <w:lang w:val="en-US" w:eastAsia="zh-CN"/>
        </w:rPr>
        <w:t>月</w:t>
      </w:r>
      <w:r>
        <w:rPr>
          <w:rFonts w:hint="eastAsia" w:asciiTheme="minorEastAsia" w:hAnsiTheme="minorEastAsia"/>
          <w:sz w:val="24"/>
          <w:szCs w:val="24"/>
          <w:highlight w:val="none"/>
          <w:lang w:val="en-US" w:eastAsia="zh-CN"/>
        </w:rPr>
        <w:t>22</w:t>
      </w:r>
      <w:r>
        <w:rPr>
          <w:rFonts w:hint="eastAsia" w:asciiTheme="minorEastAsia" w:hAnsiTheme="minorEastAsia" w:eastAsiaTheme="minorEastAsia"/>
          <w:sz w:val="24"/>
          <w:szCs w:val="24"/>
          <w:highlight w:val="none"/>
          <w:lang w:val="en-US" w:eastAsia="zh-CN"/>
        </w:rPr>
        <w:t>日08时40分（北京时间）</w:t>
      </w:r>
    </w:p>
    <w:p w14:paraId="5BB98175">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2、开标地点：卢氏县公共资源交易中心四楼第一开标室；</w:t>
      </w:r>
    </w:p>
    <w:p w14:paraId="65FA033F">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3、评标地点：卢氏县公共资源交易中心二楼第一评标室；</w:t>
      </w:r>
    </w:p>
    <w:p w14:paraId="142F9C33">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七、其他事项</w:t>
      </w:r>
    </w:p>
    <w:p w14:paraId="13B35F85">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1、响应人应仔细阅读操作手册，在本公告中要求的截止时间前完成网上投标等工作，并充分考虑人为操作等因素，因响应人操作不当等问题造成的无法报名、无法下载磋商文件、无法投标等一切后果，由响应人自行承担；</w:t>
      </w:r>
    </w:p>
    <w:p w14:paraId="7C708738">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2、投标所发生一切费用由各响应人自行承担，并承担相应的风险和责任；</w:t>
      </w:r>
    </w:p>
    <w:p w14:paraId="7F28493A">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3、响应人递交的磋商响应文件不论中标与否均不予退还。</w:t>
      </w:r>
    </w:p>
    <w:p w14:paraId="5664F236">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温馨提示：本项目为电子化、无纸化交易项目，开标时不再接受任何纸质资料，为保证您能投标成功，请需仔细阅读招标文件和三门峡市公共资源交易中心官网业务办理指南。</w:t>
      </w:r>
    </w:p>
    <w:p w14:paraId="51A791BE">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八、发布公告的媒介</w:t>
      </w:r>
    </w:p>
    <w:p w14:paraId="3217091A">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本次磋商公告同时在</w:t>
      </w:r>
      <w:r>
        <w:rPr>
          <w:rFonts w:hint="eastAsia" w:ascii="宋体" w:hAnsi="宋体" w:eastAsia="宋体" w:cs="宋体"/>
          <w:kern w:val="0"/>
          <w:sz w:val="24"/>
          <w:szCs w:val="24"/>
          <w:highlight w:val="none"/>
          <w:lang w:val="en-US" w:eastAsia="zh-CN"/>
        </w:rPr>
        <w:t>、《河南省政府采购网》、《三门峡市公共资源交易中心网》、《中国招投标公共服务平台》、《中国采购与招标网》</w:t>
      </w:r>
      <w:r>
        <w:rPr>
          <w:rFonts w:hint="eastAsia" w:asciiTheme="minorEastAsia" w:hAnsiTheme="minorEastAsia" w:eastAsiaTheme="minorEastAsia"/>
          <w:sz w:val="24"/>
          <w:szCs w:val="24"/>
          <w:highlight w:val="none"/>
        </w:rPr>
        <w:t>上发布。</w:t>
      </w:r>
    </w:p>
    <w:p w14:paraId="090246AD">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九、联系方式</w:t>
      </w:r>
    </w:p>
    <w:p w14:paraId="5C2AFB4E">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rPr>
      </w:pPr>
      <w:r>
        <w:rPr>
          <w:rFonts w:hint="eastAsia" w:asciiTheme="minorEastAsia" w:hAnsiTheme="minorEastAsia" w:eastAsiaTheme="minorEastAsia"/>
          <w:sz w:val="24"/>
          <w:szCs w:val="24"/>
          <w:highlight w:val="none"/>
          <w:lang w:val="en-US"/>
        </w:rPr>
        <w:t>监督单位：卢氏县政府采购办公室</w:t>
      </w:r>
    </w:p>
    <w:p w14:paraId="732A036F">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rPr>
        <w:t>联系人：</w:t>
      </w:r>
      <w:r>
        <w:rPr>
          <w:rFonts w:hint="eastAsia" w:asciiTheme="minorEastAsia" w:hAnsiTheme="minorEastAsia" w:eastAsiaTheme="minorEastAsia"/>
          <w:sz w:val="24"/>
          <w:szCs w:val="24"/>
          <w:highlight w:val="none"/>
          <w:lang w:val="en-US" w:eastAsia="zh-CN"/>
        </w:rPr>
        <w:t>郭亚楠</w:t>
      </w:r>
    </w:p>
    <w:p w14:paraId="6A7CE015">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rPr>
      </w:pPr>
      <w:r>
        <w:rPr>
          <w:rFonts w:hint="eastAsia" w:asciiTheme="minorEastAsia" w:hAnsiTheme="minorEastAsia" w:eastAsiaTheme="minorEastAsia"/>
          <w:sz w:val="24"/>
          <w:szCs w:val="24"/>
          <w:highlight w:val="none"/>
          <w:lang w:val="en-US"/>
        </w:rPr>
        <w:t xml:space="preserve">电话：0398-7863556 </w:t>
      </w:r>
    </w:p>
    <w:p w14:paraId="3803AE0A">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rPr>
        <w:t>地址：卢氏县城关镇解放路中段</w:t>
      </w:r>
    </w:p>
    <w:p w14:paraId="6A31A296">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监督单位：卢氏县</w:t>
      </w:r>
      <w:r>
        <w:rPr>
          <w:rFonts w:hint="eastAsia" w:asciiTheme="minorEastAsia" w:hAnsiTheme="minorEastAsia" w:eastAsiaTheme="minorEastAsia"/>
          <w:sz w:val="24"/>
          <w:szCs w:val="24"/>
          <w:highlight w:val="none"/>
          <w:lang w:val="en-US" w:eastAsia="zh-CN"/>
        </w:rPr>
        <w:t>财政局</w:t>
      </w:r>
    </w:p>
    <w:p w14:paraId="3557805E">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联系人：</w:t>
      </w:r>
      <w:r>
        <w:rPr>
          <w:rFonts w:hint="eastAsia" w:asciiTheme="minorEastAsia" w:hAnsiTheme="minorEastAsia" w:eastAsiaTheme="minorEastAsia"/>
          <w:sz w:val="24"/>
          <w:szCs w:val="24"/>
          <w:highlight w:val="none"/>
          <w:lang w:val="en-US" w:eastAsia="zh-CN"/>
        </w:rPr>
        <w:t>张利民</w:t>
      </w:r>
    </w:p>
    <w:p w14:paraId="416D7038">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rPr>
        <w:t>电话：</w:t>
      </w:r>
      <w:r>
        <w:rPr>
          <w:rFonts w:hint="eastAsia" w:asciiTheme="minorEastAsia" w:hAnsiTheme="minorEastAsia" w:eastAsiaTheme="minorEastAsia"/>
          <w:sz w:val="24"/>
          <w:szCs w:val="24"/>
          <w:highlight w:val="none"/>
          <w:lang w:val="en-US" w:eastAsia="zh-CN"/>
        </w:rPr>
        <w:t>0398-7862102</w:t>
      </w:r>
    </w:p>
    <w:p w14:paraId="135DE18F">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地址：卢氏县城关镇解放路中段</w:t>
      </w:r>
    </w:p>
    <w:p w14:paraId="5A5ABA4A">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lang w:eastAsia="zh-CN"/>
        </w:rPr>
        <w:t>采购人：</w:t>
      </w:r>
      <w:r>
        <w:rPr>
          <w:rFonts w:hint="eastAsia" w:asciiTheme="minorEastAsia" w:hAnsiTheme="minorEastAsia"/>
          <w:sz w:val="24"/>
          <w:szCs w:val="24"/>
          <w:highlight w:val="none"/>
          <w:lang w:eastAsia="zh-CN"/>
        </w:rPr>
        <w:t>卢氏县文峪乡人民政府</w:t>
      </w:r>
    </w:p>
    <w:p w14:paraId="5F5A61EC">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eastAsia="zh-CN"/>
        </w:rPr>
        <w:t>联系人：</w:t>
      </w:r>
      <w:r>
        <w:rPr>
          <w:rFonts w:hint="eastAsia" w:asciiTheme="minorEastAsia" w:hAnsiTheme="minorEastAsia"/>
          <w:sz w:val="24"/>
          <w:szCs w:val="24"/>
          <w:highlight w:val="none"/>
          <w:lang w:val="en-US" w:eastAsia="zh-CN"/>
        </w:rPr>
        <w:t>张大勇</w:t>
      </w:r>
    </w:p>
    <w:p w14:paraId="634D13EF">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eastAsia="zh-CN"/>
        </w:rPr>
        <w:t>电话：</w:t>
      </w:r>
      <w:r>
        <w:rPr>
          <w:rFonts w:hint="eastAsia" w:asciiTheme="minorEastAsia" w:hAnsiTheme="minorEastAsia"/>
          <w:sz w:val="24"/>
          <w:szCs w:val="24"/>
          <w:highlight w:val="none"/>
          <w:lang w:val="en-US" w:eastAsia="zh-CN"/>
        </w:rPr>
        <w:t>13849832168</w:t>
      </w:r>
    </w:p>
    <w:p w14:paraId="72B69D20">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lang w:eastAsia="zh-CN"/>
        </w:rPr>
        <w:t>地址：</w:t>
      </w:r>
      <w:r>
        <w:rPr>
          <w:rFonts w:hint="eastAsia" w:asciiTheme="minorEastAsia" w:hAnsiTheme="minorEastAsia"/>
          <w:sz w:val="24"/>
          <w:szCs w:val="24"/>
          <w:highlight w:val="none"/>
          <w:lang w:val="en-US" w:eastAsia="zh-CN"/>
        </w:rPr>
        <w:t>卢氏县文峪乡南窑桥头</w:t>
      </w:r>
    </w:p>
    <w:p w14:paraId="246C8EB3">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代理机构：</w:t>
      </w:r>
      <w:r>
        <w:rPr>
          <w:rFonts w:hint="eastAsia" w:asciiTheme="minorEastAsia" w:hAnsiTheme="minorEastAsia"/>
          <w:sz w:val="24"/>
          <w:szCs w:val="24"/>
          <w:highlight w:val="none"/>
          <w:lang w:val="en-US" w:eastAsia="zh-CN"/>
        </w:rPr>
        <w:t>中瀛国际工程管理有限公司</w:t>
      </w:r>
    </w:p>
    <w:p w14:paraId="7F155333">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联系人：</w:t>
      </w:r>
      <w:r>
        <w:rPr>
          <w:rFonts w:hint="eastAsia" w:asciiTheme="minorEastAsia" w:hAnsiTheme="minorEastAsia"/>
          <w:sz w:val="24"/>
          <w:szCs w:val="24"/>
          <w:highlight w:val="none"/>
          <w:lang w:val="en-US" w:eastAsia="zh-CN"/>
        </w:rPr>
        <w:t>常洁琼</w:t>
      </w:r>
    </w:p>
    <w:p w14:paraId="030481B7">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电话：</w:t>
      </w:r>
      <w:r>
        <w:rPr>
          <w:rFonts w:hint="eastAsia" w:asciiTheme="minorEastAsia" w:hAnsiTheme="minorEastAsia"/>
          <w:sz w:val="24"/>
          <w:szCs w:val="24"/>
          <w:highlight w:val="none"/>
          <w:lang w:val="en-US" w:eastAsia="zh-CN"/>
        </w:rPr>
        <w:t>18239832595</w:t>
      </w:r>
    </w:p>
    <w:p w14:paraId="5B344139">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地址：</w:t>
      </w:r>
      <w:r>
        <w:rPr>
          <w:rFonts w:hint="eastAsia" w:asciiTheme="minorEastAsia" w:hAnsiTheme="minorEastAsia"/>
          <w:sz w:val="24"/>
          <w:szCs w:val="24"/>
          <w:highlight w:val="none"/>
          <w:lang w:val="en-US" w:eastAsia="zh-CN"/>
        </w:rPr>
        <w:t>江苏省连云港市海州区昌意路6号联东U谷连云港科技创新谷C1#02</w:t>
      </w:r>
    </w:p>
    <w:p w14:paraId="511F7C9A">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p>
    <w:p w14:paraId="27C88967">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p>
    <w:p w14:paraId="2A62EC69">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p>
    <w:p w14:paraId="005D4746">
      <w:pPr>
        <w:rPr>
          <w:rFonts w:ascii="宋体" w:hAnsi="宋体"/>
          <w:b/>
          <w:sz w:val="24"/>
          <w:szCs w:val="24"/>
          <w:highlight w:val="none"/>
        </w:rPr>
      </w:pPr>
    </w:p>
    <w:p w14:paraId="18D432FA">
      <w:pPr>
        <w:pStyle w:val="15"/>
        <w:rPr>
          <w:rFonts w:ascii="宋体" w:hAnsi="宋体"/>
          <w:b/>
          <w:sz w:val="24"/>
          <w:szCs w:val="24"/>
          <w:highlight w:val="none"/>
        </w:rPr>
      </w:pPr>
    </w:p>
    <w:p w14:paraId="467879EB">
      <w:pPr>
        <w:pStyle w:val="16"/>
        <w:rPr>
          <w:rFonts w:ascii="宋体" w:hAnsi="宋体"/>
          <w:b/>
          <w:sz w:val="24"/>
          <w:szCs w:val="24"/>
          <w:highlight w:val="none"/>
        </w:rPr>
      </w:pPr>
    </w:p>
    <w:p w14:paraId="0FCA0D94">
      <w:pPr>
        <w:rPr>
          <w:highlight w:val="none"/>
        </w:rPr>
      </w:pPr>
    </w:p>
    <w:p w14:paraId="6E261084">
      <w:pPr>
        <w:pStyle w:val="16"/>
        <w:rPr>
          <w:highlight w:val="none"/>
        </w:rPr>
      </w:pPr>
    </w:p>
    <w:p w14:paraId="0C0BCB7A">
      <w:pPr>
        <w:rPr>
          <w:highlight w:val="none"/>
        </w:rPr>
      </w:pPr>
    </w:p>
    <w:p w14:paraId="54CCBCCA">
      <w:pPr>
        <w:rPr>
          <w:highlight w:val="none"/>
        </w:rPr>
      </w:pPr>
    </w:p>
    <w:p w14:paraId="168CEB3A">
      <w:pPr>
        <w:rPr>
          <w:highlight w:val="none"/>
        </w:rPr>
      </w:pPr>
    </w:p>
    <w:p w14:paraId="095525FC">
      <w:pPr>
        <w:spacing w:line="600" w:lineRule="exact"/>
        <w:jc w:val="center"/>
        <w:outlineLvl w:val="0"/>
        <w:rPr>
          <w:rFonts w:hint="eastAsia" w:ascii="黑体" w:cs="宋体"/>
          <w:b/>
          <w:bCs w:val="0"/>
          <w:kern w:val="2"/>
          <w:sz w:val="32"/>
          <w:szCs w:val="32"/>
          <w:highlight w:val="none"/>
        </w:rPr>
      </w:pPr>
      <w:bookmarkStart w:id="9" w:name="_Toc5308"/>
      <w:bookmarkStart w:id="10" w:name="_Toc16929"/>
      <w:bookmarkStart w:id="11" w:name="_Toc11982"/>
      <w:bookmarkStart w:id="12" w:name="_Toc27969"/>
      <w:r>
        <w:rPr>
          <w:rFonts w:hint="eastAsia" w:ascii="黑体" w:cs="宋体"/>
          <w:b/>
          <w:bCs w:val="0"/>
          <w:kern w:val="2"/>
          <w:sz w:val="32"/>
          <w:szCs w:val="32"/>
          <w:highlight w:val="none"/>
        </w:rPr>
        <w:t>第二章 磋商须知</w:t>
      </w:r>
      <w:bookmarkEnd w:id="9"/>
      <w:bookmarkEnd w:id="10"/>
      <w:bookmarkEnd w:id="11"/>
      <w:bookmarkEnd w:id="12"/>
    </w:p>
    <w:p w14:paraId="22F05FE3">
      <w:pPr>
        <w:pageBreakBefore w:val="0"/>
        <w:widowControl w:val="0"/>
        <w:kinsoku/>
        <w:wordWrap/>
        <w:overflowPunct/>
        <w:topLinePunct w:val="0"/>
        <w:autoSpaceDE/>
        <w:autoSpaceDN/>
        <w:bidi w:val="0"/>
        <w:adjustRightInd/>
        <w:snapToGrid/>
        <w:spacing w:line="240" w:lineRule="auto"/>
        <w:jc w:val="center"/>
        <w:textAlignment w:val="auto"/>
        <w:outlineLvl w:val="0"/>
        <w:rPr>
          <w:rFonts w:asciiTheme="minorEastAsia" w:hAnsiTheme="minorEastAsia" w:eastAsiaTheme="minorEastAsia"/>
          <w:b/>
          <w:bCs/>
          <w:sz w:val="28"/>
          <w:highlight w:val="none"/>
        </w:rPr>
      </w:pPr>
      <w:bookmarkStart w:id="13" w:name="_Toc6868"/>
      <w:bookmarkStart w:id="14" w:name="_Toc29022"/>
      <w:bookmarkStart w:id="15" w:name="_Toc150"/>
      <w:bookmarkStart w:id="16" w:name="_Toc4663"/>
      <w:bookmarkStart w:id="17" w:name="_Toc431"/>
      <w:r>
        <w:rPr>
          <w:rFonts w:hint="eastAsia" w:asciiTheme="minorEastAsia" w:hAnsiTheme="minorEastAsia" w:eastAsiaTheme="minorEastAsia"/>
          <w:b/>
          <w:bCs/>
          <w:sz w:val="28"/>
          <w:highlight w:val="none"/>
        </w:rPr>
        <w:t>供应商须知前附表</w:t>
      </w:r>
      <w:bookmarkEnd w:id="13"/>
      <w:bookmarkEnd w:id="14"/>
      <w:bookmarkEnd w:id="15"/>
      <w:bookmarkEnd w:id="16"/>
      <w:bookmarkEnd w:id="17"/>
    </w:p>
    <w:tbl>
      <w:tblPr>
        <w:tblStyle w:val="17"/>
        <w:tblW w:w="9549" w:type="dxa"/>
        <w:jc w:val="center"/>
        <w:tblLayout w:type="fixed"/>
        <w:tblCellMar>
          <w:top w:w="0" w:type="dxa"/>
          <w:left w:w="108" w:type="dxa"/>
          <w:bottom w:w="0" w:type="dxa"/>
          <w:right w:w="108" w:type="dxa"/>
        </w:tblCellMar>
      </w:tblPr>
      <w:tblGrid>
        <w:gridCol w:w="938"/>
        <w:gridCol w:w="2609"/>
        <w:gridCol w:w="6002"/>
      </w:tblGrid>
      <w:tr w14:paraId="67A148A8">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4E3567CF">
            <w:pPr>
              <w:spacing w:line="360" w:lineRule="exact"/>
              <w:jc w:val="center"/>
              <w:rPr>
                <w:rFonts w:asciiTheme="minorEastAsia" w:hAnsiTheme="minorEastAsia" w:eastAsiaTheme="minorEastAsia"/>
                <w:b/>
                <w:bCs/>
                <w:sz w:val="24"/>
                <w:szCs w:val="24"/>
                <w:highlight w:val="none"/>
              </w:rPr>
            </w:pPr>
            <w:r>
              <w:rPr>
                <w:rFonts w:hint="eastAsia" w:asciiTheme="minorEastAsia" w:hAnsiTheme="minorEastAsia" w:eastAsiaTheme="minorEastAsia"/>
                <w:b/>
                <w:bCs/>
                <w:sz w:val="24"/>
                <w:szCs w:val="24"/>
                <w:highlight w:val="none"/>
              </w:rPr>
              <w:t>条款号</w:t>
            </w:r>
          </w:p>
        </w:tc>
        <w:tc>
          <w:tcPr>
            <w:tcW w:w="2609" w:type="dxa"/>
            <w:tcBorders>
              <w:top w:val="single" w:color="auto" w:sz="4" w:space="0"/>
              <w:left w:val="nil"/>
              <w:bottom w:val="single" w:color="auto" w:sz="4" w:space="0"/>
              <w:right w:val="single" w:color="auto" w:sz="4" w:space="0"/>
            </w:tcBorders>
            <w:vAlign w:val="center"/>
          </w:tcPr>
          <w:p w14:paraId="3BB7F68A">
            <w:pPr>
              <w:spacing w:line="360" w:lineRule="exact"/>
              <w:jc w:val="center"/>
              <w:rPr>
                <w:rFonts w:asciiTheme="minorEastAsia" w:hAnsiTheme="minorEastAsia" w:eastAsiaTheme="minorEastAsia"/>
                <w:b/>
                <w:bCs/>
                <w:sz w:val="24"/>
                <w:szCs w:val="24"/>
                <w:highlight w:val="none"/>
              </w:rPr>
            </w:pPr>
            <w:r>
              <w:rPr>
                <w:rFonts w:hint="eastAsia" w:asciiTheme="minorEastAsia" w:hAnsiTheme="minorEastAsia" w:eastAsiaTheme="minorEastAsia"/>
                <w:b/>
                <w:bCs/>
                <w:sz w:val="24"/>
                <w:szCs w:val="24"/>
                <w:highlight w:val="none"/>
              </w:rPr>
              <w:t>条款名称</w:t>
            </w:r>
          </w:p>
        </w:tc>
        <w:tc>
          <w:tcPr>
            <w:tcW w:w="6002" w:type="dxa"/>
            <w:tcBorders>
              <w:top w:val="single" w:color="auto" w:sz="4" w:space="0"/>
              <w:left w:val="nil"/>
              <w:bottom w:val="single" w:color="auto" w:sz="4" w:space="0"/>
              <w:right w:val="single" w:color="auto" w:sz="4" w:space="0"/>
            </w:tcBorders>
            <w:vAlign w:val="center"/>
          </w:tcPr>
          <w:p w14:paraId="2AD2E270">
            <w:pPr>
              <w:spacing w:line="360" w:lineRule="exact"/>
              <w:jc w:val="center"/>
              <w:rPr>
                <w:rFonts w:asciiTheme="minorEastAsia" w:hAnsiTheme="minorEastAsia" w:eastAsiaTheme="minorEastAsia"/>
                <w:b/>
                <w:bCs/>
                <w:sz w:val="24"/>
                <w:szCs w:val="24"/>
                <w:highlight w:val="none"/>
              </w:rPr>
            </w:pPr>
            <w:r>
              <w:rPr>
                <w:rFonts w:hint="eastAsia" w:asciiTheme="minorEastAsia" w:hAnsiTheme="minorEastAsia" w:eastAsiaTheme="minorEastAsia"/>
                <w:b/>
                <w:bCs/>
                <w:sz w:val="24"/>
                <w:szCs w:val="24"/>
                <w:highlight w:val="none"/>
              </w:rPr>
              <w:t>编列内容</w:t>
            </w:r>
          </w:p>
        </w:tc>
      </w:tr>
      <w:tr w14:paraId="03344636">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690DD9EE">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w:t>
            </w:r>
          </w:p>
        </w:tc>
        <w:tc>
          <w:tcPr>
            <w:tcW w:w="2609" w:type="dxa"/>
            <w:tcBorders>
              <w:top w:val="single" w:color="auto" w:sz="4" w:space="0"/>
              <w:left w:val="nil"/>
              <w:bottom w:val="single" w:color="auto" w:sz="4" w:space="0"/>
              <w:right w:val="single" w:color="auto" w:sz="4" w:space="0"/>
            </w:tcBorders>
            <w:vAlign w:val="center"/>
          </w:tcPr>
          <w:p w14:paraId="04CBCB1A">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监督单位和采购人</w:t>
            </w:r>
          </w:p>
        </w:tc>
        <w:tc>
          <w:tcPr>
            <w:tcW w:w="6002" w:type="dxa"/>
            <w:tcBorders>
              <w:top w:val="single" w:color="auto" w:sz="4" w:space="0"/>
              <w:left w:val="nil"/>
              <w:bottom w:val="single" w:color="auto" w:sz="4" w:space="0"/>
              <w:right w:val="single" w:color="auto" w:sz="4" w:space="0"/>
            </w:tcBorders>
            <w:vAlign w:val="center"/>
          </w:tcPr>
          <w:p w14:paraId="0A2ADA48">
            <w:pPr>
              <w:spacing w:line="360" w:lineRule="exact"/>
              <w:jc w:val="left"/>
              <w:rPr>
                <w:rFonts w:hint="eastAsia" w:cs="宋体" w:asciiTheme="minorEastAsia" w:hAnsiTheme="minorEastAsia"/>
                <w:sz w:val="24"/>
                <w:szCs w:val="24"/>
                <w:highlight w:val="none"/>
                <w:lang w:val="en-US" w:eastAsia="zh-CN"/>
              </w:rPr>
            </w:pPr>
            <w:r>
              <w:rPr>
                <w:rFonts w:hint="eastAsia" w:cs="宋体" w:asciiTheme="minorEastAsia" w:hAnsiTheme="minorEastAsia"/>
                <w:sz w:val="24"/>
                <w:szCs w:val="24"/>
                <w:highlight w:val="none"/>
                <w:lang w:val="en-US" w:eastAsia="zh-CN"/>
              </w:rPr>
              <w:t>监督单位：卢氏县政府采购办公室</w:t>
            </w:r>
          </w:p>
          <w:p w14:paraId="2D33C8C5">
            <w:pPr>
              <w:spacing w:line="360" w:lineRule="exact"/>
              <w:jc w:val="left"/>
              <w:rPr>
                <w:rFonts w:hint="eastAsia" w:cs="宋体" w:asciiTheme="minorEastAsia" w:hAnsiTheme="minorEastAsia"/>
                <w:sz w:val="24"/>
                <w:szCs w:val="24"/>
                <w:highlight w:val="none"/>
                <w:lang w:val="en-US" w:eastAsia="zh-CN"/>
              </w:rPr>
            </w:pPr>
            <w:r>
              <w:rPr>
                <w:rFonts w:hint="eastAsia" w:cs="宋体" w:asciiTheme="minorEastAsia" w:hAnsiTheme="minorEastAsia"/>
                <w:sz w:val="24"/>
                <w:szCs w:val="24"/>
                <w:highlight w:val="none"/>
                <w:lang w:val="en-US" w:eastAsia="zh-CN"/>
              </w:rPr>
              <w:t>联系人：郭亚楠</w:t>
            </w:r>
          </w:p>
          <w:p w14:paraId="3BDBA107">
            <w:pPr>
              <w:spacing w:line="360" w:lineRule="exact"/>
              <w:jc w:val="left"/>
              <w:rPr>
                <w:rFonts w:hint="eastAsia" w:cs="宋体" w:asciiTheme="minorEastAsia" w:hAnsiTheme="minorEastAsia"/>
                <w:sz w:val="24"/>
                <w:szCs w:val="24"/>
                <w:highlight w:val="none"/>
                <w:lang w:val="en-US" w:eastAsia="zh-CN"/>
              </w:rPr>
            </w:pPr>
            <w:r>
              <w:rPr>
                <w:rFonts w:hint="eastAsia" w:cs="宋体" w:asciiTheme="minorEastAsia" w:hAnsiTheme="minorEastAsia"/>
                <w:sz w:val="24"/>
                <w:szCs w:val="24"/>
                <w:highlight w:val="none"/>
                <w:lang w:val="en-US" w:eastAsia="zh-CN"/>
              </w:rPr>
              <w:t xml:space="preserve">电话：0398-7863556 </w:t>
            </w:r>
          </w:p>
          <w:p w14:paraId="5FB9074C">
            <w:pPr>
              <w:spacing w:line="360" w:lineRule="exact"/>
              <w:jc w:val="left"/>
              <w:rPr>
                <w:rFonts w:hint="eastAsia" w:cs="宋体" w:asciiTheme="minorEastAsia" w:hAnsiTheme="minorEastAsia"/>
                <w:sz w:val="24"/>
                <w:szCs w:val="24"/>
                <w:highlight w:val="none"/>
                <w:lang w:eastAsia="zh-CN"/>
              </w:rPr>
            </w:pPr>
            <w:r>
              <w:rPr>
                <w:rFonts w:hint="eastAsia" w:cs="宋体" w:asciiTheme="minorEastAsia" w:hAnsiTheme="minorEastAsia"/>
                <w:sz w:val="24"/>
                <w:szCs w:val="24"/>
                <w:highlight w:val="none"/>
                <w:lang w:val="en-US" w:eastAsia="zh-CN"/>
              </w:rPr>
              <w:t>地址：卢氏县城关镇解放路中段</w:t>
            </w:r>
          </w:p>
          <w:p w14:paraId="0E6515DD">
            <w:pPr>
              <w:spacing w:line="360" w:lineRule="exact"/>
              <w:jc w:val="left"/>
              <w:rPr>
                <w:rFonts w:hint="eastAsia" w:cs="宋体" w:asciiTheme="minorEastAsia" w:hAnsiTheme="minorEastAsia"/>
                <w:sz w:val="24"/>
                <w:szCs w:val="24"/>
                <w:highlight w:val="none"/>
                <w:lang w:eastAsia="zh-CN"/>
              </w:rPr>
            </w:pPr>
            <w:r>
              <w:rPr>
                <w:rFonts w:hint="eastAsia" w:cs="宋体" w:asciiTheme="minorEastAsia" w:hAnsiTheme="minorEastAsia"/>
                <w:sz w:val="24"/>
                <w:szCs w:val="24"/>
                <w:highlight w:val="none"/>
                <w:lang w:eastAsia="zh-CN"/>
              </w:rPr>
              <w:t>监督单位：卢氏县</w:t>
            </w:r>
            <w:r>
              <w:rPr>
                <w:rFonts w:hint="eastAsia" w:cs="宋体" w:asciiTheme="minorEastAsia" w:hAnsiTheme="minorEastAsia"/>
                <w:sz w:val="24"/>
                <w:szCs w:val="24"/>
                <w:highlight w:val="none"/>
                <w:lang w:val="en-US" w:eastAsia="zh-CN"/>
              </w:rPr>
              <w:t>财政局</w:t>
            </w:r>
          </w:p>
          <w:p w14:paraId="0A6B7BBB">
            <w:pPr>
              <w:spacing w:line="360" w:lineRule="exact"/>
              <w:jc w:val="left"/>
              <w:rPr>
                <w:rFonts w:hint="eastAsia" w:cs="宋体" w:asciiTheme="minorEastAsia" w:hAnsiTheme="minorEastAsia"/>
                <w:sz w:val="24"/>
                <w:szCs w:val="24"/>
                <w:highlight w:val="none"/>
                <w:lang w:eastAsia="zh-CN"/>
              </w:rPr>
            </w:pPr>
            <w:r>
              <w:rPr>
                <w:rFonts w:hint="eastAsia" w:cs="宋体" w:asciiTheme="minorEastAsia" w:hAnsiTheme="minorEastAsia"/>
                <w:sz w:val="24"/>
                <w:szCs w:val="24"/>
                <w:highlight w:val="none"/>
                <w:lang w:eastAsia="zh-CN"/>
              </w:rPr>
              <w:t>联系人：</w:t>
            </w:r>
            <w:r>
              <w:rPr>
                <w:rFonts w:hint="eastAsia" w:cs="宋体" w:asciiTheme="minorEastAsia" w:hAnsiTheme="minorEastAsia"/>
                <w:sz w:val="24"/>
                <w:szCs w:val="24"/>
                <w:highlight w:val="none"/>
                <w:lang w:val="en-US" w:eastAsia="zh-CN"/>
              </w:rPr>
              <w:t>张利民</w:t>
            </w:r>
          </w:p>
          <w:p w14:paraId="7B48FA58">
            <w:pPr>
              <w:spacing w:line="360" w:lineRule="exact"/>
              <w:jc w:val="left"/>
              <w:rPr>
                <w:rFonts w:hint="default" w:cs="宋体" w:asciiTheme="minorEastAsia" w:hAnsiTheme="minorEastAsia"/>
                <w:sz w:val="24"/>
                <w:szCs w:val="24"/>
                <w:highlight w:val="none"/>
                <w:lang w:val="en-US" w:eastAsia="zh-CN"/>
              </w:rPr>
            </w:pPr>
            <w:r>
              <w:rPr>
                <w:rFonts w:hint="eastAsia" w:cs="宋体" w:asciiTheme="minorEastAsia" w:hAnsiTheme="minorEastAsia"/>
                <w:sz w:val="24"/>
                <w:szCs w:val="24"/>
                <w:highlight w:val="none"/>
                <w:lang w:eastAsia="zh-CN"/>
              </w:rPr>
              <w:t>电话：</w:t>
            </w:r>
            <w:r>
              <w:rPr>
                <w:rFonts w:hint="eastAsia" w:cs="宋体" w:asciiTheme="minorEastAsia" w:hAnsiTheme="minorEastAsia"/>
                <w:sz w:val="24"/>
                <w:szCs w:val="24"/>
                <w:highlight w:val="none"/>
                <w:lang w:val="en-US" w:eastAsia="zh-CN"/>
              </w:rPr>
              <w:t>0398-7862102</w:t>
            </w:r>
          </w:p>
          <w:p w14:paraId="228D7CCD">
            <w:pPr>
              <w:spacing w:line="360" w:lineRule="exact"/>
              <w:jc w:val="left"/>
              <w:rPr>
                <w:rFonts w:hint="eastAsia" w:cs="宋体" w:asciiTheme="minorEastAsia" w:hAnsiTheme="minorEastAsia"/>
                <w:sz w:val="24"/>
                <w:szCs w:val="24"/>
                <w:highlight w:val="none"/>
                <w:lang w:eastAsia="zh-CN"/>
              </w:rPr>
            </w:pPr>
            <w:r>
              <w:rPr>
                <w:rFonts w:hint="eastAsia" w:cs="宋体" w:asciiTheme="minorEastAsia" w:hAnsiTheme="minorEastAsia"/>
                <w:sz w:val="24"/>
                <w:szCs w:val="24"/>
                <w:highlight w:val="none"/>
                <w:lang w:eastAsia="zh-CN"/>
              </w:rPr>
              <w:t>地址：卢氏县城关镇解放路中段</w:t>
            </w:r>
          </w:p>
          <w:p w14:paraId="3CEE274C">
            <w:pPr>
              <w:spacing w:line="360" w:lineRule="exact"/>
              <w:jc w:val="left"/>
              <w:rPr>
                <w:rFonts w:hint="eastAsia" w:cs="宋体" w:asciiTheme="minorEastAsia" w:hAnsiTheme="minorEastAsia"/>
                <w:sz w:val="24"/>
                <w:szCs w:val="24"/>
                <w:highlight w:val="none"/>
                <w:lang w:eastAsia="zh-CN"/>
              </w:rPr>
            </w:pPr>
            <w:r>
              <w:rPr>
                <w:rFonts w:hint="eastAsia" w:cs="宋体" w:asciiTheme="minorEastAsia" w:hAnsiTheme="minorEastAsia"/>
                <w:sz w:val="24"/>
                <w:szCs w:val="24"/>
                <w:highlight w:val="none"/>
                <w:lang w:eastAsia="zh-CN"/>
              </w:rPr>
              <w:t>采购人：卢氏县文峪乡人民政府</w:t>
            </w:r>
          </w:p>
          <w:p w14:paraId="22833ED7">
            <w:pPr>
              <w:spacing w:line="360" w:lineRule="exact"/>
              <w:jc w:val="left"/>
              <w:rPr>
                <w:rFonts w:hint="default" w:cs="宋体" w:asciiTheme="minorEastAsia" w:hAnsiTheme="minorEastAsia"/>
                <w:sz w:val="24"/>
                <w:szCs w:val="24"/>
                <w:highlight w:val="none"/>
                <w:lang w:val="en-US" w:eastAsia="zh-CN"/>
              </w:rPr>
            </w:pPr>
            <w:r>
              <w:rPr>
                <w:rFonts w:hint="eastAsia" w:cs="宋体" w:asciiTheme="minorEastAsia" w:hAnsiTheme="minorEastAsia"/>
                <w:sz w:val="24"/>
                <w:szCs w:val="24"/>
                <w:highlight w:val="none"/>
                <w:lang w:eastAsia="zh-CN"/>
              </w:rPr>
              <w:t>联系人：</w:t>
            </w:r>
            <w:r>
              <w:rPr>
                <w:rFonts w:hint="eastAsia" w:cs="宋体" w:asciiTheme="minorEastAsia" w:hAnsiTheme="minorEastAsia"/>
                <w:sz w:val="24"/>
                <w:szCs w:val="24"/>
                <w:highlight w:val="none"/>
                <w:lang w:val="en-US" w:eastAsia="zh-CN"/>
              </w:rPr>
              <w:t>张大勇</w:t>
            </w:r>
          </w:p>
          <w:p w14:paraId="2E36E1EA">
            <w:pPr>
              <w:spacing w:line="360" w:lineRule="exact"/>
              <w:jc w:val="left"/>
              <w:rPr>
                <w:rFonts w:hint="default" w:cs="宋体" w:asciiTheme="minorEastAsia" w:hAnsiTheme="minorEastAsia"/>
                <w:sz w:val="24"/>
                <w:szCs w:val="24"/>
                <w:highlight w:val="none"/>
                <w:lang w:val="en-US" w:eastAsia="zh-CN"/>
              </w:rPr>
            </w:pPr>
            <w:r>
              <w:rPr>
                <w:rFonts w:hint="eastAsia" w:cs="宋体" w:asciiTheme="minorEastAsia" w:hAnsiTheme="minorEastAsia"/>
                <w:sz w:val="24"/>
                <w:szCs w:val="24"/>
                <w:highlight w:val="none"/>
                <w:lang w:eastAsia="zh-CN"/>
              </w:rPr>
              <w:t>电话：</w:t>
            </w:r>
            <w:r>
              <w:rPr>
                <w:rFonts w:hint="eastAsia" w:cs="宋体" w:asciiTheme="minorEastAsia" w:hAnsiTheme="minorEastAsia"/>
                <w:sz w:val="24"/>
                <w:szCs w:val="24"/>
                <w:highlight w:val="none"/>
                <w:lang w:val="en-US" w:eastAsia="zh-CN"/>
              </w:rPr>
              <w:t>13849832168</w:t>
            </w:r>
          </w:p>
          <w:p w14:paraId="4BBBF8DC">
            <w:pPr>
              <w:spacing w:line="360" w:lineRule="exact"/>
              <w:jc w:val="left"/>
              <w:rPr>
                <w:rFonts w:cs="宋体" w:asciiTheme="minorEastAsia" w:hAnsiTheme="minorEastAsia" w:eastAsiaTheme="minorEastAsia"/>
                <w:sz w:val="24"/>
                <w:szCs w:val="24"/>
                <w:highlight w:val="none"/>
              </w:rPr>
            </w:pPr>
            <w:r>
              <w:rPr>
                <w:rFonts w:hint="eastAsia" w:cs="宋体" w:asciiTheme="minorEastAsia" w:hAnsiTheme="minorEastAsia"/>
                <w:sz w:val="24"/>
                <w:szCs w:val="24"/>
                <w:highlight w:val="none"/>
                <w:lang w:eastAsia="zh-CN"/>
              </w:rPr>
              <w:t>地址：</w:t>
            </w:r>
            <w:r>
              <w:rPr>
                <w:rFonts w:hint="eastAsia" w:cs="宋体" w:asciiTheme="minorEastAsia" w:hAnsiTheme="minorEastAsia"/>
                <w:sz w:val="24"/>
                <w:szCs w:val="24"/>
                <w:highlight w:val="none"/>
                <w:lang w:val="en-US" w:eastAsia="zh-CN"/>
              </w:rPr>
              <w:t>卢氏县文峪乡南窑桥头</w:t>
            </w:r>
          </w:p>
        </w:tc>
      </w:tr>
      <w:tr w14:paraId="5269C9F9">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13751320">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w:t>
            </w:r>
          </w:p>
        </w:tc>
        <w:tc>
          <w:tcPr>
            <w:tcW w:w="2609" w:type="dxa"/>
            <w:tcBorders>
              <w:top w:val="single" w:color="auto" w:sz="4" w:space="0"/>
              <w:left w:val="nil"/>
              <w:bottom w:val="single" w:color="auto" w:sz="4" w:space="0"/>
              <w:right w:val="single" w:color="auto" w:sz="4" w:space="0"/>
            </w:tcBorders>
            <w:vAlign w:val="center"/>
          </w:tcPr>
          <w:p w14:paraId="524048AC">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采购代理机构</w:t>
            </w:r>
          </w:p>
        </w:tc>
        <w:tc>
          <w:tcPr>
            <w:tcW w:w="6002" w:type="dxa"/>
            <w:tcBorders>
              <w:top w:val="single" w:color="auto" w:sz="4" w:space="0"/>
              <w:left w:val="nil"/>
              <w:bottom w:val="single" w:color="auto" w:sz="4" w:space="0"/>
              <w:right w:val="single" w:color="auto" w:sz="4" w:space="0"/>
            </w:tcBorders>
            <w:vAlign w:val="center"/>
          </w:tcPr>
          <w:p w14:paraId="7ED080B2">
            <w:pPr>
              <w:spacing w:line="360" w:lineRule="exact"/>
              <w:jc w:val="left"/>
              <w:rPr>
                <w:rFonts w:hint="eastAsia" w:cs="宋体" w:asciiTheme="minorEastAsia" w:hAnsiTheme="minorEastAsia"/>
                <w:sz w:val="24"/>
                <w:szCs w:val="24"/>
                <w:highlight w:val="none"/>
                <w:lang w:val="en-US" w:eastAsia="zh-CN"/>
              </w:rPr>
            </w:pPr>
            <w:r>
              <w:rPr>
                <w:rFonts w:hint="eastAsia" w:cs="宋体" w:asciiTheme="minorEastAsia" w:hAnsiTheme="minorEastAsia"/>
                <w:sz w:val="24"/>
                <w:szCs w:val="24"/>
                <w:highlight w:val="none"/>
                <w:lang w:val="en-US" w:eastAsia="zh-CN"/>
              </w:rPr>
              <w:t>代理机构：中瀛国际工程管理有限公司</w:t>
            </w:r>
          </w:p>
          <w:p w14:paraId="109C63F6">
            <w:pPr>
              <w:spacing w:line="360" w:lineRule="exact"/>
              <w:jc w:val="left"/>
              <w:rPr>
                <w:rFonts w:hint="eastAsia" w:cs="宋体" w:asciiTheme="minorEastAsia" w:hAnsiTheme="minorEastAsia"/>
                <w:sz w:val="24"/>
                <w:szCs w:val="24"/>
                <w:highlight w:val="none"/>
                <w:lang w:val="en-US" w:eastAsia="zh-CN"/>
              </w:rPr>
            </w:pPr>
            <w:r>
              <w:rPr>
                <w:rFonts w:hint="eastAsia" w:cs="宋体" w:asciiTheme="minorEastAsia" w:hAnsiTheme="minorEastAsia"/>
                <w:sz w:val="24"/>
                <w:szCs w:val="24"/>
                <w:highlight w:val="none"/>
                <w:lang w:val="en-US" w:eastAsia="zh-CN"/>
              </w:rPr>
              <w:t>联系人：常洁琼</w:t>
            </w:r>
          </w:p>
          <w:p w14:paraId="19A2ED69">
            <w:pPr>
              <w:spacing w:line="360" w:lineRule="exact"/>
              <w:jc w:val="left"/>
              <w:rPr>
                <w:rFonts w:hint="eastAsia" w:cs="宋体" w:asciiTheme="minorEastAsia" w:hAnsiTheme="minorEastAsia"/>
                <w:sz w:val="24"/>
                <w:szCs w:val="24"/>
                <w:highlight w:val="none"/>
                <w:lang w:val="en-US" w:eastAsia="zh-CN"/>
              </w:rPr>
            </w:pPr>
            <w:r>
              <w:rPr>
                <w:rFonts w:hint="eastAsia" w:cs="宋体" w:asciiTheme="minorEastAsia" w:hAnsiTheme="minorEastAsia"/>
                <w:sz w:val="24"/>
                <w:szCs w:val="24"/>
                <w:highlight w:val="none"/>
                <w:lang w:val="en-US" w:eastAsia="zh-CN"/>
              </w:rPr>
              <w:t>电话：18239832595</w:t>
            </w:r>
          </w:p>
          <w:p w14:paraId="16DF249B">
            <w:pPr>
              <w:spacing w:line="360" w:lineRule="exact"/>
              <w:jc w:val="left"/>
              <w:rPr>
                <w:rFonts w:cs="宋体" w:asciiTheme="minorEastAsia" w:hAnsiTheme="minorEastAsia" w:eastAsiaTheme="minorEastAsia"/>
                <w:sz w:val="24"/>
                <w:szCs w:val="24"/>
                <w:highlight w:val="none"/>
              </w:rPr>
            </w:pPr>
            <w:r>
              <w:rPr>
                <w:rFonts w:hint="eastAsia" w:cs="宋体" w:asciiTheme="minorEastAsia" w:hAnsiTheme="minorEastAsia"/>
                <w:sz w:val="24"/>
                <w:szCs w:val="24"/>
                <w:highlight w:val="none"/>
                <w:lang w:val="en-US" w:eastAsia="zh-CN"/>
              </w:rPr>
              <w:t>地址：江苏省连云港市海州区昌意路6号联东U谷连云港科技创新谷C1#02</w:t>
            </w:r>
          </w:p>
        </w:tc>
      </w:tr>
      <w:tr w14:paraId="76791753">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0D00BD3E">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w:t>
            </w:r>
          </w:p>
        </w:tc>
        <w:tc>
          <w:tcPr>
            <w:tcW w:w="2609" w:type="dxa"/>
            <w:tcBorders>
              <w:top w:val="single" w:color="auto" w:sz="4" w:space="0"/>
              <w:left w:val="nil"/>
              <w:bottom w:val="single" w:color="auto" w:sz="4" w:space="0"/>
              <w:right w:val="single" w:color="auto" w:sz="4" w:space="0"/>
            </w:tcBorders>
            <w:vAlign w:val="center"/>
          </w:tcPr>
          <w:p w14:paraId="642E6AAD">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项目名称</w:t>
            </w:r>
          </w:p>
        </w:tc>
        <w:tc>
          <w:tcPr>
            <w:tcW w:w="6002" w:type="dxa"/>
            <w:tcBorders>
              <w:top w:val="single" w:color="auto" w:sz="4" w:space="0"/>
              <w:left w:val="nil"/>
              <w:bottom w:val="single" w:color="auto" w:sz="4" w:space="0"/>
              <w:right w:val="single" w:color="auto" w:sz="4" w:space="0"/>
            </w:tcBorders>
            <w:vAlign w:val="center"/>
          </w:tcPr>
          <w:p w14:paraId="6DF55E6F">
            <w:pPr>
              <w:spacing w:line="360" w:lineRule="exact"/>
              <w:jc w:val="left"/>
              <w:rPr>
                <w:rFonts w:hint="eastAsia" w:cs="宋体" w:asciiTheme="minorEastAsia" w:hAnsiTheme="minorEastAsia" w:eastAsiaTheme="minorEastAsia"/>
                <w:sz w:val="24"/>
                <w:szCs w:val="24"/>
                <w:highlight w:val="none"/>
                <w:lang w:eastAsia="zh-CN"/>
              </w:rPr>
            </w:pPr>
            <w:r>
              <w:rPr>
                <w:rFonts w:hint="eastAsia" w:cs="宋体" w:asciiTheme="minorEastAsia" w:hAnsiTheme="minorEastAsia"/>
                <w:sz w:val="24"/>
                <w:szCs w:val="24"/>
                <w:highlight w:val="none"/>
                <w:lang w:eastAsia="zh-CN"/>
              </w:rPr>
              <w:t>卢氏县2026年文峪乡东岭村农村公益事业财政奖补重点村项目</w:t>
            </w:r>
          </w:p>
        </w:tc>
      </w:tr>
      <w:tr w14:paraId="2538999C">
        <w:tblPrEx>
          <w:tblCellMar>
            <w:top w:w="0" w:type="dxa"/>
            <w:left w:w="108" w:type="dxa"/>
            <w:bottom w:w="0" w:type="dxa"/>
            <w:right w:w="108" w:type="dxa"/>
          </w:tblCellMar>
        </w:tblPrEx>
        <w:trPr>
          <w:trHeight w:val="332"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0DAA9F31">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4</w:t>
            </w:r>
          </w:p>
        </w:tc>
        <w:tc>
          <w:tcPr>
            <w:tcW w:w="2609" w:type="dxa"/>
            <w:tcBorders>
              <w:top w:val="single" w:color="auto" w:sz="4" w:space="0"/>
              <w:left w:val="nil"/>
              <w:bottom w:val="single" w:color="auto" w:sz="4" w:space="0"/>
              <w:right w:val="single" w:color="auto" w:sz="4" w:space="0"/>
            </w:tcBorders>
            <w:vAlign w:val="center"/>
          </w:tcPr>
          <w:p w14:paraId="438EF2D7">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项目地点</w:t>
            </w:r>
          </w:p>
        </w:tc>
        <w:tc>
          <w:tcPr>
            <w:tcW w:w="6002" w:type="dxa"/>
            <w:tcBorders>
              <w:top w:val="single" w:color="auto" w:sz="4" w:space="0"/>
              <w:left w:val="nil"/>
              <w:bottom w:val="single" w:color="auto" w:sz="4" w:space="0"/>
              <w:right w:val="single" w:color="auto" w:sz="4" w:space="0"/>
            </w:tcBorders>
            <w:vAlign w:val="center"/>
          </w:tcPr>
          <w:p w14:paraId="293B9D16">
            <w:pPr>
              <w:spacing w:line="360" w:lineRule="exact"/>
              <w:jc w:val="left"/>
              <w:rPr>
                <w:rFonts w:cs="宋体" w:asciiTheme="minorEastAsia" w:hAnsiTheme="minorEastAsia" w:eastAsiaTheme="minorEastAsia"/>
                <w:sz w:val="24"/>
                <w:szCs w:val="24"/>
                <w:highlight w:val="none"/>
              </w:rPr>
            </w:pPr>
            <w:r>
              <w:rPr>
                <w:rFonts w:hint="eastAsia" w:cs="宋体" w:asciiTheme="minorEastAsia" w:hAnsiTheme="minorEastAsia"/>
                <w:sz w:val="24"/>
                <w:szCs w:val="24"/>
                <w:highlight w:val="none"/>
                <w:lang w:eastAsia="zh-CN"/>
              </w:rPr>
              <w:t>卢氏县文峪乡东岭村</w:t>
            </w:r>
          </w:p>
        </w:tc>
      </w:tr>
      <w:tr w14:paraId="28F5E941">
        <w:tblPrEx>
          <w:tblCellMar>
            <w:top w:w="0" w:type="dxa"/>
            <w:left w:w="108" w:type="dxa"/>
            <w:bottom w:w="0" w:type="dxa"/>
            <w:right w:w="108" w:type="dxa"/>
          </w:tblCellMar>
        </w:tblPrEx>
        <w:trPr>
          <w:trHeight w:val="866"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7B6BEE78">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5</w:t>
            </w:r>
          </w:p>
        </w:tc>
        <w:tc>
          <w:tcPr>
            <w:tcW w:w="2609" w:type="dxa"/>
            <w:tcBorders>
              <w:top w:val="single" w:color="auto" w:sz="4" w:space="0"/>
              <w:left w:val="nil"/>
              <w:bottom w:val="single" w:color="auto" w:sz="4" w:space="0"/>
              <w:right w:val="single" w:color="auto" w:sz="4" w:space="0"/>
            </w:tcBorders>
            <w:vAlign w:val="center"/>
          </w:tcPr>
          <w:p w14:paraId="06C8B08F">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工程概况</w:t>
            </w:r>
          </w:p>
        </w:tc>
        <w:tc>
          <w:tcPr>
            <w:tcW w:w="6002" w:type="dxa"/>
            <w:tcBorders>
              <w:top w:val="single" w:color="auto" w:sz="4" w:space="0"/>
              <w:left w:val="nil"/>
              <w:bottom w:val="single" w:color="auto" w:sz="4" w:space="0"/>
              <w:right w:val="single" w:color="auto" w:sz="4" w:space="0"/>
            </w:tcBorders>
            <w:vAlign w:val="center"/>
          </w:tcPr>
          <w:p w14:paraId="63A79713">
            <w:pPr>
              <w:spacing w:line="360" w:lineRule="exact"/>
              <w:jc w:val="left"/>
              <w:rPr>
                <w:rFonts w:cs="宋体"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主要建设内容为污水管网、道路硬化、路灯亮化、文化广场等。</w:t>
            </w:r>
            <w:r>
              <w:rPr>
                <w:rFonts w:hint="eastAsia" w:asciiTheme="minorEastAsia" w:hAnsiTheme="minorEastAsia"/>
                <w:sz w:val="24"/>
                <w:szCs w:val="24"/>
                <w:highlight w:val="none"/>
                <w:lang w:eastAsia="zh-CN"/>
              </w:rPr>
              <w:t>（具体内容详见工程量清单）</w:t>
            </w:r>
          </w:p>
        </w:tc>
      </w:tr>
      <w:tr w14:paraId="153F42C3">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20A982A1">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6</w:t>
            </w:r>
          </w:p>
        </w:tc>
        <w:tc>
          <w:tcPr>
            <w:tcW w:w="2609" w:type="dxa"/>
            <w:tcBorders>
              <w:top w:val="single" w:color="auto" w:sz="4" w:space="0"/>
              <w:left w:val="nil"/>
              <w:bottom w:val="single" w:color="auto" w:sz="4" w:space="0"/>
              <w:right w:val="single" w:color="auto" w:sz="4" w:space="0"/>
            </w:tcBorders>
            <w:vAlign w:val="center"/>
          </w:tcPr>
          <w:p w14:paraId="5B8154D1">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资金落实情况</w:t>
            </w:r>
          </w:p>
        </w:tc>
        <w:tc>
          <w:tcPr>
            <w:tcW w:w="6002" w:type="dxa"/>
            <w:tcBorders>
              <w:top w:val="single" w:color="auto" w:sz="4" w:space="0"/>
              <w:left w:val="nil"/>
              <w:bottom w:val="single" w:color="auto" w:sz="4" w:space="0"/>
              <w:right w:val="single" w:color="auto" w:sz="4" w:space="0"/>
            </w:tcBorders>
            <w:vAlign w:val="center"/>
          </w:tcPr>
          <w:p w14:paraId="4FD5135B">
            <w:pPr>
              <w:spacing w:line="360" w:lineRule="exact"/>
              <w:jc w:val="left"/>
              <w:rPr>
                <w:rFonts w:cs="宋体" w:asciiTheme="minorEastAsia" w:hAnsiTheme="minorEastAsia" w:eastAsiaTheme="minorEastAsia"/>
                <w:sz w:val="24"/>
                <w:szCs w:val="24"/>
                <w:highlight w:val="none"/>
              </w:rPr>
            </w:pPr>
            <w:r>
              <w:rPr>
                <w:rFonts w:hint="eastAsia" w:cs="宋体" w:asciiTheme="minorEastAsia" w:hAnsiTheme="minorEastAsia"/>
                <w:sz w:val="24"/>
                <w:szCs w:val="24"/>
                <w:highlight w:val="none"/>
                <w:lang w:val="en-US" w:eastAsia="zh-CN"/>
              </w:rPr>
              <w:t>财政</w:t>
            </w:r>
            <w:r>
              <w:rPr>
                <w:rFonts w:hint="eastAsia" w:cs="宋体" w:asciiTheme="minorEastAsia" w:hAnsiTheme="minorEastAsia" w:eastAsiaTheme="minorEastAsia"/>
                <w:sz w:val="24"/>
                <w:szCs w:val="24"/>
                <w:highlight w:val="none"/>
              </w:rPr>
              <w:t>资金，已落实；</w:t>
            </w:r>
          </w:p>
        </w:tc>
      </w:tr>
      <w:tr w14:paraId="11F91F65">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40689AB9">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7</w:t>
            </w:r>
          </w:p>
        </w:tc>
        <w:tc>
          <w:tcPr>
            <w:tcW w:w="2609" w:type="dxa"/>
            <w:tcBorders>
              <w:top w:val="single" w:color="auto" w:sz="4" w:space="0"/>
              <w:left w:val="nil"/>
              <w:bottom w:val="single" w:color="auto" w:sz="4" w:space="0"/>
              <w:right w:val="single" w:color="auto" w:sz="4" w:space="0"/>
            </w:tcBorders>
            <w:vAlign w:val="center"/>
          </w:tcPr>
          <w:p w14:paraId="075927D5">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磋商范围</w:t>
            </w:r>
          </w:p>
        </w:tc>
        <w:tc>
          <w:tcPr>
            <w:tcW w:w="6002" w:type="dxa"/>
            <w:tcBorders>
              <w:top w:val="single" w:color="auto" w:sz="4" w:space="0"/>
              <w:left w:val="nil"/>
              <w:bottom w:val="single" w:color="auto" w:sz="4" w:space="0"/>
              <w:right w:val="single" w:color="auto" w:sz="4" w:space="0"/>
            </w:tcBorders>
            <w:vAlign w:val="center"/>
          </w:tcPr>
          <w:p w14:paraId="1BA11C4E">
            <w:pPr>
              <w:spacing w:line="360" w:lineRule="exact"/>
              <w:jc w:val="left"/>
              <w:rPr>
                <w:rFonts w:cs="宋体"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竞争性磋商文件、工程量清单所</w:t>
            </w:r>
            <w:r>
              <w:rPr>
                <w:rFonts w:hint="eastAsia" w:asciiTheme="minorEastAsia" w:hAnsiTheme="minorEastAsia"/>
                <w:sz w:val="24"/>
                <w:szCs w:val="24"/>
                <w:highlight w:val="none"/>
                <w:lang w:eastAsia="zh-CN"/>
              </w:rPr>
              <w:t>包含</w:t>
            </w:r>
            <w:r>
              <w:rPr>
                <w:rFonts w:hint="eastAsia" w:asciiTheme="minorEastAsia" w:hAnsiTheme="minorEastAsia" w:eastAsiaTheme="minorEastAsia"/>
                <w:sz w:val="24"/>
                <w:szCs w:val="24"/>
                <w:highlight w:val="none"/>
              </w:rPr>
              <w:t>的全部内容</w:t>
            </w:r>
          </w:p>
        </w:tc>
      </w:tr>
      <w:tr w14:paraId="25D69D8B">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5135C87E">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8</w:t>
            </w:r>
          </w:p>
        </w:tc>
        <w:tc>
          <w:tcPr>
            <w:tcW w:w="2609" w:type="dxa"/>
            <w:tcBorders>
              <w:top w:val="single" w:color="auto" w:sz="4" w:space="0"/>
              <w:left w:val="nil"/>
              <w:bottom w:val="single" w:color="auto" w:sz="4" w:space="0"/>
              <w:right w:val="single" w:color="auto" w:sz="4" w:space="0"/>
            </w:tcBorders>
            <w:vAlign w:val="center"/>
          </w:tcPr>
          <w:p w14:paraId="0DCE20BD">
            <w:pPr>
              <w:spacing w:line="360" w:lineRule="exact"/>
              <w:jc w:val="center"/>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计划工期</w:t>
            </w:r>
          </w:p>
        </w:tc>
        <w:tc>
          <w:tcPr>
            <w:tcW w:w="6002" w:type="dxa"/>
            <w:tcBorders>
              <w:top w:val="single" w:color="auto" w:sz="4" w:space="0"/>
              <w:left w:val="nil"/>
              <w:bottom w:val="single" w:color="auto" w:sz="4" w:space="0"/>
              <w:right w:val="single" w:color="auto" w:sz="4" w:space="0"/>
            </w:tcBorders>
            <w:vAlign w:val="center"/>
          </w:tcPr>
          <w:p w14:paraId="00A7C04C">
            <w:pPr>
              <w:spacing w:line="360" w:lineRule="exact"/>
              <w:jc w:val="left"/>
              <w:rPr>
                <w:rFonts w:hint="eastAsia"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60</w:t>
            </w:r>
            <w:r>
              <w:rPr>
                <w:rFonts w:hint="eastAsia" w:asciiTheme="minorEastAsia" w:hAnsiTheme="minorEastAsia" w:eastAsiaTheme="minorEastAsia"/>
                <w:sz w:val="24"/>
                <w:szCs w:val="24"/>
                <w:highlight w:val="none"/>
                <w:lang w:val="en-US" w:eastAsia="zh-CN"/>
              </w:rPr>
              <w:t>日历天</w:t>
            </w:r>
          </w:p>
        </w:tc>
      </w:tr>
      <w:tr w14:paraId="27EB5D66">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2190078C">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9</w:t>
            </w:r>
          </w:p>
        </w:tc>
        <w:tc>
          <w:tcPr>
            <w:tcW w:w="2609" w:type="dxa"/>
            <w:tcBorders>
              <w:top w:val="single" w:color="auto" w:sz="4" w:space="0"/>
              <w:left w:val="nil"/>
              <w:bottom w:val="single" w:color="auto" w:sz="4" w:space="0"/>
              <w:right w:val="single" w:color="auto" w:sz="4" w:space="0"/>
            </w:tcBorders>
            <w:vAlign w:val="center"/>
          </w:tcPr>
          <w:p w14:paraId="7BE093DE">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质量要求</w:t>
            </w:r>
          </w:p>
        </w:tc>
        <w:tc>
          <w:tcPr>
            <w:tcW w:w="6002" w:type="dxa"/>
            <w:tcBorders>
              <w:top w:val="single" w:color="auto" w:sz="4" w:space="0"/>
              <w:left w:val="nil"/>
              <w:bottom w:val="single" w:color="auto" w:sz="4" w:space="0"/>
              <w:right w:val="single" w:color="auto" w:sz="4" w:space="0"/>
            </w:tcBorders>
            <w:vAlign w:val="center"/>
          </w:tcPr>
          <w:p w14:paraId="501CE398">
            <w:pPr>
              <w:keepNext w:val="0"/>
              <w:keepLines w:val="0"/>
              <w:pageBreakBefore w:val="0"/>
              <w:kinsoku/>
              <w:overflowPunct/>
              <w:topLinePunct w:val="0"/>
              <w:autoSpaceDE/>
              <w:autoSpaceDN/>
              <w:bidi w:val="0"/>
              <w:adjustRightInd/>
              <w:snapToGrid/>
              <w:spacing w:line="360" w:lineRule="auto"/>
              <w:textAlignment w:val="auto"/>
              <w:rPr>
                <w:rFonts w:cs="宋体" w:asciiTheme="minorEastAsia" w:hAnsiTheme="minorEastAsia" w:eastAsiaTheme="minorEastAsia"/>
                <w:kern w:val="2"/>
                <w:sz w:val="24"/>
                <w:szCs w:val="24"/>
                <w:highlight w:val="none"/>
              </w:rPr>
            </w:pPr>
            <w:r>
              <w:rPr>
                <w:rFonts w:hint="eastAsia" w:asciiTheme="minorEastAsia" w:hAnsiTheme="minorEastAsia" w:eastAsiaTheme="minorEastAsia"/>
                <w:sz w:val="24"/>
                <w:szCs w:val="24"/>
                <w:highlight w:val="none"/>
              </w:rPr>
              <w:t>达到国家现行建设工程施工质量验收规范合格标准</w:t>
            </w:r>
          </w:p>
        </w:tc>
      </w:tr>
      <w:tr w14:paraId="129BBBEA">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7E5A8CB4">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10</w:t>
            </w:r>
          </w:p>
        </w:tc>
        <w:tc>
          <w:tcPr>
            <w:tcW w:w="2609" w:type="dxa"/>
            <w:tcBorders>
              <w:top w:val="single" w:color="auto" w:sz="4" w:space="0"/>
              <w:left w:val="nil"/>
              <w:bottom w:val="single" w:color="auto" w:sz="4" w:space="0"/>
              <w:right w:val="single" w:color="auto" w:sz="4" w:space="0"/>
            </w:tcBorders>
            <w:vAlign w:val="center"/>
          </w:tcPr>
          <w:p w14:paraId="4505E6FD">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供应商资质要求</w:t>
            </w:r>
          </w:p>
        </w:tc>
        <w:tc>
          <w:tcPr>
            <w:tcW w:w="6002" w:type="dxa"/>
            <w:tcBorders>
              <w:top w:val="single" w:color="auto" w:sz="4" w:space="0"/>
              <w:left w:val="nil"/>
              <w:bottom w:val="single" w:color="auto" w:sz="4" w:space="0"/>
              <w:right w:val="single" w:color="auto" w:sz="4" w:space="0"/>
            </w:tcBorders>
            <w:vAlign w:val="center"/>
          </w:tcPr>
          <w:p w14:paraId="25621842">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落实政府采购政策满足的资格要求：根据《政府采购促进中小企业发展管理办法》（财库〔2020〕46号）规定，本项目专门面向中小企业采购,同时响应人须提供《中小企业声明函》</w:t>
            </w:r>
            <w:r>
              <w:rPr>
                <w:rFonts w:hint="eastAsia" w:asciiTheme="minorEastAsia" w:hAnsiTheme="minorEastAsia"/>
                <w:sz w:val="24"/>
                <w:szCs w:val="24"/>
                <w:highlight w:val="none"/>
                <w:lang w:eastAsia="zh-CN"/>
              </w:rPr>
              <w:t>。</w:t>
            </w:r>
          </w:p>
          <w:p w14:paraId="265453BA">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w:t>
            </w:r>
            <w:r>
              <w:rPr>
                <w:rFonts w:hint="eastAsia" w:asciiTheme="minorEastAsia" w:hAnsiTheme="minorEastAsia"/>
                <w:sz w:val="24"/>
                <w:szCs w:val="24"/>
                <w:highlight w:val="none"/>
                <w:lang w:eastAsia="zh-CN"/>
              </w:rPr>
              <w:t>供应商须具有独立承担民事责任的能力，须提供有效的营业执照或其他证明材料</w:t>
            </w:r>
            <w:r>
              <w:rPr>
                <w:rFonts w:hint="eastAsia" w:asciiTheme="minorEastAsia" w:hAnsiTheme="minorEastAsia" w:eastAsiaTheme="minorEastAsia"/>
                <w:sz w:val="24"/>
                <w:szCs w:val="24"/>
                <w:highlight w:val="none"/>
              </w:rPr>
              <w:t>；</w:t>
            </w:r>
          </w:p>
          <w:p w14:paraId="686AC353">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w:t>
            </w:r>
            <w:r>
              <w:rPr>
                <w:rFonts w:hint="eastAsia" w:asciiTheme="minorEastAsia" w:hAnsiTheme="minorEastAsia" w:eastAsiaTheme="minorEastAsia"/>
                <w:sz w:val="24"/>
                <w:szCs w:val="24"/>
                <w:highlight w:val="none"/>
                <w:lang w:eastAsia="zh-CN"/>
              </w:rPr>
              <w:t>供应商</w:t>
            </w:r>
            <w:r>
              <w:rPr>
                <w:rFonts w:hint="eastAsia" w:asciiTheme="minorEastAsia" w:hAnsiTheme="minorEastAsia" w:eastAsiaTheme="minorEastAsia"/>
                <w:sz w:val="24"/>
                <w:szCs w:val="24"/>
                <w:highlight w:val="none"/>
              </w:rPr>
              <w:t>须具有市政公用工程施工总承包叁级及以上资质，具有有效的安全生产许可证，且在人员、资金等方面具有相应的施工能力。</w:t>
            </w:r>
          </w:p>
          <w:p w14:paraId="3B187E71">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3、拟派项目经理须具有市政工程专业贰级及以上</w:t>
            </w:r>
            <w:r>
              <w:rPr>
                <w:rFonts w:hint="eastAsia" w:asciiTheme="minorEastAsia" w:hAnsiTheme="minorEastAsia"/>
                <w:sz w:val="24"/>
                <w:szCs w:val="24"/>
                <w:highlight w:val="none"/>
                <w:lang w:val="en-US" w:eastAsia="zh-CN"/>
              </w:rPr>
              <w:t>注册</w:t>
            </w:r>
            <w:r>
              <w:rPr>
                <w:rFonts w:hint="eastAsia" w:asciiTheme="minorEastAsia" w:hAnsiTheme="minorEastAsia" w:eastAsiaTheme="minorEastAsia"/>
                <w:sz w:val="24"/>
                <w:szCs w:val="24"/>
                <w:highlight w:val="none"/>
              </w:rPr>
              <w:t>建造师资格和安全生产考核合格证，为本单位员工（提供劳动合同），已参加社会保险（</w:t>
            </w:r>
            <w:r>
              <w:rPr>
                <w:rFonts w:hint="eastAsia" w:asciiTheme="minorEastAsia" w:hAnsiTheme="minorEastAsia" w:eastAsiaTheme="minorEastAsia"/>
                <w:sz w:val="24"/>
                <w:szCs w:val="24"/>
                <w:highlight w:val="none"/>
                <w:lang w:val="en-US" w:eastAsia="zh-CN"/>
              </w:rPr>
              <w:t>提供本单位为其缴纳的投标截止日前任意一个月社保缴纳证明</w:t>
            </w:r>
            <w:r>
              <w:rPr>
                <w:rFonts w:hint="eastAsia" w:asciiTheme="minorEastAsia" w:hAnsiTheme="minorEastAsia" w:eastAsiaTheme="minorEastAsia"/>
                <w:sz w:val="24"/>
                <w:szCs w:val="24"/>
                <w:highlight w:val="none"/>
              </w:rPr>
              <w:t>），且未担任其他在建工程项目的项目经理（提供承诺书）；</w:t>
            </w:r>
          </w:p>
          <w:p w14:paraId="742337A0">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4、拟派项目技术负责人须具有相关专业中级及以上职称，为本单位员工（提供劳动合同），已参加社会保险（</w:t>
            </w:r>
            <w:r>
              <w:rPr>
                <w:rFonts w:hint="eastAsia" w:asciiTheme="minorEastAsia" w:hAnsiTheme="minorEastAsia" w:eastAsiaTheme="minorEastAsia"/>
                <w:sz w:val="24"/>
                <w:szCs w:val="24"/>
                <w:highlight w:val="none"/>
                <w:lang w:val="en-US" w:eastAsia="zh-CN"/>
              </w:rPr>
              <w:t>提供本单位为其缴纳的投标截止日前任意一个月社保缴纳证明</w:t>
            </w:r>
            <w:r>
              <w:rPr>
                <w:rFonts w:hint="eastAsia" w:asciiTheme="minorEastAsia" w:hAnsiTheme="minorEastAsia" w:eastAsiaTheme="minorEastAsia"/>
                <w:sz w:val="24"/>
                <w:szCs w:val="24"/>
                <w:highlight w:val="none"/>
              </w:rPr>
              <w:t>）；</w:t>
            </w:r>
          </w:p>
          <w:p w14:paraId="68A85825">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5、具有良好的商业信誉和健全的财务会计制度；</w:t>
            </w:r>
          </w:p>
          <w:p w14:paraId="0774C828">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6、参加政府采购活动前3年内无行贿犯罪记录，（开标时提供《中国裁判文书网》查询结果网页截图或企业自行承诺的无行贿犯罪承诺书，查询&lt;承诺&gt;对象为“企业，法定代表人，项目经理”）；</w:t>
            </w:r>
          </w:p>
          <w:p w14:paraId="6C1AAAD9">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7、参加政府采购活动前3年内无商业贿赂、不正当竞争行为、骗取中标、严重违约及重大工程质量等问题；</w:t>
            </w:r>
          </w:p>
          <w:p w14:paraId="6EA2245E">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8、</w:t>
            </w:r>
            <w:r>
              <w:rPr>
                <w:rFonts w:hint="eastAsia" w:asciiTheme="minorEastAsia" w:hAnsiTheme="minorEastAsia" w:eastAsiaTheme="minorEastAsia"/>
                <w:sz w:val="24"/>
                <w:szCs w:val="24"/>
                <w:highlight w:val="none"/>
                <w:lang w:val="en-US" w:eastAsia="zh-CN"/>
              </w:rPr>
              <w:t>根据《关于在政府采购活动中查询及使用信用记录有关问题的通知》(财库[2016]125号) 和豫财购【2016】15号的规定，企业没有被列入“信用中国”网站的“失信被执行人”、“重大税收违法失信主体”、“政府采购严重违法失信行为记录名单”及“中国政府采购网”网站的“政府采购严重违法失信行为信息记录”的投标人；（查询渠道：“信用中国”网站（www.creditchina.gov.cn）、中国政府采购网（www.ccgp.gov.cn）</w:t>
            </w:r>
            <w:r>
              <w:rPr>
                <w:rFonts w:hint="eastAsia" w:asciiTheme="minorEastAsia" w:hAnsiTheme="minorEastAsia" w:eastAsiaTheme="minorEastAsia"/>
                <w:sz w:val="24"/>
                <w:szCs w:val="24"/>
                <w:highlight w:val="none"/>
              </w:rPr>
              <w:t>(注：査询时间必须是公告发布之后开标之前，查询结果清晰可见)</w:t>
            </w:r>
          </w:p>
          <w:p w14:paraId="0C8061FA">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9、本次磋商不接受联合体投标。</w:t>
            </w:r>
          </w:p>
          <w:p w14:paraId="16DE4709">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10、本次磋商实行资格后审；</w:t>
            </w:r>
          </w:p>
          <w:p w14:paraId="6FE9E05A">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注：被列入失信被执行人、重大税收违法失信主体的企业做无效标处理。招标人或招标代理机构有权对投标人信用记录进行甄别和复查。</w:t>
            </w:r>
          </w:p>
        </w:tc>
      </w:tr>
      <w:tr w14:paraId="04CA1906">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0CC69B03">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11</w:t>
            </w:r>
          </w:p>
        </w:tc>
        <w:tc>
          <w:tcPr>
            <w:tcW w:w="2609" w:type="dxa"/>
            <w:tcBorders>
              <w:top w:val="single" w:color="auto" w:sz="4" w:space="0"/>
              <w:left w:val="nil"/>
              <w:bottom w:val="single" w:color="auto" w:sz="4" w:space="0"/>
              <w:right w:val="single" w:color="auto" w:sz="4" w:space="0"/>
            </w:tcBorders>
            <w:vAlign w:val="center"/>
          </w:tcPr>
          <w:p w14:paraId="6B476E85">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踏勘现场</w:t>
            </w:r>
          </w:p>
        </w:tc>
        <w:tc>
          <w:tcPr>
            <w:tcW w:w="6002" w:type="dxa"/>
            <w:tcBorders>
              <w:top w:val="single" w:color="auto" w:sz="4" w:space="0"/>
              <w:left w:val="nil"/>
              <w:bottom w:val="single" w:color="auto" w:sz="4" w:space="0"/>
              <w:right w:val="single" w:color="auto" w:sz="4" w:space="0"/>
            </w:tcBorders>
            <w:vAlign w:val="center"/>
          </w:tcPr>
          <w:p w14:paraId="0E309125">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■不组织，供应商自行踏勘</w:t>
            </w:r>
          </w:p>
        </w:tc>
      </w:tr>
      <w:tr w14:paraId="2BBDE6DF">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277E004C">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12</w:t>
            </w:r>
          </w:p>
        </w:tc>
        <w:tc>
          <w:tcPr>
            <w:tcW w:w="2609" w:type="dxa"/>
            <w:tcBorders>
              <w:top w:val="single" w:color="auto" w:sz="4" w:space="0"/>
              <w:left w:val="nil"/>
              <w:bottom w:val="single" w:color="auto" w:sz="4" w:space="0"/>
              <w:right w:val="single" w:color="auto" w:sz="4" w:space="0"/>
            </w:tcBorders>
            <w:vAlign w:val="center"/>
          </w:tcPr>
          <w:p w14:paraId="6C1DF011">
            <w:pPr>
              <w:spacing w:line="36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供应商</w:t>
            </w:r>
            <w:r>
              <w:rPr>
                <w:rFonts w:hint="eastAsia" w:asciiTheme="minorEastAsia" w:hAnsiTheme="minorEastAsia" w:eastAsiaTheme="minorEastAsia"/>
                <w:sz w:val="24"/>
                <w:szCs w:val="24"/>
                <w:highlight w:val="none"/>
              </w:rPr>
              <w:t>提出问题的截止时间</w:t>
            </w:r>
          </w:p>
        </w:tc>
        <w:tc>
          <w:tcPr>
            <w:tcW w:w="6002" w:type="dxa"/>
            <w:tcBorders>
              <w:top w:val="single" w:color="auto" w:sz="4" w:space="0"/>
              <w:left w:val="nil"/>
              <w:bottom w:val="single" w:color="auto" w:sz="4" w:space="0"/>
              <w:right w:val="single" w:color="auto" w:sz="4" w:space="0"/>
            </w:tcBorders>
            <w:vAlign w:val="center"/>
          </w:tcPr>
          <w:p w14:paraId="61C2871C">
            <w:pPr>
              <w:spacing w:line="360" w:lineRule="exact"/>
              <w:rPr>
                <w:rFonts w:cs="宋体" w:asciiTheme="minorEastAsia" w:hAnsiTheme="minorEastAsia" w:eastAsiaTheme="minorEastAsia"/>
                <w:sz w:val="24"/>
                <w:szCs w:val="24"/>
                <w:highlight w:val="none"/>
              </w:rPr>
            </w:pPr>
            <w:bookmarkStart w:id="18" w:name="OLE_LINK47"/>
            <w:bookmarkStart w:id="19" w:name="OLE_LINK49"/>
            <w:bookmarkStart w:id="20" w:name="OLE_LINK48"/>
            <w:r>
              <w:rPr>
                <w:rFonts w:hint="eastAsia" w:cs="宋体" w:asciiTheme="minorEastAsia" w:hAnsiTheme="minorEastAsia" w:eastAsiaTheme="minorEastAsia"/>
                <w:sz w:val="24"/>
                <w:szCs w:val="24"/>
                <w:highlight w:val="none"/>
              </w:rPr>
              <w:t>在磋商截止时间前5日</w:t>
            </w:r>
            <w:bookmarkEnd w:id="18"/>
            <w:bookmarkEnd w:id="19"/>
            <w:bookmarkEnd w:id="20"/>
          </w:p>
        </w:tc>
      </w:tr>
      <w:tr w14:paraId="61B66D5D">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74CE2F65">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13</w:t>
            </w:r>
          </w:p>
        </w:tc>
        <w:tc>
          <w:tcPr>
            <w:tcW w:w="2609" w:type="dxa"/>
            <w:tcBorders>
              <w:top w:val="single" w:color="auto" w:sz="4" w:space="0"/>
              <w:left w:val="nil"/>
              <w:bottom w:val="single" w:color="auto" w:sz="4" w:space="0"/>
              <w:right w:val="single" w:color="auto" w:sz="4" w:space="0"/>
            </w:tcBorders>
            <w:vAlign w:val="center"/>
          </w:tcPr>
          <w:p w14:paraId="562FEAD3">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采购人书面澄清的时间</w:t>
            </w:r>
          </w:p>
        </w:tc>
        <w:tc>
          <w:tcPr>
            <w:tcW w:w="6002" w:type="dxa"/>
            <w:tcBorders>
              <w:top w:val="single" w:color="auto" w:sz="4" w:space="0"/>
              <w:left w:val="nil"/>
              <w:bottom w:val="single" w:color="auto" w:sz="4" w:space="0"/>
              <w:right w:val="single" w:color="auto" w:sz="4" w:space="0"/>
            </w:tcBorders>
            <w:vAlign w:val="center"/>
          </w:tcPr>
          <w:p w14:paraId="2F4F76FD">
            <w:pPr>
              <w:spacing w:line="360" w:lineRule="exac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在磋商截止时间前5日</w:t>
            </w:r>
          </w:p>
        </w:tc>
      </w:tr>
      <w:tr w14:paraId="6F8BB3A4">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011E61E0">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14</w:t>
            </w:r>
          </w:p>
        </w:tc>
        <w:tc>
          <w:tcPr>
            <w:tcW w:w="2609" w:type="dxa"/>
            <w:tcBorders>
              <w:top w:val="single" w:color="auto" w:sz="4" w:space="0"/>
              <w:left w:val="nil"/>
              <w:bottom w:val="single" w:color="auto" w:sz="4" w:space="0"/>
              <w:right w:val="single" w:color="auto" w:sz="4" w:space="0"/>
            </w:tcBorders>
            <w:vAlign w:val="center"/>
          </w:tcPr>
          <w:p w14:paraId="0322786E">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分包</w:t>
            </w:r>
          </w:p>
        </w:tc>
        <w:tc>
          <w:tcPr>
            <w:tcW w:w="6002" w:type="dxa"/>
            <w:tcBorders>
              <w:top w:val="single" w:color="auto" w:sz="4" w:space="0"/>
              <w:left w:val="nil"/>
              <w:bottom w:val="single" w:color="auto" w:sz="4" w:space="0"/>
              <w:right w:val="single" w:color="auto" w:sz="4" w:space="0"/>
            </w:tcBorders>
            <w:vAlign w:val="center"/>
          </w:tcPr>
          <w:p w14:paraId="4D91478B">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■不允许</w:t>
            </w:r>
          </w:p>
        </w:tc>
      </w:tr>
      <w:tr w14:paraId="49FB16BD">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784BA47F">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15</w:t>
            </w:r>
          </w:p>
        </w:tc>
        <w:tc>
          <w:tcPr>
            <w:tcW w:w="2609" w:type="dxa"/>
            <w:tcBorders>
              <w:top w:val="single" w:color="auto" w:sz="4" w:space="0"/>
              <w:left w:val="nil"/>
              <w:bottom w:val="single" w:color="auto" w:sz="4" w:space="0"/>
              <w:right w:val="single" w:color="auto" w:sz="4" w:space="0"/>
            </w:tcBorders>
            <w:vAlign w:val="center"/>
          </w:tcPr>
          <w:p w14:paraId="7C7A3489">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偏离</w:t>
            </w:r>
          </w:p>
        </w:tc>
        <w:tc>
          <w:tcPr>
            <w:tcW w:w="6002" w:type="dxa"/>
            <w:tcBorders>
              <w:top w:val="single" w:color="auto" w:sz="4" w:space="0"/>
              <w:left w:val="nil"/>
              <w:bottom w:val="single" w:color="auto" w:sz="4" w:space="0"/>
              <w:right w:val="single" w:color="auto" w:sz="4" w:space="0"/>
            </w:tcBorders>
            <w:vAlign w:val="center"/>
          </w:tcPr>
          <w:p w14:paraId="5A6E8A5D">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■不允许</w:t>
            </w:r>
          </w:p>
        </w:tc>
      </w:tr>
      <w:tr w14:paraId="0B9F7FD8">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1FF29894">
            <w:pPr>
              <w:spacing w:line="360" w:lineRule="exact"/>
              <w:ind w:firstLine="240" w:firstLineChars="1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16</w:t>
            </w:r>
          </w:p>
        </w:tc>
        <w:tc>
          <w:tcPr>
            <w:tcW w:w="2609" w:type="dxa"/>
            <w:tcBorders>
              <w:top w:val="single" w:color="auto" w:sz="4" w:space="0"/>
              <w:left w:val="nil"/>
              <w:bottom w:val="single" w:color="auto" w:sz="4" w:space="0"/>
              <w:right w:val="single" w:color="auto" w:sz="4" w:space="0"/>
            </w:tcBorders>
            <w:vAlign w:val="center"/>
          </w:tcPr>
          <w:p w14:paraId="226CF1CF">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磋商响应性文件递交截止时间</w:t>
            </w:r>
          </w:p>
        </w:tc>
        <w:tc>
          <w:tcPr>
            <w:tcW w:w="6002" w:type="dxa"/>
            <w:tcBorders>
              <w:top w:val="single" w:color="auto" w:sz="4" w:space="0"/>
              <w:left w:val="nil"/>
              <w:bottom w:val="single" w:color="auto" w:sz="4" w:space="0"/>
              <w:right w:val="single" w:color="auto" w:sz="4" w:space="0"/>
            </w:tcBorders>
            <w:vAlign w:val="center"/>
          </w:tcPr>
          <w:p w14:paraId="4732D0D7">
            <w:pPr>
              <w:spacing w:line="360" w:lineRule="exact"/>
              <w:rPr>
                <w:rFonts w:asciiTheme="minorEastAsia" w:hAnsiTheme="minorEastAsia" w:eastAsiaTheme="minorEastAsia"/>
                <w:color w:val="0000FF"/>
                <w:sz w:val="24"/>
                <w:szCs w:val="24"/>
                <w:highlight w:val="none"/>
              </w:rPr>
            </w:pPr>
            <w:r>
              <w:rPr>
                <w:rFonts w:hint="eastAsia" w:asciiTheme="minorEastAsia" w:hAnsiTheme="minorEastAsia" w:eastAsiaTheme="minorEastAsia"/>
                <w:sz w:val="24"/>
                <w:szCs w:val="24"/>
                <w:highlight w:val="none"/>
              </w:rPr>
              <w:t>202</w:t>
            </w:r>
            <w:r>
              <w:rPr>
                <w:rFonts w:hint="eastAsia" w:asciiTheme="minorEastAsia" w:hAnsiTheme="minorEastAsia" w:eastAsiaTheme="minorEastAsia"/>
                <w:sz w:val="24"/>
                <w:szCs w:val="24"/>
                <w:highlight w:val="none"/>
                <w:lang w:val="en-US" w:eastAsia="zh-CN"/>
              </w:rPr>
              <w:t>6</w:t>
            </w:r>
            <w:r>
              <w:rPr>
                <w:rFonts w:hint="eastAsia" w:asciiTheme="minorEastAsia" w:hAnsiTheme="minorEastAsia" w:eastAsiaTheme="minorEastAsia"/>
                <w:sz w:val="24"/>
                <w:szCs w:val="24"/>
                <w:highlight w:val="none"/>
              </w:rPr>
              <w:t>年</w:t>
            </w:r>
            <w:r>
              <w:rPr>
                <w:rFonts w:hint="eastAsia" w:asciiTheme="minorEastAsia" w:hAnsiTheme="minorEastAsia"/>
                <w:sz w:val="24"/>
                <w:szCs w:val="24"/>
                <w:highlight w:val="none"/>
                <w:lang w:val="en-US" w:eastAsia="zh-CN"/>
              </w:rPr>
              <w:t>10</w:t>
            </w:r>
            <w:r>
              <w:rPr>
                <w:rFonts w:hint="eastAsia" w:asciiTheme="minorEastAsia" w:hAnsiTheme="minorEastAsia" w:eastAsiaTheme="minorEastAsia"/>
                <w:sz w:val="24"/>
                <w:szCs w:val="24"/>
                <w:highlight w:val="none"/>
              </w:rPr>
              <w:t>月</w:t>
            </w:r>
            <w:r>
              <w:rPr>
                <w:rFonts w:hint="eastAsia" w:asciiTheme="minorEastAsia" w:hAnsiTheme="minorEastAsia"/>
                <w:sz w:val="24"/>
                <w:szCs w:val="24"/>
                <w:highlight w:val="none"/>
                <w:lang w:val="en-US" w:eastAsia="zh-CN"/>
              </w:rPr>
              <w:t>22</w:t>
            </w:r>
            <w:r>
              <w:rPr>
                <w:rFonts w:hint="eastAsia" w:asciiTheme="minorEastAsia" w:hAnsiTheme="minorEastAsia" w:eastAsiaTheme="minorEastAsia"/>
                <w:sz w:val="24"/>
                <w:szCs w:val="24"/>
                <w:highlight w:val="none"/>
              </w:rPr>
              <w:t>日08时40分</w:t>
            </w:r>
          </w:p>
        </w:tc>
      </w:tr>
      <w:tr w14:paraId="5BA34124">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2892C836">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17</w:t>
            </w:r>
          </w:p>
        </w:tc>
        <w:tc>
          <w:tcPr>
            <w:tcW w:w="2609" w:type="dxa"/>
            <w:tcBorders>
              <w:top w:val="single" w:color="auto" w:sz="4" w:space="0"/>
              <w:left w:val="nil"/>
              <w:bottom w:val="single" w:color="auto" w:sz="4" w:space="0"/>
              <w:right w:val="single" w:color="auto" w:sz="4" w:space="0"/>
            </w:tcBorders>
            <w:vAlign w:val="center"/>
          </w:tcPr>
          <w:p w14:paraId="3B66986D">
            <w:pPr>
              <w:spacing w:line="36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供应商</w:t>
            </w:r>
            <w:r>
              <w:rPr>
                <w:rFonts w:hint="eastAsia" w:asciiTheme="minorEastAsia" w:hAnsiTheme="minorEastAsia" w:eastAsiaTheme="minorEastAsia"/>
                <w:sz w:val="24"/>
                <w:szCs w:val="24"/>
                <w:highlight w:val="none"/>
              </w:rPr>
              <w:t>确认收到磋商文件的澄清时间</w:t>
            </w:r>
          </w:p>
        </w:tc>
        <w:tc>
          <w:tcPr>
            <w:tcW w:w="6002" w:type="dxa"/>
            <w:tcBorders>
              <w:top w:val="single" w:color="auto" w:sz="4" w:space="0"/>
              <w:left w:val="nil"/>
              <w:bottom w:val="single" w:color="auto" w:sz="4" w:space="0"/>
              <w:right w:val="single" w:color="auto" w:sz="4" w:space="0"/>
            </w:tcBorders>
            <w:vAlign w:val="center"/>
          </w:tcPr>
          <w:p w14:paraId="7383B999">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收到澄清后24小时内（已发出时间为准）</w:t>
            </w:r>
          </w:p>
        </w:tc>
      </w:tr>
      <w:tr w14:paraId="33FC5954">
        <w:tblPrEx>
          <w:tblCellMar>
            <w:top w:w="0" w:type="dxa"/>
            <w:left w:w="108" w:type="dxa"/>
            <w:bottom w:w="0" w:type="dxa"/>
            <w:right w:w="108" w:type="dxa"/>
          </w:tblCellMar>
        </w:tblPrEx>
        <w:trPr>
          <w:trHeight w:val="962"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686BB3F7">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18</w:t>
            </w:r>
          </w:p>
        </w:tc>
        <w:tc>
          <w:tcPr>
            <w:tcW w:w="2609" w:type="dxa"/>
            <w:tcBorders>
              <w:top w:val="single" w:color="auto" w:sz="4" w:space="0"/>
              <w:left w:val="nil"/>
              <w:bottom w:val="single" w:color="auto" w:sz="4" w:space="0"/>
              <w:right w:val="single" w:color="auto" w:sz="4" w:space="0"/>
            </w:tcBorders>
            <w:vAlign w:val="center"/>
          </w:tcPr>
          <w:p w14:paraId="3FC699DB">
            <w:pPr>
              <w:spacing w:line="36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供应商</w:t>
            </w:r>
            <w:r>
              <w:rPr>
                <w:rFonts w:hint="eastAsia" w:asciiTheme="minorEastAsia" w:hAnsiTheme="minorEastAsia" w:eastAsiaTheme="minorEastAsia"/>
                <w:sz w:val="24"/>
                <w:szCs w:val="24"/>
                <w:highlight w:val="none"/>
              </w:rPr>
              <w:t>确认收到磋商文件的修改时间</w:t>
            </w:r>
          </w:p>
        </w:tc>
        <w:tc>
          <w:tcPr>
            <w:tcW w:w="6002" w:type="dxa"/>
            <w:tcBorders>
              <w:top w:val="single" w:color="auto" w:sz="4" w:space="0"/>
              <w:left w:val="nil"/>
              <w:bottom w:val="single" w:color="auto" w:sz="4" w:space="0"/>
              <w:right w:val="single" w:color="auto" w:sz="4" w:space="0"/>
            </w:tcBorders>
            <w:vAlign w:val="center"/>
          </w:tcPr>
          <w:p w14:paraId="0ABF736A">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收到澄清后24小时内（已发出时间为准）</w:t>
            </w:r>
          </w:p>
        </w:tc>
      </w:tr>
      <w:tr w14:paraId="72246968">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584F03D0">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19</w:t>
            </w:r>
          </w:p>
        </w:tc>
        <w:tc>
          <w:tcPr>
            <w:tcW w:w="2609" w:type="dxa"/>
            <w:tcBorders>
              <w:top w:val="single" w:color="auto" w:sz="4" w:space="0"/>
              <w:left w:val="nil"/>
              <w:bottom w:val="single" w:color="auto" w:sz="4" w:space="0"/>
              <w:right w:val="single" w:color="auto" w:sz="4" w:space="0"/>
            </w:tcBorders>
            <w:vAlign w:val="center"/>
          </w:tcPr>
          <w:p w14:paraId="6CC9E7CA">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磋商有效期</w:t>
            </w:r>
          </w:p>
        </w:tc>
        <w:tc>
          <w:tcPr>
            <w:tcW w:w="6002" w:type="dxa"/>
            <w:tcBorders>
              <w:top w:val="single" w:color="auto" w:sz="4" w:space="0"/>
              <w:left w:val="nil"/>
              <w:bottom w:val="single" w:color="auto" w:sz="4" w:space="0"/>
              <w:right w:val="single" w:color="auto" w:sz="4" w:space="0"/>
            </w:tcBorders>
            <w:vAlign w:val="center"/>
          </w:tcPr>
          <w:p w14:paraId="5728DFF3">
            <w:pPr>
              <w:spacing w:line="360" w:lineRule="exact"/>
              <w:rPr>
                <w:rFonts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6</w:t>
            </w:r>
            <w:r>
              <w:rPr>
                <w:rFonts w:hint="eastAsia" w:asciiTheme="minorEastAsia" w:hAnsiTheme="minorEastAsia"/>
                <w:sz w:val="24"/>
                <w:szCs w:val="24"/>
                <w:highlight w:val="none"/>
                <w:lang w:eastAsia="zh-CN"/>
              </w:rPr>
              <w:t>0日历天</w:t>
            </w:r>
            <w:r>
              <w:rPr>
                <w:rFonts w:hint="eastAsia" w:asciiTheme="minorEastAsia" w:hAnsiTheme="minorEastAsia" w:eastAsiaTheme="minorEastAsia"/>
                <w:sz w:val="24"/>
                <w:szCs w:val="24"/>
                <w:highlight w:val="none"/>
              </w:rPr>
              <w:t>（磋商截止之日起）</w:t>
            </w:r>
          </w:p>
        </w:tc>
      </w:tr>
      <w:tr w14:paraId="07EA6BC9">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2CFD5AFD">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20</w:t>
            </w:r>
          </w:p>
        </w:tc>
        <w:tc>
          <w:tcPr>
            <w:tcW w:w="2609" w:type="dxa"/>
            <w:tcBorders>
              <w:top w:val="single" w:color="auto" w:sz="4" w:space="0"/>
              <w:left w:val="nil"/>
              <w:bottom w:val="single" w:color="auto" w:sz="4" w:space="0"/>
              <w:right w:val="single" w:color="auto" w:sz="4" w:space="0"/>
            </w:tcBorders>
            <w:vAlign w:val="center"/>
          </w:tcPr>
          <w:p w14:paraId="1A84E2A7">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磋商文件售价</w:t>
            </w:r>
          </w:p>
        </w:tc>
        <w:tc>
          <w:tcPr>
            <w:tcW w:w="6002" w:type="dxa"/>
            <w:tcBorders>
              <w:top w:val="single" w:color="auto" w:sz="4" w:space="0"/>
              <w:left w:val="nil"/>
              <w:bottom w:val="single" w:color="auto" w:sz="4" w:space="0"/>
              <w:right w:val="single" w:color="auto" w:sz="4" w:space="0"/>
            </w:tcBorders>
            <w:shd w:val="clear" w:color="auto" w:fill="auto"/>
            <w:vAlign w:val="center"/>
          </w:tcPr>
          <w:p w14:paraId="053BEB70">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0元；</w:t>
            </w:r>
          </w:p>
        </w:tc>
      </w:tr>
      <w:tr w14:paraId="7BBC7AD6">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4BC001C9">
            <w:pPr>
              <w:tabs>
                <w:tab w:val="left" w:pos="180"/>
              </w:tabs>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21</w:t>
            </w:r>
          </w:p>
        </w:tc>
        <w:tc>
          <w:tcPr>
            <w:tcW w:w="2609" w:type="dxa"/>
            <w:tcBorders>
              <w:top w:val="single" w:color="auto" w:sz="4" w:space="0"/>
              <w:left w:val="nil"/>
              <w:bottom w:val="single" w:color="auto" w:sz="4" w:space="0"/>
              <w:right w:val="single" w:color="auto" w:sz="4" w:space="0"/>
            </w:tcBorders>
            <w:vAlign w:val="center"/>
          </w:tcPr>
          <w:p w14:paraId="4C534528">
            <w:pPr>
              <w:tabs>
                <w:tab w:val="left" w:pos="180"/>
              </w:tabs>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近年财务状况的年份要求</w:t>
            </w:r>
          </w:p>
        </w:tc>
        <w:tc>
          <w:tcPr>
            <w:tcW w:w="6002" w:type="dxa"/>
            <w:tcBorders>
              <w:top w:val="single" w:color="auto" w:sz="4" w:space="0"/>
              <w:left w:val="nil"/>
              <w:bottom w:val="single" w:color="auto" w:sz="4" w:space="0"/>
              <w:right w:val="single" w:color="auto" w:sz="4" w:space="0"/>
            </w:tcBorders>
            <w:shd w:val="clear" w:color="auto" w:fill="auto"/>
            <w:vAlign w:val="center"/>
          </w:tcPr>
          <w:p w14:paraId="3BA08EF1">
            <w:pPr>
              <w:spacing w:line="360" w:lineRule="exact"/>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企业良好的商业信誉和财务状况证明材料（提供近三年&lt;20</w:t>
            </w:r>
            <w:r>
              <w:rPr>
                <w:rFonts w:hint="eastAsia" w:cs="宋体" w:asciiTheme="minorEastAsia" w:hAnsiTheme="minorEastAsia"/>
                <w:sz w:val="24"/>
                <w:szCs w:val="24"/>
                <w:highlight w:val="none"/>
                <w:lang w:val="en-US" w:eastAsia="zh-CN"/>
              </w:rPr>
              <w:t>23</w:t>
            </w:r>
            <w:r>
              <w:rPr>
                <w:rFonts w:hint="eastAsia" w:cs="宋体" w:asciiTheme="minorEastAsia" w:hAnsiTheme="minorEastAsia" w:eastAsiaTheme="minorEastAsia"/>
                <w:sz w:val="24"/>
                <w:szCs w:val="24"/>
                <w:highlight w:val="none"/>
              </w:rPr>
              <w:t>年度-202</w:t>
            </w:r>
            <w:r>
              <w:rPr>
                <w:rFonts w:hint="eastAsia" w:cs="宋体" w:asciiTheme="minorEastAsia" w:hAnsiTheme="minorEastAsia"/>
                <w:sz w:val="24"/>
                <w:szCs w:val="24"/>
                <w:highlight w:val="none"/>
                <w:lang w:val="en-US" w:eastAsia="zh-CN"/>
              </w:rPr>
              <w:t>5</w:t>
            </w:r>
            <w:r>
              <w:rPr>
                <w:rFonts w:hint="eastAsia" w:cs="宋体" w:asciiTheme="minorEastAsia" w:hAnsiTheme="minorEastAsia" w:eastAsiaTheme="minorEastAsia"/>
                <w:sz w:val="24"/>
                <w:szCs w:val="24"/>
                <w:highlight w:val="none"/>
              </w:rPr>
              <w:t>年度&gt;中任意一年会计师事务所出具的财务审计报告）</w:t>
            </w:r>
          </w:p>
        </w:tc>
      </w:tr>
      <w:tr w14:paraId="4E7B3183">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1C5BFDBE">
            <w:pPr>
              <w:adjustRightInd w:val="0"/>
              <w:spacing w:line="360" w:lineRule="exact"/>
              <w:jc w:val="center"/>
              <w:textAlignment w:val="baseline"/>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22</w:t>
            </w:r>
          </w:p>
        </w:tc>
        <w:tc>
          <w:tcPr>
            <w:tcW w:w="2609" w:type="dxa"/>
            <w:tcBorders>
              <w:top w:val="single" w:color="auto" w:sz="4" w:space="0"/>
              <w:left w:val="nil"/>
              <w:bottom w:val="single" w:color="auto" w:sz="4" w:space="0"/>
              <w:right w:val="single" w:color="auto" w:sz="4" w:space="0"/>
            </w:tcBorders>
            <w:vAlign w:val="center"/>
          </w:tcPr>
          <w:p w14:paraId="5C06E137">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近年完成类似业绩情况及时间要求</w:t>
            </w:r>
          </w:p>
        </w:tc>
        <w:tc>
          <w:tcPr>
            <w:tcW w:w="6002" w:type="dxa"/>
            <w:tcBorders>
              <w:top w:val="single" w:color="auto" w:sz="4" w:space="0"/>
              <w:left w:val="nil"/>
              <w:bottom w:val="single" w:color="auto" w:sz="4" w:space="0"/>
              <w:right w:val="single" w:color="auto" w:sz="4" w:space="0"/>
            </w:tcBorders>
            <w:vAlign w:val="center"/>
          </w:tcPr>
          <w:p w14:paraId="4AFB4404">
            <w:pPr>
              <w:adjustRightInd w:val="0"/>
              <w:spacing w:line="360" w:lineRule="exact"/>
              <w:textAlignment w:val="baseline"/>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类似业绩：指市政公用工程</w:t>
            </w:r>
            <w:r>
              <w:rPr>
                <w:rFonts w:hint="eastAsia" w:asciiTheme="minorEastAsia" w:hAnsiTheme="minorEastAsia" w:eastAsiaTheme="minorEastAsia"/>
                <w:sz w:val="24"/>
                <w:szCs w:val="24"/>
                <w:highlight w:val="none"/>
              </w:rPr>
              <w:t>业绩</w:t>
            </w:r>
            <w:r>
              <w:rPr>
                <w:rFonts w:hint="eastAsia" w:cs="宋体" w:asciiTheme="minorEastAsia" w:hAnsiTheme="minorEastAsia" w:eastAsiaTheme="minorEastAsia"/>
                <w:sz w:val="24"/>
                <w:szCs w:val="24"/>
                <w:highlight w:val="none"/>
              </w:rPr>
              <w:t>；</w:t>
            </w:r>
          </w:p>
          <w:p w14:paraId="52BE1D12">
            <w:pPr>
              <w:adjustRightInd w:val="0"/>
              <w:spacing w:line="360" w:lineRule="exact"/>
              <w:textAlignment w:val="baseline"/>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时间：202</w:t>
            </w:r>
            <w:r>
              <w:rPr>
                <w:rFonts w:hint="eastAsia" w:cs="宋体" w:asciiTheme="minorEastAsia" w:hAnsiTheme="minorEastAsia"/>
                <w:sz w:val="24"/>
                <w:szCs w:val="24"/>
                <w:highlight w:val="none"/>
                <w:lang w:val="en-US" w:eastAsia="zh-CN"/>
              </w:rPr>
              <w:t>3</w:t>
            </w:r>
            <w:r>
              <w:rPr>
                <w:rFonts w:hint="eastAsia" w:cs="宋体" w:asciiTheme="minorEastAsia" w:hAnsiTheme="minorEastAsia" w:eastAsiaTheme="minorEastAsia"/>
                <w:sz w:val="24"/>
                <w:szCs w:val="24"/>
                <w:highlight w:val="none"/>
              </w:rPr>
              <w:t>年1月1日--至今</w:t>
            </w:r>
          </w:p>
        </w:tc>
      </w:tr>
      <w:tr w14:paraId="1883C717">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7F558506">
            <w:pPr>
              <w:adjustRightInd w:val="0"/>
              <w:spacing w:line="360" w:lineRule="exact"/>
              <w:jc w:val="center"/>
              <w:textAlignment w:val="baseline"/>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23</w:t>
            </w:r>
          </w:p>
        </w:tc>
        <w:tc>
          <w:tcPr>
            <w:tcW w:w="2609" w:type="dxa"/>
            <w:tcBorders>
              <w:top w:val="single" w:color="auto" w:sz="4" w:space="0"/>
              <w:left w:val="nil"/>
              <w:bottom w:val="single" w:color="auto" w:sz="4" w:space="0"/>
              <w:right w:val="single" w:color="auto" w:sz="4" w:space="0"/>
            </w:tcBorders>
            <w:vAlign w:val="center"/>
          </w:tcPr>
          <w:p w14:paraId="160C02A8">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近年发生的诉讼及仲裁情况的年份要求</w:t>
            </w:r>
          </w:p>
        </w:tc>
        <w:tc>
          <w:tcPr>
            <w:tcW w:w="6002" w:type="dxa"/>
            <w:tcBorders>
              <w:top w:val="single" w:color="auto" w:sz="4" w:space="0"/>
              <w:left w:val="nil"/>
              <w:bottom w:val="single" w:color="auto" w:sz="4" w:space="0"/>
              <w:right w:val="single" w:color="auto" w:sz="4" w:space="0"/>
            </w:tcBorders>
            <w:vAlign w:val="center"/>
          </w:tcPr>
          <w:p w14:paraId="12BAB43C">
            <w:pPr>
              <w:adjustRightInd w:val="0"/>
              <w:spacing w:line="360" w:lineRule="exact"/>
              <w:textAlignment w:val="baseline"/>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近年（202</w:t>
            </w:r>
            <w:r>
              <w:rPr>
                <w:rFonts w:hint="eastAsia" w:cs="宋体" w:asciiTheme="minorEastAsia" w:hAnsiTheme="minorEastAsia"/>
                <w:sz w:val="24"/>
                <w:szCs w:val="24"/>
                <w:highlight w:val="none"/>
                <w:lang w:val="en-US" w:eastAsia="zh-CN"/>
              </w:rPr>
              <w:t>3</w:t>
            </w:r>
            <w:r>
              <w:rPr>
                <w:rFonts w:hint="eastAsia" w:cs="宋体" w:asciiTheme="minorEastAsia" w:hAnsiTheme="minorEastAsia" w:eastAsiaTheme="minorEastAsia"/>
                <w:sz w:val="24"/>
                <w:szCs w:val="24"/>
                <w:highlight w:val="none"/>
              </w:rPr>
              <w:t>年1月1日--至今）</w:t>
            </w:r>
          </w:p>
        </w:tc>
      </w:tr>
      <w:tr w14:paraId="0A08114C">
        <w:tblPrEx>
          <w:tblCellMar>
            <w:top w:w="0" w:type="dxa"/>
            <w:left w:w="108" w:type="dxa"/>
            <w:bottom w:w="0" w:type="dxa"/>
            <w:right w:w="108" w:type="dxa"/>
          </w:tblCellMar>
        </w:tblPrEx>
        <w:trPr>
          <w:trHeight w:val="490"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04DE96EA">
            <w:pPr>
              <w:spacing w:line="360" w:lineRule="exact"/>
              <w:jc w:val="center"/>
              <w:rPr>
                <w:rFonts w:hint="default" w:cs="宋体" w:asciiTheme="minorEastAsia" w:hAnsiTheme="minorEastAsia" w:eastAsiaTheme="minorEastAsia"/>
                <w:sz w:val="24"/>
                <w:szCs w:val="24"/>
                <w:highlight w:val="none"/>
                <w:lang w:val="en-US" w:eastAsia="zh-CN"/>
              </w:rPr>
            </w:pPr>
            <w:r>
              <w:rPr>
                <w:rFonts w:hint="eastAsia" w:cs="宋体" w:asciiTheme="minorEastAsia" w:hAnsiTheme="minorEastAsia"/>
                <w:sz w:val="24"/>
                <w:szCs w:val="24"/>
                <w:highlight w:val="none"/>
                <w:lang w:val="en-US" w:eastAsia="zh-CN"/>
              </w:rPr>
              <w:t>24</w:t>
            </w:r>
          </w:p>
        </w:tc>
        <w:tc>
          <w:tcPr>
            <w:tcW w:w="2609" w:type="dxa"/>
            <w:tcBorders>
              <w:top w:val="single" w:color="auto" w:sz="4" w:space="0"/>
              <w:left w:val="nil"/>
              <w:bottom w:val="single" w:color="auto" w:sz="4" w:space="0"/>
              <w:right w:val="single" w:color="auto" w:sz="4" w:space="0"/>
            </w:tcBorders>
            <w:vAlign w:val="center"/>
          </w:tcPr>
          <w:p w14:paraId="30A857F6">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是否允许递交备选投标方案</w:t>
            </w:r>
          </w:p>
        </w:tc>
        <w:tc>
          <w:tcPr>
            <w:tcW w:w="6002" w:type="dxa"/>
            <w:tcBorders>
              <w:top w:val="single" w:color="auto" w:sz="4" w:space="0"/>
              <w:left w:val="nil"/>
              <w:bottom w:val="single" w:color="auto" w:sz="4" w:space="0"/>
              <w:right w:val="single" w:color="auto" w:sz="4" w:space="0"/>
            </w:tcBorders>
            <w:vAlign w:val="center"/>
          </w:tcPr>
          <w:p w14:paraId="24FFB4A7">
            <w:pPr>
              <w:spacing w:line="360" w:lineRule="exact"/>
              <w:rPr>
                <w:rFonts w:cs="宋体"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■不允许</w:t>
            </w:r>
          </w:p>
        </w:tc>
      </w:tr>
      <w:tr w14:paraId="795AB42C">
        <w:tblPrEx>
          <w:tblCellMar>
            <w:top w:w="0" w:type="dxa"/>
            <w:left w:w="108" w:type="dxa"/>
            <w:bottom w:w="0" w:type="dxa"/>
            <w:right w:w="108" w:type="dxa"/>
          </w:tblCellMar>
        </w:tblPrEx>
        <w:trPr>
          <w:trHeight w:val="550"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718F6034">
            <w:pPr>
              <w:spacing w:line="360" w:lineRule="exact"/>
              <w:jc w:val="center"/>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2</w:t>
            </w:r>
            <w:r>
              <w:rPr>
                <w:rFonts w:hint="eastAsia" w:asciiTheme="minorEastAsia" w:hAnsiTheme="minorEastAsia"/>
                <w:sz w:val="24"/>
                <w:szCs w:val="24"/>
                <w:highlight w:val="none"/>
                <w:lang w:val="en-US" w:eastAsia="zh-CN"/>
              </w:rPr>
              <w:t>5</w:t>
            </w:r>
          </w:p>
        </w:tc>
        <w:tc>
          <w:tcPr>
            <w:tcW w:w="2609" w:type="dxa"/>
            <w:tcBorders>
              <w:top w:val="single" w:color="auto" w:sz="4" w:space="0"/>
              <w:left w:val="nil"/>
              <w:bottom w:val="single" w:color="auto" w:sz="4" w:space="0"/>
              <w:right w:val="single" w:color="auto" w:sz="4" w:space="0"/>
            </w:tcBorders>
            <w:vAlign w:val="center"/>
          </w:tcPr>
          <w:p w14:paraId="12051337">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是否退还磋商响应性文件</w:t>
            </w:r>
          </w:p>
        </w:tc>
        <w:tc>
          <w:tcPr>
            <w:tcW w:w="6002" w:type="dxa"/>
            <w:tcBorders>
              <w:top w:val="single" w:color="auto" w:sz="4" w:space="0"/>
              <w:left w:val="nil"/>
              <w:bottom w:val="single" w:color="auto" w:sz="4" w:space="0"/>
              <w:right w:val="single" w:color="auto" w:sz="4" w:space="0"/>
            </w:tcBorders>
            <w:vAlign w:val="center"/>
          </w:tcPr>
          <w:p w14:paraId="777042B5">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■否</w:t>
            </w:r>
          </w:p>
        </w:tc>
      </w:tr>
      <w:tr w14:paraId="54623EFC">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465C36B9">
            <w:pPr>
              <w:spacing w:line="360" w:lineRule="exact"/>
              <w:jc w:val="center"/>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2</w:t>
            </w:r>
            <w:r>
              <w:rPr>
                <w:rFonts w:hint="eastAsia" w:asciiTheme="minorEastAsia" w:hAnsiTheme="minorEastAsia"/>
                <w:sz w:val="24"/>
                <w:szCs w:val="24"/>
                <w:highlight w:val="none"/>
                <w:lang w:val="en-US" w:eastAsia="zh-CN"/>
              </w:rPr>
              <w:t>6</w:t>
            </w:r>
          </w:p>
        </w:tc>
        <w:tc>
          <w:tcPr>
            <w:tcW w:w="2609" w:type="dxa"/>
            <w:tcBorders>
              <w:top w:val="single" w:color="auto" w:sz="4" w:space="0"/>
              <w:left w:val="nil"/>
              <w:bottom w:val="single" w:color="auto" w:sz="4" w:space="0"/>
              <w:right w:val="single" w:color="auto" w:sz="4" w:space="0"/>
            </w:tcBorders>
            <w:vAlign w:val="center"/>
          </w:tcPr>
          <w:p w14:paraId="5ED07F6C">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磋商时间和地点</w:t>
            </w:r>
          </w:p>
        </w:tc>
        <w:tc>
          <w:tcPr>
            <w:tcW w:w="6002" w:type="dxa"/>
            <w:tcBorders>
              <w:top w:val="single" w:color="auto" w:sz="4" w:space="0"/>
              <w:left w:val="nil"/>
              <w:bottom w:val="single" w:color="auto" w:sz="4" w:space="0"/>
              <w:right w:val="single" w:color="auto" w:sz="4" w:space="0"/>
            </w:tcBorders>
            <w:vAlign w:val="center"/>
          </w:tcPr>
          <w:p w14:paraId="0B6A6ADF">
            <w:pPr>
              <w:spacing w:line="360" w:lineRule="exact"/>
              <w:rPr>
                <w:rFonts w:hint="eastAsia"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磋商时</w:t>
            </w:r>
            <w:r>
              <w:rPr>
                <w:rFonts w:hint="eastAsia" w:asciiTheme="minorEastAsia" w:hAnsiTheme="minorEastAsia" w:eastAsiaTheme="minorEastAsia"/>
                <w:sz w:val="24"/>
                <w:szCs w:val="24"/>
                <w:highlight w:val="none"/>
              </w:rPr>
              <w:t>间：202</w:t>
            </w:r>
            <w:r>
              <w:rPr>
                <w:rFonts w:hint="eastAsia" w:asciiTheme="minorEastAsia" w:hAnsiTheme="minorEastAsia" w:eastAsiaTheme="minorEastAsia"/>
                <w:sz w:val="24"/>
                <w:szCs w:val="24"/>
                <w:highlight w:val="none"/>
                <w:lang w:val="en-US" w:eastAsia="zh-CN"/>
              </w:rPr>
              <w:t>6</w:t>
            </w:r>
            <w:r>
              <w:rPr>
                <w:rFonts w:hint="eastAsia" w:asciiTheme="minorEastAsia" w:hAnsiTheme="minorEastAsia" w:eastAsiaTheme="minorEastAsia"/>
                <w:sz w:val="24"/>
                <w:szCs w:val="24"/>
                <w:highlight w:val="none"/>
              </w:rPr>
              <w:t>年</w:t>
            </w:r>
            <w:r>
              <w:rPr>
                <w:rFonts w:hint="eastAsia" w:asciiTheme="minorEastAsia" w:hAnsiTheme="minorEastAsia"/>
                <w:sz w:val="24"/>
                <w:szCs w:val="24"/>
                <w:highlight w:val="none"/>
                <w:lang w:val="en-US" w:eastAsia="zh-CN"/>
              </w:rPr>
              <w:t>10</w:t>
            </w:r>
            <w:r>
              <w:rPr>
                <w:rFonts w:hint="eastAsia" w:asciiTheme="minorEastAsia" w:hAnsiTheme="minorEastAsia" w:eastAsiaTheme="minorEastAsia"/>
                <w:sz w:val="24"/>
                <w:szCs w:val="24"/>
                <w:highlight w:val="none"/>
              </w:rPr>
              <w:t>月</w:t>
            </w:r>
            <w:r>
              <w:rPr>
                <w:rFonts w:hint="eastAsia" w:asciiTheme="minorEastAsia" w:hAnsiTheme="minorEastAsia"/>
                <w:sz w:val="24"/>
                <w:szCs w:val="24"/>
                <w:highlight w:val="none"/>
                <w:lang w:val="en-US" w:eastAsia="zh-CN"/>
              </w:rPr>
              <w:t>22</w:t>
            </w:r>
            <w:r>
              <w:rPr>
                <w:rFonts w:hint="eastAsia" w:asciiTheme="minorEastAsia" w:hAnsiTheme="minorEastAsia" w:eastAsiaTheme="minorEastAsia"/>
                <w:sz w:val="24"/>
                <w:szCs w:val="24"/>
                <w:highlight w:val="none"/>
              </w:rPr>
              <w:t>日08时40分</w:t>
            </w:r>
          </w:p>
          <w:p w14:paraId="7183D230">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磋商地点：卢氏县公共资源交易中心四楼第</w:t>
            </w:r>
            <w:r>
              <w:rPr>
                <w:rFonts w:hint="eastAsia" w:asciiTheme="minorEastAsia" w:hAnsiTheme="minorEastAsia" w:eastAsiaTheme="minorEastAsia"/>
                <w:sz w:val="24"/>
                <w:szCs w:val="24"/>
                <w:highlight w:val="none"/>
                <w:lang w:val="en-US" w:eastAsia="zh-CN"/>
              </w:rPr>
              <w:t>一</w:t>
            </w:r>
            <w:r>
              <w:rPr>
                <w:rFonts w:hint="eastAsia" w:asciiTheme="minorEastAsia" w:hAnsiTheme="minorEastAsia" w:eastAsiaTheme="minorEastAsia"/>
                <w:sz w:val="24"/>
                <w:szCs w:val="24"/>
                <w:highlight w:val="none"/>
              </w:rPr>
              <w:t>开标室</w:t>
            </w:r>
          </w:p>
        </w:tc>
      </w:tr>
      <w:tr w14:paraId="2D041EDE">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7C8D0D77">
            <w:pPr>
              <w:spacing w:line="360" w:lineRule="exact"/>
              <w:jc w:val="center"/>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2</w:t>
            </w:r>
            <w:r>
              <w:rPr>
                <w:rFonts w:hint="eastAsia" w:asciiTheme="minorEastAsia" w:hAnsiTheme="minorEastAsia"/>
                <w:sz w:val="24"/>
                <w:szCs w:val="24"/>
                <w:highlight w:val="none"/>
                <w:lang w:val="en-US" w:eastAsia="zh-CN"/>
              </w:rPr>
              <w:t>7</w:t>
            </w:r>
          </w:p>
        </w:tc>
        <w:tc>
          <w:tcPr>
            <w:tcW w:w="2609" w:type="dxa"/>
            <w:tcBorders>
              <w:top w:val="single" w:color="auto" w:sz="4" w:space="0"/>
              <w:left w:val="nil"/>
              <w:bottom w:val="single" w:color="auto" w:sz="4" w:space="0"/>
              <w:right w:val="single" w:color="auto" w:sz="4" w:space="0"/>
            </w:tcBorders>
            <w:vAlign w:val="center"/>
          </w:tcPr>
          <w:p w14:paraId="0DECF266">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磋商小组</w:t>
            </w:r>
          </w:p>
        </w:tc>
        <w:tc>
          <w:tcPr>
            <w:tcW w:w="6002" w:type="dxa"/>
            <w:tcBorders>
              <w:top w:val="single" w:color="auto" w:sz="4" w:space="0"/>
              <w:left w:val="nil"/>
              <w:bottom w:val="single" w:color="auto" w:sz="4" w:space="0"/>
              <w:right w:val="single" w:color="auto" w:sz="4" w:space="0"/>
            </w:tcBorders>
            <w:vAlign w:val="center"/>
          </w:tcPr>
          <w:p w14:paraId="0E7EAACF">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磋商小组构成：3人，采购人代表1人，其余2名技术、经济等方面的专家2人从相关专家库中随机抽取。</w:t>
            </w:r>
          </w:p>
        </w:tc>
      </w:tr>
      <w:tr w14:paraId="05076BA8">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6AF1985A">
            <w:pPr>
              <w:spacing w:line="360" w:lineRule="exact"/>
              <w:jc w:val="center"/>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2</w:t>
            </w:r>
            <w:r>
              <w:rPr>
                <w:rFonts w:hint="eastAsia" w:asciiTheme="minorEastAsia" w:hAnsiTheme="minorEastAsia"/>
                <w:sz w:val="24"/>
                <w:szCs w:val="24"/>
                <w:highlight w:val="none"/>
                <w:lang w:val="en-US" w:eastAsia="zh-CN"/>
              </w:rPr>
              <w:t>8</w:t>
            </w:r>
          </w:p>
        </w:tc>
        <w:tc>
          <w:tcPr>
            <w:tcW w:w="2609" w:type="dxa"/>
            <w:tcBorders>
              <w:top w:val="single" w:color="auto" w:sz="4" w:space="0"/>
              <w:left w:val="nil"/>
              <w:bottom w:val="single" w:color="auto" w:sz="4" w:space="0"/>
              <w:right w:val="single" w:color="auto" w:sz="4" w:space="0"/>
            </w:tcBorders>
            <w:vAlign w:val="center"/>
          </w:tcPr>
          <w:p w14:paraId="2D34F3EE">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是否授权磋商小组确定成交供应商</w:t>
            </w:r>
          </w:p>
        </w:tc>
        <w:tc>
          <w:tcPr>
            <w:tcW w:w="6002" w:type="dxa"/>
            <w:tcBorders>
              <w:top w:val="single" w:color="auto" w:sz="4" w:space="0"/>
              <w:left w:val="nil"/>
              <w:bottom w:val="single" w:color="auto" w:sz="4" w:space="0"/>
              <w:right w:val="single" w:color="auto" w:sz="4" w:space="0"/>
            </w:tcBorders>
            <w:vAlign w:val="center"/>
          </w:tcPr>
          <w:p w14:paraId="19B90CDC">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■否，推荐成交候选人数：3名</w:t>
            </w:r>
          </w:p>
        </w:tc>
      </w:tr>
      <w:tr w14:paraId="560406FE">
        <w:tblPrEx>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vAlign w:val="center"/>
          </w:tcPr>
          <w:p w14:paraId="4679B97E">
            <w:pPr>
              <w:spacing w:line="360" w:lineRule="exact"/>
              <w:jc w:val="center"/>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2</w:t>
            </w:r>
            <w:r>
              <w:rPr>
                <w:rFonts w:hint="eastAsia" w:asciiTheme="minorEastAsia" w:hAnsiTheme="minorEastAsia"/>
                <w:sz w:val="24"/>
                <w:szCs w:val="24"/>
                <w:highlight w:val="none"/>
                <w:lang w:val="en-US" w:eastAsia="zh-CN"/>
              </w:rPr>
              <w:t>9</w:t>
            </w:r>
          </w:p>
        </w:tc>
        <w:tc>
          <w:tcPr>
            <w:tcW w:w="2609" w:type="dxa"/>
            <w:tcBorders>
              <w:top w:val="single" w:color="auto" w:sz="4" w:space="0"/>
              <w:left w:val="nil"/>
              <w:bottom w:val="single" w:color="auto" w:sz="4" w:space="0"/>
              <w:right w:val="single" w:color="auto" w:sz="4" w:space="0"/>
            </w:tcBorders>
            <w:vAlign w:val="center"/>
          </w:tcPr>
          <w:p w14:paraId="5C69669C">
            <w:pPr>
              <w:spacing w:line="36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履约保证金</w:t>
            </w:r>
          </w:p>
        </w:tc>
        <w:tc>
          <w:tcPr>
            <w:tcW w:w="6002" w:type="dxa"/>
            <w:tcBorders>
              <w:top w:val="single" w:color="auto" w:sz="4" w:space="0"/>
              <w:left w:val="nil"/>
              <w:bottom w:val="single" w:color="auto" w:sz="4" w:space="0"/>
              <w:right w:val="single" w:color="auto" w:sz="4" w:space="0"/>
            </w:tcBorders>
            <w:vAlign w:val="center"/>
          </w:tcPr>
          <w:p w14:paraId="1A0FDBC5">
            <w:pPr>
              <w:spacing w:line="360" w:lineRule="exact"/>
              <w:rPr>
                <w:rFonts w:asciiTheme="minorEastAsia" w:hAnsiTheme="minorEastAsia" w:eastAsiaTheme="minorEastAsia"/>
                <w:sz w:val="24"/>
                <w:szCs w:val="24"/>
                <w:highlight w:val="none"/>
              </w:rPr>
            </w:pPr>
            <w:r>
              <w:rPr>
                <w:rFonts w:asciiTheme="minorEastAsia" w:hAnsiTheme="minorEastAsia" w:eastAsiaTheme="minorEastAsia"/>
                <w:sz w:val="24"/>
                <w:szCs w:val="24"/>
                <w:highlight w:val="none"/>
              </w:rPr>
              <w:t>无</w:t>
            </w:r>
          </w:p>
        </w:tc>
      </w:tr>
      <w:tr w14:paraId="70CD92C8">
        <w:tblPrEx>
          <w:tblCellMar>
            <w:top w:w="0" w:type="dxa"/>
            <w:left w:w="108" w:type="dxa"/>
            <w:bottom w:w="0" w:type="dxa"/>
            <w:right w:w="108" w:type="dxa"/>
          </w:tblCellMar>
        </w:tblPrEx>
        <w:trPr>
          <w:trHeight w:val="431"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4FF27302">
            <w:pPr>
              <w:spacing w:line="360" w:lineRule="exact"/>
              <w:jc w:val="center"/>
              <w:rPr>
                <w:rFonts w:hint="default" w:asciiTheme="minorEastAsia" w:hAnsiTheme="minorEastAsia" w:eastAsiaTheme="minorEastAsia"/>
                <w:sz w:val="24"/>
                <w:szCs w:val="24"/>
                <w:highlight w:val="none"/>
                <w:lang w:val="en-US" w:eastAsia="zh-CN"/>
              </w:rPr>
            </w:pPr>
            <w:r>
              <w:rPr>
                <w:rFonts w:hint="eastAsia" w:asciiTheme="minorEastAsia" w:hAnsiTheme="minorEastAsia"/>
                <w:sz w:val="24"/>
                <w:szCs w:val="24"/>
                <w:highlight w:val="none"/>
                <w:lang w:val="en-US" w:eastAsia="zh-CN"/>
              </w:rPr>
              <w:t>30</w:t>
            </w:r>
          </w:p>
        </w:tc>
        <w:tc>
          <w:tcPr>
            <w:tcW w:w="2609" w:type="dxa"/>
            <w:tcBorders>
              <w:top w:val="single" w:color="auto" w:sz="4" w:space="0"/>
              <w:left w:val="nil"/>
              <w:bottom w:val="single" w:color="auto" w:sz="4" w:space="0"/>
              <w:right w:val="single" w:color="auto" w:sz="4" w:space="0"/>
            </w:tcBorders>
            <w:vAlign w:val="center"/>
          </w:tcPr>
          <w:p w14:paraId="4656B50D">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招标控制价</w:t>
            </w:r>
          </w:p>
        </w:tc>
        <w:tc>
          <w:tcPr>
            <w:tcW w:w="6002" w:type="dxa"/>
            <w:tcBorders>
              <w:top w:val="single" w:color="auto" w:sz="4" w:space="0"/>
              <w:left w:val="nil"/>
              <w:bottom w:val="single" w:color="auto" w:sz="4" w:space="0"/>
              <w:right w:val="single" w:color="auto" w:sz="4" w:space="0"/>
            </w:tcBorders>
            <w:vAlign w:val="center"/>
          </w:tcPr>
          <w:p w14:paraId="2C285D63">
            <w:pPr>
              <w:spacing w:line="360" w:lineRule="exac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w:t>
            </w:r>
            <w:r>
              <w:rPr>
                <w:rFonts w:hint="eastAsia" w:cs="宋体" w:asciiTheme="minorEastAsia" w:hAnsiTheme="minorEastAsia"/>
                <w:sz w:val="24"/>
                <w:szCs w:val="24"/>
                <w:highlight w:val="none"/>
                <w:lang w:eastAsia="zh-CN"/>
              </w:rPr>
              <w:t>3010661.94</w:t>
            </w:r>
            <w:r>
              <w:rPr>
                <w:rFonts w:hint="eastAsia" w:cs="宋体" w:asciiTheme="minorEastAsia" w:hAnsiTheme="minorEastAsia" w:eastAsiaTheme="minorEastAsia"/>
                <w:sz w:val="24"/>
                <w:szCs w:val="24"/>
                <w:highlight w:val="none"/>
              </w:rPr>
              <w:t>元；供应商报价超过招标控制价的，其磋商将被视为无效。</w:t>
            </w:r>
          </w:p>
        </w:tc>
      </w:tr>
      <w:tr w14:paraId="7A195AA0">
        <w:tblPrEx>
          <w:tblCellMar>
            <w:top w:w="0" w:type="dxa"/>
            <w:left w:w="108" w:type="dxa"/>
            <w:bottom w:w="0" w:type="dxa"/>
            <w:right w:w="108" w:type="dxa"/>
          </w:tblCellMar>
        </w:tblPrEx>
        <w:trPr>
          <w:trHeight w:val="150"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42C81391">
            <w:pPr>
              <w:spacing w:line="360" w:lineRule="exact"/>
              <w:jc w:val="center"/>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3</w:t>
            </w:r>
            <w:r>
              <w:rPr>
                <w:rFonts w:hint="eastAsia" w:asciiTheme="minorEastAsia" w:hAnsiTheme="minorEastAsia"/>
                <w:color w:val="auto"/>
                <w:sz w:val="24"/>
                <w:szCs w:val="24"/>
                <w:highlight w:val="none"/>
                <w:lang w:val="en-US" w:eastAsia="zh-CN"/>
              </w:rPr>
              <w:t>1</w:t>
            </w:r>
          </w:p>
        </w:tc>
        <w:tc>
          <w:tcPr>
            <w:tcW w:w="2609" w:type="dxa"/>
            <w:tcBorders>
              <w:top w:val="single" w:color="auto" w:sz="4" w:space="0"/>
              <w:left w:val="nil"/>
              <w:bottom w:val="single" w:color="auto" w:sz="4" w:space="0"/>
              <w:right w:val="single" w:color="auto" w:sz="4" w:space="0"/>
            </w:tcBorders>
            <w:vAlign w:val="center"/>
          </w:tcPr>
          <w:p w14:paraId="72938450">
            <w:pPr>
              <w:spacing w:line="360" w:lineRule="exact"/>
              <w:jc w:val="center"/>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招标代理服务费</w:t>
            </w:r>
          </w:p>
        </w:tc>
        <w:tc>
          <w:tcPr>
            <w:tcW w:w="6002" w:type="dxa"/>
            <w:tcBorders>
              <w:top w:val="single" w:color="auto" w:sz="4" w:space="0"/>
              <w:left w:val="nil"/>
              <w:bottom w:val="single" w:color="auto" w:sz="4" w:space="0"/>
              <w:right w:val="single" w:color="auto" w:sz="4" w:space="0"/>
            </w:tcBorders>
            <w:shd w:val="clear" w:color="auto" w:fill="auto"/>
            <w:vAlign w:val="center"/>
          </w:tcPr>
          <w:p w14:paraId="32DD5977">
            <w:pPr>
              <w:keepNext w:val="0"/>
              <w:keepLines w:val="0"/>
              <w:pageBreakBefore w:val="0"/>
              <w:widowControl w:val="0"/>
              <w:kinsoku/>
              <w:wordWrap/>
              <w:overflowPunct/>
              <w:topLinePunct w:val="0"/>
              <w:autoSpaceDE/>
              <w:autoSpaceDN/>
              <w:bidi w:val="0"/>
              <w:adjustRightInd/>
              <w:snapToGrid/>
              <w:spacing w:line="410" w:lineRule="exact"/>
              <w:textAlignment w:val="auto"/>
              <w:rPr>
                <w:rFonts w:hint="eastAsia" w:ascii="宋体" w:hAnsi="宋体" w:cs="宋体"/>
                <w:sz w:val="24"/>
                <w:highlight w:val="none"/>
              </w:rPr>
            </w:pPr>
            <w:r>
              <w:rPr>
                <w:rFonts w:hint="eastAsia" w:cs="宋体" w:asciiTheme="minorEastAsia" w:hAnsiTheme="minorEastAsia" w:eastAsiaTheme="minorEastAsia"/>
                <w:color w:val="auto"/>
                <w:sz w:val="24"/>
                <w:szCs w:val="24"/>
                <w:highlight w:val="none"/>
              </w:rPr>
              <w:t>本项目招标代理服务费收费标准参照计价格豫招协【2023】002号文件所规定的收取标准收取，招标代理服务费及</w:t>
            </w:r>
            <w:r>
              <w:rPr>
                <w:rFonts w:hint="eastAsia" w:cs="宋体" w:asciiTheme="minorEastAsia" w:hAnsiTheme="minorEastAsia"/>
                <w:color w:val="auto"/>
                <w:sz w:val="24"/>
                <w:szCs w:val="24"/>
                <w:highlight w:val="none"/>
                <w:lang w:eastAsia="zh-CN"/>
              </w:rPr>
              <w:t>本项目产生的</w:t>
            </w:r>
            <w:r>
              <w:rPr>
                <w:rFonts w:hint="eastAsia" w:cs="宋体" w:asciiTheme="minorEastAsia" w:hAnsiTheme="minorEastAsia" w:eastAsiaTheme="minorEastAsia"/>
                <w:color w:val="auto"/>
                <w:sz w:val="24"/>
                <w:szCs w:val="24"/>
                <w:highlight w:val="none"/>
              </w:rPr>
              <w:t>其他所有费用由中标人支付</w:t>
            </w:r>
            <w:r>
              <w:rPr>
                <w:rFonts w:hint="eastAsia" w:cs="宋体" w:asciiTheme="minorEastAsia" w:hAnsiTheme="minorEastAsia"/>
                <w:color w:val="auto"/>
                <w:sz w:val="24"/>
                <w:szCs w:val="24"/>
                <w:highlight w:val="none"/>
                <w:lang w:eastAsia="zh-CN"/>
              </w:rPr>
              <w:t>，</w:t>
            </w:r>
            <w:r>
              <w:rPr>
                <w:rFonts w:hint="eastAsia" w:ascii="宋体" w:hAnsi="宋体" w:eastAsia="宋体" w:cs="宋体"/>
                <w:sz w:val="24"/>
                <w:szCs w:val="24"/>
                <w:highlight w:val="none"/>
                <w:shd w:val="clear" w:color="050000" w:fill="auto"/>
              </w:rPr>
              <w:t>此费由投标人综合考虑到投标报价中，不再单独列项。</w:t>
            </w:r>
          </w:p>
          <w:p w14:paraId="430172C7">
            <w:pPr>
              <w:keepNext w:val="0"/>
              <w:keepLines w:val="0"/>
              <w:pageBreakBefore w:val="0"/>
              <w:widowControl w:val="0"/>
              <w:kinsoku/>
              <w:wordWrap/>
              <w:overflowPunct/>
              <w:topLinePunct w:val="0"/>
              <w:autoSpaceDE/>
              <w:autoSpaceDN/>
              <w:bidi w:val="0"/>
              <w:adjustRightInd/>
              <w:snapToGrid/>
              <w:spacing w:line="410" w:lineRule="exact"/>
              <w:textAlignment w:val="auto"/>
              <w:rPr>
                <w:rFonts w:ascii="宋体" w:hAnsi="宋体" w:eastAsia="宋体" w:cs="宋体"/>
                <w:sz w:val="24"/>
                <w:szCs w:val="24"/>
                <w:highlight w:val="none"/>
                <w:shd w:val="clear" w:color="050000" w:fill="auto"/>
              </w:rPr>
            </w:pPr>
            <w:r>
              <w:rPr>
                <w:rFonts w:hint="eastAsia" w:ascii="宋体" w:hAnsi="宋体" w:eastAsia="宋体" w:cs="宋体"/>
                <w:sz w:val="24"/>
                <w:szCs w:val="24"/>
                <w:highlight w:val="none"/>
                <w:shd w:val="clear" w:color="050000" w:fill="auto"/>
              </w:rPr>
              <w:t>代理费收取方式：转账</w:t>
            </w:r>
          </w:p>
          <w:p w14:paraId="2A7C12EA">
            <w:pPr>
              <w:keepNext w:val="0"/>
              <w:keepLines w:val="0"/>
              <w:pageBreakBefore w:val="0"/>
              <w:widowControl w:val="0"/>
              <w:kinsoku/>
              <w:wordWrap/>
              <w:overflowPunct/>
              <w:topLinePunct w:val="0"/>
              <w:autoSpaceDE/>
              <w:autoSpaceDN/>
              <w:bidi w:val="0"/>
              <w:adjustRightInd/>
              <w:snapToGrid/>
              <w:spacing w:line="410" w:lineRule="exact"/>
              <w:textAlignment w:val="auto"/>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单位名称: 中瀛国际工程管理有限公司灵宝分公司</w:t>
            </w:r>
          </w:p>
          <w:p w14:paraId="33920D12">
            <w:pPr>
              <w:keepNext w:val="0"/>
              <w:keepLines w:val="0"/>
              <w:pageBreakBefore w:val="0"/>
              <w:widowControl w:val="0"/>
              <w:kinsoku/>
              <w:wordWrap/>
              <w:overflowPunct/>
              <w:topLinePunct w:val="0"/>
              <w:autoSpaceDE/>
              <w:autoSpaceDN/>
              <w:bidi w:val="0"/>
              <w:adjustRightInd/>
              <w:snapToGrid/>
              <w:spacing w:line="410" w:lineRule="exact"/>
              <w:textAlignment w:val="auto"/>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开户行:中国建设银行股份有限公司灵宝尹喜路支行</w:t>
            </w:r>
          </w:p>
          <w:p w14:paraId="3E7DFE52">
            <w:pPr>
              <w:spacing w:line="360" w:lineRule="exact"/>
              <w:rPr>
                <w:rFonts w:hint="eastAsia" w:cs="宋体" w:asciiTheme="minorEastAsia" w:hAnsiTheme="minorEastAsia" w:eastAsiaTheme="minorEastAsia"/>
                <w:color w:val="auto"/>
                <w:sz w:val="24"/>
                <w:szCs w:val="24"/>
                <w:highlight w:val="none"/>
                <w:lang w:val="en-US" w:eastAsia="zh-CN"/>
              </w:rPr>
            </w:pPr>
            <w:r>
              <w:rPr>
                <w:rFonts w:hint="eastAsia" w:cs="宋体" w:asciiTheme="minorEastAsia" w:hAnsiTheme="minorEastAsia" w:eastAsiaTheme="minorEastAsia"/>
                <w:color w:val="auto"/>
                <w:sz w:val="24"/>
                <w:szCs w:val="24"/>
                <w:highlight w:val="none"/>
              </w:rPr>
              <w:t>账号:41050169684100001015</w:t>
            </w:r>
          </w:p>
        </w:tc>
      </w:tr>
      <w:tr w14:paraId="1F085FAB">
        <w:tblPrEx>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63E79576">
            <w:pPr>
              <w:spacing w:line="360" w:lineRule="exact"/>
              <w:jc w:val="center"/>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3</w:t>
            </w:r>
            <w:r>
              <w:rPr>
                <w:rFonts w:hint="eastAsia" w:asciiTheme="minorEastAsia" w:hAnsiTheme="minorEastAsia"/>
                <w:sz w:val="24"/>
                <w:szCs w:val="24"/>
                <w:highlight w:val="none"/>
                <w:lang w:val="en-US" w:eastAsia="zh-CN"/>
              </w:rPr>
              <w:t>2</w:t>
            </w:r>
          </w:p>
        </w:tc>
        <w:tc>
          <w:tcPr>
            <w:tcW w:w="2609" w:type="dxa"/>
            <w:tcBorders>
              <w:top w:val="single" w:color="auto" w:sz="4" w:space="0"/>
              <w:left w:val="nil"/>
              <w:bottom w:val="single" w:color="auto" w:sz="4" w:space="0"/>
              <w:right w:val="single" w:color="auto" w:sz="4" w:space="0"/>
            </w:tcBorders>
            <w:vAlign w:val="center"/>
          </w:tcPr>
          <w:p w14:paraId="713716E9">
            <w:pPr>
              <w:spacing w:line="360" w:lineRule="exact"/>
              <w:jc w:val="center"/>
              <w:rPr>
                <w:rFonts w:hint="eastAsia" w:cs="宋体" w:asciiTheme="minorEastAsia" w:hAnsiTheme="minorEastAsia" w:eastAsiaTheme="minorEastAsia"/>
                <w:sz w:val="24"/>
                <w:szCs w:val="24"/>
                <w:highlight w:val="none"/>
                <w:lang w:eastAsia="zh-CN"/>
              </w:rPr>
            </w:pPr>
            <w:r>
              <w:rPr>
                <w:rFonts w:hint="eastAsia" w:cs="宋体" w:asciiTheme="minorEastAsia" w:hAnsiTheme="minorEastAsia" w:eastAsiaTheme="minorEastAsia"/>
                <w:sz w:val="24"/>
                <w:szCs w:val="24"/>
                <w:highlight w:val="none"/>
              </w:rPr>
              <w:t>付款办法</w:t>
            </w:r>
          </w:p>
        </w:tc>
        <w:tc>
          <w:tcPr>
            <w:tcW w:w="6002" w:type="dxa"/>
            <w:tcBorders>
              <w:top w:val="single" w:color="auto" w:sz="4" w:space="0"/>
              <w:left w:val="nil"/>
              <w:bottom w:val="single" w:color="auto" w:sz="4" w:space="0"/>
              <w:right w:val="single" w:color="auto" w:sz="4" w:space="0"/>
            </w:tcBorders>
            <w:shd w:val="clear" w:color="auto" w:fill="auto"/>
            <w:vAlign w:val="center"/>
          </w:tcPr>
          <w:p w14:paraId="59AD0D78">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cs="宋体" w:asciiTheme="minorEastAsia" w:hAnsiTheme="minorEastAsia" w:eastAsiaTheme="minorEastAsia"/>
                <w:color w:val="auto"/>
                <w:sz w:val="24"/>
                <w:szCs w:val="24"/>
                <w:highlight w:val="none"/>
                <w:lang w:val="en-US"/>
              </w:rPr>
            </w:pPr>
            <w:r>
              <w:rPr>
                <w:rFonts w:hint="eastAsia" w:cs="宋体" w:asciiTheme="minorEastAsia" w:hAnsiTheme="minorEastAsia"/>
                <w:color w:val="auto"/>
                <w:sz w:val="24"/>
                <w:szCs w:val="24"/>
                <w:highlight w:val="none"/>
                <w:lang w:eastAsia="zh-CN"/>
              </w:rPr>
              <w:t>计</w:t>
            </w:r>
            <w:r>
              <w:rPr>
                <w:rFonts w:hint="eastAsia" w:cs="宋体" w:asciiTheme="minorEastAsia" w:hAnsiTheme="minorEastAsia" w:eastAsiaTheme="minorEastAsia"/>
                <w:color w:val="auto"/>
                <w:sz w:val="24"/>
                <w:szCs w:val="24"/>
                <w:highlight w:val="none"/>
                <w:lang w:eastAsia="zh-CN"/>
              </w:rPr>
              <w:t>划</w:t>
            </w:r>
            <w:r>
              <w:rPr>
                <w:rFonts w:hint="eastAsia" w:cs="宋体" w:asciiTheme="minorEastAsia" w:hAnsiTheme="minorEastAsia" w:eastAsiaTheme="minorEastAsia"/>
                <w:color w:val="auto"/>
                <w:sz w:val="24"/>
                <w:szCs w:val="24"/>
                <w:highlight w:val="none"/>
              </w:rPr>
              <w:t>合同签订后，工程进场施工预付合同价款的30%，工程建设完成80%并经阶段性验收后支付</w:t>
            </w:r>
            <w:r>
              <w:rPr>
                <w:rFonts w:hint="eastAsia" w:cs="宋体" w:asciiTheme="minorEastAsia" w:hAnsiTheme="minorEastAsia"/>
                <w:color w:val="auto"/>
                <w:sz w:val="24"/>
                <w:szCs w:val="24"/>
                <w:highlight w:val="none"/>
                <w:lang w:val="en-US" w:eastAsia="zh-CN"/>
              </w:rPr>
              <w:t>至</w:t>
            </w:r>
            <w:r>
              <w:rPr>
                <w:rFonts w:hint="eastAsia" w:cs="宋体" w:asciiTheme="minorEastAsia" w:hAnsiTheme="minorEastAsia" w:eastAsiaTheme="minorEastAsia"/>
                <w:color w:val="auto"/>
                <w:sz w:val="24"/>
                <w:szCs w:val="24"/>
                <w:highlight w:val="none"/>
              </w:rPr>
              <w:t>合同价款的60%，工程竣工验收后支付</w:t>
            </w:r>
            <w:r>
              <w:rPr>
                <w:rFonts w:hint="eastAsia" w:cs="宋体" w:asciiTheme="minorEastAsia" w:hAnsiTheme="minorEastAsia"/>
                <w:color w:val="auto"/>
                <w:sz w:val="24"/>
                <w:szCs w:val="24"/>
                <w:highlight w:val="none"/>
                <w:lang w:val="en-US" w:eastAsia="zh-CN"/>
              </w:rPr>
              <w:t>至</w:t>
            </w:r>
            <w:r>
              <w:rPr>
                <w:rFonts w:hint="eastAsia" w:cs="宋体" w:asciiTheme="minorEastAsia" w:hAnsiTheme="minorEastAsia" w:eastAsiaTheme="minorEastAsia"/>
                <w:color w:val="auto"/>
                <w:sz w:val="24"/>
                <w:szCs w:val="24"/>
                <w:highlight w:val="none"/>
              </w:rPr>
              <w:t>合同价款的80%，第三方出具审核报告后支付至审计金额的97%，剩余3%质保金待质保到期后支付（质保期一年）。</w:t>
            </w:r>
            <w:r>
              <w:rPr>
                <w:rStyle w:val="19"/>
                <w:i w:val="0"/>
                <w:iCs w:val="0"/>
                <w:caps w:val="0"/>
                <w:color w:val="auto"/>
                <w:spacing w:val="0"/>
                <w:sz w:val="24"/>
                <w:szCs w:val="24"/>
                <w:highlight w:val="none"/>
                <w:shd w:val="clear" w:fill="FFFFFF"/>
                <w:vertAlign w:val="baseline"/>
              </w:rPr>
              <w:t>所有付款以甲方已拨付财政资金为限，</w:t>
            </w:r>
            <w:r>
              <w:rPr>
                <w:rFonts w:ascii="Arial" w:hAnsi="Arial" w:eastAsia="宋体" w:cs="Arial"/>
                <w:i w:val="0"/>
                <w:iCs w:val="0"/>
                <w:caps w:val="0"/>
                <w:color w:val="auto"/>
                <w:spacing w:val="0"/>
                <w:sz w:val="24"/>
                <w:szCs w:val="24"/>
                <w:highlight w:val="none"/>
              </w:rPr>
              <w:t>后续资金拨付进度以财政部门实际拨付为准</w:t>
            </w:r>
            <w:r>
              <w:rPr>
                <w:rFonts w:hint="eastAsia" w:ascii="Arial" w:hAnsi="Arial" w:cs="Arial"/>
                <w:i w:val="0"/>
                <w:iCs w:val="0"/>
                <w:caps w:val="0"/>
                <w:color w:val="auto"/>
                <w:spacing w:val="0"/>
                <w:sz w:val="24"/>
                <w:szCs w:val="24"/>
                <w:highlight w:val="none"/>
                <w:lang w:eastAsia="zh-CN"/>
              </w:rPr>
              <w:t>，</w:t>
            </w:r>
            <w:r>
              <w:rPr>
                <w:rStyle w:val="19"/>
                <w:i w:val="0"/>
                <w:iCs w:val="0"/>
                <w:caps w:val="0"/>
                <w:color w:val="auto"/>
                <w:spacing w:val="0"/>
                <w:sz w:val="24"/>
                <w:szCs w:val="24"/>
                <w:highlight w:val="none"/>
                <w:shd w:val="clear" w:fill="FFFFFF"/>
                <w:vertAlign w:val="baseline"/>
              </w:rPr>
              <w:t>资金未到位可协商调整付款时间</w:t>
            </w:r>
            <w:r>
              <w:rPr>
                <w:rStyle w:val="19"/>
                <w:rFonts w:hint="eastAsia"/>
                <w:i w:val="0"/>
                <w:iCs w:val="0"/>
                <w:caps w:val="0"/>
                <w:color w:val="auto"/>
                <w:spacing w:val="0"/>
                <w:sz w:val="24"/>
                <w:szCs w:val="24"/>
                <w:highlight w:val="none"/>
                <w:shd w:val="clear" w:fill="FFFFFF"/>
                <w:vertAlign w:val="baseline"/>
                <w:lang w:eastAsia="zh-CN"/>
              </w:rPr>
              <w:t>，</w:t>
            </w:r>
            <w:r>
              <w:rPr>
                <w:rFonts w:hint="eastAsia" w:cs="宋体" w:asciiTheme="minorEastAsia" w:hAnsiTheme="minorEastAsia"/>
                <w:color w:val="auto"/>
                <w:sz w:val="24"/>
                <w:szCs w:val="24"/>
                <w:highlight w:val="none"/>
                <w:lang w:val="en-US" w:eastAsia="zh-CN"/>
              </w:rPr>
              <w:t>具体以</w:t>
            </w:r>
            <w:r>
              <w:rPr>
                <w:rFonts w:hint="eastAsia" w:ascii="宋体" w:hAnsi="宋体" w:eastAsia="宋体" w:cs="宋体"/>
                <w:color w:val="auto"/>
                <w:kern w:val="0"/>
                <w:sz w:val="24"/>
                <w:szCs w:val="24"/>
                <w:highlight w:val="none"/>
                <w:lang w:val="en-US" w:eastAsia="zh-CN"/>
              </w:rPr>
              <w:t>双方签订合同为准。</w:t>
            </w:r>
          </w:p>
        </w:tc>
      </w:tr>
      <w:tr w14:paraId="58624165">
        <w:tblPrEx>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25EE7FDB">
            <w:pPr>
              <w:spacing w:line="360" w:lineRule="exact"/>
              <w:jc w:val="center"/>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3</w:t>
            </w:r>
            <w:r>
              <w:rPr>
                <w:rFonts w:hint="eastAsia" w:asciiTheme="minorEastAsia" w:hAnsiTheme="minorEastAsia"/>
                <w:sz w:val="24"/>
                <w:szCs w:val="24"/>
                <w:highlight w:val="none"/>
                <w:lang w:val="en-US" w:eastAsia="zh-CN"/>
              </w:rPr>
              <w:t>3</w:t>
            </w:r>
          </w:p>
        </w:tc>
        <w:tc>
          <w:tcPr>
            <w:tcW w:w="2609" w:type="dxa"/>
            <w:tcBorders>
              <w:top w:val="single" w:color="auto" w:sz="4" w:space="0"/>
              <w:left w:val="nil"/>
              <w:bottom w:val="single" w:color="auto" w:sz="4" w:space="0"/>
              <w:right w:val="single" w:color="auto" w:sz="4" w:space="0"/>
            </w:tcBorders>
            <w:vAlign w:val="center"/>
          </w:tcPr>
          <w:p w14:paraId="3584CF0F">
            <w:pPr>
              <w:spacing w:line="36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合同的签订时间</w:t>
            </w:r>
          </w:p>
        </w:tc>
        <w:tc>
          <w:tcPr>
            <w:tcW w:w="6002" w:type="dxa"/>
            <w:tcBorders>
              <w:top w:val="single" w:color="auto" w:sz="4" w:space="0"/>
              <w:left w:val="nil"/>
              <w:bottom w:val="single" w:color="auto" w:sz="4" w:space="0"/>
              <w:right w:val="single" w:color="auto" w:sz="4" w:space="0"/>
            </w:tcBorders>
            <w:vAlign w:val="center"/>
          </w:tcPr>
          <w:p w14:paraId="4DB615A5">
            <w:pPr>
              <w:spacing w:line="360" w:lineRule="exact"/>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供应商和成交人应自成交通知书发出之日起</w:t>
            </w:r>
            <w:r>
              <w:rPr>
                <w:rFonts w:hint="eastAsia" w:cs="宋体" w:asciiTheme="minorEastAsia" w:hAnsiTheme="minorEastAsia"/>
                <w:sz w:val="24"/>
                <w:szCs w:val="24"/>
                <w:highlight w:val="none"/>
                <w:lang w:val="en-US" w:eastAsia="zh-CN"/>
              </w:rPr>
              <w:t>2</w:t>
            </w:r>
            <w:r>
              <w:rPr>
                <w:rFonts w:hint="eastAsia" w:cs="宋体" w:asciiTheme="minorEastAsia" w:hAnsiTheme="minorEastAsia" w:eastAsiaTheme="minorEastAsia"/>
                <w:sz w:val="24"/>
                <w:szCs w:val="24"/>
                <w:highlight w:val="none"/>
              </w:rPr>
              <w:t xml:space="preserve">个工作日内按照成交通知书和供应商响应文件内容及要求签订合同；                                                                                                                                                                                                                                                                                                                                                                                                                                                                                                                                                                               </w:t>
            </w:r>
          </w:p>
        </w:tc>
      </w:tr>
      <w:tr w14:paraId="52F142B9">
        <w:tblPrEx>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085F2D5D">
            <w:pPr>
              <w:spacing w:line="360" w:lineRule="exact"/>
              <w:jc w:val="center"/>
              <w:rPr>
                <w:rFonts w:hint="default" w:asciiTheme="minorEastAsia" w:hAnsiTheme="minorEastAsia" w:eastAsiaTheme="minorEastAsia"/>
                <w:sz w:val="24"/>
                <w:szCs w:val="24"/>
                <w:highlight w:val="none"/>
                <w:lang w:val="en-US" w:eastAsia="zh-CN"/>
              </w:rPr>
            </w:pPr>
            <w:r>
              <w:rPr>
                <w:rFonts w:hint="eastAsia" w:asciiTheme="minorEastAsia" w:hAnsiTheme="minorEastAsia"/>
                <w:sz w:val="24"/>
                <w:szCs w:val="24"/>
                <w:highlight w:val="none"/>
                <w:lang w:val="en-US" w:eastAsia="zh-CN"/>
              </w:rPr>
              <w:t>34</w:t>
            </w:r>
          </w:p>
        </w:tc>
        <w:tc>
          <w:tcPr>
            <w:tcW w:w="2609" w:type="dxa"/>
            <w:tcBorders>
              <w:top w:val="single" w:color="auto" w:sz="4" w:space="0"/>
              <w:left w:val="nil"/>
              <w:bottom w:val="single" w:color="auto" w:sz="4" w:space="0"/>
              <w:right w:val="single" w:color="auto" w:sz="4" w:space="0"/>
            </w:tcBorders>
            <w:vAlign w:val="center"/>
          </w:tcPr>
          <w:p w14:paraId="057FF5F9">
            <w:pPr>
              <w:spacing w:line="360" w:lineRule="exact"/>
              <w:jc w:val="center"/>
              <w:rPr>
                <w:rFonts w:hint="eastAsia" w:cs="宋体" w:asciiTheme="minorEastAsia" w:hAnsiTheme="minorEastAsia" w:eastAsiaTheme="minorEastAsia"/>
                <w:sz w:val="24"/>
                <w:szCs w:val="24"/>
                <w:highlight w:val="none"/>
                <w:lang w:val="en-US" w:eastAsia="zh-CN"/>
              </w:rPr>
            </w:pPr>
            <w:r>
              <w:rPr>
                <w:rFonts w:hint="eastAsia" w:cs="宋体" w:asciiTheme="minorEastAsia" w:hAnsiTheme="minorEastAsia" w:eastAsiaTheme="minorEastAsia"/>
                <w:sz w:val="24"/>
                <w:szCs w:val="24"/>
                <w:highlight w:val="none"/>
              </w:rPr>
              <w:t>政府采购合同融资政策</w:t>
            </w:r>
          </w:p>
        </w:tc>
        <w:tc>
          <w:tcPr>
            <w:tcW w:w="6002" w:type="dxa"/>
            <w:tcBorders>
              <w:top w:val="single" w:color="auto" w:sz="4" w:space="0"/>
              <w:left w:val="nil"/>
              <w:bottom w:val="single" w:color="auto" w:sz="4" w:space="0"/>
              <w:right w:val="single" w:color="auto" w:sz="4" w:space="0"/>
            </w:tcBorders>
            <w:vAlign w:val="center"/>
          </w:tcPr>
          <w:p w14:paraId="53AF54E7">
            <w:pPr>
              <w:spacing w:line="360" w:lineRule="exact"/>
              <w:rPr>
                <w:rFonts w:hint="eastAsia" w:cs="宋体" w:asciiTheme="minorEastAsia" w:hAnsiTheme="minorEastAsia" w:eastAsiaTheme="minorEastAsia"/>
                <w:sz w:val="24"/>
                <w:szCs w:val="24"/>
                <w:highlight w:val="none"/>
                <w:lang w:val="en-US" w:eastAsia="zh-CN"/>
              </w:rPr>
            </w:pPr>
            <w:r>
              <w:rPr>
                <w:rFonts w:hint="eastAsia" w:cs="宋体" w:asciiTheme="minorEastAsia" w:hAnsiTheme="minorEastAsia" w:eastAsiaTheme="minorEastAsia"/>
                <w:sz w:val="24"/>
                <w:szCs w:val="24"/>
                <w:highlight w:val="none"/>
              </w:rPr>
              <w:t>中标后，如需融资，参照《河南省政府采购合同融资工作实施方案》（豫财购〔2017〕10号）执行。</w:t>
            </w:r>
          </w:p>
        </w:tc>
      </w:tr>
      <w:tr w14:paraId="7CCEA8A6">
        <w:tblPrEx>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3579301C">
            <w:pPr>
              <w:spacing w:line="360" w:lineRule="exact"/>
              <w:jc w:val="center"/>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rPr>
              <w:t>3</w:t>
            </w:r>
            <w:r>
              <w:rPr>
                <w:rFonts w:hint="eastAsia" w:asciiTheme="minorEastAsia" w:hAnsiTheme="minorEastAsia"/>
                <w:sz w:val="24"/>
                <w:szCs w:val="24"/>
                <w:highlight w:val="none"/>
                <w:lang w:val="en-US" w:eastAsia="zh-CN"/>
              </w:rPr>
              <w:t>5</w:t>
            </w:r>
          </w:p>
        </w:tc>
        <w:tc>
          <w:tcPr>
            <w:tcW w:w="2609" w:type="dxa"/>
            <w:tcBorders>
              <w:top w:val="single" w:color="auto" w:sz="4" w:space="0"/>
              <w:left w:val="nil"/>
              <w:bottom w:val="single" w:color="auto" w:sz="4" w:space="0"/>
              <w:right w:val="single" w:color="auto" w:sz="4" w:space="0"/>
            </w:tcBorders>
            <w:vAlign w:val="center"/>
          </w:tcPr>
          <w:p w14:paraId="5D4588C5">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采购标的所属行业</w:t>
            </w:r>
          </w:p>
        </w:tc>
        <w:tc>
          <w:tcPr>
            <w:tcW w:w="6002" w:type="dxa"/>
            <w:tcBorders>
              <w:top w:val="single" w:color="auto" w:sz="4" w:space="0"/>
              <w:left w:val="nil"/>
              <w:bottom w:val="single" w:color="auto" w:sz="4" w:space="0"/>
              <w:right w:val="single" w:color="auto" w:sz="4" w:space="0"/>
            </w:tcBorders>
            <w:vAlign w:val="center"/>
          </w:tcPr>
          <w:p w14:paraId="2480B9CD">
            <w:pPr>
              <w:spacing w:line="36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本项目为工程类采购项目</w:t>
            </w:r>
          </w:p>
          <w:p w14:paraId="60C88F87">
            <w:pPr>
              <w:spacing w:line="36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采购标的所属行业：建筑业</w:t>
            </w:r>
          </w:p>
          <w:p w14:paraId="31526144">
            <w:pPr>
              <w:spacing w:line="36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划定标准为：《工业和信息化部、国家统计局、国家发展和改革委员会、财政部关于印发&lt;中小企业划型标准规定的通知&gt;（工信部联企业〔2011〕300号）规定的划分标准为依据。</w:t>
            </w:r>
          </w:p>
        </w:tc>
      </w:tr>
      <w:tr w14:paraId="53F501EA">
        <w:tblPrEx>
          <w:tblCellMar>
            <w:top w:w="0" w:type="dxa"/>
            <w:left w:w="108" w:type="dxa"/>
            <w:bottom w:w="0" w:type="dxa"/>
            <w:right w:w="108" w:type="dxa"/>
          </w:tblCellMar>
        </w:tblPrEx>
        <w:trPr>
          <w:trHeight w:val="423"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3AD2C71F">
            <w:pPr>
              <w:spacing w:line="360" w:lineRule="exact"/>
              <w:jc w:val="center"/>
              <w:rPr>
                <w:rFonts w:hint="default" w:asciiTheme="minorEastAsia" w:hAnsiTheme="minorEastAsia" w:eastAsiaTheme="minorEastAsia"/>
                <w:sz w:val="24"/>
                <w:szCs w:val="24"/>
                <w:highlight w:val="none"/>
                <w:lang w:val="en-US" w:eastAsia="zh-CN"/>
              </w:rPr>
            </w:pPr>
            <w:r>
              <w:rPr>
                <w:rFonts w:hint="eastAsia" w:asciiTheme="minorEastAsia" w:hAnsiTheme="minorEastAsia"/>
                <w:sz w:val="24"/>
                <w:szCs w:val="24"/>
                <w:highlight w:val="none"/>
                <w:lang w:val="en-US" w:eastAsia="zh-CN"/>
              </w:rPr>
              <w:t>36</w:t>
            </w:r>
          </w:p>
        </w:tc>
        <w:tc>
          <w:tcPr>
            <w:tcW w:w="2609" w:type="dxa"/>
            <w:tcBorders>
              <w:top w:val="single" w:color="auto" w:sz="4" w:space="0"/>
              <w:left w:val="nil"/>
              <w:bottom w:val="single" w:color="auto" w:sz="4" w:space="0"/>
              <w:right w:val="single" w:color="auto" w:sz="4" w:space="0"/>
            </w:tcBorders>
            <w:vAlign w:val="center"/>
          </w:tcPr>
          <w:p w14:paraId="541DCE78">
            <w:pPr>
              <w:spacing w:line="360" w:lineRule="auto"/>
              <w:rPr>
                <w:rFonts w:hint="eastAsia" w:cs="宋体" w:asciiTheme="minorEastAsia" w:hAnsiTheme="minorEastAsia" w:eastAsiaTheme="minorEastAsia"/>
                <w:sz w:val="24"/>
                <w:szCs w:val="24"/>
                <w:highlight w:val="none"/>
              </w:rPr>
            </w:pPr>
            <w:r>
              <w:rPr>
                <w:rFonts w:hint="eastAsia" w:ascii="宋体" w:hAnsi="宋体" w:cs="宋体"/>
                <w:kern w:val="44"/>
                <w:sz w:val="24"/>
                <w:highlight w:val="none"/>
              </w:rPr>
              <w:t>农民工工资保证金</w:t>
            </w:r>
          </w:p>
        </w:tc>
        <w:tc>
          <w:tcPr>
            <w:tcW w:w="6002" w:type="dxa"/>
            <w:tcBorders>
              <w:top w:val="single" w:color="auto" w:sz="4" w:space="0"/>
              <w:left w:val="nil"/>
              <w:bottom w:val="single" w:color="auto" w:sz="4" w:space="0"/>
              <w:right w:val="single" w:color="auto" w:sz="4" w:space="0"/>
            </w:tcBorders>
            <w:vAlign w:val="center"/>
          </w:tcPr>
          <w:p w14:paraId="1FB11740">
            <w:pPr>
              <w:spacing w:line="360" w:lineRule="exact"/>
              <w:jc w:val="left"/>
              <w:rPr>
                <w:rFonts w:hint="eastAsia"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根据《中华人民共和国劳动法》、《建筑领域农民工工资支付暂行办法》等法律法规规定，成交单位成交后能够及时、足额存入农民工工资保障金或工资保函，保障金为成交价的2%。</w:t>
            </w:r>
            <w:r>
              <w:rPr>
                <w:rFonts w:hint="eastAsia" w:cs="宋体" w:asciiTheme="minorEastAsia" w:hAnsiTheme="minorEastAsia" w:eastAsiaTheme="minorEastAsia"/>
                <w:sz w:val="24"/>
                <w:szCs w:val="24"/>
                <w:highlight w:val="none"/>
                <w:lang w:eastAsia="zh-CN"/>
              </w:rPr>
              <w:t>一旦其承包的建筑工程项目中出现拖欠农民工工资情况的，可由人力资源社会保障行政部门从农民工工资保障金中先予划支。</w:t>
            </w:r>
          </w:p>
        </w:tc>
      </w:tr>
      <w:tr w14:paraId="3D4AA4C4">
        <w:tblPrEx>
          <w:tblCellMar>
            <w:top w:w="0" w:type="dxa"/>
            <w:left w:w="108" w:type="dxa"/>
            <w:bottom w:w="0" w:type="dxa"/>
            <w:right w:w="108" w:type="dxa"/>
          </w:tblCellMar>
        </w:tblPrEx>
        <w:trPr>
          <w:trHeight w:val="423" w:hRule="atLeast"/>
          <w:jc w:val="center"/>
        </w:trPr>
        <w:tc>
          <w:tcPr>
            <w:tcW w:w="938" w:type="dxa"/>
            <w:tcBorders>
              <w:top w:val="single" w:color="auto" w:sz="4" w:space="0"/>
              <w:left w:val="single" w:color="auto" w:sz="4" w:space="0"/>
              <w:bottom w:val="single" w:color="auto" w:sz="4" w:space="0"/>
              <w:right w:val="single" w:color="auto" w:sz="4" w:space="0"/>
            </w:tcBorders>
            <w:vAlign w:val="center"/>
          </w:tcPr>
          <w:p w14:paraId="66B6DF61">
            <w:pPr>
              <w:spacing w:line="360" w:lineRule="exact"/>
              <w:jc w:val="center"/>
              <w:rPr>
                <w:rFonts w:hint="default" w:asciiTheme="minorEastAsia" w:hAnsiTheme="minorEastAsia" w:eastAsiaTheme="minorEastAsia"/>
                <w:sz w:val="24"/>
                <w:szCs w:val="24"/>
                <w:highlight w:val="none"/>
                <w:lang w:val="en-US" w:eastAsia="zh-CN"/>
              </w:rPr>
            </w:pPr>
            <w:r>
              <w:rPr>
                <w:rFonts w:hint="eastAsia" w:asciiTheme="minorEastAsia" w:hAnsiTheme="minorEastAsia"/>
                <w:sz w:val="24"/>
                <w:szCs w:val="24"/>
                <w:highlight w:val="none"/>
                <w:lang w:val="en-US" w:eastAsia="zh-CN"/>
              </w:rPr>
              <w:t>37</w:t>
            </w:r>
          </w:p>
        </w:tc>
        <w:tc>
          <w:tcPr>
            <w:tcW w:w="2609" w:type="dxa"/>
            <w:tcBorders>
              <w:top w:val="single" w:color="auto" w:sz="4" w:space="0"/>
              <w:left w:val="nil"/>
              <w:bottom w:val="single" w:color="auto" w:sz="4" w:space="0"/>
              <w:right w:val="single" w:color="auto" w:sz="4" w:space="0"/>
            </w:tcBorders>
            <w:vAlign w:val="center"/>
          </w:tcPr>
          <w:p w14:paraId="01C303CC">
            <w:pPr>
              <w:spacing w:line="36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投标须知</w:t>
            </w:r>
          </w:p>
        </w:tc>
        <w:tc>
          <w:tcPr>
            <w:tcW w:w="6002" w:type="dxa"/>
            <w:tcBorders>
              <w:top w:val="single" w:color="auto" w:sz="4" w:space="0"/>
              <w:left w:val="nil"/>
              <w:bottom w:val="single" w:color="auto" w:sz="4" w:space="0"/>
              <w:right w:val="single" w:color="auto" w:sz="4" w:space="0"/>
            </w:tcBorders>
            <w:vAlign w:val="center"/>
          </w:tcPr>
          <w:p w14:paraId="438ECA1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本项目为电子化交易项目，磋商响应文件是供应商、供应商（以下简称“供应商”）通过中心磋商响应文件制作系统制作，并经过电子签章和加密后生成的电子版磋商响应文件。供应商投标时，不须提交纸质文件资料。</w:t>
            </w:r>
          </w:p>
          <w:p w14:paraId="67480C8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电子化磋商响应文件具体制作教材请供应商通过CA证书登录三门峡市公共资源电子化交易系统在 “交易智库”中下载操作流程</w:t>
            </w:r>
          </w:p>
          <w:p w14:paraId="6672C62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温馨提示：本项目为电子化、无纸化交易项目，投标时不接受任何纸质资料，为保证您能投标成功，请需仔细阅读以下条款。</w:t>
            </w:r>
          </w:p>
          <w:p w14:paraId="3066BC0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一、电子化投标</w:t>
            </w:r>
          </w:p>
          <w:p w14:paraId="4D2D517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（一）电子化磋商响应文件的签章</w:t>
            </w:r>
          </w:p>
          <w:p w14:paraId="5027749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1、供应商在生成电子化磋商响应文件后，应对电子化磋商响应文件进行签章，未进行签章的视为无效投标。</w:t>
            </w:r>
          </w:p>
          <w:p w14:paraId="09D49DE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磋商响应文件中要求法定代表人或授权委托人签字或盖章的，供应商在进行电子化磋商响应文件签章时，以签盖法定代表人签章为准。电子化磋商响应文件具体制作教材请供应商通过CA证书登录三门峡市公共资源电子化交易系统在右上角“交易智库”中查看。电子化磋商响应文件工具请点击http://t.cn/A6ZvtVob进行下载。</w:t>
            </w:r>
          </w:p>
          <w:p w14:paraId="5C0B3FE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（二）电子化磋商响应文件的格式及上传投标</w:t>
            </w:r>
          </w:p>
          <w:p w14:paraId="6E69A69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供应商所上传的电子化磋商响应文件，应是通过中心磋商响应文件制作系统制作的（磋商响应文件制作工具下载地址：http://t.cn/A6ZvtVob），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w:t>
            </w:r>
          </w:p>
          <w:p w14:paraId="79C2298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注：供应商投报多个标段的，需要每个标段单独制作电子磋商响应文件。</w:t>
            </w:r>
          </w:p>
          <w:p w14:paraId="4FEEC3E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2、电子化磋商响应文件应在投标截止时间前成功上传至三门峡市公共资源电子化交易系统。至投标截止时间止，仍未上传成功的电子化磋商响应文件将不予接收。</w:t>
            </w:r>
          </w:p>
          <w:p w14:paraId="473528A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注：如按照电子化投标操作教材制作完成的电子化磋商响应文件无法上传的，供应商应在投标截止时间前尽早的联系中心技术人员，以便有充分的时间进行处理。供应商应充分考虑到处理技术问题和上传数据等工作所需的时间问题，磋商响应文件未在投标截止时间前成功上传的，其磋商响应文件不予接收。</w:t>
            </w:r>
          </w:p>
          <w:p w14:paraId="4ABB253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技术联系电话：400-998-0000</w:t>
            </w:r>
          </w:p>
          <w:p w14:paraId="1D22B8B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（三）电子化项目开标、解密、唱标、评标</w:t>
            </w:r>
          </w:p>
          <w:p w14:paraId="13A71CE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本项目采用电子化、无纸化进行招标，开标当日，供应商无需到开标现场参加开标会议，供应商应当在投标截止时间前，登陆不见面开标大厅选择登陆三门峡市公共资源电子招投标系统进行登陆,在线准时参加开标活动并进行磋商响应文件解密等。</w:t>
            </w:r>
          </w:p>
          <w:p w14:paraId="5AED5A8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2、电子化磋商响应文件采用一次加密方式。开标时，由供应商使用CA 证书，在规定时间内对其电子化磋商响应文件进行解密。每位供应商的解密时间为开标时间起30分钟内，如在规定时间内未完成解密的，其磋商响应文件不予开标、唱标。</w:t>
            </w:r>
          </w:p>
          <w:p w14:paraId="16C6FF6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3、电子化磋商响应文件解密异常的处理</w:t>
            </w:r>
          </w:p>
          <w:p w14:paraId="33FDB06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如出现供应商的电子磋商响应文件无法解密等异常情况，供应商应及时致电中介服务机构说明。磋商响应文件异常，按以下步骤进行处理：</w:t>
            </w:r>
          </w:p>
          <w:p w14:paraId="3957D50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（1）首先由技术人员进行问题排查。</w:t>
            </w:r>
          </w:p>
          <w:p w14:paraId="06FEE18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（2）经技术人员排查后，是供应商文件自身问题导致磋商响应文件无法解密的，该磋商响应文件将不予接收、解密和唱标。开标会议继续进行。</w:t>
            </w:r>
          </w:p>
          <w:p w14:paraId="00ABF7F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14:paraId="739B25B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4、待所有供应商磋商响应文件解密完成后，由中介服务机构操作，对所有已解密磋商响应文件进行唱标。</w:t>
            </w:r>
          </w:p>
          <w:p w14:paraId="5BDC8D5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供应商应保证在开标期间电话、电脑、网络能够正常工作，供应商因停电、电脑病毒、网络堵塞等原因，未在规定的解密时间内对磋商响应文件进行解密的，其磋商响应文件不予接收、唱标。</w:t>
            </w:r>
          </w:p>
          <w:p w14:paraId="53B1C7B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lang w:val="en-US" w:eastAsia="zh-CN"/>
              </w:rPr>
              <w:t>开标时投标人可登录到交易系统中在开标解密栏中点击报价一览表查看自己的投标报价。如对自己的唱标内容有异议的，应在供应商解密成功后10分钟内通过开标大厅对话框向中介服务机构提出质疑。中介服务机构应在监督人员的监督下接受供应商的质疑通过开标大厅对话框进行答复并做好书面记录。供应商未在规定时间内提出质疑的，视为认可唱标内容</w:t>
            </w:r>
            <w:r>
              <w:rPr>
                <w:rFonts w:hint="eastAsia" w:ascii="宋体" w:hAnsi="宋体" w:eastAsia="宋体" w:cs="宋体"/>
                <w:sz w:val="24"/>
                <w:szCs w:val="24"/>
                <w:highlight w:val="none"/>
                <w:lang w:val="en-US" w:eastAsia="en-US"/>
              </w:rPr>
              <w:t>。</w:t>
            </w:r>
          </w:p>
          <w:p w14:paraId="7014E3A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6</w:t>
            </w: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lang w:val="en-US" w:eastAsia="en-US"/>
              </w:rPr>
              <w:t>评标时，</w:t>
            </w:r>
            <w:r>
              <w:rPr>
                <w:rFonts w:hint="eastAsia" w:ascii="宋体" w:hAnsi="宋体" w:cs="宋体"/>
                <w:sz w:val="24"/>
                <w:szCs w:val="24"/>
                <w:highlight w:val="none"/>
                <w:lang w:val="en-US" w:eastAsia="zh-CN"/>
              </w:rPr>
              <w:t>磋商小组</w:t>
            </w:r>
            <w:r>
              <w:rPr>
                <w:rFonts w:hint="eastAsia" w:ascii="宋体" w:hAnsi="宋体" w:eastAsia="宋体" w:cs="宋体"/>
                <w:sz w:val="24"/>
                <w:szCs w:val="24"/>
                <w:highlight w:val="none"/>
                <w:lang w:val="en-US" w:eastAsia="en-US"/>
              </w:rPr>
              <w:t>对电子化</w:t>
            </w:r>
            <w:r>
              <w:rPr>
                <w:rFonts w:hint="eastAsia" w:ascii="宋体" w:hAnsi="宋体" w:eastAsia="宋体" w:cs="宋体"/>
                <w:sz w:val="24"/>
                <w:szCs w:val="24"/>
                <w:highlight w:val="none"/>
                <w:lang w:val="en-US" w:eastAsia="zh-CN"/>
              </w:rPr>
              <w:t>磋商</w:t>
            </w:r>
            <w:r>
              <w:rPr>
                <w:rFonts w:hint="eastAsia" w:ascii="宋体" w:hAnsi="宋体" w:cs="宋体"/>
                <w:sz w:val="24"/>
                <w:szCs w:val="24"/>
                <w:highlight w:val="none"/>
                <w:lang w:val="en-US" w:eastAsia="zh-CN"/>
              </w:rPr>
              <w:t>响应</w:t>
            </w:r>
            <w:r>
              <w:rPr>
                <w:rFonts w:hint="eastAsia" w:ascii="宋体" w:hAnsi="宋体" w:eastAsia="宋体" w:cs="宋体"/>
                <w:sz w:val="24"/>
                <w:szCs w:val="24"/>
                <w:highlight w:val="none"/>
                <w:lang w:val="en-US" w:eastAsia="en-US"/>
              </w:rPr>
              <w:t>文件有质疑的，将通过电子化交易系统向</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val="en-US" w:eastAsia="en-US"/>
              </w:rPr>
              <w:t>发起质疑。</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val="en-US" w:eastAsia="en-US"/>
              </w:rPr>
              <w:t>的回复文件必须以经过</w:t>
            </w:r>
            <w:r>
              <w:rPr>
                <w:rFonts w:hint="eastAsia" w:ascii="宋体" w:hAnsi="宋体" w:eastAsia="宋体" w:cs="宋体"/>
                <w:sz w:val="24"/>
                <w:szCs w:val="24"/>
                <w:highlight w:val="none"/>
                <w:lang w:val="en-US" w:eastAsia="zh-CN"/>
              </w:rPr>
              <w:t>投标单位</w:t>
            </w:r>
            <w:r>
              <w:rPr>
                <w:rFonts w:hint="eastAsia" w:ascii="宋体" w:hAnsi="宋体" w:eastAsia="宋体" w:cs="宋体"/>
                <w:sz w:val="24"/>
                <w:szCs w:val="24"/>
                <w:highlight w:val="none"/>
                <w:lang w:val="en-US" w:eastAsia="en-US"/>
              </w:rPr>
              <w:t>和其法定代表人签章的PDF式文件为准，并通过电子化交易系统提交至</w:t>
            </w:r>
            <w:r>
              <w:rPr>
                <w:rFonts w:hint="eastAsia" w:ascii="宋体" w:hAnsi="宋体" w:cs="宋体"/>
                <w:sz w:val="24"/>
                <w:szCs w:val="24"/>
                <w:highlight w:val="none"/>
                <w:lang w:val="en-US" w:eastAsia="zh-CN"/>
              </w:rPr>
              <w:t>磋商小组</w:t>
            </w:r>
            <w:r>
              <w:rPr>
                <w:rFonts w:hint="eastAsia" w:ascii="宋体" w:hAnsi="宋体" w:eastAsia="宋体" w:cs="宋体"/>
                <w:sz w:val="24"/>
                <w:szCs w:val="24"/>
                <w:highlight w:val="none"/>
                <w:lang w:val="en-US" w:eastAsia="en-US"/>
              </w:rPr>
              <w:t>。</w:t>
            </w:r>
          </w:p>
          <w:p w14:paraId="024E4F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b/>
                <w:bCs/>
                <w:sz w:val="24"/>
                <w:szCs w:val="24"/>
                <w:highlight w:val="none"/>
              </w:rPr>
            </w:pPr>
            <w:r>
              <w:rPr>
                <w:rFonts w:hint="eastAsia" w:ascii="宋体" w:hAnsi="宋体" w:eastAsia="宋体" w:cs="宋体"/>
                <w:sz w:val="24"/>
                <w:szCs w:val="24"/>
                <w:highlight w:val="none"/>
                <w:lang w:val="en-US" w:eastAsia="en-US"/>
              </w:rPr>
              <w:t>7</w:t>
            </w: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lang w:val="en-US" w:eastAsia="en-US"/>
              </w:rPr>
              <w:t>如</w:t>
            </w:r>
            <w:r>
              <w:rPr>
                <w:rFonts w:hint="eastAsia" w:ascii="宋体" w:hAnsi="宋体" w:cs="宋体"/>
                <w:sz w:val="24"/>
                <w:szCs w:val="24"/>
                <w:highlight w:val="none"/>
                <w:lang w:val="en-US" w:eastAsia="zh-CN"/>
              </w:rPr>
              <w:t>磋商小组</w:t>
            </w:r>
            <w:r>
              <w:rPr>
                <w:rFonts w:hint="eastAsia" w:ascii="宋体" w:hAnsi="宋体" w:eastAsia="宋体" w:cs="宋体"/>
                <w:sz w:val="24"/>
                <w:szCs w:val="24"/>
                <w:highlight w:val="none"/>
                <w:lang w:val="en-US" w:eastAsia="en-US"/>
              </w:rPr>
              <w:t>对需要回复的</w:t>
            </w:r>
            <w:r>
              <w:rPr>
                <w:rFonts w:hint="eastAsia" w:ascii="宋体" w:hAnsi="宋体" w:eastAsia="宋体" w:cs="宋体"/>
                <w:sz w:val="24"/>
                <w:szCs w:val="24"/>
                <w:highlight w:val="none"/>
                <w:lang w:val="en-US" w:eastAsia="zh-CN"/>
              </w:rPr>
              <w:t>供应商在规定时间内通过电子化交易系统未回复的</w:t>
            </w:r>
            <w:r>
              <w:rPr>
                <w:rFonts w:hint="eastAsia" w:ascii="宋体" w:hAnsi="宋体" w:eastAsia="宋体" w:cs="宋体"/>
                <w:sz w:val="24"/>
                <w:szCs w:val="24"/>
                <w:highlight w:val="none"/>
                <w:lang w:val="en-US" w:eastAsia="en-US"/>
              </w:rPr>
              <w:t>，视为</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val="en-US" w:eastAsia="en-US"/>
              </w:rPr>
              <w:t>放弃回复，</w:t>
            </w:r>
            <w:r>
              <w:rPr>
                <w:rFonts w:hint="eastAsia" w:ascii="宋体" w:hAnsi="宋体" w:cs="宋体"/>
                <w:sz w:val="24"/>
                <w:szCs w:val="24"/>
                <w:highlight w:val="none"/>
                <w:lang w:val="en-US" w:eastAsia="zh-CN"/>
              </w:rPr>
              <w:t>磋商小组</w:t>
            </w:r>
            <w:r>
              <w:rPr>
                <w:rFonts w:hint="eastAsia" w:ascii="宋体" w:hAnsi="宋体" w:eastAsia="宋体" w:cs="宋体"/>
                <w:sz w:val="24"/>
                <w:szCs w:val="24"/>
                <w:highlight w:val="none"/>
                <w:lang w:val="en-US" w:eastAsia="en-US"/>
              </w:rPr>
              <w:t>将自行对需要回复的内容进行认定。</w:t>
            </w:r>
          </w:p>
          <w:p w14:paraId="2719813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二、相关证书原件的提交</w:t>
            </w:r>
          </w:p>
          <w:p w14:paraId="1F2C0F3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本项目实行资格后审，磋商响应文件中要求供应商提交资质、业绩、荣誉及单位人员等相关资料原件的，供应商需将原件扫描件制作到电子磋商响应文件中。</w:t>
            </w:r>
          </w:p>
          <w:p w14:paraId="0992211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（一）供应商应及时完善主体库。</w:t>
            </w:r>
          </w:p>
          <w:p w14:paraId="1025AA7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cs="宋体"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（二）项目评标结果公示时，将同时公示中标候选人主体库信息，接受社会监督。</w:t>
            </w:r>
          </w:p>
        </w:tc>
      </w:tr>
    </w:tbl>
    <w:p w14:paraId="43EF901A">
      <w:pPr>
        <w:spacing w:line="360" w:lineRule="auto"/>
        <w:jc w:val="center"/>
        <w:outlineLvl w:val="0"/>
        <w:rPr>
          <w:rFonts w:hint="eastAsia" w:ascii="宋体" w:hAnsi="宋体"/>
          <w:b/>
          <w:bCs/>
          <w:sz w:val="32"/>
          <w:highlight w:val="none"/>
        </w:rPr>
      </w:pPr>
      <w:bookmarkStart w:id="21" w:name="_Toc10301"/>
      <w:bookmarkStart w:id="22" w:name="_Toc19045"/>
      <w:bookmarkStart w:id="23" w:name="_Toc26085"/>
      <w:bookmarkStart w:id="24" w:name="_Toc3544"/>
      <w:bookmarkStart w:id="25" w:name="_Toc4897"/>
    </w:p>
    <w:p w14:paraId="709A1AA4">
      <w:pPr>
        <w:spacing w:line="360" w:lineRule="auto"/>
        <w:jc w:val="center"/>
        <w:outlineLvl w:val="0"/>
        <w:rPr>
          <w:rFonts w:ascii="宋体" w:hAnsi="宋体"/>
          <w:b/>
          <w:bCs/>
          <w:sz w:val="32"/>
          <w:highlight w:val="none"/>
        </w:rPr>
      </w:pPr>
      <w:r>
        <w:rPr>
          <w:rFonts w:hint="eastAsia" w:ascii="宋体" w:hAnsi="宋体"/>
          <w:b/>
          <w:bCs/>
          <w:sz w:val="32"/>
          <w:highlight w:val="none"/>
        </w:rPr>
        <w:t>总  则</w:t>
      </w:r>
      <w:bookmarkEnd w:id="21"/>
      <w:bookmarkEnd w:id="22"/>
      <w:bookmarkEnd w:id="23"/>
      <w:bookmarkEnd w:id="24"/>
      <w:bookmarkEnd w:id="25"/>
    </w:p>
    <w:p w14:paraId="6D223D92">
      <w:pPr>
        <w:spacing w:line="440" w:lineRule="exact"/>
        <w:ind w:firstLine="482" w:firstLineChars="200"/>
        <w:rPr>
          <w:rFonts w:cs="宋体" w:asciiTheme="minorEastAsia" w:hAnsiTheme="minorEastAsia" w:eastAsiaTheme="minorEastAsia"/>
          <w:b/>
          <w:bCs/>
          <w:kern w:val="0"/>
          <w:sz w:val="24"/>
          <w:szCs w:val="24"/>
          <w:highlight w:val="none"/>
        </w:rPr>
      </w:pPr>
      <w:bookmarkStart w:id="26" w:name="_Toc479"/>
      <w:bookmarkStart w:id="27" w:name="_Toc26685"/>
      <w:bookmarkStart w:id="28" w:name="_Toc74643721"/>
      <w:r>
        <w:rPr>
          <w:rFonts w:hint="eastAsia" w:cs="宋体" w:asciiTheme="minorEastAsia" w:hAnsiTheme="minorEastAsia" w:eastAsiaTheme="minorEastAsia"/>
          <w:b/>
          <w:bCs/>
          <w:kern w:val="0"/>
          <w:sz w:val="24"/>
          <w:szCs w:val="24"/>
          <w:highlight w:val="none"/>
        </w:rPr>
        <w:t>1.1项目概况</w:t>
      </w:r>
    </w:p>
    <w:p w14:paraId="6FDF7477">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1.1.1 根据《中华人民共和国政府采购法》 等有关法律、法规和规章的规定，本项目已具备磋商条件，现对本项目进行竞争性磋商。</w:t>
      </w:r>
    </w:p>
    <w:p w14:paraId="02D4D8AA">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1.1.2 本磋商项目采购人：见响应人须知前附表。</w:t>
      </w:r>
    </w:p>
    <w:p w14:paraId="05F6CF00">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1.1.3 本磋商项目招标代理机构：见响应人须知前附表。</w:t>
      </w:r>
    </w:p>
    <w:p w14:paraId="2695BBBC">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1.1.4 本磋商项目名称：见响应人须知前附表。</w:t>
      </w:r>
    </w:p>
    <w:p w14:paraId="1A73FFB7">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1.1.5 本磋商项目建设地点：见响应人须知前附表。</w:t>
      </w:r>
    </w:p>
    <w:p w14:paraId="2A6A813A">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1.2 资金来源</w:t>
      </w:r>
    </w:p>
    <w:p w14:paraId="0358DAFE">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1.2.1 本招标项目的资金来源：见响应人须知前附表。</w:t>
      </w:r>
    </w:p>
    <w:p w14:paraId="0AB35B15">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1.3 磋商范围、计划工期和质量要求</w:t>
      </w:r>
    </w:p>
    <w:p w14:paraId="7AC5A3AA">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1.3.1 本次磋商范围：见响应人须知前附表。</w:t>
      </w:r>
    </w:p>
    <w:p w14:paraId="531A70C3">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1.3.2 本工程的计划工期：见响应人须知前附表。</w:t>
      </w:r>
    </w:p>
    <w:p w14:paraId="7F27D172">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1.3.3 本工程的质量要求：见响应人须知前附表。</w:t>
      </w:r>
    </w:p>
    <w:p w14:paraId="28256DDF">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1.4响应人资格要求</w:t>
      </w:r>
    </w:p>
    <w:p w14:paraId="5D69AA6D">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1.4.1 响应人应具备承担本工程施工的资质条件、能力和信誉见前附表。</w:t>
      </w:r>
    </w:p>
    <w:p w14:paraId="7D5E3D27">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1.4.2 响应人不得存在下列情形之一：</w:t>
      </w:r>
    </w:p>
    <w:p w14:paraId="012A1488">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(l）为采购人不具有独立法人资格的附属机构（单位）；</w:t>
      </w:r>
    </w:p>
    <w:p w14:paraId="3E24D015">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(2）为本磋商项目前期准备提供设计或咨询服务，但设计施工总承包的除外；</w:t>
      </w:r>
    </w:p>
    <w:p w14:paraId="416EEE3D">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(3）为本磋商项目的监理人；</w:t>
      </w:r>
    </w:p>
    <w:p w14:paraId="4A2D7213">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(4）为本磋商项目的代建人；</w:t>
      </w:r>
    </w:p>
    <w:p w14:paraId="18F3E984">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(5）为本磋商项目提供采购代理服务的；</w:t>
      </w:r>
    </w:p>
    <w:p w14:paraId="2F11EC91">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(6）与本磋商项目的监理人或代建人或采购代理机构同为一个法定代表人的；</w:t>
      </w:r>
    </w:p>
    <w:p w14:paraId="17A9A703">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(7）与本磋商项目的监理人或代建人或采购代理机构相互控股或参股的；</w:t>
      </w:r>
    </w:p>
    <w:p w14:paraId="5231B2E8">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(8）与本磋商项目的监理人或代建人或采购代理机构相互任职或工作的；</w:t>
      </w:r>
    </w:p>
    <w:p w14:paraId="1BCE45E5">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(9）被责令停业的；</w:t>
      </w:r>
    </w:p>
    <w:p w14:paraId="68A8D0DC">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(10）被暂停或取消磋商资格的；</w:t>
      </w:r>
    </w:p>
    <w:p w14:paraId="0DC9A844">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(11）财产被接管或冻结的；</w:t>
      </w:r>
    </w:p>
    <w:p w14:paraId="24D0C3C6">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(12）在最近三年内有骗取成交或严重违约或重大质量问题的。</w:t>
      </w:r>
    </w:p>
    <w:p w14:paraId="0C2AD281">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1.5 费用承担</w:t>
      </w:r>
    </w:p>
    <w:p w14:paraId="27AC63B5">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响应人准备和参加磋商活动发生的费用自理。</w:t>
      </w:r>
    </w:p>
    <w:p w14:paraId="283124C8">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1.6 保密</w:t>
      </w:r>
    </w:p>
    <w:p w14:paraId="068A8E26">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参与磋商活动的各方应对磋商文件和响应文件中的商业和技术等秘密保密，违者应对由此造成的后果承担法律责任。</w:t>
      </w:r>
    </w:p>
    <w:p w14:paraId="3DABE3D8">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1.7 语言文字</w:t>
      </w:r>
    </w:p>
    <w:p w14:paraId="1736171B">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除专用术语外，与采购磋商有关的语言均使用中文。必要时专用术语应附有中文注释。</w:t>
      </w:r>
    </w:p>
    <w:p w14:paraId="29D800EA">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1.8 计量单位</w:t>
      </w:r>
    </w:p>
    <w:p w14:paraId="4D0E4AFE">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所有计量均采用中华人民共和国法定计量单位。</w:t>
      </w:r>
    </w:p>
    <w:p w14:paraId="54E77995">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1.9 踏勘现场</w:t>
      </w:r>
    </w:p>
    <w:p w14:paraId="0EC913A9">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不组织</w:t>
      </w:r>
    </w:p>
    <w:p w14:paraId="7C16673D">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1.10 磋商预备会</w:t>
      </w:r>
    </w:p>
    <w:p w14:paraId="67D4C493">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不组织</w:t>
      </w:r>
    </w:p>
    <w:p w14:paraId="2E9CEC14">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1.11 分包</w:t>
      </w:r>
    </w:p>
    <w:p w14:paraId="78648EA4">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不允许分包。</w:t>
      </w:r>
    </w:p>
    <w:p w14:paraId="7941036E">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1.12 偏离</w:t>
      </w:r>
    </w:p>
    <w:p w14:paraId="4D8FEDFF">
      <w:pPr>
        <w:spacing w:line="440" w:lineRule="exact"/>
        <w:ind w:firstLine="480" w:firstLineChars="200"/>
        <w:rPr>
          <w:rFonts w:cs="宋体" w:asciiTheme="minorEastAsia" w:hAnsiTheme="minorEastAsia" w:eastAsiaTheme="minorEastAsia"/>
          <w:sz w:val="24"/>
          <w:szCs w:val="24"/>
          <w:highlight w:val="none"/>
        </w:rPr>
      </w:pPr>
      <w:bookmarkStart w:id="29" w:name="_Toc184635072"/>
      <w:bookmarkEnd w:id="29"/>
      <w:r>
        <w:rPr>
          <w:rFonts w:hint="eastAsia" w:cs="宋体" w:asciiTheme="minorEastAsia" w:hAnsiTheme="minorEastAsia" w:eastAsiaTheme="minorEastAsia"/>
          <w:sz w:val="24"/>
          <w:szCs w:val="24"/>
          <w:highlight w:val="none"/>
        </w:rPr>
        <w:t>不允许偏离</w:t>
      </w:r>
    </w:p>
    <w:p w14:paraId="069DA915">
      <w:pPr>
        <w:keepNext/>
        <w:keepLines/>
        <w:spacing w:line="440" w:lineRule="exact"/>
        <w:ind w:left="851" w:hanging="284"/>
        <w:outlineLvl w:val="0"/>
        <w:rPr>
          <w:rFonts w:cs="宋体" w:asciiTheme="minorEastAsia" w:hAnsiTheme="minorEastAsia" w:eastAsiaTheme="minorEastAsia"/>
          <w:sz w:val="24"/>
          <w:szCs w:val="24"/>
          <w:highlight w:val="none"/>
        </w:rPr>
      </w:pPr>
      <w:bookmarkStart w:id="30" w:name="_Toc466566784"/>
      <w:bookmarkEnd w:id="30"/>
      <w:bookmarkStart w:id="31" w:name="_Toc17642"/>
      <w:bookmarkStart w:id="32" w:name="_Toc466566695"/>
      <w:bookmarkStart w:id="33" w:name="_Toc17517"/>
      <w:bookmarkStart w:id="34" w:name="_Toc7921"/>
      <w:bookmarkStart w:id="35" w:name="_Toc2163"/>
      <w:bookmarkStart w:id="36" w:name="_Toc23678"/>
      <w:bookmarkStart w:id="37" w:name="_Toc25592"/>
      <w:bookmarkStart w:id="38" w:name="_Toc868"/>
      <w:r>
        <w:rPr>
          <w:rFonts w:hint="eastAsia" w:cs="宋体" w:asciiTheme="minorEastAsia" w:hAnsiTheme="minorEastAsia" w:eastAsiaTheme="minorEastAsia"/>
          <w:b/>
          <w:sz w:val="24"/>
          <w:szCs w:val="24"/>
          <w:highlight w:val="none"/>
        </w:rPr>
        <w:t>2．1</w:t>
      </w:r>
      <w:r>
        <w:rPr>
          <w:rFonts w:hint="eastAsia" w:cs="宋体" w:asciiTheme="minorEastAsia" w:hAnsiTheme="minorEastAsia" w:eastAsiaTheme="minorEastAsia"/>
          <w:sz w:val="24"/>
          <w:szCs w:val="24"/>
          <w:highlight w:val="none"/>
        </w:rPr>
        <w:t>竞争性磋商文件</w:t>
      </w:r>
      <w:bookmarkEnd w:id="31"/>
      <w:bookmarkEnd w:id="32"/>
      <w:bookmarkEnd w:id="33"/>
      <w:bookmarkEnd w:id="34"/>
      <w:bookmarkEnd w:id="35"/>
      <w:bookmarkEnd w:id="36"/>
      <w:bookmarkEnd w:id="37"/>
      <w:bookmarkEnd w:id="38"/>
    </w:p>
    <w:p w14:paraId="64073053">
      <w:pPr>
        <w:keepNext/>
        <w:keepLines/>
        <w:spacing w:line="440" w:lineRule="exact"/>
        <w:ind w:left="851" w:hanging="284"/>
        <w:outlineLvl w:val="1"/>
        <w:rPr>
          <w:rFonts w:cs="宋体" w:asciiTheme="minorEastAsia" w:hAnsiTheme="minorEastAsia" w:eastAsiaTheme="minorEastAsia"/>
          <w:sz w:val="24"/>
          <w:szCs w:val="24"/>
          <w:highlight w:val="none"/>
        </w:rPr>
      </w:pPr>
      <w:bookmarkStart w:id="39" w:name="_Toc25584"/>
      <w:bookmarkStart w:id="40" w:name="_Toc5370"/>
      <w:r>
        <w:rPr>
          <w:rFonts w:hint="eastAsia" w:cs="宋体" w:asciiTheme="minorEastAsia" w:hAnsiTheme="minorEastAsia" w:eastAsiaTheme="minorEastAsia"/>
          <w:b/>
          <w:sz w:val="24"/>
          <w:szCs w:val="24"/>
          <w:highlight w:val="none"/>
        </w:rPr>
        <w:t xml:space="preserve">2.1.1 </w:t>
      </w:r>
      <w:r>
        <w:rPr>
          <w:rFonts w:hint="eastAsia" w:cs="宋体" w:asciiTheme="minorEastAsia" w:hAnsiTheme="minorEastAsia" w:eastAsiaTheme="minorEastAsia"/>
          <w:sz w:val="24"/>
          <w:szCs w:val="24"/>
          <w:highlight w:val="none"/>
        </w:rPr>
        <w:t>竞争性磋商文件的组成</w:t>
      </w:r>
      <w:bookmarkEnd w:id="39"/>
      <w:bookmarkEnd w:id="40"/>
    </w:p>
    <w:p w14:paraId="23CD9090">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本竞争性磋商文件包括：</w:t>
      </w:r>
    </w:p>
    <w:p w14:paraId="3CDC4A73">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（1）竞争性磋商公告；</w:t>
      </w:r>
    </w:p>
    <w:p w14:paraId="68D71528">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w:t>
      </w:r>
      <w:r>
        <w:rPr>
          <w:rFonts w:hint="eastAsia" w:cs="宋体" w:asciiTheme="minorEastAsia" w:hAnsiTheme="minorEastAsia"/>
          <w:sz w:val="24"/>
          <w:szCs w:val="24"/>
          <w:highlight w:val="none"/>
          <w:lang w:eastAsia="zh-CN"/>
        </w:rPr>
        <w:t>磋商</w:t>
      </w:r>
      <w:r>
        <w:rPr>
          <w:rFonts w:hint="eastAsia" w:cs="宋体" w:asciiTheme="minorEastAsia" w:hAnsiTheme="minorEastAsia" w:eastAsiaTheme="minorEastAsia"/>
          <w:sz w:val="24"/>
          <w:szCs w:val="24"/>
          <w:highlight w:val="none"/>
        </w:rPr>
        <w:t>须知；</w:t>
      </w:r>
    </w:p>
    <w:p w14:paraId="7766DA0A">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w:t>
      </w:r>
      <w:r>
        <w:rPr>
          <w:rFonts w:hint="eastAsia" w:cs="宋体" w:asciiTheme="minorEastAsia" w:hAnsiTheme="minorEastAsia"/>
          <w:sz w:val="24"/>
          <w:szCs w:val="24"/>
          <w:highlight w:val="none"/>
          <w:lang w:eastAsia="zh-CN"/>
        </w:rPr>
        <w:t>评审</w:t>
      </w:r>
      <w:r>
        <w:rPr>
          <w:rFonts w:hint="eastAsia" w:cs="宋体" w:asciiTheme="minorEastAsia" w:hAnsiTheme="minorEastAsia" w:eastAsiaTheme="minorEastAsia"/>
          <w:sz w:val="24"/>
          <w:szCs w:val="24"/>
          <w:highlight w:val="none"/>
        </w:rPr>
        <w:t>办法；</w:t>
      </w:r>
    </w:p>
    <w:p w14:paraId="512D6F6F">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（4）合同条款及格式；</w:t>
      </w:r>
    </w:p>
    <w:p w14:paraId="6D9904EB">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（5）工程量清单；</w:t>
      </w:r>
    </w:p>
    <w:p w14:paraId="467417BB">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w:t>
      </w:r>
      <w:r>
        <w:rPr>
          <w:rFonts w:hint="eastAsia" w:cs="宋体" w:asciiTheme="minorEastAsia" w:hAnsiTheme="minorEastAsia"/>
          <w:sz w:val="24"/>
          <w:szCs w:val="24"/>
          <w:highlight w:val="none"/>
          <w:lang w:val="en-US" w:eastAsia="zh-CN"/>
        </w:rPr>
        <w:t>6</w:t>
      </w:r>
      <w:r>
        <w:rPr>
          <w:rFonts w:hint="eastAsia" w:cs="宋体" w:asciiTheme="minorEastAsia" w:hAnsiTheme="minorEastAsia" w:eastAsiaTheme="minorEastAsia"/>
          <w:sz w:val="24"/>
          <w:szCs w:val="24"/>
          <w:highlight w:val="none"/>
        </w:rPr>
        <w:t>）响应文件格式；</w:t>
      </w:r>
    </w:p>
    <w:p w14:paraId="533A29D8">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对竞争性磋商文件所作的澄清、修改，构成竞争性文件的组成部分。</w:t>
      </w:r>
    </w:p>
    <w:p w14:paraId="32D27555">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2.2 竞争性磋商文件的澄清</w:t>
      </w:r>
    </w:p>
    <w:p w14:paraId="03948D0A">
      <w:pPr>
        <w:spacing w:line="440" w:lineRule="exact"/>
        <w:ind w:firstLine="480" w:firstLineChars="200"/>
        <w:rPr>
          <w:rFonts w:hint="eastAsia" w:cs="宋体" w:asciiTheme="minorEastAsia" w:hAnsiTheme="minorEastAsia" w:eastAsiaTheme="minorEastAsia"/>
          <w:sz w:val="24"/>
          <w:szCs w:val="24"/>
          <w:highlight w:val="none"/>
          <w:lang w:eastAsia="zh-CN"/>
        </w:rPr>
      </w:pPr>
      <w:r>
        <w:rPr>
          <w:rFonts w:hint="eastAsia" w:cs="宋体" w:asciiTheme="minorEastAsia" w:hAnsiTheme="minorEastAsia" w:eastAsiaTheme="minorEastAsia"/>
          <w:sz w:val="24"/>
          <w:szCs w:val="24"/>
          <w:highlight w:val="none"/>
        </w:rPr>
        <w:t>2.2.1响应人应仔细阅读和检查竞争性磋商文件的全部内容。如发现内容不完整或附件不全，应及时向采购人提出，以便补齐。</w:t>
      </w:r>
      <w:r>
        <w:rPr>
          <w:rFonts w:hint="eastAsia" w:cs="宋体" w:asciiTheme="minorEastAsia" w:hAnsiTheme="minorEastAsia" w:eastAsiaTheme="minorEastAsia"/>
          <w:b/>
          <w:bCs/>
          <w:sz w:val="24"/>
          <w:szCs w:val="24"/>
          <w:highlight w:val="none"/>
        </w:rPr>
        <w:t>如有疑问，应在响应人须知前附表规定的时间在三门峡市公共资源交易系统中提出质询</w:t>
      </w:r>
      <w:r>
        <w:rPr>
          <w:rFonts w:hint="eastAsia" w:cs="宋体" w:asciiTheme="minorEastAsia" w:hAnsiTheme="minorEastAsia"/>
          <w:b/>
          <w:bCs/>
          <w:sz w:val="24"/>
          <w:szCs w:val="24"/>
          <w:highlight w:val="none"/>
          <w:lang w:eastAsia="zh-CN"/>
        </w:rPr>
        <w:t>（</w:t>
      </w:r>
      <w:r>
        <w:rPr>
          <w:rFonts w:hint="eastAsia" w:cs="宋体" w:asciiTheme="minorEastAsia" w:hAnsiTheme="minorEastAsia"/>
          <w:b/>
          <w:bCs/>
          <w:sz w:val="24"/>
          <w:szCs w:val="24"/>
          <w:highlight w:val="none"/>
          <w:lang w:val="en-US" w:eastAsia="zh-CN"/>
        </w:rPr>
        <w:t>并电话通知代理机构</w:t>
      </w:r>
      <w:r>
        <w:rPr>
          <w:rFonts w:hint="eastAsia" w:cs="宋体" w:asciiTheme="minorEastAsia" w:hAnsiTheme="minorEastAsia"/>
          <w:b/>
          <w:bCs/>
          <w:sz w:val="24"/>
          <w:szCs w:val="24"/>
          <w:highlight w:val="none"/>
          <w:lang w:eastAsia="zh-CN"/>
        </w:rPr>
        <w:t>）</w:t>
      </w:r>
      <w:r>
        <w:rPr>
          <w:rFonts w:hint="eastAsia" w:cs="宋体" w:asciiTheme="minorEastAsia" w:hAnsiTheme="minorEastAsia" w:eastAsiaTheme="minorEastAsia"/>
          <w:sz w:val="24"/>
          <w:szCs w:val="24"/>
          <w:highlight w:val="none"/>
        </w:rPr>
        <w:t>，要求采购人对竞争性磋商文件予以澄清。</w:t>
      </w:r>
    </w:p>
    <w:p w14:paraId="23F06B56">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 xml:space="preserve">2.2.2竞争性磋商文件的澄清以澄清回复的方式在三门峡市公共资源交易系统中回复响应人，但不指明澄清问题的来源。澄清竞争性磋商文件实质性内容且影响响应文件编制的，将相应延长磋商截止时间。 </w:t>
      </w:r>
    </w:p>
    <w:p w14:paraId="362D4C0A">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2.2.3 响应人应自行查看澄清信息。</w:t>
      </w:r>
    </w:p>
    <w:p w14:paraId="47865E4F">
      <w:pPr>
        <w:spacing w:line="440" w:lineRule="exact"/>
        <w:ind w:firstLine="482" w:firstLineChars="200"/>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2.3 竞争性磋商文件的修改</w:t>
      </w:r>
    </w:p>
    <w:p w14:paraId="19CEF407">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2.3.1 在磋商截止时间5天前，采购人可以修改竞争性磋商文件，并以变更公告形式通知所有已购买竞争性磋商文件的响应人。</w:t>
      </w:r>
    </w:p>
    <w:p w14:paraId="45C4CE21">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2.3.2 如果修改竞争性磋商文件，会在三门峡市公共资源交易中心网发布变更公告，不再发纸质的变更信息。提醒响应人随时注意网上发布的信息。如因磋商响应人自身原因未看到信息，因此造成的一切后果由响应人自行承担。</w:t>
      </w:r>
    </w:p>
    <w:p w14:paraId="5F2BB74C">
      <w:pPr>
        <w:spacing w:line="440" w:lineRule="exact"/>
        <w:ind w:firstLine="480" w:firstLineChars="200"/>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sz w:val="24"/>
          <w:szCs w:val="24"/>
          <w:highlight w:val="none"/>
        </w:rPr>
        <w:t>2.3.3为使响应人在准备响应文件时有合理的时间考虑竞争性磋商文件的修改，招标代理机构可酌情推迟磋商截止时间和磋商时间，但应当至少在磋商截止时间三个日历天前将变更时间以发布变更公告的形式通知所有响应人。该修改内容为竞争性磋商文件的组成部分。在此情况下，采购人和响应人受磋商截止期制约的所有权利和义务均应延长至新的截止日期。</w:t>
      </w:r>
      <w:bookmarkStart w:id="41" w:name="_Toc184635073"/>
      <w:bookmarkEnd w:id="41"/>
    </w:p>
    <w:p w14:paraId="3428070A">
      <w:pPr>
        <w:spacing w:line="440" w:lineRule="exact"/>
        <w:ind w:firstLine="482" w:firstLineChars="200"/>
        <w:outlineLvl w:val="0"/>
        <w:rPr>
          <w:rFonts w:cs="宋体" w:asciiTheme="minorEastAsia" w:hAnsiTheme="minorEastAsia" w:eastAsiaTheme="minorEastAsia"/>
          <w:b/>
          <w:bCs/>
          <w:kern w:val="0"/>
          <w:sz w:val="24"/>
          <w:szCs w:val="24"/>
          <w:highlight w:val="none"/>
        </w:rPr>
      </w:pPr>
      <w:bookmarkStart w:id="42" w:name="_Toc8465"/>
      <w:bookmarkStart w:id="43" w:name="_Toc29761"/>
      <w:bookmarkStart w:id="44" w:name="_Toc10752"/>
      <w:bookmarkStart w:id="45" w:name="_Toc1460"/>
      <w:r>
        <w:rPr>
          <w:rFonts w:hint="eastAsia" w:cs="宋体" w:asciiTheme="minorEastAsia" w:hAnsiTheme="minorEastAsia" w:eastAsiaTheme="minorEastAsia"/>
          <w:b/>
          <w:bCs/>
          <w:kern w:val="0"/>
          <w:sz w:val="24"/>
          <w:szCs w:val="24"/>
          <w:highlight w:val="none"/>
        </w:rPr>
        <w:t>3．响应文件</w:t>
      </w:r>
      <w:bookmarkEnd w:id="42"/>
      <w:bookmarkEnd w:id="43"/>
      <w:bookmarkEnd w:id="44"/>
      <w:bookmarkEnd w:id="45"/>
    </w:p>
    <w:p w14:paraId="2CEE7C3A">
      <w:pPr>
        <w:spacing w:line="440" w:lineRule="exact"/>
        <w:ind w:firstLine="482" w:firstLineChars="200"/>
        <w:rPr>
          <w:rFonts w:cs="宋体" w:asciiTheme="minorEastAsia" w:hAnsiTheme="minorEastAsia" w:eastAsiaTheme="minorEastAsia"/>
          <w:b/>
          <w:bCs/>
          <w:kern w:val="0"/>
          <w:sz w:val="24"/>
          <w:szCs w:val="24"/>
          <w:highlight w:val="none"/>
        </w:rPr>
      </w:pPr>
      <w:r>
        <w:rPr>
          <w:rFonts w:hint="eastAsia" w:cs="宋体" w:asciiTheme="minorEastAsia" w:hAnsiTheme="minorEastAsia" w:eastAsiaTheme="minorEastAsia"/>
          <w:b/>
          <w:bCs/>
          <w:kern w:val="0"/>
          <w:sz w:val="24"/>
          <w:szCs w:val="24"/>
          <w:highlight w:val="none"/>
        </w:rPr>
        <w:t>3.1 响应文件的组成</w:t>
      </w:r>
    </w:p>
    <w:p w14:paraId="0EE5E279">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3.1.1 响应文件应包括下列内容：</w:t>
      </w:r>
    </w:p>
    <w:p w14:paraId="438DA400">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（1）磋商函及磋商报价表</w:t>
      </w:r>
    </w:p>
    <w:p w14:paraId="10381FBD">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（2）法定代表人身份证明</w:t>
      </w:r>
    </w:p>
    <w:p w14:paraId="2E573379">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（3）授权委托书</w:t>
      </w:r>
    </w:p>
    <w:p w14:paraId="45ECFC60">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（4）磋商承诺函</w:t>
      </w:r>
    </w:p>
    <w:p w14:paraId="6E63278C">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（5）已标价工程量清单</w:t>
      </w:r>
    </w:p>
    <w:p w14:paraId="06A94F69">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（6）施工组织设计</w:t>
      </w:r>
    </w:p>
    <w:p w14:paraId="4BC4FB25">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（7）资格审查资料</w:t>
      </w:r>
    </w:p>
    <w:p w14:paraId="267C0208">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（8）商务标</w:t>
      </w:r>
    </w:p>
    <w:p w14:paraId="58012255">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（9）其它材料</w:t>
      </w:r>
    </w:p>
    <w:p w14:paraId="4CE2B0C6">
      <w:pPr>
        <w:spacing w:line="440" w:lineRule="exact"/>
        <w:ind w:firstLine="480" w:firstLineChars="200"/>
        <w:textAlignment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3.1.2</w:t>
      </w:r>
    </w:p>
    <w:p w14:paraId="6B576A43">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在竞争性磋商文件中要求投标人按照响应文件格式进行响应文件编制，在文件编制时，应明确将投标单位企业基本情况、资质情况、人员情况、财务情况、业绩情况编入响应文件，便于进行资格审查及评标打分。</w:t>
      </w:r>
    </w:p>
    <w:p w14:paraId="08D80988">
      <w:pPr>
        <w:autoSpaceDE w:val="0"/>
        <w:autoSpaceDN w:val="0"/>
        <w:adjustRightInd w:val="0"/>
        <w:spacing w:line="440" w:lineRule="exact"/>
        <w:ind w:firstLine="542" w:firstLineChars="225"/>
        <w:jc w:val="left"/>
        <w:rPr>
          <w:rFonts w:cs="宋体" w:asciiTheme="minorEastAsia" w:hAnsiTheme="minorEastAsia" w:eastAsiaTheme="minorEastAsia"/>
          <w:b/>
          <w:bCs/>
          <w:kern w:val="0"/>
          <w:sz w:val="24"/>
          <w:szCs w:val="24"/>
          <w:highlight w:val="none"/>
        </w:rPr>
      </w:pPr>
      <w:r>
        <w:rPr>
          <w:rFonts w:hint="eastAsia" w:cs="宋体" w:asciiTheme="minorEastAsia" w:hAnsiTheme="minorEastAsia" w:eastAsiaTheme="minorEastAsia"/>
          <w:b/>
          <w:bCs/>
          <w:kern w:val="0"/>
          <w:sz w:val="24"/>
          <w:szCs w:val="24"/>
          <w:highlight w:val="none"/>
        </w:rPr>
        <w:t>3.2 磋商报价</w:t>
      </w:r>
    </w:p>
    <w:p w14:paraId="0625C0B0">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bCs/>
          <w:sz w:val="24"/>
          <w:szCs w:val="24"/>
          <w:highlight w:val="none"/>
        </w:rPr>
        <w:t>3.2.1</w:t>
      </w:r>
      <w:r>
        <w:rPr>
          <w:rFonts w:hint="eastAsia" w:cs="宋体" w:asciiTheme="minorEastAsia" w:hAnsiTheme="minorEastAsia" w:eastAsiaTheme="minorEastAsia"/>
          <w:sz w:val="24"/>
          <w:szCs w:val="24"/>
          <w:highlight w:val="none"/>
        </w:rPr>
        <w:t>响应人的报价应含有所投项目、税费、交付后约定期限内免费后续工程等所发生的一切应有费用。</w:t>
      </w:r>
    </w:p>
    <w:p w14:paraId="73FC4981">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本工程的报价应按照竞争磋商文件、补充通知、答疑纪要、现场情况、承包范围，并充分考虑施工期间各类建材市场风险和国家政策性调整等风险系数，由各响应人根据自身情况，在合理范围内，自主考虑、优惠报价，但不得低于企业成本。</w:t>
      </w:r>
    </w:p>
    <w:p w14:paraId="09FFB3B5">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3.2.2响应文件的磋商报价应是竞争性磋商文件所确定的磋商范围内的全部工作内容的价格体现。响应人应认真阅读竞争性磋商文件，根据竞争性磋商文件规定的内容，对本次磋商的全部工作内容进行磋商报价。磋商报价应包含验收合格正式交付使用前所发生的一切费用，且响应人只能提出一个不变价格，采购人不接受任何选择报价。</w:t>
      </w:r>
    </w:p>
    <w:p w14:paraId="77A0E0FF">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 xml:space="preserve">3.2.3 磋商报价包括的风险范围为：响应人应结合自身条件，并充分考虑本项目难度、工期的要求、质量要求以及市场因素、现场环境因素、社会因素、市场价格调整因素等各方面原因合理报价。但不得低于企业实际成本。  </w:t>
      </w:r>
    </w:p>
    <w:p w14:paraId="021C2C05">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磋商报价将被认为已综合考虑了在工程全过程中可能发生的全部不可预见费用。响应人未考虑到或漏算的项目，合同执行期间人员费用等相关的变动；各种原因服务周期工作时间延长，成交人无权再以任何理由提出延长服务周期、增加价款或索赔等要求。如果响应人对任何报价遗漏或未计，均被认为已包含在其他费用中，采购人不另行支付。</w:t>
      </w:r>
    </w:p>
    <w:p w14:paraId="258DBC83">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3.2.4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14:paraId="2EDAFAEA">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3.2.5 全部报价均应以人民币为计量币种，并以人民币进行结算。</w:t>
      </w:r>
    </w:p>
    <w:p w14:paraId="48ABC8DD">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3.2.6响应人在磋商报价前可以自行踏勘现场，充分考虑了现状条件可能影响到项目正常服务工作的所有风险因素。无论响应标人是否进行了上述现场踏勘工作，其磋商报价中均将被认为已包含有在作业期间发生的全部不可预见的风险费用，响应人成交后则无权因此要求任何服务周期或费用上的索赔。</w:t>
      </w:r>
    </w:p>
    <w:p w14:paraId="629692AA">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3.2.7施工期间由于工程条件发生变化或响应人原因造成技术方案的更改，所增加的措施费用及服务周期一概不予调整，相应的费用响应人应在磋商报价中充分考虑，采购人不另支付。</w:t>
      </w:r>
    </w:p>
    <w:p w14:paraId="17A7092A">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3.2.8增值税属不可竞争费用，如违背国家税收规定的，对未按规定计取增值税的响应人，其磋商报价按低于成本价处理。</w:t>
      </w:r>
    </w:p>
    <w:p w14:paraId="64570A3A">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3.3 磋商有效期</w:t>
      </w:r>
    </w:p>
    <w:p w14:paraId="2EE7BED4">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3.3.1 在响应人须知前附表规定的磋商有效期内，响应人不得要求撤销或修改其响应文件。</w:t>
      </w:r>
    </w:p>
    <w:p w14:paraId="774BF12E">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3.3.2 出现特殊情况需要延长磋商有效期的，采购人以书面形式通知所有响应人延长磋商有效期。响应人同意延长的，不得要求或被允许修改或撤销其响应文件；响应人拒绝延长的，其磋商失效。</w:t>
      </w:r>
    </w:p>
    <w:p w14:paraId="0E74E412">
      <w:pPr>
        <w:spacing w:line="440" w:lineRule="exact"/>
        <w:ind w:firstLine="482" w:firstLineChars="200"/>
        <w:jc w:val="left"/>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b/>
          <w:sz w:val="24"/>
          <w:szCs w:val="24"/>
          <w:highlight w:val="none"/>
        </w:rPr>
        <w:t>3.4 磋商保证金：</w:t>
      </w:r>
      <w:r>
        <w:rPr>
          <w:rFonts w:hint="eastAsia" w:cs="宋体" w:asciiTheme="minorEastAsia" w:hAnsiTheme="minorEastAsia" w:eastAsiaTheme="minorEastAsia"/>
          <w:sz w:val="24"/>
          <w:szCs w:val="24"/>
          <w:highlight w:val="none"/>
        </w:rPr>
        <w:t>按照《河南省财政厅关于优化政府采购营商环境有关问题的通知》（豫财购[2019]4号文）的要求本项目不再收取磋商保证金。</w:t>
      </w:r>
    </w:p>
    <w:p w14:paraId="0DA8C5E0">
      <w:pPr>
        <w:spacing w:line="440" w:lineRule="exact"/>
        <w:ind w:firstLine="482" w:firstLineChars="200"/>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3.5 资格审查资料</w:t>
      </w:r>
    </w:p>
    <w:p w14:paraId="0A2C0089">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详见供应商前附表第10条</w:t>
      </w:r>
    </w:p>
    <w:p w14:paraId="0F70CF0D">
      <w:pPr>
        <w:keepNext/>
        <w:keepLines/>
        <w:spacing w:line="440" w:lineRule="exact"/>
        <w:ind w:firstLine="482" w:firstLineChars="200"/>
        <w:outlineLvl w:val="3"/>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3.6 响应文件的编制</w:t>
      </w:r>
    </w:p>
    <w:p w14:paraId="2E0BD4A4">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3.6.1 响应文件应按第八章“响应文件格式”进行编写，如有必要，可以增加附页，作为响应文件的组成部分。其中，磋商函附录在满足磋商文件实质性要求的基础上，可以提出比磋商文件要求更有利于采购人的承诺。</w:t>
      </w:r>
    </w:p>
    <w:p w14:paraId="70822909">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3.6.2 响应文件应当对磋商文件有关计划工期、磋商有效期、质量要求、磋商范围等实质性内容作出响应。</w:t>
      </w:r>
    </w:p>
    <w:p w14:paraId="0D49D8EE">
      <w:pPr>
        <w:spacing w:line="440" w:lineRule="exact"/>
        <w:ind w:firstLine="482" w:firstLineChars="200"/>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b/>
          <w:bCs/>
          <w:sz w:val="24"/>
          <w:szCs w:val="24"/>
          <w:highlight w:val="none"/>
        </w:rPr>
        <w:t>3.7 响应文件的签署</w:t>
      </w:r>
    </w:p>
    <w:p w14:paraId="4488A588">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3.7.1电子响应文件必须上传电子评标系统</w:t>
      </w:r>
      <w:r>
        <w:rPr>
          <w:rFonts w:hint="eastAsia" w:cs="宋体" w:asciiTheme="minorEastAsia" w:hAnsiTheme="minorEastAsia" w:eastAsiaTheme="minorEastAsia"/>
          <w:b/>
          <w:bCs/>
          <w:sz w:val="24"/>
          <w:szCs w:val="24"/>
          <w:highlight w:val="none"/>
        </w:rPr>
        <w:t>。</w:t>
      </w:r>
    </w:p>
    <w:p w14:paraId="3E5FF881">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3.7.2电子响应文件由响应人的法定代表人签字或盖章。</w:t>
      </w:r>
      <w:bookmarkStart w:id="46" w:name="_Toc184635074"/>
      <w:bookmarkEnd w:id="46"/>
    </w:p>
    <w:p w14:paraId="77F53A4D">
      <w:pPr>
        <w:numPr>
          <w:ilvl w:val="0"/>
          <w:numId w:val="1"/>
        </w:numPr>
        <w:spacing w:line="440" w:lineRule="exact"/>
        <w:ind w:firstLine="482" w:firstLineChars="200"/>
        <w:outlineLvl w:val="0"/>
        <w:rPr>
          <w:rFonts w:cs="宋体" w:asciiTheme="minorEastAsia" w:hAnsiTheme="minorEastAsia" w:eastAsiaTheme="minorEastAsia"/>
          <w:b/>
          <w:bCs/>
          <w:kern w:val="28"/>
          <w:sz w:val="24"/>
          <w:szCs w:val="24"/>
          <w:highlight w:val="none"/>
        </w:rPr>
      </w:pPr>
      <w:bookmarkStart w:id="47" w:name="_Toc26837"/>
      <w:bookmarkStart w:id="48" w:name="_Toc13648"/>
      <w:bookmarkStart w:id="49" w:name="_Toc28418"/>
      <w:bookmarkStart w:id="50" w:name="_Toc29043"/>
      <w:bookmarkStart w:id="51" w:name="_Toc17340"/>
      <w:bookmarkStart w:id="52" w:name="_Toc27283"/>
      <w:bookmarkStart w:id="53" w:name="_Toc27329"/>
      <w:r>
        <w:rPr>
          <w:rFonts w:hint="eastAsia" w:cs="宋体" w:asciiTheme="minorEastAsia" w:hAnsiTheme="minorEastAsia" w:eastAsiaTheme="minorEastAsia"/>
          <w:b/>
          <w:bCs/>
          <w:kern w:val="28"/>
          <w:sz w:val="24"/>
          <w:szCs w:val="24"/>
          <w:highlight w:val="none"/>
        </w:rPr>
        <w:t>磋商</w:t>
      </w:r>
      <w:bookmarkEnd w:id="47"/>
      <w:bookmarkEnd w:id="48"/>
      <w:bookmarkEnd w:id="49"/>
      <w:bookmarkEnd w:id="50"/>
      <w:bookmarkEnd w:id="51"/>
      <w:bookmarkEnd w:id="52"/>
      <w:bookmarkEnd w:id="53"/>
    </w:p>
    <w:p w14:paraId="5A61AA13">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4.1电子响应文件的递交</w:t>
      </w:r>
    </w:p>
    <w:p w14:paraId="682A7103">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4.1.1响应人应在规定的磋商截止时间前递交响应文件。</w:t>
      </w:r>
    </w:p>
    <w:p w14:paraId="328AC0CE">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4.1.2响应人递交响应文件的地点：见响应人须知前附表。</w:t>
      </w:r>
      <w:bookmarkStart w:id="54" w:name="_Toc466566785"/>
      <w:bookmarkEnd w:id="54"/>
      <w:bookmarkStart w:id="55" w:name="_Toc466566696"/>
      <w:bookmarkEnd w:id="55"/>
      <w:bookmarkStart w:id="56" w:name="_Toc184635075"/>
    </w:p>
    <w:p w14:paraId="229935BE">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4.1.3 逾期送达或者未送达指定地点的响应文件，采购人不予受理。</w:t>
      </w:r>
      <w:bookmarkEnd w:id="56"/>
    </w:p>
    <w:p w14:paraId="5B1C79B5">
      <w:pPr>
        <w:spacing w:line="440" w:lineRule="exact"/>
        <w:ind w:firstLine="482" w:firstLineChars="200"/>
        <w:outlineLvl w:val="0"/>
        <w:rPr>
          <w:rFonts w:cs="宋体" w:asciiTheme="minorEastAsia" w:hAnsiTheme="minorEastAsia" w:eastAsiaTheme="minorEastAsia"/>
          <w:b/>
          <w:bCs/>
          <w:sz w:val="24"/>
          <w:szCs w:val="24"/>
          <w:highlight w:val="none"/>
        </w:rPr>
      </w:pPr>
      <w:bookmarkStart w:id="57" w:name="_Toc22748"/>
      <w:bookmarkStart w:id="58" w:name="_Toc2978"/>
      <w:bookmarkStart w:id="59" w:name="_Toc12940"/>
      <w:bookmarkStart w:id="60" w:name="_Toc27427"/>
      <w:bookmarkStart w:id="61" w:name="_Toc10268"/>
      <w:bookmarkStart w:id="62" w:name="_Toc14371"/>
      <w:bookmarkStart w:id="63" w:name="_Toc23682"/>
      <w:r>
        <w:rPr>
          <w:rFonts w:hint="eastAsia" w:cs="宋体" w:asciiTheme="minorEastAsia" w:hAnsiTheme="minorEastAsia" w:eastAsiaTheme="minorEastAsia"/>
          <w:b/>
          <w:bCs/>
          <w:sz w:val="24"/>
          <w:szCs w:val="24"/>
          <w:highlight w:val="none"/>
        </w:rPr>
        <w:t>5．磋商</w:t>
      </w:r>
      <w:bookmarkEnd w:id="57"/>
      <w:bookmarkEnd w:id="58"/>
      <w:bookmarkEnd w:id="59"/>
      <w:bookmarkEnd w:id="60"/>
      <w:bookmarkEnd w:id="61"/>
      <w:bookmarkEnd w:id="62"/>
      <w:bookmarkEnd w:id="63"/>
    </w:p>
    <w:p w14:paraId="361595AA">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5.1 磋商时间和地点</w:t>
      </w:r>
    </w:p>
    <w:p w14:paraId="1CE548A9">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采购人在本磋商文件规定的响应文件递交截止时间（磋商时间）和地点竞争性磋商。</w:t>
      </w:r>
    </w:p>
    <w:p w14:paraId="247C6460">
      <w:pPr>
        <w:spacing w:line="440" w:lineRule="exact"/>
        <w:ind w:firstLine="482"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b/>
          <w:bCs/>
          <w:sz w:val="24"/>
          <w:szCs w:val="24"/>
          <w:highlight w:val="none"/>
        </w:rPr>
        <w:t>5.2  磋商程序</w:t>
      </w:r>
    </w:p>
    <w:p w14:paraId="1ED395DD">
      <w:pPr>
        <w:spacing w:line="440" w:lineRule="exact"/>
        <w:ind w:firstLine="480" w:firstLineChars="200"/>
        <w:rPr>
          <w:rFonts w:hint="eastAsia"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5.2.1采购人按须知前附表规定的时间和地点磋商；</w:t>
      </w:r>
    </w:p>
    <w:p w14:paraId="6C6E4449">
      <w:pPr>
        <w:spacing w:line="440" w:lineRule="exact"/>
        <w:ind w:firstLine="480" w:firstLineChars="200"/>
        <w:rPr>
          <w:rFonts w:hint="eastAsia"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（1）宣读会场纪律；</w:t>
      </w:r>
    </w:p>
    <w:p w14:paraId="27AAA178">
      <w:pPr>
        <w:spacing w:line="440" w:lineRule="exact"/>
        <w:ind w:firstLine="480" w:firstLineChars="200"/>
        <w:rPr>
          <w:rFonts w:hint="eastAsia"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（2）宣布参加会议的人员名单；</w:t>
      </w:r>
    </w:p>
    <w:p w14:paraId="0F8B7575">
      <w:pPr>
        <w:spacing w:line="440" w:lineRule="exact"/>
        <w:ind w:firstLine="480" w:firstLineChars="200"/>
        <w:rPr>
          <w:rFonts w:hint="eastAsia"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（3）对供应商在竞争性磋商文件规定截止时间前上传交易中心平台的响应文件，宣读报送情况。</w:t>
      </w:r>
    </w:p>
    <w:p w14:paraId="39BC5FB1">
      <w:pPr>
        <w:spacing w:line="440" w:lineRule="exact"/>
        <w:ind w:firstLine="480" w:firstLineChars="200"/>
        <w:rPr>
          <w:rFonts w:hint="eastAsia"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（4）唱标开始，供应商使用CA锁，按照电子响应文件上传的顺序解锁，进行电子唱标。</w:t>
      </w:r>
    </w:p>
    <w:p w14:paraId="28A66A03">
      <w:pPr>
        <w:spacing w:line="440" w:lineRule="exact"/>
        <w:ind w:firstLine="480" w:firstLineChars="200"/>
        <w:rPr>
          <w:rFonts w:hint="eastAsia"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（5）开标结束。</w:t>
      </w:r>
    </w:p>
    <w:p w14:paraId="3D02B766">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5.2.2本项目采用</w:t>
      </w:r>
      <w:r>
        <w:rPr>
          <w:rFonts w:hint="eastAsia" w:cs="宋体" w:asciiTheme="minorEastAsia" w:hAnsiTheme="minorEastAsia" w:eastAsiaTheme="minorEastAsia"/>
          <w:b/>
          <w:bCs/>
          <w:sz w:val="24"/>
          <w:szCs w:val="24"/>
          <w:highlight w:val="none"/>
        </w:rPr>
        <w:t>电子化、无纸化</w:t>
      </w:r>
      <w:r>
        <w:rPr>
          <w:rFonts w:hint="eastAsia" w:cs="宋体" w:asciiTheme="minorEastAsia" w:hAnsiTheme="minorEastAsia" w:eastAsiaTheme="minorEastAsia"/>
          <w:sz w:val="24"/>
          <w:szCs w:val="24"/>
          <w:highlight w:val="none"/>
        </w:rPr>
        <w:t>进行磋商；</w:t>
      </w:r>
    </w:p>
    <w:p w14:paraId="2DD8ABDD">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5.2.3响应文件有下列情况之一的,采购人将不予接收：</w:t>
      </w:r>
    </w:p>
    <w:p w14:paraId="207FED41">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5.2.3.1响应文件递交截止时间后上传的；</w:t>
      </w:r>
    </w:p>
    <w:p w14:paraId="5D823C39">
      <w:pPr>
        <w:autoSpaceDE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5.2.4按照响应文件上传顺序进行解密；</w:t>
      </w:r>
    </w:p>
    <w:p w14:paraId="4A42B7A9">
      <w:pPr>
        <w:autoSpaceDE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5.2.5经确认无误后，按照报送时间顺序确定磋商顺序；</w:t>
      </w:r>
    </w:p>
    <w:p w14:paraId="1B4EBB92">
      <w:pPr>
        <w:autoSpaceDE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5.2.6磋商时响应人可登录到交易系统中在磋商解密栏中点击磋商一览表查看自己的磋商报价。</w:t>
      </w:r>
      <w:r>
        <w:rPr>
          <w:rFonts w:hint="eastAsia" w:cs="宋体" w:asciiTheme="minorEastAsia" w:hAnsiTheme="minorEastAsia" w:eastAsiaTheme="minorEastAsia"/>
          <w:b/>
          <w:bCs/>
          <w:sz w:val="24"/>
          <w:szCs w:val="24"/>
          <w:highlight w:val="none"/>
        </w:rPr>
        <w:t>如对磋商过程有异议的，应在响应人解密成功后</w:t>
      </w:r>
      <w:r>
        <w:rPr>
          <w:rFonts w:hint="eastAsia" w:cs="宋体" w:asciiTheme="minorEastAsia" w:hAnsiTheme="minorEastAsia" w:eastAsiaTheme="minorEastAsia"/>
          <w:b/>
          <w:bCs/>
          <w:sz w:val="24"/>
          <w:szCs w:val="24"/>
          <w:highlight w:val="none"/>
          <w:lang w:val="en-US" w:eastAsia="zh-CN"/>
        </w:rPr>
        <w:t>10</w:t>
      </w:r>
      <w:r>
        <w:rPr>
          <w:rFonts w:hint="eastAsia" w:cs="宋体" w:asciiTheme="minorEastAsia" w:hAnsiTheme="minorEastAsia" w:eastAsiaTheme="minorEastAsia"/>
          <w:b/>
          <w:bCs/>
          <w:sz w:val="24"/>
          <w:szCs w:val="24"/>
          <w:highlight w:val="none"/>
        </w:rPr>
        <w:t>分钟内通过开标大厅对话框向中介服务机构</w:t>
      </w:r>
      <w:r>
        <w:rPr>
          <w:rFonts w:hint="eastAsia" w:cs="宋体" w:asciiTheme="minorEastAsia" w:hAnsiTheme="minorEastAsia"/>
          <w:b/>
          <w:bCs/>
          <w:sz w:val="24"/>
          <w:szCs w:val="24"/>
          <w:highlight w:val="none"/>
          <w:lang w:val="en-US" w:eastAsia="zh-CN"/>
        </w:rPr>
        <w:t>提出</w:t>
      </w:r>
      <w:r>
        <w:rPr>
          <w:rFonts w:hint="eastAsia" w:cs="宋体" w:asciiTheme="minorEastAsia" w:hAnsiTheme="minorEastAsia" w:eastAsiaTheme="minorEastAsia"/>
          <w:b/>
          <w:bCs/>
          <w:sz w:val="24"/>
          <w:szCs w:val="24"/>
          <w:highlight w:val="none"/>
        </w:rPr>
        <w:t>质疑。</w:t>
      </w:r>
    </w:p>
    <w:p w14:paraId="60CF1856">
      <w:pPr>
        <w:spacing w:line="440" w:lineRule="exact"/>
        <w:ind w:firstLine="482" w:firstLineChars="200"/>
        <w:outlineLvl w:val="0"/>
        <w:rPr>
          <w:rFonts w:cs="宋体" w:asciiTheme="minorEastAsia" w:hAnsiTheme="minorEastAsia" w:eastAsiaTheme="minorEastAsia"/>
          <w:b/>
          <w:bCs/>
          <w:kern w:val="28"/>
          <w:sz w:val="24"/>
          <w:szCs w:val="24"/>
          <w:highlight w:val="none"/>
        </w:rPr>
      </w:pPr>
      <w:bookmarkStart w:id="64" w:name="_Toc19586"/>
      <w:bookmarkStart w:id="65" w:name="_Toc7091"/>
      <w:bookmarkStart w:id="66" w:name="_Toc15125"/>
      <w:bookmarkStart w:id="67" w:name="_Toc13667"/>
      <w:bookmarkStart w:id="68" w:name="_Toc15884"/>
      <w:bookmarkStart w:id="69" w:name="_Toc23857"/>
      <w:bookmarkStart w:id="70" w:name="_Toc6908"/>
      <w:r>
        <w:rPr>
          <w:rFonts w:hint="eastAsia" w:cs="宋体" w:asciiTheme="minorEastAsia" w:hAnsiTheme="minorEastAsia" w:eastAsiaTheme="minorEastAsia"/>
          <w:b/>
          <w:bCs/>
          <w:kern w:val="28"/>
          <w:sz w:val="24"/>
          <w:szCs w:val="24"/>
          <w:highlight w:val="none"/>
        </w:rPr>
        <w:t>6. 磋商细则</w:t>
      </w:r>
      <w:bookmarkEnd w:id="64"/>
      <w:bookmarkEnd w:id="65"/>
      <w:bookmarkEnd w:id="66"/>
      <w:bookmarkEnd w:id="67"/>
      <w:bookmarkEnd w:id="68"/>
      <w:bookmarkEnd w:id="69"/>
      <w:bookmarkEnd w:id="70"/>
    </w:p>
    <w:p w14:paraId="7D5333B7">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6.1本次磋商中，响应文件中的磋商报价为第一次报价。</w:t>
      </w:r>
    </w:p>
    <w:p w14:paraId="12ACBAF5">
      <w:pPr>
        <w:spacing w:line="440" w:lineRule="exact"/>
        <w:ind w:firstLine="480" w:firstLineChars="200"/>
        <w:rPr>
          <w:rFonts w:cs="宋体" w:asciiTheme="minorEastAsia" w:hAnsiTheme="minorEastAsia" w:eastAsiaTheme="minorEastAsia"/>
          <w:b/>
          <w:bCs/>
          <w:sz w:val="24"/>
          <w:szCs w:val="24"/>
          <w:highlight w:val="none"/>
        </w:rPr>
      </w:pPr>
      <w:r>
        <w:rPr>
          <w:rFonts w:hint="eastAsia" w:cs="宋体" w:asciiTheme="minorEastAsia" w:hAnsiTheme="minorEastAsia" w:eastAsiaTheme="minorEastAsia"/>
          <w:sz w:val="24"/>
          <w:szCs w:val="24"/>
          <w:highlight w:val="none"/>
        </w:rPr>
        <w:t>6.2</w:t>
      </w:r>
      <w:r>
        <w:rPr>
          <w:rFonts w:hint="eastAsia" w:cs="宋体" w:asciiTheme="minorEastAsia" w:hAnsiTheme="minorEastAsia" w:eastAsiaTheme="minorEastAsia"/>
          <w:b/>
          <w:bCs/>
          <w:sz w:val="24"/>
          <w:szCs w:val="24"/>
          <w:highlight w:val="none"/>
        </w:rPr>
        <w:t>响应人可以在磋商小组规定的时间内进行第二次报价，通过交易中心系统以电子形式递交，第二次报价为最终报价</w:t>
      </w:r>
      <w:r>
        <w:rPr>
          <w:rFonts w:hint="eastAsia" w:cs="宋体" w:asciiTheme="minorEastAsia" w:hAnsiTheme="minorEastAsia"/>
          <w:b/>
          <w:bCs/>
          <w:sz w:val="24"/>
          <w:szCs w:val="24"/>
          <w:highlight w:val="none"/>
          <w:lang w:eastAsia="zh-CN"/>
        </w:rPr>
        <w:t>，</w:t>
      </w:r>
      <w:r>
        <w:rPr>
          <w:rFonts w:hint="eastAsia" w:cs="宋体" w:asciiTheme="minorEastAsia" w:hAnsiTheme="minorEastAsia"/>
          <w:b/>
          <w:bCs/>
          <w:sz w:val="24"/>
          <w:szCs w:val="24"/>
          <w:highlight w:val="none"/>
          <w:lang w:val="en-US" w:eastAsia="zh-CN"/>
        </w:rPr>
        <w:t>各供应商自行关注磋商小组发起的二次报价，并在30分钟内提交二次报价，未提交的以一次报价为准</w:t>
      </w:r>
      <w:r>
        <w:rPr>
          <w:rFonts w:hint="eastAsia" w:cs="宋体" w:asciiTheme="minorEastAsia" w:hAnsiTheme="minorEastAsia" w:eastAsiaTheme="minorEastAsia"/>
          <w:b/>
          <w:bCs/>
          <w:sz w:val="24"/>
          <w:szCs w:val="24"/>
          <w:highlight w:val="none"/>
        </w:rPr>
        <w:t>。</w:t>
      </w:r>
    </w:p>
    <w:p w14:paraId="03058015">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6.</w:t>
      </w:r>
      <w:r>
        <w:rPr>
          <w:rFonts w:hint="eastAsia" w:cs="宋体" w:asciiTheme="minorEastAsia" w:hAnsiTheme="minorEastAsia"/>
          <w:sz w:val="24"/>
          <w:szCs w:val="24"/>
          <w:highlight w:val="none"/>
          <w:lang w:val="en-US" w:eastAsia="zh-CN"/>
        </w:rPr>
        <w:t>3</w:t>
      </w:r>
      <w:r>
        <w:rPr>
          <w:rFonts w:hint="eastAsia" w:cs="宋体" w:asciiTheme="minorEastAsia" w:hAnsiTheme="minorEastAsia" w:eastAsiaTheme="minorEastAsia"/>
          <w:sz w:val="24"/>
          <w:szCs w:val="24"/>
          <w:highlight w:val="none"/>
        </w:rPr>
        <w:t>本项目采用综合评分法，磋商小组成员综合评审各响应人提交的响应文件，按总得分由高到低的顺序推荐3名成交候选人，并编写评审报告。</w:t>
      </w:r>
    </w:p>
    <w:p w14:paraId="31820588">
      <w:pPr>
        <w:spacing w:line="440" w:lineRule="exact"/>
        <w:ind w:firstLine="482" w:firstLineChars="200"/>
        <w:outlineLvl w:val="0"/>
        <w:rPr>
          <w:rFonts w:cs="宋体" w:asciiTheme="minorEastAsia" w:hAnsiTheme="minorEastAsia" w:eastAsiaTheme="minorEastAsia"/>
          <w:b/>
          <w:bCs/>
          <w:sz w:val="24"/>
          <w:szCs w:val="24"/>
          <w:highlight w:val="none"/>
        </w:rPr>
      </w:pPr>
      <w:bookmarkStart w:id="71" w:name="_Toc26867"/>
      <w:bookmarkStart w:id="72" w:name="_Toc29106"/>
      <w:bookmarkStart w:id="73" w:name="_Toc28539"/>
      <w:bookmarkStart w:id="74" w:name="_Toc22787"/>
      <w:bookmarkStart w:id="75" w:name="_Toc15395"/>
      <w:bookmarkStart w:id="76" w:name="_Toc21922"/>
      <w:bookmarkStart w:id="77" w:name="_Toc10240"/>
      <w:r>
        <w:rPr>
          <w:rFonts w:hint="eastAsia" w:cs="宋体" w:asciiTheme="minorEastAsia" w:hAnsiTheme="minorEastAsia" w:eastAsiaTheme="minorEastAsia"/>
          <w:b/>
          <w:bCs/>
          <w:sz w:val="24"/>
          <w:szCs w:val="24"/>
          <w:highlight w:val="none"/>
        </w:rPr>
        <w:t>7、磋商</w:t>
      </w:r>
      <w:bookmarkEnd w:id="71"/>
      <w:bookmarkEnd w:id="72"/>
      <w:bookmarkEnd w:id="73"/>
      <w:bookmarkEnd w:id="74"/>
      <w:bookmarkEnd w:id="75"/>
      <w:bookmarkEnd w:id="76"/>
      <w:bookmarkEnd w:id="77"/>
    </w:p>
    <w:p w14:paraId="44C6AA51">
      <w:pPr>
        <w:widowControl/>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kern w:val="0"/>
          <w:sz w:val="24"/>
          <w:szCs w:val="24"/>
          <w:highlight w:val="none"/>
        </w:rPr>
        <w:t>7</w:t>
      </w:r>
      <w:r>
        <w:rPr>
          <w:rFonts w:hint="eastAsia" w:cs="宋体" w:asciiTheme="minorEastAsia" w:hAnsiTheme="minorEastAsia" w:eastAsiaTheme="minorEastAsia"/>
          <w:sz w:val="24"/>
          <w:szCs w:val="24"/>
          <w:highlight w:val="none"/>
        </w:rPr>
        <w:t>.1磋商小组由采购人依法组建，负责磋商。根据《政府采购竞争性磋商采购方式管理办法》的规定，磋商小组应当履行以下义务：</w:t>
      </w:r>
    </w:p>
    <w:p w14:paraId="7E194AA1">
      <w:pPr>
        <w:widowControl/>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（一）遵纪守法，客观、公正、廉洁地履行职责；</w:t>
      </w:r>
    </w:p>
    <w:p w14:paraId="7E5E4F78">
      <w:pPr>
        <w:widowControl/>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（二）根据竞争性磋商文件的规定独立进行评审，对个人的评审意见承担法律责任；</w:t>
      </w:r>
    </w:p>
    <w:p w14:paraId="7B77DE33">
      <w:pPr>
        <w:widowControl/>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（三）参与磋商报告的起草；</w:t>
      </w:r>
    </w:p>
    <w:p w14:paraId="59489DA5">
      <w:pPr>
        <w:widowControl/>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（四）配合采购人、采购代理机构答复响应标人提出的质疑；</w:t>
      </w:r>
    </w:p>
    <w:p w14:paraId="4B70467F">
      <w:pPr>
        <w:widowControl/>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（五）配合财政部门的投诉处理和监督检查工作。</w:t>
      </w:r>
    </w:p>
    <w:p w14:paraId="6CE3D91E">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7.2磋商小组由有关技术、经济方面的专家组成。磋商小组人数及技术、经济专家的确定方式见响应标人须知前附表。</w:t>
      </w:r>
    </w:p>
    <w:p w14:paraId="0D4DC6DD">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7.3 磋商原则</w:t>
      </w:r>
    </w:p>
    <w:p w14:paraId="7CDFE996">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7.3.1严格按照竞争性磋商文件中的所有相关规定；按照“公平、公正、科学”的原则进行磋商。</w:t>
      </w:r>
    </w:p>
    <w:p w14:paraId="5D47CFE7">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7.3.2反对不正当竞争。</w:t>
      </w:r>
    </w:p>
    <w:p w14:paraId="3000C792">
      <w:pPr>
        <w:spacing w:line="440" w:lineRule="exact"/>
        <w:ind w:firstLine="482" w:firstLineChars="200"/>
        <w:outlineLvl w:val="0"/>
        <w:rPr>
          <w:rFonts w:cs="宋体" w:asciiTheme="minorEastAsia" w:hAnsiTheme="minorEastAsia" w:eastAsiaTheme="minorEastAsia"/>
          <w:b/>
          <w:bCs/>
          <w:sz w:val="24"/>
          <w:szCs w:val="24"/>
          <w:highlight w:val="none"/>
        </w:rPr>
      </w:pPr>
      <w:bookmarkStart w:id="78" w:name="_Toc2977"/>
      <w:bookmarkStart w:id="79" w:name="_Toc31324"/>
      <w:bookmarkStart w:id="80" w:name="_Toc18474"/>
      <w:bookmarkStart w:id="81" w:name="_Toc16431"/>
      <w:bookmarkStart w:id="82" w:name="_Toc12301"/>
      <w:bookmarkStart w:id="83" w:name="_Toc12717"/>
      <w:bookmarkStart w:id="84" w:name="_Toc8870"/>
      <w:r>
        <w:rPr>
          <w:rFonts w:hint="eastAsia" w:cs="宋体" w:asciiTheme="minorEastAsia" w:hAnsiTheme="minorEastAsia" w:eastAsiaTheme="minorEastAsia"/>
          <w:b/>
          <w:bCs/>
          <w:sz w:val="24"/>
          <w:szCs w:val="24"/>
          <w:highlight w:val="none"/>
        </w:rPr>
        <w:t>8、磋商过程的保密</w:t>
      </w:r>
      <w:bookmarkEnd w:id="78"/>
      <w:bookmarkEnd w:id="79"/>
      <w:bookmarkEnd w:id="80"/>
      <w:bookmarkEnd w:id="81"/>
      <w:bookmarkEnd w:id="82"/>
      <w:bookmarkEnd w:id="83"/>
      <w:bookmarkEnd w:id="84"/>
    </w:p>
    <w:p w14:paraId="2FF95AF8">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8.1响应文件的审查、澄清、评价和比较的有关资料以及成交候选人的推荐情况，与磋商有关的其他任何情况均应严格保密。</w:t>
      </w:r>
    </w:p>
    <w:p w14:paraId="51629259">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8.2在响应文件的评审和比较、成交候选人推荐以及授予合同的过程中，响应人向采购人和磋商小组施加影响的任何行为，都将会导致其磋商被拒绝。</w:t>
      </w:r>
    </w:p>
    <w:p w14:paraId="5902F294">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8.3采购人不对未成交人就磋商过程以及未能成交原因作出任何解释。未成交人不得向磋商小组成员和其他有关人员索问磋商过程的情况和资料。</w:t>
      </w:r>
    </w:p>
    <w:p w14:paraId="595F825A">
      <w:pPr>
        <w:spacing w:line="440" w:lineRule="exact"/>
        <w:ind w:firstLine="482" w:firstLineChars="200"/>
        <w:outlineLvl w:val="0"/>
        <w:rPr>
          <w:rFonts w:cs="宋体" w:asciiTheme="minorEastAsia" w:hAnsiTheme="minorEastAsia" w:eastAsiaTheme="minorEastAsia"/>
          <w:b/>
          <w:bCs/>
          <w:sz w:val="24"/>
          <w:szCs w:val="24"/>
          <w:highlight w:val="none"/>
        </w:rPr>
      </w:pPr>
      <w:bookmarkStart w:id="85" w:name="_Toc10668"/>
      <w:bookmarkStart w:id="86" w:name="_Toc17687"/>
      <w:bookmarkStart w:id="87" w:name="_Toc11108"/>
      <w:bookmarkStart w:id="88" w:name="_Toc11184"/>
      <w:bookmarkStart w:id="89" w:name="_Toc10832"/>
      <w:bookmarkStart w:id="90" w:name="_Toc30120"/>
      <w:bookmarkStart w:id="91" w:name="_Toc24402"/>
      <w:r>
        <w:rPr>
          <w:rFonts w:hint="eastAsia" w:cs="宋体" w:asciiTheme="minorEastAsia" w:hAnsiTheme="minorEastAsia" w:eastAsiaTheme="minorEastAsia"/>
          <w:b/>
          <w:bCs/>
          <w:sz w:val="24"/>
          <w:szCs w:val="24"/>
          <w:highlight w:val="none"/>
        </w:rPr>
        <w:t>9、响应文件的澄清</w:t>
      </w:r>
      <w:bookmarkEnd w:id="85"/>
      <w:bookmarkEnd w:id="86"/>
      <w:bookmarkEnd w:id="87"/>
      <w:bookmarkEnd w:id="88"/>
      <w:bookmarkEnd w:id="89"/>
      <w:bookmarkEnd w:id="90"/>
      <w:bookmarkEnd w:id="91"/>
    </w:p>
    <w:p w14:paraId="1C8F3FB6">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磋商小组可以以书面形式要求响应人对其响应文件中含义不明确的内容作必要的澄清或说明。响应人应采用书面形式进行澄清和说明，但不得超出响应文件的范围或者改变响应文件实质性内容。凡属于磋商小组在磋商发现的计算错误并进行核实的修改不在此列。</w:t>
      </w:r>
    </w:p>
    <w:p w14:paraId="4F3B093F">
      <w:pPr>
        <w:spacing w:line="440" w:lineRule="exact"/>
        <w:ind w:firstLine="482" w:firstLineChars="200"/>
        <w:outlineLvl w:val="0"/>
        <w:rPr>
          <w:rFonts w:cs="宋体" w:asciiTheme="minorEastAsia" w:hAnsiTheme="minorEastAsia" w:eastAsiaTheme="minorEastAsia"/>
          <w:b/>
          <w:bCs/>
          <w:sz w:val="24"/>
          <w:szCs w:val="24"/>
          <w:highlight w:val="none"/>
        </w:rPr>
      </w:pPr>
      <w:bookmarkStart w:id="92" w:name="_Toc6569"/>
      <w:bookmarkStart w:id="93" w:name="_Toc14666"/>
      <w:bookmarkStart w:id="94" w:name="_Toc10092"/>
      <w:bookmarkStart w:id="95" w:name="_Toc7780"/>
      <w:bookmarkStart w:id="96" w:name="_Toc6773"/>
      <w:bookmarkStart w:id="97" w:name="_Toc26096"/>
      <w:bookmarkStart w:id="98" w:name="_Toc16206"/>
      <w:r>
        <w:rPr>
          <w:rFonts w:hint="eastAsia" w:cs="宋体" w:asciiTheme="minorEastAsia" w:hAnsiTheme="minorEastAsia" w:eastAsiaTheme="minorEastAsia"/>
          <w:b/>
          <w:bCs/>
          <w:sz w:val="24"/>
          <w:szCs w:val="24"/>
          <w:highlight w:val="none"/>
        </w:rPr>
        <w:t>10、响应文件的初步评审</w:t>
      </w:r>
      <w:bookmarkEnd w:id="92"/>
      <w:bookmarkEnd w:id="93"/>
      <w:bookmarkEnd w:id="94"/>
      <w:bookmarkEnd w:id="95"/>
      <w:bookmarkEnd w:id="96"/>
      <w:bookmarkEnd w:id="97"/>
      <w:bookmarkEnd w:id="98"/>
    </w:p>
    <w:p w14:paraId="1A8D4EDE">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10.1根据初步评审要求经审查有效的响应文件，才能提交磋商小组进行评审。</w:t>
      </w:r>
    </w:p>
    <w:p w14:paraId="549BB345">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10.2磋商小组首先评定每份响应文件是否实质上响应了竞争性磋商文件的要求。所谓实质上响应，是指响应文件与竞争性磋商文件的所有实质性条款、条件和要求相符，无显著差异或保留，或者对合同中约定的采购人的权利和响应人的义务方面造成重大的限制，纠正这些差异或保留，将会对其他实质上响应竞争性磋商文件要求的响应人的竞争地位产生不公正的影响。</w:t>
      </w:r>
    </w:p>
    <w:p w14:paraId="108D34F0">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10.3如果响应文件实质上不响应竞争性磋商文件的要求，采购人将予以拒绝，并且不允许响应人通过修改或撤消其不符合要求的差异或保留，使之成为具有响应性的磋商。</w:t>
      </w:r>
    </w:p>
    <w:p w14:paraId="6E970D8F">
      <w:pPr>
        <w:spacing w:line="440" w:lineRule="exact"/>
        <w:ind w:firstLine="482" w:firstLineChars="200"/>
        <w:outlineLvl w:val="0"/>
        <w:rPr>
          <w:rFonts w:cs="宋体" w:asciiTheme="minorEastAsia" w:hAnsiTheme="minorEastAsia" w:eastAsiaTheme="minorEastAsia"/>
          <w:b/>
          <w:bCs/>
          <w:sz w:val="24"/>
          <w:szCs w:val="24"/>
          <w:highlight w:val="none"/>
        </w:rPr>
      </w:pPr>
      <w:bookmarkStart w:id="99" w:name="_Toc23151"/>
      <w:bookmarkStart w:id="100" w:name="_Toc4879"/>
      <w:bookmarkStart w:id="101" w:name="_Toc22460"/>
      <w:bookmarkStart w:id="102" w:name="_Toc10938"/>
      <w:bookmarkStart w:id="103" w:name="_Toc7120"/>
      <w:bookmarkStart w:id="104" w:name="_Toc28395"/>
      <w:bookmarkStart w:id="105" w:name="_Toc29134"/>
      <w:r>
        <w:rPr>
          <w:rFonts w:hint="eastAsia" w:cs="宋体" w:asciiTheme="minorEastAsia" w:hAnsiTheme="minorEastAsia" w:eastAsiaTheme="minorEastAsia"/>
          <w:b/>
          <w:bCs/>
          <w:sz w:val="24"/>
          <w:szCs w:val="24"/>
          <w:highlight w:val="none"/>
        </w:rPr>
        <w:t>11.响应文件计算错误的修正</w:t>
      </w:r>
      <w:bookmarkEnd w:id="99"/>
      <w:bookmarkEnd w:id="100"/>
      <w:bookmarkEnd w:id="101"/>
      <w:bookmarkEnd w:id="102"/>
      <w:bookmarkEnd w:id="103"/>
      <w:bookmarkEnd w:id="104"/>
      <w:bookmarkEnd w:id="105"/>
    </w:p>
    <w:p w14:paraId="1363D7E6">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11.1磋商小组将对确定为实质上响应竞争性磋商文件要求的响应文件进行校核，看其是否有计算或表达上的错误，修正错误的原则如下：</w:t>
      </w:r>
    </w:p>
    <w:p w14:paraId="091A02E6">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11.1.1如果数字表示的金额和用文字表示的金额不一致时，应以文字表示的金额为准；</w:t>
      </w:r>
    </w:p>
    <w:p w14:paraId="165732BB">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11.1.2当单价与数量的乘积与合价不一致时，以单价为准，除非磋商小组认为单价有明显的小数点错误，此时应以标出的合价为准，并修改单价。</w:t>
      </w:r>
    </w:p>
    <w:p w14:paraId="61DD4C9B">
      <w:pPr>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11.2按上述修正错误的原则及方法调整或修正响应文件的磋商报价，响应人同意后，调整后的磋商报价对响应人起约束作用。如果响应人不接受修正后的报价，则磋商小组对其不再进行评审。</w:t>
      </w:r>
    </w:p>
    <w:p w14:paraId="2CC66931">
      <w:pPr>
        <w:spacing w:line="440" w:lineRule="exact"/>
        <w:ind w:firstLine="482" w:firstLineChars="200"/>
        <w:outlineLvl w:val="0"/>
        <w:rPr>
          <w:rFonts w:cs="宋体" w:asciiTheme="minorEastAsia" w:hAnsiTheme="minorEastAsia" w:eastAsiaTheme="minorEastAsia"/>
          <w:b/>
          <w:bCs/>
          <w:sz w:val="24"/>
          <w:szCs w:val="24"/>
          <w:highlight w:val="none"/>
        </w:rPr>
      </w:pPr>
      <w:bookmarkStart w:id="106" w:name="_Toc27349"/>
      <w:bookmarkStart w:id="107" w:name="_Toc11066"/>
      <w:bookmarkStart w:id="108" w:name="_Toc7158"/>
      <w:bookmarkStart w:id="109" w:name="_Toc20955"/>
      <w:bookmarkStart w:id="110" w:name="_Toc25224"/>
      <w:bookmarkStart w:id="111" w:name="_Toc25476"/>
      <w:r>
        <w:rPr>
          <w:rFonts w:hint="eastAsia" w:cs="宋体" w:asciiTheme="minorEastAsia" w:hAnsiTheme="minorEastAsia" w:eastAsiaTheme="minorEastAsia"/>
          <w:b/>
          <w:bCs/>
          <w:sz w:val="24"/>
          <w:szCs w:val="24"/>
          <w:highlight w:val="none"/>
        </w:rPr>
        <w:t>12. 响应文件的评审、比较和否决</w:t>
      </w:r>
      <w:bookmarkEnd w:id="106"/>
      <w:bookmarkEnd w:id="107"/>
      <w:bookmarkEnd w:id="108"/>
      <w:bookmarkEnd w:id="109"/>
      <w:bookmarkEnd w:id="110"/>
      <w:bookmarkEnd w:id="111"/>
    </w:p>
    <w:p w14:paraId="6BDC9A44">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12.1磋商小组仅对在实质上响应竞争性磋商文件要求的响应文件进行评估和比较。</w:t>
      </w:r>
    </w:p>
    <w:p w14:paraId="0AD04AA9">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12.2在磋商过程中，磋商小组发现响应人的磋商报价明显低于其他响应人的报价，并有可能低于其企业成本的，则磋商小组可以以书面形式要求该响应人作出书面说明并提供相关证明材料。响应人不能合理说明或不能提供相关证明材料的，磋商小组对其响应文件不再进行评审。</w:t>
      </w:r>
    </w:p>
    <w:p w14:paraId="040844E7">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 xml:space="preserve">12.3在首轮磋商的基础上，磋商小组讨论、分析、综合各种因素后，决定是否与各方再次进行磋商。 </w:t>
      </w:r>
    </w:p>
    <w:p w14:paraId="0DE8622D">
      <w:pPr>
        <w:snapToGrid w:val="0"/>
        <w:spacing w:line="440" w:lineRule="exact"/>
        <w:ind w:firstLine="482" w:firstLineChars="200"/>
        <w:rPr>
          <w:rFonts w:cs="宋体" w:asciiTheme="minorEastAsia" w:hAnsiTheme="minorEastAsia" w:eastAsiaTheme="minorEastAsia"/>
          <w:b/>
          <w:sz w:val="24"/>
          <w:szCs w:val="24"/>
          <w:highlight w:val="none"/>
        </w:rPr>
      </w:pPr>
      <w:r>
        <w:rPr>
          <w:rFonts w:hint="eastAsia" w:cs="宋体" w:asciiTheme="minorEastAsia" w:hAnsiTheme="minorEastAsia" w:eastAsiaTheme="minorEastAsia"/>
          <w:b/>
          <w:sz w:val="24"/>
          <w:szCs w:val="24"/>
          <w:highlight w:val="none"/>
        </w:rPr>
        <w:t>13、成交候选人</w:t>
      </w:r>
    </w:p>
    <w:p w14:paraId="79B1568E">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磋商小组应当根据综合评分情况，按照评审由高到低的顺序推荐成交候选供应商，并向采购人提供书面评审报告，采购人及采购代理机构在政府采购项目评审结束当日内完成评标报告的报送、中标（成交）供应商的确定、中标（成交）公告发布及中标（成交）通知书的发出等。</w:t>
      </w:r>
    </w:p>
    <w:p w14:paraId="1E708967">
      <w:pPr>
        <w:snapToGrid w:val="0"/>
        <w:spacing w:line="440" w:lineRule="exact"/>
        <w:ind w:firstLine="482" w:firstLineChars="200"/>
        <w:rPr>
          <w:rFonts w:cs="宋体" w:asciiTheme="minorEastAsia" w:hAnsiTheme="minorEastAsia" w:eastAsiaTheme="minorEastAsia"/>
          <w:b/>
          <w:sz w:val="24"/>
          <w:szCs w:val="24"/>
          <w:highlight w:val="none"/>
        </w:rPr>
      </w:pPr>
      <w:r>
        <w:rPr>
          <w:rFonts w:hint="eastAsia" w:cs="宋体" w:asciiTheme="minorEastAsia" w:hAnsiTheme="minorEastAsia" w:eastAsiaTheme="minorEastAsia"/>
          <w:b/>
          <w:sz w:val="24"/>
          <w:szCs w:val="24"/>
          <w:highlight w:val="none"/>
        </w:rPr>
        <w:t>14、合同授予</w:t>
      </w:r>
    </w:p>
    <w:p w14:paraId="70A6F689">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14.1 成交供应商在收到成交通知书后</w:t>
      </w:r>
      <w:r>
        <w:rPr>
          <w:rFonts w:hint="eastAsia" w:cs="宋体" w:asciiTheme="minorEastAsia" w:hAnsiTheme="minorEastAsia"/>
          <w:sz w:val="24"/>
          <w:szCs w:val="24"/>
          <w:highlight w:val="none"/>
          <w:lang w:val="en-US" w:eastAsia="zh-CN"/>
        </w:rPr>
        <w:t>2</w:t>
      </w:r>
      <w:r>
        <w:rPr>
          <w:rFonts w:hint="eastAsia" w:cs="宋体" w:asciiTheme="minorEastAsia" w:hAnsiTheme="minorEastAsia" w:eastAsiaTheme="minorEastAsia"/>
          <w:sz w:val="24"/>
          <w:szCs w:val="24"/>
          <w:highlight w:val="none"/>
        </w:rPr>
        <w:t>个工作日内应与采购人签订承包合同。</w:t>
      </w:r>
    </w:p>
    <w:p w14:paraId="56A7A935">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竞争性磋商文件成交单位的响应性文件及其相关澄清、补遗文件等，均为签订合同的依据。</w:t>
      </w:r>
    </w:p>
    <w:p w14:paraId="6967B03F">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14.2成交单位如未能按竞争性磋商文件要求，在规定限期内与采购人签订合同，无论何种原因招标方将取消其成交资格、撤销其成交通知书。在此情况下，采购人可将合同授予排名次高的供应商。</w:t>
      </w:r>
    </w:p>
    <w:p w14:paraId="349D1AD9">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14.3在签订合同过程中，如发现成交供应商以他人名义磋商或者以其他方式弄虚作假，骗取成交的，采购人有权取消其成交资格。</w:t>
      </w:r>
    </w:p>
    <w:p w14:paraId="5ED3C461">
      <w:pPr>
        <w:snapToGrid w:val="0"/>
        <w:spacing w:line="440" w:lineRule="exact"/>
        <w:ind w:firstLine="480" w:firstLineChars="200"/>
        <w:rPr>
          <w:rFonts w:asciiTheme="minorEastAsia" w:hAnsiTheme="minorEastAsia" w:eastAsiaTheme="minorEastAsia"/>
          <w:b/>
          <w:sz w:val="24"/>
          <w:szCs w:val="24"/>
          <w:highlight w:val="none"/>
        </w:rPr>
      </w:pPr>
      <w:r>
        <w:rPr>
          <w:rFonts w:hint="eastAsia" w:cs="宋体" w:asciiTheme="minorEastAsia" w:hAnsiTheme="minorEastAsia" w:eastAsiaTheme="minorEastAsia"/>
          <w:sz w:val="24"/>
          <w:szCs w:val="24"/>
          <w:highlight w:val="none"/>
        </w:rPr>
        <w:t>14.4采购人应在采购合同签订之日起</w:t>
      </w:r>
      <w:r>
        <w:rPr>
          <w:rFonts w:hint="eastAsia" w:cs="宋体" w:asciiTheme="minorEastAsia" w:hAnsiTheme="minorEastAsia"/>
          <w:sz w:val="24"/>
          <w:szCs w:val="24"/>
          <w:highlight w:val="none"/>
          <w:lang w:val="en-US" w:eastAsia="zh-CN"/>
        </w:rPr>
        <w:t>2</w:t>
      </w:r>
      <w:r>
        <w:rPr>
          <w:rFonts w:hint="eastAsia" w:cs="宋体" w:asciiTheme="minorEastAsia" w:hAnsiTheme="minorEastAsia" w:eastAsiaTheme="minorEastAsia"/>
          <w:sz w:val="24"/>
          <w:szCs w:val="24"/>
          <w:highlight w:val="none"/>
        </w:rPr>
        <w:t>个工作日内将政府采购合同在河南省政府采购网发布公告信息及将采购合同报同级财政部门备案。</w:t>
      </w:r>
      <w:bookmarkEnd w:id="26"/>
    </w:p>
    <w:p w14:paraId="4D4EF41B">
      <w:pPr>
        <w:keepNext/>
        <w:tabs>
          <w:tab w:val="left" w:pos="1233"/>
        </w:tabs>
        <w:spacing w:line="440" w:lineRule="exact"/>
        <w:ind w:firstLine="482" w:firstLineChars="200"/>
        <w:outlineLvl w:val="1"/>
        <w:rPr>
          <w:rFonts w:cs="宋体" w:asciiTheme="minorEastAsia" w:hAnsiTheme="minorEastAsia" w:eastAsiaTheme="minorEastAsia"/>
          <w:b/>
          <w:bCs/>
          <w:sz w:val="24"/>
          <w:szCs w:val="24"/>
          <w:highlight w:val="none"/>
        </w:rPr>
      </w:pPr>
      <w:bookmarkStart w:id="112" w:name="_Toc18422"/>
      <w:bookmarkStart w:id="113" w:name="_Toc22959"/>
      <w:r>
        <w:rPr>
          <w:rFonts w:hint="eastAsia" w:cs="宋体" w:asciiTheme="minorEastAsia" w:hAnsiTheme="minorEastAsia" w:eastAsiaTheme="minorEastAsia"/>
          <w:b/>
          <w:bCs/>
          <w:sz w:val="24"/>
          <w:szCs w:val="24"/>
          <w:highlight w:val="none"/>
        </w:rPr>
        <w:t>15、重新招标</w:t>
      </w:r>
      <w:bookmarkEnd w:id="112"/>
      <w:bookmarkEnd w:id="113"/>
    </w:p>
    <w:p w14:paraId="15D6FE56">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15.1出现下列情形之一的，将终止竞争性磋商采购活动，发布项目终止公告并说明原因，重新开展采购活动：</w:t>
      </w:r>
    </w:p>
    <w:p w14:paraId="302229A7">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15.1.1不符合法律、法规和竞争性磋商文件中规定的其他实质性要求的；</w:t>
      </w:r>
    </w:p>
    <w:p w14:paraId="1484FC38">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15.1.2、其他法律、法规及本竞争性磋商文件规定的属响应无效的情形。终止竞争性磋商采购活动的条款；</w:t>
      </w:r>
    </w:p>
    <w:p w14:paraId="22087E4A">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15.1.3、因情况变化，不再符合规定的竞争性磋商采购方式适用情形的；出现影响采购公正的违法、违规行为的；</w:t>
      </w:r>
    </w:p>
    <w:p w14:paraId="58D39964">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15.2.磋商</w:t>
      </w:r>
      <w:r>
        <w:rPr>
          <w:rFonts w:hint="eastAsia" w:cs="宋体" w:asciiTheme="minorEastAsia" w:hAnsiTheme="minorEastAsia"/>
          <w:sz w:val="24"/>
          <w:szCs w:val="24"/>
          <w:highlight w:val="none"/>
          <w:lang w:eastAsia="zh-CN"/>
        </w:rPr>
        <w:t>文件递交</w:t>
      </w:r>
      <w:r>
        <w:rPr>
          <w:rFonts w:hint="eastAsia" w:cs="宋体" w:asciiTheme="minorEastAsia" w:hAnsiTheme="minorEastAsia" w:eastAsiaTheme="minorEastAsia"/>
          <w:sz w:val="24"/>
          <w:szCs w:val="24"/>
          <w:highlight w:val="none"/>
        </w:rPr>
        <w:t>截止时间结束后参加响应人不足3家的，应重新组织采购。评审期间符合专业条件的响应人或者对磋商响应文件作出实质响应的响应人不足3家的。</w:t>
      </w:r>
    </w:p>
    <w:p w14:paraId="01928DB2">
      <w:pPr>
        <w:widowControl/>
        <w:shd w:val="clear" w:color="auto" w:fill="FFFFFF"/>
        <w:spacing w:line="400" w:lineRule="exact"/>
        <w:ind w:firstLine="482" w:firstLineChars="200"/>
        <w:jc w:val="left"/>
        <w:rPr>
          <w:rFonts w:cs="monospace" w:asciiTheme="minorEastAsia" w:hAnsiTheme="minorEastAsia" w:eastAsiaTheme="minorEastAsia"/>
          <w:b/>
          <w:sz w:val="24"/>
          <w:szCs w:val="24"/>
          <w:highlight w:val="none"/>
        </w:rPr>
      </w:pPr>
      <w:r>
        <w:rPr>
          <w:rFonts w:hint="eastAsia" w:cs="monospace" w:asciiTheme="minorEastAsia" w:hAnsiTheme="minorEastAsia" w:eastAsiaTheme="minorEastAsia"/>
          <w:b/>
          <w:kern w:val="0"/>
          <w:sz w:val="24"/>
          <w:szCs w:val="24"/>
          <w:highlight w:val="none"/>
          <w:shd w:val="clear" w:color="auto" w:fill="FFFFFF"/>
          <w:lang w:bidi="ar"/>
        </w:rPr>
        <w:t>16、</w:t>
      </w:r>
      <w:r>
        <w:rPr>
          <w:rFonts w:cs="sans-serif" w:asciiTheme="minorEastAsia" w:hAnsiTheme="minorEastAsia" w:eastAsiaTheme="minorEastAsia"/>
          <w:b/>
          <w:kern w:val="0"/>
          <w:sz w:val="24"/>
          <w:szCs w:val="24"/>
          <w:highlight w:val="none"/>
          <w:shd w:val="clear" w:color="auto" w:fill="FFFFFF"/>
          <w:lang w:bidi="ar"/>
        </w:rPr>
        <w:t>投诉</w:t>
      </w:r>
    </w:p>
    <w:p w14:paraId="7BFB7BFC">
      <w:pPr>
        <w:snapToGrid w:val="0"/>
        <w:spacing w:line="440" w:lineRule="exact"/>
        <w:ind w:firstLine="480" w:firstLineChars="200"/>
        <w:rPr>
          <w:rFonts w:cs="宋体" w:asciiTheme="minorEastAsia" w:hAnsiTheme="minorEastAsia" w:eastAsiaTheme="minorEastAsia"/>
          <w:sz w:val="24"/>
          <w:szCs w:val="24"/>
          <w:highlight w:val="none"/>
        </w:rPr>
      </w:pPr>
      <w:r>
        <w:rPr>
          <w:rFonts w:cs="宋体" w:asciiTheme="minorEastAsia" w:hAnsiTheme="minorEastAsia" w:eastAsiaTheme="minorEastAsia"/>
          <w:sz w:val="24"/>
          <w:szCs w:val="24"/>
          <w:highlight w:val="none"/>
        </w:rPr>
        <w:t>供应商和其他利害关系人认为本次竞争性磋商违反法律、法规和规章规定的，有权向有关行政监督部门投诉。</w:t>
      </w:r>
    </w:p>
    <w:p w14:paraId="47DA6DED">
      <w:pPr>
        <w:widowControl/>
        <w:shd w:val="clear" w:color="auto" w:fill="FFFFFF"/>
        <w:spacing w:line="400" w:lineRule="exact"/>
        <w:ind w:firstLine="482" w:firstLineChars="200"/>
        <w:jc w:val="left"/>
        <w:rPr>
          <w:rFonts w:cs="monospace" w:asciiTheme="minorEastAsia" w:hAnsiTheme="minorEastAsia" w:eastAsiaTheme="minorEastAsia"/>
          <w:b/>
          <w:sz w:val="24"/>
          <w:szCs w:val="24"/>
          <w:highlight w:val="none"/>
        </w:rPr>
      </w:pPr>
      <w:r>
        <w:rPr>
          <w:rFonts w:hint="eastAsia" w:cs="monospace" w:asciiTheme="minorEastAsia" w:hAnsiTheme="minorEastAsia" w:eastAsiaTheme="minorEastAsia"/>
          <w:b/>
          <w:kern w:val="0"/>
          <w:sz w:val="24"/>
          <w:szCs w:val="24"/>
          <w:highlight w:val="none"/>
          <w:shd w:val="clear" w:color="auto" w:fill="FFFFFF"/>
          <w:lang w:bidi="ar"/>
        </w:rPr>
        <w:t>17</w:t>
      </w:r>
      <w:r>
        <w:rPr>
          <w:rFonts w:cs="sans-serif" w:asciiTheme="minorEastAsia" w:hAnsiTheme="minorEastAsia" w:eastAsiaTheme="minorEastAsia"/>
          <w:b/>
          <w:kern w:val="0"/>
          <w:sz w:val="24"/>
          <w:szCs w:val="24"/>
          <w:highlight w:val="none"/>
          <w:shd w:val="clear" w:color="auto" w:fill="FFFFFF"/>
          <w:lang w:bidi="ar"/>
        </w:rPr>
        <w:t>质疑程序及处理</w:t>
      </w:r>
    </w:p>
    <w:p w14:paraId="5770BA42">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17.1</w:t>
      </w:r>
      <w:r>
        <w:rPr>
          <w:rFonts w:cs="宋体" w:asciiTheme="minorEastAsia" w:hAnsiTheme="minorEastAsia" w:eastAsiaTheme="minorEastAsia"/>
          <w:sz w:val="24"/>
          <w:szCs w:val="24"/>
          <w:highlight w:val="none"/>
        </w:rPr>
        <w:t>若供应商认为其磋商未获公平评审或磋商文件、采购过程和成交结果使自己的合法权益受到损害，可以在知道或者应知其权益受到损害之日起7个工作日内，将质疑书原件送达采购人或采购代理机构。提出质疑期限的计算，依照下列规定办理：</w:t>
      </w:r>
    </w:p>
    <w:p w14:paraId="30F86859">
      <w:pPr>
        <w:snapToGrid w:val="0"/>
        <w:spacing w:line="440" w:lineRule="exact"/>
        <w:ind w:firstLine="480" w:firstLineChars="200"/>
        <w:rPr>
          <w:rFonts w:cs="宋体" w:asciiTheme="minorEastAsia" w:hAnsiTheme="minorEastAsia" w:eastAsiaTheme="minorEastAsia"/>
          <w:sz w:val="24"/>
          <w:szCs w:val="24"/>
          <w:highlight w:val="none"/>
        </w:rPr>
      </w:pPr>
      <w:r>
        <w:rPr>
          <w:rFonts w:cs="宋体" w:asciiTheme="minorEastAsia" w:hAnsiTheme="minorEastAsia" w:eastAsiaTheme="minorEastAsia"/>
          <w:sz w:val="24"/>
          <w:szCs w:val="24"/>
          <w:highlight w:val="none"/>
        </w:rPr>
        <w:t>（一）对可以质疑的磋商文件提出质疑的，为收到磋商文件之日或者磋商文件公告期限届满之日；</w:t>
      </w:r>
    </w:p>
    <w:p w14:paraId="19764F5C">
      <w:pPr>
        <w:snapToGrid w:val="0"/>
        <w:spacing w:line="440" w:lineRule="exact"/>
        <w:ind w:firstLine="480" w:firstLineChars="200"/>
        <w:rPr>
          <w:rFonts w:cs="宋体" w:asciiTheme="minorEastAsia" w:hAnsiTheme="minorEastAsia" w:eastAsiaTheme="minorEastAsia"/>
          <w:sz w:val="24"/>
          <w:szCs w:val="24"/>
          <w:highlight w:val="none"/>
        </w:rPr>
      </w:pPr>
      <w:r>
        <w:rPr>
          <w:rFonts w:cs="宋体" w:asciiTheme="minorEastAsia" w:hAnsiTheme="minorEastAsia" w:eastAsiaTheme="minorEastAsia"/>
          <w:sz w:val="24"/>
          <w:szCs w:val="24"/>
          <w:highlight w:val="none"/>
        </w:rPr>
        <w:t>（二）对采购过程提出质疑的，为各采购程序环节结束之日；</w:t>
      </w:r>
    </w:p>
    <w:p w14:paraId="0716BC51">
      <w:pPr>
        <w:snapToGrid w:val="0"/>
        <w:spacing w:line="440" w:lineRule="exact"/>
        <w:ind w:firstLine="480" w:firstLineChars="200"/>
        <w:rPr>
          <w:rFonts w:cs="宋体" w:asciiTheme="minorEastAsia" w:hAnsiTheme="minorEastAsia" w:eastAsiaTheme="minorEastAsia"/>
          <w:sz w:val="24"/>
          <w:szCs w:val="24"/>
          <w:highlight w:val="none"/>
        </w:rPr>
      </w:pPr>
      <w:r>
        <w:rPr>
          <w:rFonts w:cs="宋体" w:asciiTheme="minorEastAsia" w:hAnsiTheme="minorEastAsia" w:eastAsiaTheme="minorEastAsia"/>
          <w:sz w:val="24"/>
          <w:szCs w:val="24"/>
          <w:highlight w:val="none"/>
        </w:rPr>
        <w:t>（三）对成交结果提出质疑的，为成交结果公告期限届满之日。</w:t>
      </w:r>
    </w:p>
    <w:p w14:paraId="37CA40D3">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17.2</w:t>
      </w:r>
      <w:r>
        <w:rPr>
          <w:rFonts w:cs="宋体" w:asciiTheme="minorEastAsia" w:hAnsiTheme="minorEastAsia" w:eastAsiaTheme="minorEastAsia"/>
          <w:sz w:val="24"/>
          <w:szCs w:val="24"/>
          <w:highlight w:val="none"/>
        </w:rPr>
        <w:t>质疑书应当包括下列主要内容，并按照“谁主张、谁举证”的原则，附上相关证明材料。否则，采购人不予受理：</w:t>
      </w:r>
    </w:p>
    <w:p w14:paraId="21FBDDE4">
      <w:pPr>
        <w:snapToGrid w:val="0"/>
        <w:spacing w:line="440" w:lineRule="exact"/>
        <w:ind w:firstLine="480" w:firstLineChars="200"/>
        <w:rPr>
          <w:rFonts w:cs="宋体" w:asciiTheme="minorEastAsia" w:hAnsiTheme="minorEastAsia" w:eastAsiaTheme="minorEastAsia"/>
          <w:sz w:val="24"/>
          <w:szCs w:val="24"/>
          <w:highlight w:val="none"/>
        </w:rPr>
      </w:pPr>
      <w:r>
        <w:rPr>
          <w:rFonts w:cs="宋体" w:asciiTheme="minorEastAsia" w:hAnsiTheme="minorEastAsia" w:eastAsiaTheme="minorEastAsia"/>
          <w:sz w:val="24"/>
          <w:szCs w:val="24"/>
          <w:highlight w:val="none"/>
        </w:rPr>
        <w:t>（四）提起质疑的日期</w:t>
      </w:r>
    </w:p>
    <w:p w14:paraId="2063F1AF">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17.3</w:t>
      </w:r>
      <w:r>
        <w:rPr>
          <w:rFonts w:cs="宋体" w:asciiTheme="minorEastAsia" w:hAnsiTheme="minorEastAsia" w:eastAsiaTheme="minorEastAsia"/>
          <w:sz w:val="24"/>
          <w:szCs w:val="24"/>
          <w:highlight w:val="none"/>
        </w:rPr>
        <w:t>供应商质疑实行实名制并须在质疑书上署名。供应商不得进行虚假、恶意质疑，不得以质疑为手段获取不当得利、实现非法目的。供应商为自然人的，应当由本人签字；供应商为法人的，应当由法定代表人签字或盖章并加盖公章；供应商为其他组织的，应当由主要负责人签字或盖章并加盖公章。供应商其他工作人员或代理人员在质疑书上的署名不具有法律效力。</w:t>
      </w:r>
    </w:p>
    <w:p w14:paraId="64451E6B">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17</w:t>
      </w:r>
      <w:r>
        <w:rPr>
          <w:rFonts w:cs="宋体" w:asciiTheme="minorEastAsia" w:hAnsiTheme="minorEastAsia" w:eastAsiaTheme="minorEastAsia"/>
          <w:sz w:val="24"/>
          <w:szCs w:val="24"/>
          <w:highlight w:val="none"/>
        </w:rPr>
        <w:t>.4供应商委托代理人办理质疑事宜，应当提交授权委托书，并载明委托代理的具体权限和事项。授权委托书应当由委托人签字并加盖单位公章。</w:t>
      </w:r>
    </w:p>
    <w:p w14:paraId="307B582E">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17</w:t>
      </w:r>
      <w:r>
        <w:rPr>
          <w:rFonts w:cs="宋体" w:asciiTheme="minorEastAsia" w:hAnsiTheme="minorEastAsia" w:eastAsiaTheme="minorEastAsia"/>
          <w:sz w:val="24"/>
          <w:szCs w:val="24"/>
          <w:highlight w:val="none"/>
        </w:rPr>
        <w:t>.</w:t>
      </w:r>
      <w:r>
        <w:rPr>
          <w:rFonts w:hint="eastAsia" w:cs="宋体" w:asciiTheme="minorEastAsia" w:hAnsiTheme="minorEastAsia" w:eastAsiaTheme="minorEastAsia"/>
          <w:sz w:val="24"/>
          <w:szCs w:val="24"/>
          <w:highlight w:val="none"/>
        </w:rPr>
        <w:t>5</w:t>
      </w:r>
      <w:r>
        <w:rPr>
          <w:rFonts w:cs="宋体" w:asciiTheme="minorEastAsia" w:hAnsiTheme="minorEastAsia" w:eastAsiaTheme="minorEastAsia"/>
          <w:sz w:val="24"/>
          <w:szCs w:val="24"/>
          <w:highlight w:val="none"/>
        </w:rPr>
        <w:t>质疑书提交方式。供应商或者其委托代理人应当当面提交质疑书及相关证明材料。供应商以电子邮件、传真等其他方式提交质疑书及相关证明材料的，或者不是供应商或者其委托代理人提交质疑书及相关证明材料的，采购人或采购机构可以拒收。</w:t>
      </w:r>
    </w:p>
    <w:p w14:paraId="70C6EBC5">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17</w:t>
      </w:r>
      <w:r>
        <w:rPr>
          <w:rFonts w:cs="宋体" w:asciiTheme="minorEastAsia" w:hAnsiTheme="minorEastAsia" w:eastAsiaTheme="minorEastAsia"/>
          <w:sz w:val="24"/>
          <w:szCs w:val="24"/>
          <w:highlight w:val="none"/>
        </w:rPr>
        <w:t>.</w:t>
      </w:r>
      <w:r>
        <w:rPr>
          <w:rFonts w:hint="eastAsia" w:cs="宋体" w:asciiTheme="minorEastAsia" w:hAnsiTheme="minorEastAsia" w:eastAsiaTheme="minorEastAsia"/>
          <w:sz w:val="24"/>
          <w:szCs w:val="24"/>
          <w:highlight w:val="none"/>
        </w:rPr>
        <w:t>6</w:t>
      </w:r>
      <w:r>
        <w:rPr>
          <w:rFonts w:cs="宋体" w:asciiTheme="minorEastAsia" w:hAnsiTheme="minorEastAsia" w:eastAsiaTheme="minorEastAsia"/>
          <w:sz w:val="24"/>
          <w:szCs w:val="24"/>
          <w:highlight w:val="none"/>
        </w:rPr>
        <w:t>供应商不得虚假质疑和恶意质疑，并对质疑内容的真实性承担责任。供应商或者其他利害关系人通过捏造事实、伪造证明材料等方式提出异议或投诉，阻碍磋商活动正常进行的，属于严重不良行为，采购人将提请财政部门将其列入不良行为记录名单，并依法予以处罚。</w:t>
      </w:r>
    </w:p>
    <w:p w14:paraId="566E31B7">
      <w:pPr>
        <w:snapToGrid w:val="0"/>
        <w:spacing w:line="4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17.7</w:t>
      </w:r>
      <w:r>
        <w:rPr>
          <w:rFonts w:cs="宋体" w:asciiTheme="minorEastAsia" w:hAnsiTheme="minorEastAsia" w:eastAsiaTheme="minorEastAsia"/>
          <w:sz w:val="24"/>
          <w:szCs w:val="24"/>
          <w:highlight w:val="none"/>
        </w:rPr>
        <w:t>采购人将在收到符合上述条件的书面质疑后7个工作日内审查质疑事项，作出答复或相关处理决定，并以书面形式通知质疑供应商和其他有关供应商，但答复的内容不涉及商业秘密。若质疑涉及磋商制度或程序，将被转交政府采购的管理部门审查。采购人遵循“谁过错谁负担”的原则，有过错的一方承担调查论证费用。</w:t>
      </w:r>
    </w:p>
    <w:p w14:paraId="357F69DD">
      <w:pPr>
        <w:snapToGrid w:val="0"/>
        <w:spacing w:line="440" w:lineRule="exact"/>
        <w:ind w:firstLine="480" w:firstLineChars="200"/>
        <w:rPr>
          <w:rFonts w:asciiTheme="minorEastAsia" w:hAnsiTheme="minorEastAsia" w:eastAsiaTheme="minorEastAsia"/>
          <w:b/>
          <w:sz w:val="24"/>
          <w:szCs w:val="24"/>
          <w:highlight w:val="none"/>
        </w:rPr>
      </w:pPr>
      <w:r>
        <w:rPr>
          <w:rFonts w:hint="eastAsia" w:cs="宋体" w:asciiTheme="minorEastAsia" w:hAnsiTheme="minorEastAsia" w:eastAsiaTheme="minorEastAsia"/>
          <w:sz w:val="24"/>
          <w:szCs w:val="24"/>
          <w:highlight w:val="none"/>
        </w:rPr>
        <w:t>17.8</w:t>
      </w:r>
      <w:r>
        <w:rPr>
          <w:rFonts w:cs="宋体" w:asciiTheme="minorEastAsia" w:hAnsiTheme="minorEastAsia" w:eastAsiaTheme="minorEastAsia"/>
          <w:sz w:val="24"/>
          <w:szCs w:val="24"/>
          <w:highlight w:val="none"/>
        </w:rPr>
        <w:t>质疑供应商对采购人的答复不满意以及采购人未在规定的时间内做出答复的，可以在答复期满后15个工作日内向财政部门投诉。</w:t>
      </w:r>
    </w:p>
    <w:p w14:paraId="7E27BB78">
      <w:pPr>
        <w:snapToGrid w:val="0"/>
        <w:spacing w:line="440" w:lineRule="exact"/>
        <w:ind w:firstLine="480" w:firstLineChars="200"/>
        <w:rPr>
          <w:rFonts w:hint="eastAsia" w:cs="宋体" w:asciiTheme="minorEastAsia" w:hAnsiTheme="minorEastAsia" w:eastAsiaTheme="minorEastAsia"/>
          <w:sz w:val="24"/>
          <w:szCs w:val="24"/>
          <w:highlight w:val="none"/>
          <w:lang w:val="en-US" w:eastAsia="zh-CN"/>
        </w:rPr>
      </w:pPr>
      <w:r>
        <w:rPr>
          <w:rFonts w:hint="eastAsia" w:cs="宋体" w:asciiTheme="minorEastAsia" w:hAnsiTheme="minorEastAsia" w:eastAsiaTheme="minorEastAsia"/>
          <w:sz w:val="24"/>
          <w:szCs w:val="24"/>
          <w:highlight w:val="none"/>
          <w:lang w:val="en-US" w:eastAsia="zh-CN"/>
        </w:rPr>
        <w:t>18.招标代理服务收费参照豫招协[2023]002号河南省招标投标协会关于印发《河南省招标代理服务收费指导意见》规定的收费标准收取中标服务费。</w:t>
      </w:r>
    </w:p>
    <w:p w14:paraId="5B9F9D23">
      <w:pPr>
        <w:snapToGrid w:val="0"/>
        <w:spacing w:line="440" w:lineRule="exact"/>
        <w:ind w:firstLine="480" w:firstLineChars="200"/>
        <w:rPr>
          <w:rFonts w:hint="default" w:cs="宋体" w:asciiTheme="minorEastAsia" w:hAnsiTheme="minorEastAsia" w:eastAsiaTheme="minorEastAsia"/>
          <w:sz w:val="24"/>
          <w:szCs w:val="24"/>
          <w:highlight w:val="none"/>
          <w:lang w:val="en-US" w:eastAsia="zh-CN"/>
        </w:rPr>
      </w:pPr>
      <w:r>
        <w:rPr>
          <w:rFonts w:hint="eastAsia" w:cs="宋体" w:asciiTheme="minorEastAsia" w:hAnsiTheme="minorEastAsia" w:eastAsiaTheme="minorEastAsia"/>
          <w:sz w:val="24"/>
          <w:szCs w:val="24"/>
          <w:highlight w:val="none"/>
          <w:lang w:val="en-US" w:eastAsia="zh-CN"/>
        </w:rPr>
        <w:t>河南省招标代理服务费计算标准</w:t>
      </w:r>
    </w:p>
    <w:tbl>
      <w:tblPr>
        <w:tblStyle w:val="17"/>
        <w:tblpPr w:leftFromText="180" w:rightFromText="180" w:vertAnchor="text" w:horzAnchor="page" w:tblpX="1421" w:tblpY="481"/>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3994"/>
        <w:gridCol w:w="1642"/>
        <w:gridCol w:w="1433"/>
        <w:gridCol w:w="1711"/>
      </w:tblGrid>
      <w:tr w14:paraId="487B3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5D88D83B">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项目类型/（金额万元）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7096C417">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工程</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385466AF">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货物</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64C633A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服务</w:t>
            </w:r>
          </w:p>
        </w:tc>
      </w:tr>
      <w:tr w14:paraId="53C55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20625635">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100万元以下（含100万元）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0CE94705">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637B1777">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1.70%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2B84B7DA">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1.70%</w:t>
            </w:r>
          </w:p>
        </w:tc>
      </w:tr>
      <w:tr w14:paraId="209BC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76D39B3F">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100-500万元（含500万元）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4F6F55AF">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22006BE7">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5DCC9B9E">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r>
      <w:tr w14:paraId="703A1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53480D31">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500-1000万元（含1000万元）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790B103B">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184F18CC">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0.80%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2185C6D4">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0.70%</w:t>
            </w:r>
          </w:p>
        </w:tc>
      </w:tr>
      <w:tr w14:paraId="78BC2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0755AB9D">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1000-5000万元（含5000万元）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19642DB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0.40%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53C27E4F">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0.50%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30319E0B">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0.40%</w:t>
            </w:r>
          </w:p>
        </w:tc>
      </w:tr>
      <w:tr w14:paraId="49AE7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65D68C1B">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5000万元--1亿元（含1亿元）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3E5831ED">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0.25%</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176B16A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0.30%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5FC12247">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0.25%</w:t>
            </w:r>
          </w:p>
        </w:tc>
      </w:tr>
      <w:tr w14:paraId="12A46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3FD2AFB3">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1亿--5亿元（含5亿元）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70E2F29A">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1F709D1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6980C2D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r>
      <w:tr w14:paraId="1D171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right w:val="single" w:color="000000" w:sz="4" w:space="0"/>
            </w:tcBorders>
            <w:noWrap w:val="0"/>
            <w:vAlign w:val="center"/>
          </w:tcPr>
          <w:p w14:paraId="3F9945F1">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5亿--10亿元（含10亿元）</w:t>
            </w:r>
          </w:p>
        </w:tc>
        <w:tc>
          <w:tcPr>
            <w:tcW w:w="1642" w:type="dxa"/>
            <w:tcBorders>
              <w:top w:val="single" w:color="000000" w:sz="4" w:space="0"/>
              <w:left w:val="single" w:color="000000" w:sz="4" w:space="0"/>
              <w:right w:val="single" w:color="000000" w:sz="4" w:space="0"/>
            </w:tcBorders>
            <w:noWrap w:val="0"/>
            <w:vAlign w:val="center"/>
          </w:tcPr>
          <w:p w14:paraId="337A3846">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c>
          <w:tcPr>
            <w:tcW w:w="1433" w:type="dxa"/>
            <w:tcBorders>
              <w:top w:val="single" w:color="000000" w:sz="4" w:space="0"/>
              <w:left w:val="single" w:color="000000" w:sz="4" w:space="0"/>
              <w:right w:val="single" w:color="000000" w:sz="4" w:space="0"/>
            </w:tcBorders>
            <w:noWrap w:val="0"/>
            <w:vAlign w:val="center"/>
          </w:tcPr>
          <w:p w14:paraId="4B1EBFCE">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c>
          <w:tcPr>
            <w:tcW w:w="1711" w:type="dxa"/>
            <w:tcBorders>
              <w:top w:val="single" w:color="000000" w:sz="4" w:space="0"/>
              <w:left w:val="single" w:color="000000" w:sz="4" w:space="0"/>
              <w:right w:val="single" w:color="000000" w:sz="4" w:space="0"/>
            </w:tcBorders>
            <w:noWrap w:val="0"/>
            <w:vAlign w:val="center"/>
          </w:tcPr>
          <w:p w14:paraId="421C5DFB">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r>
      <w:tr w14:paraId="05E8D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64BBBC43">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10亿--50亿元（含50亿元）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3157F179">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0D48768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7D4506CA">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r>
      <w:tr w14:paraId="20C12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7F013B50">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50亿--100亿元（含</w:t>
            </w:r>
            <w:r>
              <w:rPr>
                <w:rFonts w:hint="eastAsia" w:ascii="宋体" w:hAnsi="宋体"/>
                <w:b w:val="0"/>
                <w:i w:val="0"/>
                <w:snapToGrid/>
                <w:color w:val="auto"/>
                <w:sz w:val="24"/>
                <w:szCs w:val="18"/>
                <w:highlight w:val="none"/>
                <w:u w:val="none"/>
                <w:lang w:val="en-US" w:eastAsia="zh-CN"/>
              </w:rPr>
              <w:t>100</w:t>
            </w:r>
            <w:r>
              <w:rPr>
                <w:rFonts w:hint="default" w:ascii="宋体" w:hAnsi="宋体" w:eastAsia="宋体"/>
                <w:b w:val="0"/>
                <w:i w:val="0"/>
                <w:snapToGrid/>
                <w:color w:val="auto"/>
                <w:sz w:val="24"/>
                <w:szCs w:val="18"/>
                <w:highlight w:val="none"/>
                <w:u w:val="none"/>
                <w:lang w:eastAsia="zh-CN"/>
              </w:rPr>
              <w:t>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4A05F8D0">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53E4B9CB">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5D28188A">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r>
      <w:tr w14:paraId="386FF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08BCB4FC">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100亿元以上</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0A35BB81">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722FE5DA">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3058C466">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r>
      <w:tr w14:paraId="428DE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21" w:hRule="atLeast"/>
        </w:trPr>
        <w:tc>
          <w:tcPr>
            <w:tcW w:w="8780" w:type="dxa"/>
            <w:gridSpan w:val="4"/>
            <w:noWrap w:val="0"/>
            <w:vAlign w:val="center"/>
          </w:tcPr>
          <w:p w14:paraId="15C6E5D5">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注：1.按本表费率计算的收费金额为招标代理服务费的基准价格，不含工程量清单、最高投标限价（招标控制价）或标底的编制费用。</w:t>
            </w:r>
          </w:p>
          <w:p w14:paraId="3281F691">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val="en-US" w:eastAsia="zh-CN"/>
              </w:rPr>
            </w:pPr>
            <w:r>
              <w:rPr>
                <w:rFonts w:hint="eastAsia" w:ascii="宋体" w:hAnsi="宋体" w:eastAsia="宋体"/>
                <w:b w:val="0"/>
                <w:i w:val="0"/>
                <w:snapToGrid/>
                <w:color w:val="auto"/>
                <w:sz w:val="24"/>
                <w:szCs w:val="24"/>
                <w:highlight w:val="none"/>
                <w:u w:val="none"/>
                <w:lang w:val="en-US" w:eastAsia="zh-CN"/>
              </w:rPr>
              <w:t>2.招标代理服务收费按差额定率累进法计算。</w:t>
            </w:r>
          </w:p>
          <w:p w14:paraId="33D0FC32">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例如: 某工程招标代理业务，项目预算金额（招标控制价）为10000万元，招标代理服务收费计算如下:</w:t>
            </w:r>
          </w:p>
          <w:p w14:paraId="33C820AC">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eastAsia" w:ascii="宋体" w:hAnsi="宋体"/>
                <w:b w:val="0"/>
                <w:i w:val="0"/>
                <w:snapToGrid/>
                <w:color w:val="auto"/>
                <w:sz w:val="24"/>
                <w:szCs w:val="24"/>
                <w:highlight w:val="none"/>
                <w:u w:val="none"/>
                <w:lang w:val="en-US" w:eastAsia="zh-CN"/>
              </w:rPr>
              <w:t xml:space="preserve"> </w:t>
            </w:r>
            <w:r>
              <w:rPr>
                <w:rFonts w:hint="default" w:ascii="宋体" w:hAnsi="宋体" w:eastAsia="宋体"/>
                <w:b w:val="0"/>
                <w:i w:val="0"/>
                <w:snapToGrid/>
                <w:color w:val="auto"/>
                <w:sz w:val="24"/>
                <w:szCs w:val="24"/>
                <w:highlight w:val="none"/>
                <w:u w:val="none"/>
                <w:lang w:eastAsia="zh-CN"/>
              </w:rPr>
              <w:t>100万元×1.2%=1.2万元</w:t>
            </w:r>
          </w:p>
          <w:p w14:paraId="7831E125">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（500-100）万元×1.0%=4万元</w:t>
            </w:r>
          </w:p>
          <w:p w14:paraId="5731EF58">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（1000-500）×0.7%=3.5万元</w:t>
            </w:r>
          </w:p>
          <w:p w14:paraId="72254158">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（5000-1000）×0.4%=16万元</w:t>
            </w:r>
          </w:p>
          <w:p w14:paraId="58309B9E">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1"/>
                <w:szCs w:val="18"/>
                <w:highlight w:val="none"/>
                <w:u w:val="none"/>
                <w:lang w:eastAsia="zh-CN"/>
              </w:rPr>
            </w:pPr>
            <w:r>
              <w:rPr>
                <w:rFonts w:hint="default" w:ascii="宋体" w:hAnsi="宋体" w:eastAsia="宋体"/>
                <w:b w:val="0"/>
                <w:i w:val="0"/>
                <w:snapToGrid/>
                <w:color w:val="auto"/>
                <w:sz w:val="24"/>
                <w:szCs w:val="24"/>
                <w:highlight w:val="none"/>
                <w:u w:val="none"/>
                <w:lang w:eastAsia="zh-CN"/>
              </w:rPr>
              <w:t>（10000-5000）×0.25%=12.5万元合计收费=1.2+4+3.5+16+12.5=37.2万元</w:t>
            </w:r>
          </w:p>
        </w:tc>
      </w:tr>
    </w:tbl>
    <w:p w14:paraId="5687D8A0">
      <w:pPr>
        <w:widowControl/>
        <w:jc w:val="left"/>
        <w:rPr>
          <w:rFonts w:ascii="宋体" w:hAnsi="宋体"/>
          <w:sz w:val="24"/>
          <w:szCs w:val="24"/>
          <w:highlight w:val="none"/>
        </w:rPr>
      </w:pPr>
    </w:p>
    <w:p w14:paraId="39CAF944">
      <w:pPr>
        <w:adjustRightInd w:val="0"/>
        <w:snapToGrid w:val="0"/>
        <w:spacing w:line="360" w:lineRule="auto"/>
        <w:rPr>
          <w:rFonts w:hint="eastAsia" w:ascii="宋体" w:hAnsi="宋体" w:cs="宋体"/>
          <w:sz w:val="24"/>
          <w:highlight w:val="none"/>
        </w:rPr>
      </w:pPr>
    </w:p>
    <w:p w14:paraId="5FF12B1B">
      <w:pPr>
        <w:adjustRightInd w:val="0"/>
        <w:snapToGrid w:val="0"/>
        <w:spacing w:line="360" w:lineRule="auto"/>
        <w:rPr>
          <w:rFonts w:hint="eastAsia" w:ascii="宋体" w:hAnsi="宋体" w:cs="宋体"/>
          <w:sz w:val="24"/>
          <w:highlight w:val="none"/>
        </w:rPr>
      </w:pPr>
    </w:p>
    <w:p w14:paraId="3337AA61">
      <w:pPr>
        <w:adjustRightInd w:val="0"/>
        <w:snapToGrid w:val="0"/>
        <w:spacing w:line="360" w:lineRule="auto"/>
        <w:rPr>
          <w:rFonts w:ascii="宋体" w:hAnsi="宋体" w:cs="宋体"/>
          <w:sz w:val="24"/>
          <w:highlight w:val="none"/>
        </w:rPr>
      </w:pPr>
      <w:r>
        <w:rPr>
          <w:rFonts w:hint="eastAsia" w:ascii="宋体" w:hAnsi="宋体" w:cs="宋体"/>
          <w:sz w:val="24"/>
          <w:highlight w:val="none"/>
        </w:rPr>
        <w:t>附件1：河南省政府采购合同融资政策告知函</w:t>
      </w:r>
    </w:p>
    <w:p w14:paraId="76C0B285">
      <w:pPr>
        <w:adjustRightInd w:val="0"/>
        <w:snapToGrid w:val="0"/>
        <w:spacing w:line="360" w:lineRule="auto"/>
        <w:ind w:firstLine="482" w:firstLineChars="200"/>
        <w:jc w:val="center"/>
        <w:rPr>
          <w:rFonts w:ascii="宋体" w:hAnsi="宋体" w:cs="宋体"/>
          <w:b/>
          <w:bCs/>
          <w:sz w:val="24"/>
          <w:highlight w:val="none"/>
        </w:rPr>
      </w:pPr>
      <w:bookmarkStart w:id="114" w:name="_Toc7567"/>
      <w:bookmarkStart w:id="115" w:name="_Toc19399"/>
    </w:p>
    <w:p w14:paraId="055171FD">
      <w:pPr>
        <w:adjustRightInd w:val="0"/>
        <w:snapToGrid w:val="0"/>
        <w:spacing w:line="360" w:lineRule="auto"/>
        <w:ind w:firstLine="482" w:firstLineChars="200"/>
        <w:jc w:val="center"/>
        <w:rPr>
          <w:rFonts w:ascii="宋体" w:hAnsi="宋体" w:cs="宋体"/>
          <w:sz w:val="24"/>
          <w:highlight w:val="none"/>
        </w:rPr>
      </w:pPr>
      <w:r>
        <w:rPr>
          <w:rFonts w:hint="eastAsia" w:ascii="宋体" w:hAnsi="宋体" w:cs="宋体"/>
          <w:b/>
          <w:bCs/>
          <w:sz w:val="24"/>
          <w:highlight w:val="none"/>
        </w:rPr>
        <w:t>河南省政府采购合同融资政策告知函</w:t>
      </w:r>
      <w:bookmarkEnd w:id="114"/>
      <w:bookmarkEnd w:id="115"/>
    </w:p>
    <w:p w14:paraId="25123A38">
      <w:pPr>
        <w:adjustRightInd w:val="0"/>
        <w:snapToGrid w:val="0"/>
        <w:spacing w:line="360" w:lineRule="auto"/>
        <w:ind w:firstLine="480" w:firstLineChars="200"/>
        <w:jc w:val="left"/>
        <w:rPr>
          <w:rFonts w:ascii="宋体" w:hAnsi="宋体" w:cs="宋体"/>
          <w:sz w:val="24"/>
          <w:highlight w:val="none"/>
        </w:rPr>
      </w:pPr>
    </w:p>
    <w:p w14:paraId="365FBD5A">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各投标人：</w:t>
      </w:r>
    </w:p>
    <w:p w14:paraId="142B609D">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欢迎贵公司参与河南省政府采购活动！</w:t>
      </w:r>
    </w:p>
    <w:p w14:paraId="14B45B6E">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政府采购合同融资是河南省</w:t>
      </w:r>
      <w:r>
        <w:rPr>
          <w:rFonts w:hint="eastAsia" w:ascii="宋体" w:hAnsi="宋体" w:cs="宋体"/>
          <w:sz w:val="24"/>
          <w:highlight w:val="none"/>
          <w:lang w:eastAsia="zh-CN"/>
        </w:rPr>
        <w:t>自筹</w:t>
      </w:r>
      <w:r>
        <w:rPr>
          <w:rFonts w:hint="eastAsia" w:ascii="宋体" w:hAnsi="宋体" w:cs="宋体"/>
          <w:sz w:val="24"/>
          <w:highlight w:val="none"/>
        </w:rPr>
        <w:t>厅支持中小微企业发展，针对参与政府采购活动的投标人融资难、融资贵问题推出的一项融资政策。贵公司若成为本次政府采购项目的中标供应商，可持政府采购合同向金融机构申请贷款，无需抵押、担保，融资机构将根据《河南省政府采购合同融资工作实施方案》（豫财购〔2017〕10号），按照双方自愿的原则提供便捷、优惠的贷款服务。</w:t>
      </w:r>
    </w:p>
    <w:p w14:paraId="69344E69">
      <w:pPr>
        <w:pStyle w:val="20"/>
        <w:snapToGrid w:val="0"/>
        <w:spacing w:line="360" w:lineRule="auto"/>
        <w:ind w:firstLine="480" w:firstLineChars="200"/>
        <w:rPr>
          <w:rFonts w:hint="eastAsia" w:hAnsi="宋体"/>
          <w:color w:val="auto"/>
          <w:highlight w:val="none"/>
        </w:rPr>
      </w:pPr>
      <w:bookmarkStart w:id="116" w:name="_Toc15196"/>
      <w:r>
        <w:rPr>
          <w:rFonts w:hint="eastAsia" w:hAnsi="宋体"/>
          <w:color w:val="auto"/>
          <w:highlight w:val="none"/>
        </w:rPr>
        <w:t>贷款渠道和提供贷款的金融机构，可在河南省政府采购网“河南省政府采购合同融资平台”查询联系。</w:t>
      </w:r>
      <w:bookmarkEnd w:id="116"/>
    </w:p>
    <w:p w14:paraId="7FF102FC">
      <w:pPr>
        <w:pStyle w:val="20"/>
        <w:snapToGrid w:val="0"/>
        <w:spacing w:line="360" w:lineRule="auto"/>
        <w:ind w:firstLine="480" w:firstLineChars="200"/>
        <w:rPr>
          <w:rFonts w:hAnsi="宋体"/>
          <w:highlight w:val="none"/>
        </w:rPr>
      </w:pPr>
    </w:p>
    <w:p w14:paraId="2EB2AEEC">
      <w:pPr>
        <w:rPr>
          <w:rFonts w:ascii="宋体" w:hAnsi="宋体" w:cs="宋体"/>
          <w:kern w:val="0"/>
          <w:sz w:val="24"/>
          <w:highlight w:val="none"/>
          <w:shd w:val="clear" w:color="auto" w:fill="F9F9F9"/>
        </w:rPr>
      </w:pPr>
      <w:r>
        <w:rPr>
          <w:rFonts w:ascii="宋体" w:hAnsi="宋体" w:cs="宋体"/>
          <w:sz w:val="24"/>
          <w:highlight w:val="none"/>
        </w:rPr>
        <w:br w:type="page"/>
      </w:r>
      <w:r>
        <w:rPr>
          <w:rFonts w:hint="eastAsia" w:ascii="宋体" w:hAnsi="宋体" w:cs="宋体"/>
          <w:sz w:val="24"/>
          <w:highlight w:val="none"/>
        </w:rPr>
        <w:t>附件2：卢氏县政府采购合同融资政策告知书</w:t>
      </w:r>
    </w:p>
    <w:p w14:paraId="41653021">
      <w:pPr>
        <w:adjustRightInd w:val="0"/>
        <w:snapToGrid w:val="0"/>
        <w:spacing w:line="360" w:lineRule="auto"/>
        <w:ind w:firstLine="480" w:firstLineChars="200"/>
        <w:jc w:val="left"/>
        <w:rPr>
          <w:rFonts w:ascii="宋体" w:hAnsi="宋体" w:cs="宋体"/>
          <w:sz w:val="24"/>
          <w:highlight w:val="none"/>
        </w:rPr>
      </w:pPr>
    </w:p>
    <w:p w14:paraId="3A75794F">
      <w:pPr>
        <w:adjustRightInd w:val="0"/>
        <w:snapToGrid w:val="0"/>
        <w:spacing w:line="360" w:lineRule="auto"/>
        <w:ind w:firstLine="482" w:firstLineChars="200"/>
        <w:jc w:val="center"/>
        <w:rPr>
          <w:rFonts w:ascii="宋体" w:hAnsi="宋体" w:cs="宋体"/>
          <w:b/>
          <w:bCs/>
          <w:sz w:val="24"/>
          <w:highlight w:val="none"/>
        </w:rPr>
      </w:pPr>
      <w:r>
        <w:rPr>
          <w:rFonts w:hint="eastAsia" w:ascii="宋体" w:hAnsi="宋体" w:cs="宋体"/>
          <w:b/>
          <w:bCs/>
          <w:sz w:val="24"/>
          <w:highlight w:val="none"/>
        </w:rPr>
        <w:t>卢氏县政府采购合同融资政策告知书</w:t>
      </w:r>
    </w:p>
    <w:p w14:paraId="6D349ECD">
      <w:pPr>
        <w:adjustRightInd w:val="0"/>
        <w:snapToGrid w:val="0"/>
        <w:spacing w:line="360" w:lineRule="auto"/>
        <w:ind w:firstLine="480" w:firstLineChars="200"/>
        <w:jc w:val="left"/>
        <w:rPr>
          <w:rFonts w:ascii="宋体" w:hAnsi="宋体" w:cs="宋体"/>
          <w:sz w:val="24"/>
          <w:highlight w:val="none"/>
        </w:rPr>
      </w:pPr>
    </w:p>
    <w:p w14:paraId="25587834">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各供应商:</w:t>
      </w:r>
    </w:p>
    <w:p w14:paraId="077FAC6D">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欢迎贵公司参与卢氏县政府采购活动!近年来，卢氏县积极发挥政府采购政策功能，加大对中小企业支持力度，创新运用“政采贷”信贷产品，畅通中小企业融资“绿色通道”，为企业发展提质增效注入金融活水。为更好满足中小微供应商短、频、急的资金需求，帮助中小微企业解决融资难题，提升金融服务实体经济能力，服务市场主体推动经济稳健发展，我县各金融机构着力优化产品服务、无需抵押担保、简化审贷程序、缩短审贷周期，为供应商合同融资贷款提供便利条件，现编制《卢氏县政府采购合同融资政策告知书》，方便中小企业供应商朋友们进一步了解政府采购融资政策和获取贷款的流程。</w:t>
      </w:r>
    </w:p>
    <w:p w14:paraId="173B42F0">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特别提醒:该告知书仅统计了我县部分可以提供线上融资的金融机构，凡参与我县政府采购项目，有融资需求的本地或外地中标(成交)供应商，均可通过“河南省政府采购网”进入“河南省政府采购合同融资平台”，申请融资服务，凡在政府采购合同融资平台登记的金融机构均可开展融资贷款业务。对“政采贷”工作开展过程中发现的新问题、新情况或者建议意见，及时向我县</w:t>
      </w:r>
      <w:r>
        <w:rPr>
          <w:rFonts w:hint="eastAsia" w:ascii="宋体" w:hAnsi="宋体" w:cs="宋体"/>
          <w:sz w:val="24"/>
          <w:highlight w:val="none"/>
          <w:lang w:eastAsia="zh-CN"/>
        </w:rPr>
        <w:t>自筹</w:t>
      </w:r>
      <w:r>
        <w:rPr>
          <w:rFonts w:hint="eastAsia" w:ascii="宋体" w:hAnsi="宋体" w:cs="宋体"/>
          <w:sz w:val="24"/>
          <w:highlight w:val="none"/>
        </w:rPr>
        <w:t>部门反馈</w:t>
      </w:r>
    </w:p>
    <w:p w14:paraId="0F8A54C9">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联系电话:0398-7863556</w:t>
      </w:r>
    </w:p>
    <w:p w14:paraId="2FFC52A2">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承接银行联系方式</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0"/>
        <w:gridCol w:w="2890"/>
        <w:gridCol w:w="2964"/>
      </w:tblGrid>
      <w:tr w14:paraId="3D19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dxa"/>
            <w:noWrap w:val="0"/>
            <w:vAlign w:val="center"/>
          </w:tcPr>
          <w:p w14:paraId="0AD9ED6F">
            <w:pPr>
              <w:adjustRightInd w:val="0"/>
              <w:snapToGrid w:val="0"/>
              <w:spacing w:line="360" w:lineRule="auto"/>
              <w:jc w:val="center"/>
              <w:rPr>
                <w:rFonts w:ascii="宋体" w:hAnsi="宋体" w:cs="宋体"/>
                <w:sz w:val="24"/>
                <w:highlight w:val="none"/>
              </w:rPr>
            </w:pPr>
            <w:r>
              <w:rPr>
                <w:rFonts w:hint="eastAsia" w:ascii="宋体" w:hAnsi="宋体" w:cs="宋体"/>
                <w:sz w:val="24"/>
                <w:highlight w:val="none"/>
              </w:rPr>
              <w:t>单位名称</w:t>
            </w:r>
          </w:p>
        </w:tc>
        <w:tc>
          <w:tcPr>
            <w:tcW w:w="3065" w:type="dxa"/>
            <w:noWrap w:val="0"/>
            <w:vAlign w:val="center"/>
          </w:tcPr>
          <w:p w14:paraId="3F989C92">
            <w:pPr>
              <w:adjustRightInd w:val="0"/>
              <w:snapToGrid w:val="0"/>
              <w:spacing w:line="360" w:lineRule="auto"/>
              <w:jc w:val="center"/>
              <w:rPr>
                <w:rFonts w:ascii="宋体" w:hAnsi="宋体" w:cs="宋体"/>
                <w:sz w:val="24"/>
                <w:highlight w:val="none"/>
              </w:rPr>
            </w:pPr>
            <w:r>
              <w:rPr>
                <w:rFonts w:hint="eastAsia" w:ascii="宋体" w:hAnsi="宋体" w:cs="宋体"/>
                <w:sz w:val="24"/>
                <w:highlight w:val="none"/>
              </w:rPr>
              <w:t>联系人</w:t>
            </w:r>
          </w:p>
        </w:tc>
        <w:tc>
          <w:tcPr>
            <w:tcW w:w="3066" w:type="dxa"/>
            <w:noWrap w:val="0"/>
            <w:vAlign w:val="center"/>
          </w:tcPr>
          <w:p w14:paraId="4F5502F4">
            <w:pPr>
              <w:adjustRightInd w:val="0"/>
              <w:snapToGrid w:val="0"/>
              <w:spacing w:line="360" w:lineRule="auto"/>
              <w:jc w:val="center"/>
              <w:rPr>
                <w:rFonts w:ascii="宋体" w:hAnsi="宋体" w:cs="宋体"/>
                <w:sz w:val="24"/>
                <w:highlight w:val="none"/>
              </w:rPr>
            </w:pPr>
            <w:r>
              <w:rPr>
                <w:rFonts w:hint="eastAsia" w:ascii="宋体" w:hAnsi="宋体" w:cs="宋体"/>
                <w:sz w:val="24"/>
                <w:highlight w:val="none"/>
              </w:rPr>
              <w:t>联系方式</w:t>
            </w:r>
          </w:p>
        </w:tc>
      </w:tr>
      <w:tr w14:paraId="7CBE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dxa"/>
            <w:noWrap w:val="0"/>
            <w:vAlign w:val="center"/>
          </w:tcPr>
          <w:p w14:paraId="5DBE2721">
            <w:pPr>
              <w:adjustRightInd w:val="0"/>
              <w:snapToGrid w:val="0"/>
              <w:spacing w:line="360" w:lineRule="auto"/>
              <w:jc w:val="center"/>
              <w:rPr>
                <w:rFonts w:ascii="宋体" w:hAnsi="宋体" w:cs="宋体"/>
                <w:sz w:val="24"/>
                <w:highlight w:val="none"/>
              </w:rPr>
            </w:pPr>
            <w:r>
              <w:rPr>
                <w:rFonts w:hint="eastAsia" w:ascii="宋体" w:hAnsi="宋体" w:cs="宋体"/>
                <w:sz w:val="24"/>
                <w:highlight w:val="none"/>
              </w:rPr>
              <w:t>中国建设银行股份有限公司卢氏支行</w:t>
            </w:r>
          </w:p>
        </w:tc>
        <w:tc>
          <w:tcPr>
            <w:tcW w:w="3065" w:type="dxa"/>
            <w:noWrap w:val="0"/>
            <w:vAlign w:val="center"/>
          </w:tcPr>
          <w:p w14:paraId="238584EA">
            <w:pPr>
              <w:adjustRightInd w:val="0"/>
              <w:snapToGrid w:val="0"/>
              <w:spacing w:line="360" w:lineRule="auto"/>
              <w:jc w:val="center"/>
              <w:rPr>
                <w:rFonts w:ascii="宋体" w:hAnsi="宋体" w:cs="宋体"/>
                <w:kern w:val="0"/>
                <w:sz w:val="24"/>
                <w:highlight w:val="none"/>
                <w:shd w:val="clear" w:color="auto" w:fill="F9F9F9"/>
              </w:rPr>
            </w:pPr>
            <w:r>
              <w:rPr>
                <w:rFonts w:hint="eastAsia" w:ascii="宋体" w:hAnsi="宋体" w:cs="宋体"/>
                <w:sz w:val="24"/>
                <w:highlight w:val="none"/>
              </w:rPr>
              <w:t>张江涛</w:t>
            </w:r>
          </w:p>
        </w:tc>
        <w:tc>
          <w:tcPr>
            <w:tcW w:w="3066" w:type="dxa"/>
            <w:noWrap w:val="0"/>
            <w:vAlign w:val="center"/>
          </w:tcPr>
          <w:p w14:paraId="3F28EFF8">
            <w:pPr>
              <w:adjustRightInd w:val="0"/>
              <w:snapToGrid w:val="0"/>
              <w:spacing w:line="360" w:lineRule="auto"/>
              <w:jc w:val="center"/>
              <w:rPr>
                <w:rFonts w:ascii="宋体" w:hAnsi="宋体" w:cs="宋体"/>
                <w:kern w:val="0"/>
                <w:sz w:val="24"/>
                <w:highlight w:val="none"/>
                <w:shd w:val="clear" w:color="auto" w:fill="F9F9F9"/>
              </w:rPr>
            </w:pPr>
            <w:r>
              <w:rPr>
                <w:rFonts w:hint="eastAsia" w:ascii="宋体" w:hAnsi="宋体" w:cs="宋体"/>
                <w:sz w:val="24"/>
                <w:highlight w:val="none"/>
              </w:rPr>
              <w:t>18739850204</w:t>
            </w:r>
          </w:p>
        </w:tc>
      </w:tr>
      <w:tr w14:paraId="2314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65" w:type="dxa"/>
            <w:noWrap w:val="0"/>
            <w:vAlign w:val="center"/>
          </w:tcPr>
          <w:p w14:paraId="410E490E">
            <w:pPr>
              <w:adjustRightInd w:val="0"/>
              <w:snapToGrid w:val="0"/>
              <w:spacing w:line="360" w:lineRule="auto"/>
              <w:jc w:val="center"/>
              <w:rPr>
                <w:rFonts w:ascii="宋体" w:hAnsi="宋体" w:cs="宋体"/>
                <w:sz w:val="24"/>
                <w:highlight w:val="none"/>
              </w:rPr>
            </w:pPr>
            <w:r>
              <w:rPr>
                <w:rFonts w:hint="eastAsia" w:ascii="宋体" w:hAnsi="宋体" w:cs="宋体"/>
                <w:sz w:val="24"/>
                <w:highlight w:val="none"/>
              </w:rPr>
              <w:t>中国农业银行股份有限公司卢氏县支行</w:t>
            </w:r>
          </w:p>
        </w:tc>
        <w:tc>
          <w:tcPr>
            <w:tcW w:w="3065" w:type="dxa"/>
            <w:noWrap w:val="0"/>
            <w:vAlign w:val="center"/>
          </w:tcPr>
          <w:p w14:paraId="6C0319DD">
            <w:pPr>
              <w:adjustRightInd w:val="0"/>
              <w:snapToGrid w:val="0"/>
              <w:spacing w:line="360" w:lineRule="auto"/>
              <w:jc w:val="center"/>
              <w:rPr>
                <w:rFonts w:ascii="宋体" w:hAnsi="宋体" w:cs="宋体"/>
                <w:kern w:val="0"/>
                <w:sz w:val="24"/>
                <w:highlight w:val="none"/>
                <w:shd w:val="clear" w:color="auto" w:fill="F9F9F9"/>
              </w:rPr>
            </w:pPr>
            <w:r>
              <w:rPr>
                <w:rFonts w:hint="eastAsia" w:ascii="宋体" w:hAnsi="宋体" w:cs="宋体"/>
                <w:sz w:val="24"/>
                <w:highlight w:val="none"/>
              </w:rPr>
              <w:t>代仁旺</w:t>
            </w:r>
          </w:p>
        </w:tc>
        <w:tc>
          <w:tcPr>
            <w:tcW w:w="3066" w:type="dxa"/>
            <w:noWrap w:val="0"/>
            <w:vAlign w:val="center"/>
          </w:tcPr>
          <w:p w14:paraId="3AEC26FE">
            <w:pPr>
              <w:adjustRightInd w:val="0"/>
              <w:snapToGrid w:val="0"/>
              <w:spacing w:line="360" w:lineRule="auto"/>
              <w:jc w:val="center"/>
              <w:rPr>
                <w:rFonts w:ascii="宋体" w:hAnsi="宋体" w:cs="宋体"/>
                <w:kern w:val="0"/>
                <w:sz w:val="24"/>
                <w:highlight w:val="none"/>
                <w:shd w:val="clear" w:color="auto" w:fill="F9F9F9"/>
              </w:rPr>
            </w:pPr>
            <w:r>
              <w:rPr>
                <w:rFonts w:hint="eastAsia" w:ascii="宋体" w:hAnsi="宋体" w:cs="宋体"/>
                <w:sz w:val="24"/>
                <w:highlight w:val="none"/>
              </w:rPr>
              <w:t>18939062604</w:t>
            </w:r>
          </w:p>
        </w:tc>
      </w:tr>
      <w:tr w14:paraId="0D3F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dxa"/>
            <w:noWrap w:val="0"/>
            <w:vAlign w:val="center"/>
          </w:tcPr>
          <w:p w14:paraId="7749C9F9">
            <w:pPr>
              <w:adjustRightInd w:val="0"/>
              <w:snapToGrid w:val="0"/>
              <w:spacing w:line="360" w:lineRule="auto"/>
              <w:jc w:val="center"/>
              <w:rPr>
                <w:rFonts w:ascii="宋体" w:hAnsi="宋体" w:cs="宋体"/>
                <w:sz w:val="24"/>
                <w:highlight w:val="none"/>
              </w:rPr>
            </w:pPr>
            <w:r>
              <w:rPr>
                <w:rFonts w:hint="eastAsia" w:ascii="宋体" w:hAnsi="宋体" w:cs="宋体"/>
                <w:sz w:val="24"/>
                <w:highlight w:val="none"/>
              </w:rPr>
              <w:t>中原银行股份有限公司</w:t>
            </w:r>
          </w:p>
          <w:p w14:paraId="0E790ADD">
            <w:pPr>
              <w:adjustRightInd w:val="0"/>
              <w:snapToGrid w:val="0"/>
              <w:spacing w:line="360" w:lineRule="auto"/>
              <w:jc w:val="center"/>
              <w:rPr>
                <w:rFonts w:ascii="宋体" w:hAnsi="宋体" w:cs="宋体"/>
                <w:sz w:val="24"/>
                <w:highlight w:val="none"/>
              </w:rPr>
            </w:pPr>
            <w:r>
              <w:rPr>
                <w:rFonts w:hint="eastAsia" w:ascii="宋体" w:hAnsi="宋体" w:cs="宋体"/>
                <w:sz w:val="24"/>
                <w:highlight w:val="none"/>
              </w:rPr>
              <w:t>卢氏支行</w:t>
            </w:r>
          </w:p>
        </w:tc>
        <w:tc>
          <w:tcPr>
            <w:tcW w:w="3065" w:type="dxa"/>
            <w:noWrap w:val="0"/>
            <w:vAlign w:val="center"/>
          </w:tcPr>
          <w:p w14:paraId="3921A9CD">
            <w:pPr>
              <w:adjustRightInd w:val="0"/>
              <w:snapToGrid w:val="0"/>
              <w:spacing w:line="360" w:lineRule="auto"/>
              <w:jc w:val="center"/>
              <w:rPr>
                <w:rFonts w:ascii="宋体" w:hAnsi="宋体" w:cs="宋体"/>
                <w:kern w:val="0"/>
                <w:sz w:val="24"/>
                <w:highlight w:val="none"/>
                <w:shd w:val="clear" w:color="auto" w:fill="F9F9F9"/>
              </w:rPr>
            </w:pPr>
            <w:r>
              <w:rPr>
                <w:rFonts w:hint="eastAsia" w:ascii="宋体" w:hAnsi="宋体" w:cs="宋体"/>
                <w:sz w:val="24"/>
                <w:highlight w:val="none"/>
              </w:rPr>
              <w:t>李 博</w:t>
            </w:r>
          </w:p>
        </w:tc>
        <w:tc>
          <w:tcPr>
            <w:tcW w:w="3066" w:type="dxa"/>
            <w:noWrap w:val="0"/>
            <w:vAlign w:val="center"/>
          </w:tcPr>
          <w:p w14:paraId="4AEB7B91">
            <w:pPr>
              <w:adjustRightInd w:val="0"/>
              <w:snapToGrid w:val="0"/>
              <w:spacing w:line="360" w:lineRule="auto"/>
              <w:jc w:val="center"/>
              <w:rPr>
                <w:rFonts w:ascii="宋体" w:hAnsi="宋体" w:cs="宋体"/>
                <w:kern w:val="0"/>
                <w:sz w:val="24"/>
                <w:highlight w:val="none"/>
                <w:shd w:val="clear" w:color="auto" w:fill="F9F9F9"/>
              </w:rPr>
            </w:pPr>
            <w:r>
              <w:rPr>
                <w:rFonts w:hint="eastAsia" w:ascii="宋体" w:hAnsi="宋体" w:cs="宋体"/>
                <w:sz w:val="24"/>
                <w:highlight w:val="none"/>
              </w:rPr>
              <w:t>15839857887</w:t>
            </w:r>
          </w:p>
        </w:tc>
      </w:tr>
    </w:tbl>
    <w:p w14:paraId="2755A6CA">
      <w:pPr>
        <w:shd w:val="clear" w:color="auto" w:fill="FFFFFF"/>
        <w:snapToGrid w:val="0"/>
        <w:spacing w:line="360" w:lineRule="auto"/>
        <w:ind w:right="105" w:rightChars="50"/>
        <w:rPr>
          <w:rFonts w:hint="eastAsia" w:ascii="宋体" w:hAnsi="宋体" w:cs="宋体"/>
          <w:b/>
          <w:bCs/>
          <w:sz w:val="36"/>
          <w:szCs w:val="36"/>
          <w:highlight w:val="none"/>
        </w:rPr>
      </w:pPr>
    </w:p>
    <w:p w14:paraId="00F62A82">
      <w:pPr>
        <w:bidi w:val="0"/>
        <w:jc w:val="left"/>
        <w:rPr>
          <w:rFonts w:asciiTheme="minorHAnsi" w:hAnsiTheme="minorHAnsi" w:eastAsiaTheme="minorEastAsia" w:cstheme="minorBidi"/>
          <w:kern w:val="2"/>
          <w:sz w:val="21"/>
          <w:szCs w:val="24"/>
          <w:highlight w:val="none"/>
          <w:lang w:val="en-US" w:eastAsia="zh-CN" w:bidi="ar-SA"/>
        </w:rPr>
      </w:pPr>
    </w:p>
    <w:p w14:paraId="084173F9">
      <w:pPr>
        <w:widowControl/>
        <w:jc w:val="left"/>
        <w:rPr>
          <w:rFonts w:ascii="宋体" w:hAnsi="宋体"/>
          <w:b/>
          <w:sz w:val="24"/>
          <w:szCs w:val="24"/>
          <w:highlight w:val="none"/>
        </w:rPr>
      </w:pPr>
      <w:r>
        <w:rPr>
          <w:rFonts w:ascii="宋体" w:hAnsi="宋体"/>
          <w:sz w:val="24"/>
          <w:szCs w:val="24"/>
          <w:highlight w:val="none"/>
        </w:rPr>
        <w:br w:type="page"/>
      </w:r>
    </w:p>
    <w:p w14:paraId="16B22002">
      <w:pPr>
        <w:spacing w:line="600" w:lineRule="exact"/>
        <w:jc w:val="center"/>
        <w:outlineLvl w:val="0"/>
        <w:rPr>
          <w:rFonts w:hint="eastAsia" w:ascii="黑体" w:cs="宋体"/>
          <w:b/>
          <w:bCs w:val="0"/>
          <w:kern w:val="2"/>
          <w:sz w:val="32"/>
          <w:szCs w:val="32"/>
          <w:highlight w:val="none"/>
        </w:rPr>
      </w:pPr>
      <w:bookmarkStart w:id="117" w:name="_Toc1304"/>
      <w:bookmarkStart w:id="118" w:name="_Toc18317"/>
      <w:bookmarkStart w:id="119" w:name="_Toc31261"/>
      <w:bookmarkStart w:id="120" w:name="_Toc14811"/>
      <w:r>
        <w:rPr>
          <w:rFonts w:hint="eastAsia" w:ascii="黑体" w:cs="宋体"/>
          <w:b/>
          <w:bCs w:val="0"/>
          <w:kern w:val="2"/>
          <w:sz w:val="32"/>
          <w:szCs w:val="32"/>
          <w:highlight w:val="none"/>
        </w:rPr>
        <w:t>第三章 评审办法（综合评分法）</w:t>
      </w:r>
      <w:bookmarkEnd w:id="27"/>
      <w:bookmarkEnd w:id="28"/>
      <w:bookmarkEnd w:id="117"/>
      <w:bookmarkEnd w:id="118"/>
      <w:bookmarkEnd w:id="119"/>
      <w:bookmarkEnd w:id="120"/>
    </w:p>
    <w:p w14:paraId="3A2F7949">
      <w:pPr>
        <w:spacing w:line="400" w:lineRule="exact"/>
        <w:ind w:firstLine="480" w:firstLineChars="200"/>
        <w:jc w:val="left"/>
        <w:rPr>
          <w:rFonts w:hint="eastAsia" w:ascii="宋体" w:hAnsi="宋体" w:cs="宋体"/>
          <w:sz w:val="24"/>
          <w:szCs w:val="24"/>
          <w:highlight w:val="none"/>
        </w:rPr>
      </w:pPr>
    </w:p>
    <w:p w14:paraId="32D49B78">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一、评审程序：</w:t>
      </w:r>
    </w:p>
    <w:p w14:paraId="23531192">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 xml:space="preserve">1、磋商小组对磋商文件进行确认。 </w:t>
      </w:r>
    </w:p>
    <w:p w14:paraId="7A0444A6">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2、磋商小组推选组长，讨论、通过磋商工作流程和磋商要点。</w:t>
      </w:r>
    </w:p>
    <w:p w14:paraId="731A1A57">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 xml:space="preserve">3、初步审查：磋商开始后，磋商小组依据磋商文件规定，对响应人的资格性及响应文件的形式、响应性进行审查。响应文件的内容是否完整、文件签署是否正确、响应文件是否符合磋商文件的要求进行审查，以确定是否对磋商文件的实质性要求作出响应，以确定磋商响应人是否具备参与磋商的资格。 </w:t>
      </w:r>
    </w:p>
    <w:p w14:paraId="6551C8B1">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4、技术评审。磋商小组对响应文件在质量、技术等方面是否能满足磋商文件实质性要求进行评审。</w:t>
      </w:r>
    </w:p>
    <w:p w14:paraId="021E41A5">
      <w:pPr>
        <w:spacing w:line="4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 xml:space="preserve">5、在资格性、形式、响应性审查中如出现下列情况之一的响应文件，按无效响应文件处理，不再进行磋商，磋商小组当场告知响应人： </w:t>
      </w:r>
    </w:p>
    <w:p w14:paraId="31A9DC3C">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 xml:space="preserve">（1）响应文件中资格证明文件不全或未实质性响应竞争性磋商文件要求的； </w:t>
      </w:r>
    </w:p>
    <w:p w14:paraId="0C5FFE7B">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（2）响应文件无法定代表人（负责人）或其有效委托的授权人的签章，或未按磋商文件的要求签章的；</w:t>
      </w:r>
    </w:p>
    <w:p w14:paraId="2C1A4989">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（3）响应文件有效期短于竞争性磋商文件要求的；</w:t>
      </w:r>
    </w:p>
    <w:p w14:paraId="6C718BD7">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（4）响应文件中提供虚假或失实资料的；</w:t>
      </w:r>
    </w:p>
    <w:p w14:paraId="270269A8">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（5）不满足磋商文件其他实质性要求的；</w:t>
      </w:r>
    </w:p>
    <w:p w14:paraId="3BFA6BFA">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6、磋商小组对通过资格性和形式、响应性审查的响应文件进行评估，确定与各响应人磋商的具体内容。</w:t>
      </w:r>
    </w:p>
    <w:p w14:paraId="67342602">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lang w:val="en-US" w:eastAsia="zh-CN"/>
        </w:rPr>
        <w:t>7</w:t>
      </w:r>
      <w:r>
        <w:rPr>
          <w:rFonts w:hint="eastAsia" w:ascii="宋体" w:hAnsi="宋体" w:cs="宋体"/>
          <w:sz w:val="24"/>
          <w:szCs w:val="24"/>
          <w:highlight w:val="none"/>
        </w:rPr>
        <w:t xml:space="preserve">、磋商过程中，磋商小组可以根据磋商情况实质性变动项目需求中的技术、质量要求以及合同草案条款，但不得变动磋商文件中的其他内容。实质性变动的内容需经采购人代表确认。并以书面形式通知所有参加磋商的响应人，该变动是磋商文件的有效组成部分。响应人应当按照磋商文件的变动情况和磋商小组的要求重新提交响应文件并由其法定代表人或授权代表签字或者加盖公章。由授权代表签字的应当附法定代表人授权书。响应人为自然人的应当由本人签字并附身份证。响应人应根据磋商小组的要求，以书面形式在规定时间内做出响应，未做出响应的响应文件将被视为无效投标。 </w:t>
      </w:r>
    </w:p>
    <w:p w14:paraId="1F21DA56">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cs="宋体"/>
          <w:sz w:val="24"/>
          <w:szCs w:val="24"/>
          <w:highlight w:val="none"/>
        </w:rPr>
        <w:t>、 磋商结束后，未通过实质性响应的响应人将不再进行最后报价。经磋商确定最终采购需求和提交最后报价的响应人后，由磋商小组采用综合评分法对提交最后报价的响应人的响应文件和最后报价进行综合评分。</w:t>
      </w:r>
    </w:p>
    <w:p w14:paraId="7FDDA909">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二、评审方法及标准：</w:t>
      </w:r>
    </w:p>
    <w:p w14:paraId="4512811C">
      <w:pPr>
        <w:spacing w:line="4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评审方法：本项目采用综合评分法，总分为 100 分。综合评分法，是指磋商响应文件满足磋商文件全部实质性要求且按评审因素的量化指标评审得分最高的响应人为成交候选响应人的评审方法。磋商小组按照磋商文件的要求和条件，根据各响应人的商务、技术、对磋商文件的响应程度等进行综合评价、评分，将评审总得分按由高到低的顺序进行排列，并依此顺序推荐成交候选供应商；评审总得分相同的按最后报价由低到高顺序排列，评审总得分且最终报价相同的，按技术部分得分顺序排列。</w:t>
      </w:r>
    </w:p>
    <w:p w14:paraId="08FFC426">
      <w:pPr>
        <w:spacing w:line="400" w:lineRule="exact"/>
        <w:jc w:val="center"/>
        <w:outlineLvl w:val="0"/>
        <w:rPr>
          <w:rFonts w:ascii="宋体" w:hAnsi="宋体"/>
          <w:b/>
          <w:bCs/>
          <w:sz w:val="24"/>
          <w:szCs w:val="24"/>
          <w:highlight w:val="none"/>
        </w:rPr>
      </w:pPr>
      <w:bookmarkStart w:id="121" w:name="_Toc14936"/>
      <w:bookmarkStart w:id="122" w:name="_Toc10001"/>
      <w:bookmarkStart w:id="123" w:name="_Toc14473"/>
      <w:bookmarkStart w:id="124" w:name="_Toc25499"/>
      <w:bookmarkStart w:id="125" w:name="_Toc18435"/>
      <w:r>
        <w:rPr>
          <w:rFonts w:hint="eastAsia" w:ascii="微软雅黑" w:hAnsi="微软雅黑"/>
          <w:b/>
          <w:bCs/>
          <w:sz w:val="24"/>
          <w:szCs w:val="24"/>
          <w:highlight w:val="none"/>
        </w:rPr>
        <w:t>初步评审详见下表</w:t>
      </w:r>
      <w:bookmarkEnd w:id="121"/>
      <w:bookmarkEnd w:id="122"/>
      <w:bookmarkEnd w:id="123"/>
      <w:bookmarkEnd w:id="124"/>
      <w:bookmarkEnd w:id="125"/>
    </w:p>
    <w:tbl>
      <w:tblPr>
        <w:tblStyle w:val="17"/>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496"/>
        <w:gridCol w:w="109"/>
        <w:gridCol w:w="217"/>
        <w:gridCol w:w="1125"/>
        <w:gridCol w:w="848"/>
        <w:gridCol w:w="448"/>
        <w:gridCol w:w="5019"/>
        <w:gridCol w:w="644"/>
      </w:tblGrid>
      <w:tr w14:paraId="6366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10" w:type="dxa"/>
            <w:gridSpan w:val="3"/>
            <w:tcBorders>
              <w:top w:val="single" w:color="auto" w:sz="4" w:space="0"/>
              <w:left w:val="single" w:color="auto" w:sz="4" w:space="0"/>
              <w:bottom w:val="single" w:color="auto" w:sz="4" w:space="0"/>
              <w:right w:val="single" w:color="auto" w:sz="4" w:space="0"/>
            </w:tcBorders>
            <w:vAlign w:val="center"/>
          </w:tcPr>
          <w:p w14:paraId="52018158">
            <w:pPr>
              <w:spacing w:line="34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条款</w:t>
            </w:r>
          </w:p>
        </w:tc>
        <w:tc>
          <w:tcPr>
            <w:tcW w:w="2190" w:type="dxa"/>
            <w:gridSpan w:val="3"/>
            <w:tcBorders>
              <w:top w:val="single" w:color="auto" w:sz="4" w:space="0"/>
              <w:left w:val="nil"/>
              <w:bottom w:val="single" w:color="auto" w:sz="4" w:space="0"/>
              <w:right w:val="single" w:color="auto" w:sz="4" w:space="0"/>
            </w:tcBorders>
            <w:vAlign w:val="center"/>
          </w:tcPr>
          <w:p w14:paraId="643EEB2B">
            <w:pPr>
              <w:spacing w:line="34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评审因素</w:t>
            </w:r>
          </w:p>
        </w:tc>
        <w:tc>
          <w:tcPr>
            <w:tcW w:w="6111" w:type="dxa"/>
            <w:gridSpan w:val="3"/>
            <w:tcBorders>
              <w:top w:val="single" w:color="auto" w:sz="4" w:space="0"/>
              <w:left w:val="nil"/>
              <w:bottom w:val="single" w:color="auto" w:sz="4" w:space="0"/>
              <w:right w:val="single" w:color="auto" w:sz="4" w:space="0"/>
            </w:tcBorders>
            <w:vAlign w:val="center"/>
          </w:tcPr>
          <w:p w14:paraId="2BB2AF90">
            <w:pPr>
              <w:spacing w:line="34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评审标准</w:t>
            </w:r>
          </w:p>
        </w:tc>
      </w:tr>
      <w:tr w14:paraId="320F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restart"/>
            <w:tcBorders>
              <w:top w:val="nil"/>
              <w:left w:val="single" w:color="auto" w:sz="4" w:space="0"/>
              <w:bottom w:val="single" w:color="auto" w:sz="4" w:space="0"/>
              <w:right w:val="single" w:color="auto" w:sz="4" w:space="0"/>
            </w:tcBorders>
            <w:vAlign w:val="center"/>
          </w:tcPr>
          <w:p w14:paraId="26F47DAD">
            <w:pPr>
              <w:spacing w:line="34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w:t>
            </w:r>
          </w:p>
        </w:tc>
        <w:tc>
          <w:tcPr>
            <w:tcW w:w="605" w:type="dxa"/>
            <w:gridSpan w:val="2"/>
            <w:vMerge w:val="restart"/>
            <w:tcBorders>
              <w:top w:val="nil"/>
              <w:left w:val="nil"/>
              <w:bottom w:val="single" w:color="auto" w:sz="4" w:space="0"/>
              <w:right w:val="single" w:color="auto" w:sz="4" w:space="0"/>
            </w:tcBorders>
            <w:vAlign w:val="center"/>
          </w:tcPr>
          <w:p w14:paraId="2843887A">
            <w:pPr>
              <w:spacing w:line="340" w:lineRule="exact"/>
              <w:jc w:val="center"/>
              <w:rPr>
                <w:rFonts w:asciiTheme="minorEastAsia" w:hAnsiTheme="minorEastAsia" w:eastAsiaTheme="minorEastAsia"/>
                <w:sz w:val="24"/>
                <w:szCs w:val="24"/>
                <w:highlight w:val="none"/>
              </w:rPr>
            </w:pPr>
            <w:r>
              <w:rPr>
                <w:rFonts w:hint="eastAsia" w:cs="宋体" w:asciiTheme="minorEastAsia" w:hAnsiTheme="minorEastAsia"/>
                <w:sz w:val="24"/>
                <w:szCs w:val="24"/>
                <w:highlight w:val="none"/>
                <w:lang w:val="en-US" w:eastAsia="zh-CN"/>
              </w:rPr>
              <w:t>符合性</w:t>
            </w:r>
            <w:r>
              <w:rPr>
                <w:rFonts w:hint="eastAsia" w:cs="宋体" w:asciiTheme="minorEastAsia" w:hAnsiTheme="minorEastAsia" w:eastAsiaTheme="minorEastAsia"/>
                <w:sz w:val="24"/>
                <w:szCs w:val="24"/>
                <w:highlight w:val="none"/>
              </w:rPr>
              <w:t>评审</w:t>
            </w:r>
          </w:p>
        </w:tc>
        <w:tc>
          <w:tcPr>
            <w:tcW w:w="2190" w:type="dxa"/>
            <w:gridSpan w:val="3"/>
            <w:tcBorders>
              <w:top w:val="single" w:color="auto" w:sz="4" w:space="0"/>
              <w:left w:val="nil"/>
              <w:bottom w:val="single" w:color="auto" w:sz="4" w:space="0"/>
              <w:right w:val="single" w:color="auto" w:sz="4" w:space="0"/>
            </w:tcBorders>
            <w:vAlign w:val="center"/>
          </w:tcPr>
          <w:p w14:paraId="31FEEE2E">
            <w:pPr>
              <w:spacing w:line="34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供应商名称</w:t>
            </w:r>
          </w:p>
        </w:tc>
        <w:tc>
          <w:tcPr>
            <w:tcW w:w="6111" w:type="dxa"/>
            <w:gridSpan w:val="3"/>
            <w:tcBorders>
              <w:top w:val="single" w:color="auto" w:sz="4" w:space="0"/>
              <w:left w:val="nil"/>
              <w:bottom w:val="single" w:color="auto" w:sz="4" w:space="0"/>
              <w:right w:val="single" w:color="auto" w:sz="4" w:space="0"/>
            </w:tcBorders>
            <w:vAlign w:val="center"/>
          </w:tcPr>
          <w:p w14:paraId="2A2002E6">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与营业执照、资质证书等名称一致</w:t>
            </w:r>
          </w:p>
        </w:tc>
      </w:tr>
      <w:tr w14:paraId="0BE9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vAlign w:val="center"/>
          </w:tcPr>
          <w:p w14:paraId="5392F574">
            <w:pPr>
              <w:spacing w:line="340" w:lineRule="exact"/>
              <w:rPr>
                <w:rFonts w:asciiTheme="minorEastAsia" w:hAnsiTheme="minorEastAsia" w:eastAsiaTheme="minorEastAsia"/>
                <w:sz w:val="24"/>
                <w:szCs w:val="24"/>
                <w:highlight w:val="none"/>
              </w:rPr>
            </w:pPr>
          </w:p>
        </w:tc>
        <w:tc>
          <w:tcPr>
            <w:tcW w:w="605" w:type="dxa"/>
            <w:gridSpan w:val="2"/>
            <w:vMerge w:val="continue"/>
            <w:tcBorders>
              <w:top w:val="nil"/>
              <w:left w:val="nil"/>
              <w:bottom w:val="single" w:color="auto" w:sz="4" w:space="0"/>
              <w:right w:val="single" w:color="auto" w:sz="4" w:space="0"/>
            </w:tcBorders>
            <w:vAlign w:val="center"/>
          </w:tcPr>
          <w:p w14:paraId="5C017BE9">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32F81C8B">
            <w:pPr>
              <w:spacing w:line="34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签字盖章</w:t>
            </w:r>
          </w:p>
        </w:tc>
        <w:tc>
          <w:tcPr>
            <w:tcW w:w="6111" w:type="dxa"/>
            <w:gridSpan w:val="3"/>
            <w:tcBorders>
              <w:top w:val="single" w:color="auto" w:sz="4" w:space="0"/>
              <w:left w:val="nil"/>
              <w:bottom w:val="single" w:color="auto" w:sz="4" w:space="0"/>
              <w:right w:val="single" w:color="auto" w:sz="4" w:space="0"/>
            </w:tcBorders>
            <w:vAlign w:val="center"/>
          </w:tcPr>
          <w:p w14:paraId="39368DFA">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符合第二章“供应商须知前附表”</w:t>
            </w:r>
          </w:p>
        </w:tc>
      </w:tr>
      <w:tr w14:paraId="2C82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vAlign w:val="center"/>
          </w:tcPr>
          <w:p w14:paraId="74997EB2">
            <w:pPr>
              <w:spacing w:line="340" w:lineRule="exact"/>
              <w:rPr>
                <w:rFonts w:asciiTheme="minorEastAsia" w:hAnsiTheme="minorEastAsia" w:eastAsiaTheme="minorEastAsia"/>
                <w:sz w:val="24"/>
                <w:szCs w:val="24"/>
                <w:highlight w:val="none"/>
              </w:rPr>
            </w:pPr>
          </w:p>
        </w:tc>
        <w:tc>
          <w:tcPr>
            <w:tcW w:w="605" w:type="dxa"/>
            <w:gridSpan w:val="2"/>
            <w:vMerge w:val="continue"/>
            <w:tcBorders>
              <w:top w:val="nil"/>
              <w:left w:val="nil"/>
              <w:bottom w:val="single" w:color="auto" w:sz="4" w:space="0"/>
              <w:right w:val="single" w:color="auto" w:sz="4" w:space="0"/>
            </w:tcBorders>
            <w:vAlign w:val="center"/>
          </w:tcPr>
          <w:p w14:paraId="239D51AA">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41778914">
            <w:pPr>
              <w:spacing w:line="34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磋商响应性文件格式</w:t>
            </w:r>
          </w:p>
        </w:tc>
        <w:tc>
          <w:tcPr>
            <w:tcW w:w="6111" w:type="dxa"/>
            <w:gridSpan w:val="3"/>
            <w:tcBorders>
              <w:top w:val="single" w:color="auto" w:sz="4" w:space="0"/>
              <w:left w:val="nil"/>
              <w:bottom w:val="single" w:color="auto" w:sz="4" w:space="0"/>
              <w:right w:val="single" w:color="auto" w:sz="4" w:space="0"/>
            </w:tcBorders>
            <w:vAlign w:val="center"/>
          </w:tcPr>
          <w:p w14:paraId="558C17AC">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符合磋商文件格式要求</w:t>
            </w:r>
          </w:p>
        </w:tc>
      </w:tr>
      <w:tr w14:paraId="3695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vAlign w:val="center"/>
          </w:tcPr>
          <w:p w14:paraId="2D970E6E">
            <w:pPr>
              <w:spacing w:line="340" w:lineRule="exact"/>
              <w:rPr>
                <w:rFonts w:asciiTheme="minorEastAsia" w:hAnsiTheme="minorEastAsia" w:eastAsiaTheme="minorEastAsia"/>
                <w:sz w:val="24"/>
                <w:szCs w:val="24"/>
                <w:highlight w:val="none"/>
              </w:rPr>
            </w:pPr>
          </w:p>
        </w:tc>
        <w:tc>
          <w:tcPr>
            <w:tcW w:w="605" w:type="dxa"/>
            <w:gridSpan w:val="2"/>
            <w:vMerge w:val="continue"/>
            <w:tcBorders>
              <w:top w:val="nil"/>
              <w:left w:val="nil"/>
              <w:bottom w:val="single" w:color="auto" w:sz="4" w:space="0"/>
              <w:right w:val="single" w:color="auto" w:sz="4" w:space="0"/>
            </w:tcBorders>
            <w:vAlign w:val="center"/>
          </w:tcPr>
          <w:p w14:paraId="61631254">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24B65F1E">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报价唯一</w:t>
            </w:r>
          </w:p>
        </w:tc>
        <w:tc>
          <w:tcPr>
            <w:tcW w:w="6111" w:type="dxa"/>
            <w:gridSpan w:val="3"/>
            <w:tcBorders>
              <w:top w:val="single" w:color="auto" w:sz="4" w:space="0"/>
              <w:left w:val="nil"/>
              <w:bottom w:val="single" w:color="auto" w:sz="4" w:space="0"/>
              <w:right w:val="single" w:color="auto" w:sz="4" w:space="0"/>
            </w:tcBorders>
            <w:vAlign w:val="center"/>
          </w:tcPr>
          <w:p w14:paraId="70919EE2">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只能有一个有效报价</w:t>
            </w:r>
          </w:p>
        </w:tc>
      </w:tr>
      <w:tr w14:paraId="5C67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restart"/>
            <w:tcBorders>
              <w:top w:val="nil"/>
              <w:left w:val="single" w:color="auto" w:sz="4" w:space="0"/>
              <w:right w:val="single" w:color="auto" w:sz="4" w:space="0"/>
            </w:tcBorders>
            <w:vAlign w:val="center"/>
          </w:tcPr>
          <w:p w14:paraId="765601F0">
            <w:pPr>
              <w:spacing w:line="34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w:t>
            </w:r>
          </w:p>
        </w:tc>
        <w:tc>
          <w:tcPr>
            <w:tcW w:w="605" w:type="dxa"/>
            <w:gridSpan w:val="2"/>
            <w:vMerge w:val="restart"/>
            <w:tcBorders>
              <w:top w:val="nil"/>
              <w:left w:val="nil"/>
              <w:right w:val="single" w:color="auto" w:sz="4" w:space="0"/>
            </w:tcBorders>
            <w:vAlign w:val="center"/>
          </w:tcPr>
          <w:p w14:paraId="79209859">
            <w:pPr>
              <w:spacing w:line="34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资格评审</w:t>
            </w:r>
          </w:p>
        </w:tc>
        <w:tc>
          <w:tcPr>
            <w:tcW w:w="2190" w:type="dxa"/>
            <w:gridSpan w:val="3"/>
            <w:tcBorders>
              <w:top w:val="single" w:color="auto" w:sz="4" w:space="0"/>
              <w:left w:val="nil"/>
              <w:bottom w:val="single" w:color="auto" w:sz="4" w:space="0"/>
              <w:right w:val="single" w:color="auto" w:sz="4" w:space="0"/>
            </w:tcBorders>
            <w:vAlign w:val="center"/>
          </w:tcPr>
          <w:p w14:paraId="39C62E45">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营业执照</w:t>
            </w:r>
          </w:p>
        </w:tc>
        <w:tc>
          <w:tcPr>
            <w:tcW w:w="6111" w:type="dxa"/>
            <w:gridSpan w:val="3"/>
            <w:tcBorders>
              <w:top w:val="single" w:color="auto" w:sz="4" w:space="0"/>
              <w:left w:val="nil"/>
              <w:bottom w:val="single" w:color="auto" w:sz="4" w:space="0"/>
              <w:right w:val="single" w:color="auto" w:sz="4" w:space="0"/>
            </w:tcBorders>
            <w:vAlign w:val="center"/>
          </w:tcPr>
          <w:p w14:paraId="0ECB2313">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sz w:val="24"/>
                <w:szCs w:val="24"/>
                <w:highlight w:val="none"/>
                <w:lang w:eastAsia="zh-CN"/>
              </w:rPr>
              <w:t>供应商须具有独立承担民事责任的能力，须提供有效的营业执照或其他证明材料</w:t>
            </w:r>
            <w:r>
              <w:rPr>
                <w:rFonts w:hint="eastAsia" w:cs="宋体" w:asciiTheme="minorEastAsia" w:hAnsiTheme="minorEastAsia" w:eastAsiaTheme="minorEastAsia"/>
                <w:sz w:val="24"/>
                <w:szCs w:val="24"/>
                <w:highlight w:val="none"/>
              </w:rPr>
              <w:t>；</w:t>
            </w:r>
          </w:p>
        </w:tc>
      </w:tr>
      <w:tr w14:paraId="60FC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vAlign w:val="center"/>
          </w:tcPr>
          <w:p w14:paraId="3CD23A67">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74E0266A">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0A300F7E">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企业资质</w:t>
            </w:r>
          </w:p>
        </w:tc>
        <w:tc>
          <w:tcPr>
            <w:tcW w:w="6111" w:type="dxa"/>
            <w:gridSpan w:val="3"/>
            <w:tcBorders>
              <w:top w:val="single" w:color="auto" w:sz="4" w:space="0"/>
              <w:left w:val="nil"/>
              <w:bottom w:val="single" w:color="auto" w:sz="4" w:space="0"/>
              <w:right w:val="single" w:color="auto" w:sz="4" w:space="0"/>
            </w:tcBorders>
            <w:vAlign w:val="center"/>
          </w:tcPr>
          <w:p w14:paraId="1D07A9D3">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供应商须具有市政公用工程施工总承包叁级及以上资质；</w:t>
            </w:r>
          </w:p>
        </w:tc>
      </w:tr>
      <w:tr w14:paraId="4FA0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vAlign w:val="center"/>
          </w:tcPr>
          <w:p w14:paraId="38A18A5D">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51A74F93">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142DCF85">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安全生产许可证</w:t>
            </w:r>
          </w:p>
        </w:tc>
        <w:tc>
          <w:tcPr>
            <w:tcW w:w="6111" w:type="dxa"/>
            <w:gridSpan w:val="3"/>
            <w:tcBorders>
              <w:top w:val="single" w:color="auto" w:sz="4" w:space="0"/>
              <w:left w:val="nil"/>
              <w:bottom w:val="single" w:color="auto" w:sz="4" w:space="0"/>
              <w:right w:val="single" w:color="auto" w:sz="4" w:space="0"/>
            </w:tcBorders>
            <w:vAlign w:val="center"/>
          </w:tcPr>
          <w:p w14:paraId="40C481E1">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供应商具有有效的安全生产许可证</w:t>
            </w:r>
          </w:p>
        </w:tc>
      </w:tr>
      <w:tr w14:paraId="5616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vAlign w:val="center"/>
          </w:tcPr>
          <w:p w14:paraId="29D05FCA">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71B11B01">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0B16EEC5">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施工能力</w:t>
            </w:r>
          </w:p>
        </w:tc>
        <w:tc>
          <w:tcPr>
            <w:tcW w:w="6111" w:type="dxa"/>
            <w:gridSpan w:val="3"/>
            <w:tcBorders>
              <w:top w:val="single" w:color="auto" w:sz="4" w:space="0"/>
              <w:left w:val="nil"/>
              <w:bottom w:val="single" w:color="auto" w:sz="4" w:space="0"/>
              <w:right w:val="single" w:color="auto" w:sz="4" w:space="0"/>
            </w:tcBorders>
            <w:vAlign w:val="center"/>
          </w:tcPr>
          <w:p w14:paraId="00E2AE28">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供应商须出具具备在人员、设备、资金等方面具有相应的施工能力承诺书；</w:t>
            </w:r>
          </w:p>
        </w:tc>
      </w:tr>
      <w:tr w14:paraId="108B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vAlign w:val="center"/>
          </w:tcPr>
          <w:p w14:paraId="75C0C4B9">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1268F49A">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791A5FED">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项目经理</w:t>
            </w:r>
          </w:p>
        </w:tc>
        <w:tc>
          <w:tcPr>
            <w:tcW w:w="6111" w:type="dxa"/>
            <w:gridSpan w:val="3"/>
            <w:tcBorders>
              <w:top w:val="single" w:color="auto" w:sz="4" w:space="0"/>
              <w:left w:val="nil"/>
              <w:bottom w:val="single" w:color="auto" w:sz="4" w:space="0"/>
              <w:right w:val="single" w:color="auto" w:sz="4" w:space="0"/>
            </w:tcBorders>
            <w:vAlign w:val="center"/>
          </w:tcPr>
          <w:p w14:paraId="2AFEB745">
            <w:pPr>
              <w:spacing w:line="340" w:lineRule="exact"/>
              <w:jc w:val="left"/>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拟派项目经理须具有市政工程专业贰级及以上</w:t>
            </w:r>
            <w:r>
              <w:rPr>
                <w:rFonts w:hint="eastAsia" w:asciiTheme="minorEastAsia" w:hAnsiTheme="minorEastAsia" w:eastAsiaTheme="minorEastAsia"/>
                <w:sz w:val="24"/>
                <w:szCs w:val="24"/>
                <w:highlight w:val="none"/>
                <w:lang w:val="en-US" w:eastAsia="zh-CN"/>
              </w:rPr>
              <w:t>注册</w:t>
            </w:r>
            <w:r>
              <w:rPr>
                <w:rFonts w:hint="eastAsia" w:asciiTheme="minorEastAsia" w:hAnsiTheme="minorEastAsia" w:eastAsiaTheme="minorEastAsia"/>
                <w:sz w:val="24"/>
                <w:szCs w:val="24"/>
                <w:highlight w:val="none"/>
              </w:rPr>
              <w:t>建造师资格和安全生产考核合格证，为本单位员工（提供劳动合同），已参加社会保险（</w:t>
            </w:r>
            <w:r>
              <w:rPr>
                <w:rFonts w:hint="eastAsia" w:asciiTheme="minorEastAsia" w:hAnsiTheme="minorEastAsia" w:eastAsiaTheme="minorEastAsia"/>
                <w:sz w:val="24"/>
                <w:szCs w:val="24"/>
                <w:highlight w:val="none"/>
                <w:lang w:val="en-US" w:eastAsia="zh-CN"/>
              </w:rPr>
              <w:t>提供本单位为其缴纳的投标截止日前任意一个月社保缴纳证明</w:t>
            </w:r>
            <w:r>
              <w:rPr>
                <w:rFonts w:hint="eastAsia" w:asciiTheme="minorEastAsia" w:hAnsiTheme="minorEastAsia" w:eastAsiaTheme="minorEastAsia"/>
                <w:sz w:val="24"/>
                <w:szCs w:val="24"/>
                <w:highlight w:val="none"/>
              </w:rPr>
              <w:t>），且未担任其他在建工程项目的项目经理（提供承诺书）；</w:t>
            </w:r>
          </w:p>
        </w:tc>
      </w:tr>
      <w:tr w14:paraId="4910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vAlign w:val="center"/>
          </w:tcPr>
          <w:p w14:paraId="7E624E92">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2C9B8C12">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107E75CC">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技术负责人</w:t>
            </w:r>
          </w:p>
        </w:tc>
        <w:tc>
          <w:tcPr>
            <w:tcW w:w="6111" w:type="dxa"/>
            <w:gridSpan w:val="3"/>
            <w:tcBorders>
              <w:top w:val="single" w:color="auto" w:sz="4" w:space="0"/>
              <w:left w:val="nil"/>
              <w:bottom w:val="single" w:color="auto" w:sz="4" w:space="0"/>
              <w:right w:val="single" w:color="auto" w:sz="4" w:space="0"/>
            </w:tcBorders>
            <w:vAlign w:val="center"/>
          </w:tcPr>
          <w:p w14:paraId="7139DBA3">
            <w:pPr>
              <w:spacing w:line="340" w:lineRule="exact"/>
              <w:jc w:val="left"/>
              <w:rPr>
                <w:rFonts w:cs="宋体"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拟派项目技术负责人须具有相关专业中级及以上职称，为本单位员工（提供劳动合同），已参加社会保险（</w:t>
            </w:r>
            <w:r>
              <w:rPr>
                <w:rFonts w:hint="eastAsia" w:asciiTheme="minorEastAsia" w:hAnsiTheme="minorEastAsia" w:eastAsiaTheme="minorEastAsia"/>
                <w:sz w:val="24"/>
                <w:szCs w:val="24"/>
                <w:highlight w:val="none"/>
                <w:lang w:val="en-US" w:eastAsia="zh-CN"/>
              </w:rPr>
              <w:t>提供本单位为其缴纳的投标截止日前任意一个月社保缴纳证明</w:t>
            </w:r>
            <w:r>
              <w:rPr>
                <w:rFonts w:hint="eastAsia" w:asciiTheme="minorEastAsia" w:hAnsiTheme="minorEastAsia" w:eastAsiaTheme="minorEastAsia"/>
                <w:sz w:val="24"/>
                <w:szCs w:val="24"/>
                <w:highlight w:val="none"/>
              </w:rPr>
              <w:t>）；</w:t>
            </w:r>
          </w:p>
        </w:tc>
      </w:tr>
      <w:tr w14:paraId="27F9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vAlign w:val="center"/>
          </w:tcPr>
          <w:p w14:paraId="20C0FE4F">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63C7532C">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0DFCB6EA">
            <w:pPr>
              <w:spacing w:line="340" w:lineRule="exact"/>
              <w:jc w:val="center"/>
              <w:rPr>
                <w:rFonts w:cs="宋体" w:asciiTheme="minorEastAsia" w:hAnsiTheme="minorEastAsia" w:eastAsiaTheme="minorEastAsia"/>
                <w:sz w:val="24"/>
                <w:szCs w:val="24"/>
                <w:highlight w:val="none"/>
              </w:rPr>
            </w:pPr>
            <w:r>
              <w:rPr>
                <w:rFonts w:cs="宋体" w:asciiTheme="minorEastAsia" w:hAnsiTheme="minorEastAsia" w:eastAsiaTheme="minorEastAsia"/>
                <w:sz w:val="24"/>
                <w:szCs w:val="24"/>
                <w:highlight w:val="none"/>
              </w:rPr>
              <w:t>具有良好的商业信誉和健全的财务会计制度</w:t>
            </w:r>
          </w:p>
        </w:tc>
        <w:tc>
          <w:tcPr>
            <w:tcW w:w="6111" w:type="dxa"/>
            <w:gridSpan w:val="3"/>
            <w:tcBorders>
              <w:top w:val="single" w:color="auto" w:sz="4" w:space="0"/>
              <w:left w:val="nil"/>
              <w:bottom w:val="single" w:color="auto" w:sz="4" w:space="0"/>
              <w:right w:val="single" w:color="auto" w:sz="4" w:space="0"/>
            </w:tcBorders>
            <w:vAlign w:val="center"/>
          </w:tcPr>
          <w:p w14:paraId="01402E89">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企业良好的商业信誉和财务状况证明材料（近三年&lt;202</w:t>
            </w:r>
            <w:r>
              <w:rPr>
                <w:rFonts w:hint="eastAsia" w:cs="宋体" w:asciiTheme="minorEastAsia" w:hAnsiTheme="minorEastAsia"/>
                <w:sz w:val="24"/>
                <w:szCs w:val="24"/>
                <w:highlight w:val="none"/>
                <w:lang w:val="en-US" w:eastAsia="zh-CN"/>
              </w:rPr>
              <w:t>3</w:t>
            </w:r>
            <w:r>
              <w:rPr>
                <w:rFonts w:hint="eastAsia" w:cs="宋体" w:asciiTheme="minorEastAsia" w:hAnsiTheme="minorEastAsia" w:eastAsiaTheme="minorEastAsia"/>
                <w:sz w:val="24"/>
                <w:szCs w:val="24"/>
                <w:highlight w:val="none"/>
              </w:rPr>
              <w:t>年度-202</w:t>
            </w:r>
            <w:r>
              <w:rPr>
                <w:rFonts w:hint="eastAsia" w:cs="宋体" w:asciiTheme="minorEastAsia" w:hAnsiTheme="minorEastAsia"/>
                <w:sz w:val="24"/>
                <w:szCs w:val="24"/>
                <w:highlight w:val="none"/>
                <w:lang w:val="en-US" w:eastAsia="zh-CN"/>
              </w:rPr>
              <w:t>5</w:t>
            </w:r>
            <w:r>
              <w:rPr>
                <w:rFonts w:hint="eastAsia" w:cs="宋体" w:asciiTheme="minorEastAsia" w:hAnsiTheme="minorEastAsia" w:eastAsiaTheme="minorEastAsia"/>
                <w:sz w:val="24"/>
                <w:szCs w:val="24"/>
                <w:highlight w:val="none"/>
              </w:rPr>
              <w:t>年&gt;中任意一年</w:t>
            </w:r>
            <w:r>
              <w:rPr>
                <w:rFonts w:cs="宋体" w:asciiTheme="minorEastAsia" w:hAnsiTheme="minorEastAsia" w:eastAsiaTheme="minorEastAsia"/>
                <w:sz w:val="24"/>
                <w:szCs w:val="24"/>
                <w:highlight w:val="none"/>
              </w:rPr>
              <w:t>会计师事务所出具的财务审计报告</w:t>
            </w:r>
            <w:r>
              <w:rPr>
                <w:rFonts w:hint="eastAsia" w:cs="宋体" w:asciiTheme="minorEastAsia" w:hAnsiTheme="minorEastAsia" w:eastAsiaTheme="minorEastAsia"/>
                <w:sz w:val="24"/>
                <w:szCs w:val="24"/>
                <w:highlight w:val="none"/>
              </w:rPr>
              <w:t>）；</w:t>
            </w:r>
          </w:p>
        </w:tc>
      </w:tr>
      <w:tr w14:paraId="1D5AC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05" w:type="dxa"/>
            <w:vMerge w:val="continue"/>
            <w:tcBorders>
              <w:left w:val="single" w:color="auto" w:sz="4" w:space="0"/>
              <w:right w:val="single" w:color="auto" w:sz="4" w:space="0"/>
            </w:tcBorders>
            <w:vAlign w:val="center"/>
          </w:tcPr>
          <w:p w14:paraId="2908DB9B">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6943CA0F">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right w:val="single" w:color="auto" w:sz="4" w:space="0"/>
            </w:tcBorders>
            <w:vAlign w:val="center"/>
          </w:tcPr>
          <w:p w14:paraId="7996C6CD">
            <w:pPr>
              <w:spacing w:line="340" w:lineRule="exact"/>
              <w:jc w:val="center"/>
              <w:rPr>
                <w:rFonts w:cs="宋体"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参加政府采购活动前3年内无行贿犯罪记录</w:t>
            </w:r>
          </w:p>
        </w:tc>
        <w:tc>
          <w:tcPr>
            <w:tcW w:w="6111" w:type="dxa"/>
            <w:gridSpan w:val="3"/>
            <w:tcBorders>
              <w:top w:val="single" w:color="auto" w:sz="4" w:space="0"/>
              <w:left w:val="nil"/>
              <w:right w:val="single" w:color="auto" w:sz="4" w:space="0"/>
            </w:tcBorders>
            <w:vAlign w:val="center"/>
          </w:tcPr>
          <w:p w14:paraId="67B40CF3">
            <w:pPr>
              <w:spacing w:line="340" w:lineRule="exact"/>
              <w:jc w:val="left"/>
              <w:rPr>
                <w:rFonts w:cs="宋体"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参加政府采购活动前3年内无行贿犯罪记录，（开标时提供《中国裁判文书网》查询结果网页截图或企业自行承诺的无行贿犯罪承诺书，查询&lt;承诺&gt;对象为“企业，法定代表人，项目经理”）</w:t>
            </w:r>
          </w:p>
        </w:tc>
      </w:tr>
      <w:tr w14:paraId="34DC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05" w:type="dxa"/>
            <w:vMerge w:val="continue"/>
            <w:tcBorders>
              <w:left w:val="single" w:color="auto" w:sz="4" w:space="0"/>
              <w:right w:val="single" w:color="auto" w:sz="4" w:space="0"/>
            </w:tcBorders>
            <w:vAlign w:val="center"/>
          </w:tcPr>
          <w:p w14:paraId="1BB8AD7E">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3FE4199F">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right w:val="single" w:color="auto" w:sz="4" w:space="0"/>
            </w:tcBorders>
            <w:vAlign w:val="center"/>
          </w:tcPr>
          <w:p w14:paraId="6732C8AB">
            <w:pPr>
              <w:spacing w:line="340" w:lineRule="exact"/>
              <w:jc w:val="center"/>
              <w:rPr>
                <w:rFonts w:hint="eastAsia"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参加政府采购活动前3年内无商业贿赂、不正当竞争行为、骗取中标、严重违约及重大工程质量等问题</w:t>
            </w:r>
          </w:p>
        </w:tc>
        <w:tc>
          <w:tcPr>
            <w:tcW w:w="6111" w:type="dxa"/>
            <w:gridSpan w:val="3"/>
            <w:tcBorders>
              <w:top w:val="single" w:color="auto" w:sz="4" w:space="0"/>
              <w:left w:val="nil"/>
              <w:right w:val="single" w:color="auto" w:sz="4" w:space="0"/>
            </w:tcBorders>
            <w:vAlign w:val="center"/>
          </w:tcPr>
          <w:p w14:paraId="217CE561">
            <w:pPr>
              <w:spacing w:line="340" w:lineRule="exact"/>
              <w:jc w:val="left"/>
              <w:rPr>
                <w:rFonts w:hint="eastAsia"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参加政府采购活动前3年内无商业贿赂、不正当竞争行为、骗取中标、严重违约及重大工程质量等问题</w:t>
            </w:r>
          </w:p>
        </w:tc>
      </w:tr>
      <w:tr w14:paraId="6046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vAlign w:val="center"/>
          </w:tcPr>
          <w:p w14:paraId="3529245A">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71EF732F">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34BB4513">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信用中国、中国政府采购网查询</w:t>
            </w:r>
          </w:p>
        </w:tc>
        <w:tc>
          <w:tcPr>
            <w:tcW w:w="6111" w:type="dxa"/>
            <w:gridSpan w:val="3"/>
            <w:tcBorders>
              <w:top w:val="single" w:color="auto" w:sz="4" w:space="0"/>
              <w:left w:val="nil"/>
              <w:bottom w:val="single" w:color="auto" w:sz="4" w:space="0"/>
              <w:right w:val="single" w:color="auto" w:sz="4" w:space="0"/>
            </w:tcBorders>
            <w:vAlign w:val="center"/>
          </w:tcPr>
          <w:p w14:paraId="6C6DE009">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lang w:val="en-US" w:eastAsia="zh-CN"/>
              </w:rPr>
              <w:t>根据《关于在政府采购活动中查询及使用信用记录有关问题的通知》(财库[2016]125号) 和豫财购【2016】15号的规定，企业没有被列入“信用中国”网站的“失信被执行人”、“重大税收违法失信主体”、“政府采购严重违法失信行为记录名单”及“中国政府采购网”网站的“政府采购严重违法失信行为信息记录”的投标人；（查询渠道：“信用中国”网站（www.creditchina.gov.cn）、中国政府采购网（www.ccgp.gov.cn）</w:t>
            </w:r>
            <w:r>
              <w:rPr>
                <w:rFonts w:hint="eastAsia" w:cs="宋体" w:asciiTheme="minorEastAsia" w:hAnsiTheme="minorEastAsia" w:eastAsiaTheme="minorEastAsia"/>
                <w:sz w:val="24"/>
                <w:szCs w:val="24"/>
                <w:highlight w:val="none"/>
              </w:rPr>
              <w:t>(注：査询时间必须是公告发布之后开标之前，查询结果清晰可见)</w:t>
            </w:r>
          </w:p>
        </w:tc>
      </w:tr>
      <w:tr w14:paraId="54D5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vAlign w:val="center"/>
          </w:tcPr>
          <w:p w14:paraId="22D17C9E">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5803F3B4">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0311BE6B">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中小企业资格</w:t>
            </w:r>
          </w:p>
        </w:tc>
        <w:tc>
          <w:tcPr>
            <w:tcW w:w="6111" w:type="dxa"/>
            <w:gridSpan w:val="3"/>
            <w:tcBorders>
              <w:top w:val="single" w:color="auto" w:sz="4" w:space="0"/>
              <w:left w:val="nil"/>
              <w:bottom w:val="single" w:color="auto" w:sz="4" w:space="0"/>
              <w:right w:val="single" w:color="auto" w:sz="4" w:space="0"/>
            </w:tcBorders>
            <w:vAlign w:val="center"/>
          </w:tcPr>
          <w:p w14:paraId="4BF5FEAC">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根据《政府采购促进中小企业发展管理办法》（财库〔2020〕46号）规定，本项目专门面向中小企业采购,同时投标供应商须提供《中小企业声明函》。</w:t>
            </w:r>
          </w:p>
        </w:tc>
      </w:tr>
      <w:tr w14:paraId="7468F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vAlign w:val="center"/>
          </w:tcPr>
          <w:p w14:paraId="1C779E60">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3AD2A790">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3F635ADB">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其它</w:t>
            </w:r>
          </w:p>
        </w:tc>
        <w:tc>
          <w:tcPr>
            <w:tcW w:w="6111" w:type="dxa"/>
            <w:gridSpan w:val="3"/>
            <w:tcBorders>
              <w:top w:val="single" w:color="auto" w:sz="4" w:space="0"/>
              <w:left w:val="nil"/>
              <w:bottom w:val="single" w:color="auto" w:sz="4" w:space="0"/>
              <w:right w:val="single" w:color="auto" w:sz="4" w:space="0"/>
            </w:tcBorders>
            <w:vAlign w:val="center"/>
          </w:tcPr>
          <w:p w14:paraId="161D85B8">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1、本次磋商不接受联合体投标；</w:t>
            </w:r>
          </w:p>
          <w:p w14:paraId="38A55250">
            <w:pPr>
              <w:spacing w:line="3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2、本次磋商实行资格后审；</w:t>
            </w:r>
          </w:p>
        </w:tc>
      </w:tr>
      <w:tr w14:paraId="59A2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5" w:type="dxa"/>
            <w:vMerge w:val="restart"/>
            <w:tcBorders>
              <w:top w:val="nil"/>
              <w:left w:val="single" w:color="auto" w:sz="4" w:space="0"/>
              <w:right w:val="single" w:color="auto" w:sz="4" w:space="0"/>
            </w:tcBorders>
            <w:vAlign w:val="center"/>
          </w:tcPr>
          <w:p w14:paraId="7146519A">
            <w:pPr>
              <w:spacing w:line="34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w:t>
            </w:r>
          </w:p>
        </w:tc>
        <w:tc>
          <w:tcPr>
            <w:tcW w:w="605" w:type="dxa"/>
            <w:gridSpan w:val="2"/>
            <w:vMerge w:val="restart"/>
            <w:tcBorders>
              <w:top w:val="nil"/>
              <w:left w:val="nil"/>
              <w:right w:val="single" w:color="auto" w:sz="4" w:space="0"/>
            </w:tcBorders>
            <w:vAlign w:val="center"/>
          </w:tcPr>
          <w:p w14:paraId="3001BC16">
            <w:pPr>
              <w:spacing w:line="340" w:lineRule="exact"/>
              <w:jc w:val="center"/>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响应性评审</w:t>
            </w:r>
          </w:p>
        </w:tc>
        <w:tc>
          <w:tcPr>
            <w:tcW w:w="2190" w:type="dxa"/>
            <w:gridSpan w:val="3"/>
            <w:tcBorders>
              <w:top w:val="single" w:color="auto" w:sz="4" w:space="0"/>
              <w:left w:val="nil"/>
              <w:bottom w:val="single" w:color="auto" w:sz="4" w:space="0"/>
              <w:right w:val="single" w:color="auto" w:sz="4" w:space="0"/>
            </w:tcBorders>
            <w:vAlign w:val="center"/>
          </w:tcPr>
          <w:p w14:paraId="09F6C88A">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投标质量</w:t>
            </w:r>
          </w:p>
        </w:tc>
        <w:tc>
          <w:tcPr>
            <w:tcW w:w="6111" w:type="dxa"/>
            <w:gridSpan w:val="3"/>
            <w:tcBorders>
              <w:top w:val="single" w:color="auto" w:sz="4" w:space="0"/>
              <w:left w:val="nil"/>
              <w:bottom w:val="single" w:color="auto" w:sz="4" w:space="0"/>
              <w:right w:val="single" w:color="auto" w:sz="4" w:space="0"/>
            </w:tcBorders>
            <w:vAlign w:val="center"/>
          </w:tcPr>
          <w:p w14:paraId="502494D7">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符合供应商须知前附表内容；</w:t>
            </w:r>
          </w:p>
        </w:tc>
      </w:tr>
      <w:tr w14:paraId="26B6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vAlign w:val="center"/>
          </w:tcPr>
          <w:p w14:paraId="59CC73FE">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527564AD">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2243A584">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投标工期</w:t>
            </w:r>
          </w:p>
        </w:tc>
        <w:tc>
          <w:tcPr>
            <w:tcW w:w="6111" w:type="dxa"/>
            <w:gridSpan w:val="3"/>
            <w:tcBorders>
              <w:top w:val="single" w:color="auto" w:sz="4" w:space="0"/>
              <w:left w:val="nil"/>
              <w:bottom w:val="single" w:color="auto" w:sz="4" w:space="0"/>
              <w:right w:val="single" w:color="auto" w:sz="4" w:space="0"/>
            </w:tcBorders>
            <w:vAlign w:val="center"/>
          </w:tcPr>
          <w:p w14:paraId="45922E10">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符合供应商须知前附表内容；</w:t>
            </w:r>
          </w:p>
        </w:tc>
      </w:tr>
      <w:tr w14:paraId="105BA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vAlign w:val="center"/>
          </w:tcPr>
          <w:p w14:paraId="3F703D68">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1E8468B6">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61CAA0D7">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磋商有效期</w:t>
            </w:r>
          </w:p>
        </w:tc>
        <w:tc>
          <w:tcPr>
            <w:tcW w:w="6111" w:type="dxa"/>
            <w:gridSpan w:val="3"/>
            <w:tcBorders>
              <w:top w:val="single" w:color="auto" w:sz="4" w:space="0"/>
              <w:left w:val="nil"/>
              <w:bottom w:val="single" w:color="auto" w:sz="4" w:space="0"/>
              <w:right w:val="single" w:color="auto" w:sz="4" w:space="0"/>
            </w:tcBorders>
            <w:vAlign w:val="center"/>
          </w:tcPr>
          <w:p w14:paraId="53D58F67">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符合供应商须知前附表内容；</w:t>
            </w:r>
          </w:p>
        </w:tc>
      </w:tr>
      <w:tr w14:paraId="654B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vAlign w:val="center"/>
          </w:tcPr>
          <w:p w14:paraId="6E021CA5">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14E3333C">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3ED14ADE">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磋商内容</w:t>
            </w:r>
          </w:p>
        </w:tc>
        <w:tc>
          <w:tcPr>
            <w:tcW w:w="6111" w:type="dxa"/>
            <w:gridSpan w:val="3"/>
            <w:tcBorders>
              <w:top w:val="single" w:color="auto" w:sz="4" w:space="0"/>
              <w:left w:val="nil"/>
              <w:bottom w:val="single" w:color="auto" w:sz="4" w:space="0"/>
              <w:right w:val="single" w:color="auto" w:sz="4" w:space="0"/>
            </w:tcBorders>
            <w:vAlign w:val="center"/>
          </w:tcPr>
          <w:p w14:paraId="6663C866">
            <w:pPr>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符合第二章“供应商须知”规定；</w:t>
            </w:r>
          </w:p>
        </w:tc>
      </w:tr>
      <w:tr w14:paraId="17BB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605" w:type="dxa"/>
            <w:vMerge w:val="continue"/>
            <w:tcBorders>
              <w:left w:val="single" w:color="auto" w:sz="4" w:space="0"/>
              <w:right w:val="single" w:color="auto" w:sz="4" w:space="0"/>
            </w:tcBorders>
            <w:vAlign w:val="center"/>
          </w:tcPr>
          <w:p w14:paraId="6EC77270">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right w:val="single" w:color="auto" w:sz="4" w:space="0"/>
            </w:tcBorders>
            <w:vAlign w:val="center"/>
          </w:tcPr>
          <w:p w14:paraId="087AB3FC">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right w:val="single" w:color="auto" w:sz="4" w:space="0"/>
            </w:tcBorders>
            <w:vAlign w:val="center"/>
          </w:tcPr>
          <w:p w14:paraId="6700C7DD">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已标价工程量清单</w:t>
            </w:r>
          </w:p>
        </w:tc>
        <w:tc>
          <w:tcPr>
            <w:tcW w:w="6111" w:type="dxa"/>
            <w:gridSpan w:val="3"/>
            <w:tcBorders>
              <w:top w:val="single" w:color="auto" w:sz="4" w:space="0"/>
              <w:left w:val="nil"/>
              <w:right w:val="single" w:color="auto" w:sz="4" w:space="0"/>
            </w:tcBorders>
            <w:vAlign w:val="center"/>
          </w:tcPr>
          <w:p w14:paraId="4B4794CF">
            <w:pPr>
              <w:spacing w:line="340" w:lineRule="exac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符合“工程量清单”给出的范围及数量，投标人不得擅自修改工程量清单的工程项目和数量，否则将否决其投标。</w:t>
            </w:r>
          </w:p>
        </w:tc>
      </w:tr>
      <w:tr w14:paraId="3F11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605" w:type="dxa"/>
            <w:vMerge w:val="continue"/>
            <w:tcBorders>
              <w:left w:val="single" w:color="auto" w:sz="4" w:space="0"/>
              <w:bottom w:val="single" w:color="auto" w:sz="4" w:space="0"/>
              <w:right w:val="single" w:color="auto" w:sz="4" w:space="0"/>
            </w:tcBorders>
            <w:vAlign w:val="center"/>
          </w:tcPr>
          <w:p w14:paraId="0481E1BD">
            <w:pPr>
              <w:spacing w:line="340" w:lineRule="exact"/>
              <w:rPr>
                <w:rFonts w:asciiTheme="minorEastAsia" w:hAnsiTheme="minorEastAsia" w:eastAsiaTheme="minorEastAsia"/>
                <w:sz w:val="24"/>
                <w:szCs w:val="24"/>
                <w:highlight w:val="none"/>
              </w:rPr>
            </w:pPr>
          </w:p>
        </w:tc>
        <w:tc>
          <w:tcPr>
            <w:tcW w:w="605" w:type="dxa"/>
            <w:gridSpan w:val="2"/>
            <w:vMerge w:val="continue"/>
            <w:tcBorders>
              <w:left w:val="nil"/>
              <w:bottom w:val="single" w:color="auto" w:sz="4" w:space="0"/>
              <w:right w:val="single" w:color="auto" w:sz="4" w:space="0"/>
            </w:tcBorders>
            <w:vAlign w:val="center"/>
          </w:tcPr>
          <w:p w14:paraId="15002BB0">
            <w:pPr>
              <w:spacing w:line="340" w:lineRule="exact"/>
              <w:rPr>
                <w:rFonts w:asciiTheme="minorEastAsia" w:hAnsiTheme="minorEastAsia" w:eastAsiaTheme="minorEastAsia"/>
                <w:sz w:val="24"/>
                <w:szCs w:val="24"/>
                <w:highlight w:val="none"/>
              </w:rPr>
            </w:pPr>
          </w:p>
        </w:tc>
        <w:tc>
          <w:tcPr>
            <w:tcW w:w="2190" w:type="dxa"/>
            <w:gridSpan w:val="3"/>
            <w:tcBorders>
              <w:top w:val="single" w:color="auto" w:sz="4" w:space="0"/>
              <w:left w:val="nil"/>
              <w:bottom w:val="single" w:color="auto" w:sz="4" w:space="0"/>
              <w:right w:val="single" w:color="auto" w:sz="4" w:space="0"/>
            </w:tcBorders>
            <w:vAlign w:val="center"/>
          </w:tcPr>
          <w:p w14:paraId="6C91916F">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磋商报价</w:t>
            </w:r>
          </w:p>
        </w:tc>
        <w:tc>
          <w:tcPr>
            <w:tcW w:w="6111" w:type="dxa"/>
            <w:gridSpan w:val="3"/>
            <w:tcBorders>
              <w:top w:val="single" w:color="auto" w:sz="4" w:space="0"/>
              <w:left w:val="nil"/>
              <w:bottom w:val="single" w:color="auto" w:sz="4" w:space="0"/>
              <w:right w:val="single" w:color="auto" w:sz="4" w:space="0"/>
            </w:tcBorders>
            <w:vAlign w:val="center"/>
          </w:tcPr>
          <w:p w14:paraId="5CC8D871">
            <w:pPr>
              <w:autoSpaceDE w:val="0"/>
              <w:autoSpaceDN w:val="0"/>
              <w:adjustRightInd w:val="0"/>
              <w:spacing w:line="340" w:lineRule="exact"/>
              <w:jc w:val="left"/>
              <w:rPr>
                <w:rFonts w:cs="宋体" w:asciiTheme="minorEastAsia" w:hAnsiTheme="minorEastAsia" w:eastAsiaTheme="minorEastAsia"/>
                <w:sz w:val="24"/>
                <w:szCs w:val="24"/>
                <w:highlight w:val="none"/>
              </w:rPr>
            </w:pPr>
            <w:r>
              <w:rPr>
                <w:rFonts w:hint="eastAsia" w:asciiTheme="minorEastAsia" w:hAnsiTheme="minorEastAsia" w:eastAsiaTheme="minorEastAsia"/>
                <w:kern w:val="0"/>
                <w:sz w:val="24"/>
                <w:szCs w:val="24"/>
                <w:highlight w:val="none"/>
              </w:rPr>
              <w:t>不超过招标控</w:t>
            </w:r>
            <w:r>
              <w:rPr>
                <w:rFonts w:hint="eastAsia" w:cs="宋体" w:asciiTheme="minorEastAsia" w:hAnsiTheme="minorEastAsia" w:eastAsiaTheme="minorEastAsia"/>
                <w:sz w:val="24"/>
                <w:szCs w:val="24"/>
                <w:highlight w:val="none"/>
              </w:rPr>
              <w:t>制价：￥</w:t>
            </w:r>
            <w:r>
              <w:rPr>
                <w:rFonts w:hint="eastAsia" w:asciiTheme="minorEastAsia" w:hAnsiTheme="minorEastAsia"/>
                <w:sz w:val="24"/>
                <w:szCs w:val="24"/>
                <w:highlight w:val="none"/>
                <w:lang w:val="en-US" w:eastAsia="zh-CN"/>
              </w:rPr>
              <w:t>3010661.94</w:t>
            </w:r>
            <w:r>
              <w:rPr>
                <w:rFonts w:hint="eastAsia" w:cs="宋体" w:asciiTheme="minorEastAsia" w:hAnsiTheme="minorEastAsia" w:eastAsiaTheme="minorEastAsia"/>
                <w:sz w:val="24"/>
                <w:szCs w:val="24"/>
                <w:highlight w:val="none"/>
              </w:rPr>
              <w:t>元</w:t>
            </w:r>
          </w:p>
          <w:p w14:paraId="623743FE">
            <w:pPr>
              <w:autoSpaceDE w:val="0"/>
              <w:autoSpaceDN w:val="0"/>
              <w:adjustRightInd w:val="0"/>
              <w:spacing w:line="340" w:lineRule="exact"/>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供应商磋商总报价不得高于采购人公布的招标控制价，否则其投标将予否决。</w:t>
            </w:r>
          </w:p>
          <w:p w14:paraId="66DFF0D4">
            <w:pPr>
              <w:autoSpaceDE w:val="0"/>
              <w:autoSpaceDN w:val="0"/>
              <w:adjustRightInd w:val="0"/>
              <w:spacing w:line="340" w:lineRule="exact"/>
              <w:jc w:val="left"/>
              <w:rPr>
                <w:rFonts w:asciiTheme="minorEastAsia" w:hAnsiTheme="minorEastAsia" w:eastAsiaTheme="minorEastAsia"/>
                <w:kern w:val="0"/>
                <w:sz w:val="24"/>
                <w:szCs w:val="24"/>
                <w:highlight w:val="none"/>
              </w:rPr>
            </w:pPr>
            <w:r>
              <w:rPr>
                <w:rFonts w:hint="eastAsia" w:asciiTheme="minorEastAsia" w:hAnsiTheme="minorEastAsia" w:eastAsiaTheme="minorEastAsia"/>
                <w:sz w:val="24"/>
                <w:szCs w:val="24"/>
                <w:highlight w:val="none"/>
              </w:rPr>
              <w:t>注：磋商小组认为响应人的报价</w:t>
            </w:r>
            <w:r>
              <w:rPr>
                <w:rFonts w:hint="eastAsia" w:asciiTheme="minorEastAsia" w:hAnsiTheme="minorEastAsia" w:eastAsiaTheme="minorEastAsia"/>
                <w:kern w:val="0"/>
                <w:sz w:val="24"/>
                <w:szCs w:val="24"/>
                <w:highlight w:val="none"/>
              </w:rPr>
              <w:t>明显低于其他通过审查响应人的磋商报价，有可能影响工程质量或不能诚信履约的，应当要求其在磋商现场规定的合理时间内提供书面说明，或必要的材料；不能证明其报价合理性的，磋商小组将其视为无效投标处理。</w:t>
            </w:r>
          </w:p>
        </w:tc>
      </w:tr>
      <w:tr w14:paraId="48C9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511" w:type="dxa"/>
            <w:gridSpan w:val="9"/>
            <w:vAlign w:val="center"/>
          </w:tcPr>
          <w:p w14:paraId="338312E8">
            <w:pPr>
              <w:autoSpaceDE w:val="0"/>
              <w:autoSpaceDN w:val="0"/>
              <w:adjustRightInd w:val="0"/>
              <w:spacing w:line="340" w:lineRule="exact"/>
              <w:jc w:val="left"/>
              <w:rPr>
                <w:rFonts w:asciiTheme="minorEastAsia" w:hAnsiTheme="minorEastAsia" w:eastAsiaTheme="minorEastAsia"/>
                <w:b/>
                <w:kern w:val="0"/>
                <w:sz w:val="24"/>
                <w:szCs w:val="24"/>
                <w:highlight w:val="none"/>
              </w:rPr>
            </w:pPr>
            <w:r>
              <w:rPr>
                <w:rFonts w:hint="eastAsia" w:asciiTheme="minorEastAsia" w:hAnsiTheme="minorEastAsia" w:eastAsiaTheme="minorEastAsia"/>
                <w:b/>
                <w:kern w:val="0"/>
                <w:sz w:val="24"/>
                <w:szCs w:val="24"/>
                <w:highlight w:val="none"/>
              </w:rPr>
              <w:t>对以上形式评审、资格评审、响应性评审中的各项要求如有一项不合格将按无效投标处理。</w:t>
            </w:r>
          </w:p>
        </w:tc>
      </w:tr>
      <w:tr w14:paraId="6D14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427" w:type="dxa"/>
            <w:gridSpan w:val="4"/>
            <w:vAlign w:val="center"/>
          </w:tcPr>
          <w:p w14:paraId="1FB1F015">
            <w:pPr>
              <w:spacing w:line="340" w:lineRule="exact"/>
              <w:jc w:val="center"/>
              <w:rPr>
                <w:rFonts w:cs="宋体" w:asciiTheme="minorEastAsia" w:hAnsiTheme="minorEastAsia" w:eastAsiaTheme="minorEastAsia"/>
                <w:b/>
                <w:bCs/>
                <w:kern w:val="0"/>
                <w:sz w:val="24"/>
                <w:szCs w:val="24"/>
                <w:highlight w:val="none"/>
              </w:rPr>
            </w:pPr>
            <w:r>
              <w:rPr>
                <w:rFonts w:hint="eastAsia" w:cs="宋体" w:asciiTheme="minorEastAsia" w:hAnsiTheme="minorEastAsia" w:eastAsiaTheme="minorEastAsia"/>
                <w:b/>
                <w:bCs/>
                <w:kern w:val="0"/>
                <w:sz w:val="24"/>
                <w:szCs w:val="24"/>
                <w:highlight w:val="none"/>
              </w:rPr>
              <w:t>条款号</w:t>
            </w:r>
          </w:p>
        </w:tc>
        <w:tc>
          <w:tcPr>
            <w:tcW w:w="2421" w:type="dxa"/>
            <w:gridSpan w:val="3"/>
            <w:vAlign w:val="center"/>
          </w:tcPr>
          <w:p w14:paraId="2F8E4A75">
            <w:pPr>
              <w:spacing w:line="340" w:lineRule="exact"/>
              <w:jc w:val="center"/>
              <w:rPr>
                <w:rFonts w:cs="宋体" w:asciiTheme="minorEastAsia" w:hAnsiTheme="minorEastAsia" w:eastAsiaTheme="minorEastAsia"/>
                <w:b/>
                <w:bCs/>
                <w:kern w:val="0"/>
                <w:sz w:val="24"/>
                <w:szCs w:val="24"/>
                <w:highlight w:val="none"/>
              </w:rPr>
            </w:pPr>
            <w:r>
              <w:rPr>
                <w:rFonts w:hint="eastAsia" w:cs="宋体" w:asciiTheme="minorEastAsia" w:hAnsiTheme="minorEastAsia" w:eastAsiaTheme="minorEastAsia"/>
                <w:b/>
                <w:bCs/>
                <w:kern w:val="0"/>
                <w:sz w:val="24"/>
                <w:szCs w:val="24"/>
                <w:highlight w:val="none"/>
              </w:rPr>
              <w:t>条款内容</w:t>
            </w:r>
          </w:p>
        </w:tc>
        <w:tc>
          <w:tcPr>
            <w:tcW w:w="5663" w:type="dxa"/>
            <w:gridSpan w:val="2"/>
            <w:shd w:val="clear" w:color="auto" w:fill="auto"/>
            <w:vAlign w:val="center"/>
          </w:tcPr>
          <w:p w14:paraId="1CC69CC1">
            <w:pPr>
              <w:spacing w:line="340" w:lineRule="exact"/>
              <w:jc w:val="center"/>
              <w:rPr>
                <w:rFonts w:cs="宋体" w:asciiTheme="minorEastAsia" w:hAnsiTheme="minorEastAsia" w:eastAsiaTheme="minorEastAsia"/>
                <w:b/>
                <w:bCs/>
                <w:kern w:val="0"/>
                <w:sz w:val="24"/>
                <w:szCs w:val="24"/>
                <w:highlight w:val="none"/>
              </w:rPr>
            </w:pPr>
            <w:r>
              <w:rPr>
                <w:rFonts w:hint="eastAsia" w:cs="宋体" w:asciiTheme="minorEastAsia" w:hAnsiTheme="minorEastAsia" w:eastAsiaTheme="minorEastAsia"/>
                <w:b/>
                <w:bCs/>
                <w:kern w:val="0"/>
                <w:sz w:val="24"/>
                <w:szCs w:val="24"/>
                <w:highlight w:val="none"/>
              </w:rPr>
              <w:t>编列内容</w:t>
            </w:r>
          </w:p>
        </w:tc>
      </w:tr>
      <w:tr w14:paraId="39ED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427" w:type="dxa"/>
            <w:gridSpan w:val="4"/>
            <w:vAlign w:val="center"/>
          </w:tcPr>
          <w:p w14:paraId="6D366CC7">
            <w:pPr>
              <w:autoSpaceDE w:val="0"/>
              <w:autoSpaceDN w:val="0"/>
              <w:adjustRightInd w:val="0"/>
              <w:spacing w:line="340" w:lineRule="exact"/>
              <w:jc w:val="center"/>
              <w:rPr>
                <w:rFonts w:asciiTheme="minorEastAsia" w:hAnsiTheme="minorEastAsia" w:eastAsiaTheme="minorEastAsia"/>
                <w:kern w:val="0"/>
                <w:sz w:val="24"/>
                <w:szCs w:val="24"/>
                <w:highlight w:val="none"/>
              </w:rPr>
            </w:pPr>
            <w:r>
              <w:rPr>
                <w:rFonts w:hint="eastAsia" w:asciiTheme="minorEastAsia" w:hAnsiTheme="minorEastAsia" w:eastAsiaTheme="minorEastAsia"/>
                <w:kern w:val="0"/>
                <w:sz w:val="24"/>
                <w:szCs w:val="24"/>
                <w:highlight w:val="none"/>
              </w:rPr>
              <w:t>2.2.1</w:t>
            </w:r>
          </w:p>
        </w:tc>
        <w:tc>
          <w:tcPr>
            <w:tcW w:w="2421" w:type="dxa"/>
            <w:gridSpan w:val="3"/>
            <w:vAlign w:val="center"/>
          </w:tcPr>
          <w:p w14:paraId="390DA5F2">
            <w:pPr>
              <w:autoSpaceDE w:val="0"/>
              <w:autoSpaceDN w:val="0"/>
              <w:adjustRightInd w:val="0"/>
              <w:spacing w:line="340" w:lineRule="exact"/>
              <w:jc w:val="center"/>
              <w:rPr>
                <w:rFonts w:asciiTheme="minorEastAsia" w:hAnsiTheme="minorEastAsia" w:eastAsiaTheme="minorEastAsia"/>
                <w:kern w:val="0"/>
                <w:sz w:val="24"/>
                <w:szCs w:val="24"/>
                <w:highlight w:val="none"/>
              </w:rPr>
            </w:pPr>
            <w:r>
              <w:rPr>
                <w:rFonts w:hint="eastAsia" w:asciiTheme="minorEastAsia" w:hAnsiTheme="minorEastAsia" w:eastAsiaTheme="minorEastAsia"/>
                <w:kern w:val="0"/>
                <w:sz w:val="24"/>
                <w:szCs w:val="24"/>
                <w:highlight w:val="none"/>
              </w:rPr>
              <w:t>分值组成</w:t>
            </w:r>
          </w:p>
          <w:p w14:paraId="6FB4A192">
            <w:pPr>
              <w:autoSpaceDE w:val="0"/>
              <w:autoSpaceDN w:val="0"/>
              <w:adjustRightInd w:val="0"/>
              <w:spacing w:line="340" w:lineRule="exact"/>
              <w:jc w:val="center"/>
              <w:rPr>
                <w:rFonts w:asciiTheme="minorEastAsia" w:hAnsiTheme="minorEastAsia" w:eastAsiaTheme="minorEastAsia"/>
                <w:kern w:val="0"/>
                <w:sz w:val="24"/>
                <w:szCs w:val="24"/>
                <w:highlight w:val="none"/>
              </w:rPr>
            </w:pPr>
            <w:r>
              <w:rPr>
                <w:rFonts w:hint="eastAsia" w:asciiTheme="minorEastAsia" w:hAnsiTheme="minorEastAsia" w:eastAsiaTheme="minorEastAsia"/>
                <w:kern w:val="0"/>
                <w:sz w:val="24"/>
                <w:szCs w:val="24"/>
                <w:highlight w:val="none"/>
              </w:rPr>
              <w:t>（总分100分）</w:t>
            </w:r>
          </w:p>
        </w:tc>
        <w:tc>
          <w:tcPr>
            <w:tcW w:w="5663" w:type="dxa"/>
            <w:gridSpan w:val="2"/>
            <w:shd w:val="clear" w:color="auto" w:fill="auto"/>
            <w:vAlign w:val="center"/>
          </w:tcPr>
          <w:p w14:paraId="4B556F39">
            <w:pPr>
              <w:spacing w:line="340" w:lineRule="exact"/>
              <w:jc w:val="left"/>
              <w:rPr>
                <w:rFonts w:cs="微软雅黑" w:asciiTheme="minorEastAsia" w:hAnsiTheme="minorEastAsia" w:eastAsiaTheme="minorEastAsia"/>
                <w:sz w:val="24"/>
                <w:szCs w:val="24"/>
                <w:highlight w:val="none"/>
              </w:rPr>
            </w:pPr>
            <w:r>
              <w:rPr>
                <w:rFonts w:hint="eastAsia" w:cs="微软雅黑" w:asciiTheme="minorEastAsia" w:hAnsiTheme="minorEastAsia" w:eastAsiaTheme="minorEastAsia"/>
                <w:sz w:val="24"/>
                <w:szCs w:val="24"/>
                <w:highlight w:val="none"/>
              </w:rPr>
              <w:t>报价部分：30分</w:t>
            </w:r>
          </w:p>
          <w:p w14:paraId="3132F60D">
            <w:pPr>
              <w:spacing w:line="340" w:lineRule="exact"/>
              <w:jc w:val="left"/>
              <w:rPr>
                <w:rFonts w:cs="微软雅黑" w:asciiTheme="minorEastAsia" w:hAnsiTheme="minorEastAsia" w:eastAsiaTheme="minorEastAsia"/>
                <w:sz w:val="24"/>
                <w:szCs w:val="24"/>
                <w:highlight w:val="none"/>
              </w:rPr>
            </w:pPr>
            <w:r>
              <w:rPr>
                <w:rFonts w:hint="eastAsia" w:cs="微软雅黑" w:asciiTheme="minorEastAsia" w:hAnsiTheme="minorEastAsia" w:eastAsiaTheme="minorEastAsia"/>
                <w:sz w:val="24"/>
                <w:szCs w:val="24"/>
                <w:highlight w:val="none"/>
              </w:rPr>
              <w:t>技术标：5</w:t>
            </w:r>
            <w:r>
              <w:rPr>
                <w:rFonts w:hint="eastAsia" w:cs="微软雅黑" w:asciiTheme="minorEastAsia" w:hAnsiTheme="minorEastAsia"/>
                <w:sz w:val="24"/>
                <w:szCs w:val="24"/>
                <w:highlight w:val="none"/>
                <w:lang w:val="en-US" w:eastAsia="zh-CN"/>
              </w:rPr>
              <w:t>5</w:t>
            </w:r>
            <w:r>
              <w:rPr>
                <w:rFonts w:hint="eastAsia" w:cs="微软雅黑" w:asciiTheme="minorEastAsia" w:hAnsiTheme="minorEastAsia" w:eastAsiaTheme="minorEastAsia"/>
                <w:sz w:val="24"/>
                <w:szCs w:val="24"/>
                <w:highlight w:val="none"/>
              </w:rPr>
              <w:t>分</w:t>
            </w:r>
          </w:p>
          <w:p w14:paraId="0B5F668E">
            <w:pPr>
              <w:spacing w:line="340" w:lineRule="exact"/>
              <w:jc w:val="left"/>
              <w:rPr>
                <w:rFonts w:cs="微软雅黑" w:asciiTheme="minorEastAsia" w:hAnsiTheme="minorEastAsia" w:eastAsiaTheme="minorEastAsia"/>
                <w:sz w:val="24"/>
                <w:szCs w:val="24"/>
                <w:highlight w:val="none"/>
              </w:rPr>
            </w:pPr>
            <w:r>
              <w:rPr>
                <w:rFonts w:hint="eastAsia" w:cs="微软雅黑" w:asciiTheme="minorEastAsia" w:hAnsiTheme="minorEastAsia" w:eastAsiaTheme="minorEastAsia"/>
                <w:sz w:val="24"/>
                <w:szCs w:val="24"/>
                <w:highlight w:val="none"/>
              </w:rPr>
              <w:t>商务标：</w:t>
            </w:r>
            <w:r>
              <w:rPr>
                <w:rFonts w:hint="eastAsia" w:cs="微软雅黑" w:asciiTheme="minorEastAsia" w:hAnsiTheme="minorEastAsia"/>
                <w:sz w:val="24"/>
                <w:szCs w:val="24"/>
                <w:highlight w:val="none"/>
                <w:lang w:val="en-US" w:eastAsia="zh-CN"/>
              </w:rPr>
              <w:t>15</w:t>
            </w:r>
            <w:r>
              <w:rPr>
                <w:rFonts w:hint="eastAsia" w:cs="微软雅黑" w:asciiTheme="minorEastAsia" w:hAnsiTheme="minorEastAsia" w:eastAsiaTheme="minorEastAsia"/>
                <w:sz w:val="24"/>
                <w:szCs w:val="24"/>
                <w:highlight w:val="none"/>
              </w:rPr>
              <w:t>分</w:t>
            </w:r>
          </w:p>
        </w:tc>
      </w:tr>
      <w:tr w14:paraId="4172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427" w:type="dxa"/>
            <w:gridSpan w:val="4"/>
            <w:vAlign w:val="center"/>
          </w:tcPr>
          <w:p w14:paraId="5CDCE923">
            <w:pPr>
              <w:spacing w:line="340" w:lineRule="exact"/>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条款号</w:t>
            </w:r>
          </w:p>
        </w:tc>
        <w:tc>
          <w:tcPr>
            <w:tcW w:w="2421" w:type="dxa"/>
            <w:gridSpan w:val="3"/>
            <w:vAlign w:val="center"/>
          </w:tcPr>
          <w:p w14:paraId="664B7B20">
            <w:pPr>
              <w:spacing w:line="340" w:lineRule="exact"/>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评分因素</w:t>
            </w:r>
          </w:p>
        </w:tc>
        <w:tc>
          <w:tcPr>
            <w:tcW w:w="5663" w:type="dxa"/>
            <w:gridSpan w:val="2"/>
            <w:vAlign w:val="center"/>
          </w:tcPr>
          <w:p w14:paraId="0C1AECFA">
            <w:pPr>
              <w:spacing w:line="34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评分标准</w:t>
            </w:r>
          </w:p>
        </w:tc>
      </w:tr>
      <w:tr w14:paraId="727A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427" w:type="dxa"/>
            <w:gridSpan w:val="4"/>
            <w:vMerge w:val="restart"/>
            <w:vAlign w:val="center"/>
          </w:tcPr>
          <w:p w14:paraId="695FC148">
            <w:pPr>
              <w:spacing w:line="340" w:lineRule="exact"/>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2.2.2（1）</w:t>
            </w:r>
          </w:p>
          <w:p w14:paraId="1B386243">
            <w:pPr>
              <w:autoSpaceDE w:val="0"/>
              <w:autoSpaceDN w:val="0"/>
              <w:adjustRightInd w:val="0"/>
              <w:spacing w:line="340" w:lineRule="exact"/>
              <w:jc w:val="center"/>
              <w:rPr>
                <w:rFonts w:asciiTheme="minorEastAsia" w:hAnsiTheme="minorEastAsia" w:eastAsiaTheme="minorEastAsia"/>
                <w:kern w:val="0"/>
                <w:sz w:val="24"/>
                <w:szCs w:val="24"/>
                <w:highlight w:val="none"/>
              </w:rPr>
            </w:pPr>
            <w:r>
              <w:rPr>
                <w:rFonts w:hint="eastAsia" w:asciiTheme="minorEastAsia" w:hAnsiTheme="minorEastAsia" w:eastAsiaTheme="minorEastAsia"/>
                <w:kern w:val="0"/>
                <w:sz w:val="24"/>
                <w:szCs w:val="24"/>
                <w:highlight w:val="none"/>
              </w:rPr>
              <w:t>技术标评分</w:t>
            </w:r>
          </w:p>
          <w:p w14:paraId="1270EF27">
            <w:pPr>
              <w:spacing w:line="340" w:lineRule="exact"/>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标准</w:t>
            </w:r>
            <w:r>
              <w:rPr>
                <w:rFonts w:cs="宋体" w:asciiTheme="minorEastAsia" w:hAnsiTheme="minorEastAsia" w:eastAsiaTheme="minorEastAsia"/>
                <w:kern w:val="0"/>
                <w:sz w:val="24"/>
                <w:szCs w:val="24"/>
                <w:highlight w:val="none"/>
              </w:rPr>
              <w:t>(</w:t>
            </w:r>
            <w:r>
              <w:rPr>
                <w:rFonts w:hint="eastAsia" w:cs="宋体" w:asciiTheme="minorEastAsia" w:hAnsiTheme="minorEastAsia" w:eastAsiaTheme="minorEastAsia"/>
                <w:kern w:val="0"/>
                <w:sz w:val="24"/>
                <w:szCs w:val="24"/>
                <w:highlight w:val="none"/>
              </w:rPr>
              <w:t>5</w:t>
            </w:r>
            <w:r>
              <w:rPr>
                <w:rFonts w:hint="eastAsia" w:cs="宋体" w:asciiTheme="minorEastAsia" w:hAnsiTheme="minorEastAsia"/>
                <w:kern w:val="0"/>
                <w:sz w:val="24"/>
                <w:szCs w:val="24"/>
                <w:highlight w:val="none"/>
                <w:lang w:val="en-US" w:eastAsia="zh-CN"/>
              </w:rPr>
              <w:t>5</w:t>
            </w:r>
            <w:r>
              <w:rPr>
                <w:rFonts w:hint="eastAsia" w:cs="宋体" w:asciiTheme="minorEastAsia" w:hAnsiTheme="minorEastAsia" w:eastAsiaTheme="minorEastAsia"/>
                <w:kern w:val="0"/>
                <w:sz w:val="24"/>
                <w:szCs w:val="24"/>
                <w:highlight w:val="none"/>
              </w:rPr>
              <w:t>分</w:t>
            </w:r>
            <w:r>
              <w:rPr>
                <w:rFonts w:cs="宋体" w:asciiTheme="minorEastAsia" w:hAnsiTheme="minorEastAsia" w:eastAsiaTheme="minorEastAsia"/>
                <w:kern w:val="0"/>
                <w:sz w:val="24"/>
                <w:szCs w:val="24"/>
                <w:highlight w:val="none"/>
              </w:rPr>
              <w:t>)</w:t>
            </w:r>
          </w:p>
        </w:tc>
        <w:tc>
          <w:tcPr>
            <w:tcW w:w="1125" w:type="dxa"/>
            <w:vMerge w:val="restart"/>
            <w:vAlign w:val="center"/>
          </w:tcPr>
          <w:p w14:paraId="690D9CA5">
            <w:pPr>
              <w:spacing w:line="340" w:lineRule="exact"/>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技术标（施工组织设计）评审</w:t>
            </w:r>
          </w:p>
        </w:tc>
        <w:tc>
          <w:tcPr>
            <w:tcW w:w="1296" w:type="dxa"/>
            <w:gridSpan w:val="2"/>
            <w:vAlign w:val="center"/>
          </w:tcPr>
          <w:p w14:paraId="79399F4A">
            <w:pPr>
              <w:spacing w:line="340" w:lineRule="exact"/>
              <w:jc w:val="center"/>
              <w:rPr>
                <w:rFonts w:cs="宋体" w:asciiTheme="minorEastAsia" w:hAnsiTheme="minorEastAsia" w:eastAsiaTheme="minorEastAsia"/>
                <w:sz w:val="24"/>
                <w:szCs w:val="24"/>
                <w:highlight w:val="none"/>
              </w:rPr>
            </w:pPr>
            <w:r>
              <w:rPr>
                <w:rFonts w:cs="微软雅黑" w:asciiTheme="minorEastAsia" w:hAnsiTheme="minorEastAsia" w:eastAsiaTheme="minorEastAsia"/>
                <w:sz w:val="24"/>
                <w:szCs w:val="24"/>
                <w:highlight w:val="none"/>
              </w:rPr>
              <w:t>施工方案和技术措施</w:t>
            </w:r>
          </w:p>
        </w:tc>
        <w:tc>
          <w:tcPr>
            <w:tcW w:w="5019" w:type="dxa"/>
            <w:vAlign w:val="center"/>
          </w:tcPr>
          <w:p w14:paraId="732623C6">
            <w:pPr>
              <w:pStyle w:val="23"/>
              <w:keepNext w:val="0"/>
              <w:keepLines w:val="0"/>
              <w:pageBreakBefore w:val="0"/>
              <w:kinsoku/>
              <w:wordWrap w:val="0"/>
              <w:overflowPunct/>
              <w:topLinePunct w:val="0"/>
              <w:autoSpaceDE/>
              <w:autoSpaceDN/>
              <w:bidi w:val="0"/>
              <w:adjustRightInd/>
              <w:snapToGrid/>
              <w:spacing w:line="360" w:lineRule="exact"/>
              <w:ind w:left="0" w:right="0" w:firstLine="0"/>
              <w:jc w:val="both"/>
              <w:textAlignment w:val="auto"/>
              <w:rPr>
                <w:rFonts w:hint="default" w:ascii="宋体" w:hAnsi="宋体" w:eastAsia="宋体" w:cs="宋体"/>
                <w:sz w:val="24"/>
                <w:highlight w:val="none"/>
                <w:lang w:val="en-US"/>
              </w:rPr>
            </w:pPr>
            <w:r>
              <w:rPr>
                <w:rFonts w:hint="default" w:ascii="宋体" w:hAnsi="宋体" w:eastAsia="宋体" w:cs="宋体"/>
                <w:sz w:val="24"/>
                <w:highlight w:val="none"/>
                <w:lang w:val="en-US"/>
              </w:rPr>
              <w:t>施工方案(含工程特点、施工重点与难点、科学运用先进、合理的施工工艺、施工机械，流水段的划分、各项交叉作业切合实际）总体安排完整合理、技术措施详细全面、可行，完全满足项目需求的得</w:t>
            </w:r>
            <w:r>
              <w:rPr>
                <w:rFonts w:hint="eastAsia" w:ascii="宋体" w:hAnsi="宋体" w:eastAsia="宋体" w:cs="宋体"/>
                <w:sz w:val="24"/>
                <w:highlight w:val="none"/>
                <w:lang w:val="en-US" w:eastAsia="zh-CN"/>
              </w:rPr>
              <w:t>8</w:t>
            </w:r>
            <w:r>
              <w:rPr>
                <w:rFonts w:hint="default" w:ascii="宋体" w:hAnsi="宋体" w:eastAsia="宋体" w:cs="宋体"/>
                <w:sz w:val="24"/>
                <w:highlight w:val="none"/>
                <w:lang w:val="en-US"/>
              </w:rPr>
              <w:t>分；</w:t>
            </w:r>
          </w:p>
          <w:p w14:paraId="36779DAC">
            <w:pPr>
              <w:pStyle w:val="23"/>
              <w:keepNext w:val="0"/>
              <w:keepLines w:val="0"/>
              <w:pageBreakBefore w:val="0"/>
              <w:kinsoku/>
              <w:wordWrap w:val="0"/>
              <w:overflowPunct/>
              <w:topLinePunct w:val="0"/>
              <w:autoSpaceDE/>
              <w:autoSpaceDN/>
              <w:bidi w:val="0"/>
              <w:adjustRightInd/>
              <w:snapToGrid/>
              <w:spacing w:line="360" w:lineRule="exact"/>
              <w:ind w:left="0" w:right="0" w:firstLine="0"/>
              <w:jc w:val="both"/>
              <w:textAlignment w:val="auto"/>
              <w:rPr>
                <w:rFonts w:hint="default" w:ascii="宋体" w:hAnsi="宋体" w:eastAsia="宋体" w:cs="宋体"/>
                <w:sz w:val="24"/>
                <w:highlight w:val="none"/>
                <w:lang w:val="en-US"/>
              </w:rPr>
            </w:pPr>
            <w:r>
              <w:rPr>
                <w:rFonts w:hint="default" w:ascii="宋体" w:hAnsi="宋体" w:eastAsia="宋体" w:cs="宋体"/>
                <w:sz w:val="24"/>
                <w:highlight w:val="none"/>
                <w:lang w:val="en-US"/>
              </w:rPr>
              <w:t>施工方案安排大体上符合项目特点、施工工艺及机械符合施工要求得</w:t>
            </w:r>
            <w:r>
              <w:rPr>
                <w:rFonts w:hint="eastAsia" w:ascii="宋体" w:hAnsi="宋体" w:eastAsia="宋体" w:cs="宋体"/>
                <w:sz w:val="24"/>
                <w:highlight w:val="none"/>
                <w:lang w:val="en-US" w:eastAsia="zh-CN"/>
              </w:rPr>
              <w:t>5</w:t>
            </w:r>
            <w:r>
              <w:rPr>
                <w:rFonts w:hint="default" w:ascii="宋体" w:hAnsi="宋体" w:eastAsia="宋体" w:cs="宋体"/>
                <w:sz w:val="24"/>
                <w:highlight w:val="none"/>
                <w:lang w:val="en-US"/>
              </w:rPr>
              <w:t>分；</w:t>
            </w:r>
          </w:p>
          <w:p w14:paraId="0BAC7B72">
            <w:pPr>
              <w:pStyle w:val="23"/>
              <w:keepNext w:val="0"/>
              <w:keepLines w:val="0"/>
              <w:pageBreakBefore w:val="0"/>
              <w:kinsoku/>
              <w:wordWrap w:val="0"/>
              <w:overflowPunct/>
              <w:topLinePunct w:val="0"/>
              <w:autoSpaceDE/>
              <w:autoSpaceDN/>
              <w:bidi w:val="0"/>
              <w:adjustRightInd/>
              <w:snapToGrid/>
              <w:spacing w:line="360" w:lineRule="exact"/>
              <w:ind w:left="0" w:right="0" w:firstLine="0"/>
              <w:jc w:val="both"/>
              <w:textAlignment w:val="auto"/>
              <w:rPr>
                <w:rFonts w:hint="default" w:ascii="宋体" w:hAnsi="宋体" w:eastAsia="宋体" w:cs="宋体"/>
                <w:sz w:val="24"/>
                <w:highlight w:val="none"/>
                <w:lang w:val="en-US"/>
              </w:rPr>
            </w:pPr>
            <w:r>
              <w:rPr>
                <w:rFonts w:hint="default" w:ascii="宋体" w:hAnsi="宋体" w:eastAsia="宋体" w:cs="宋体"/>
                <w:sz w:val="24"/>
                <w:highlight w:val="none"/>
                <w:lang w:val="en-US"/>
              </w:rPr>
              <w:t>施工方案总体安排简略、欠完善的得</w:t>
            </w:r>
            <w:r>
              <w:rPr>
                <w:rFonts w:hint="eastAsia" w:ascii="宋体" w:hAnsi="宋体" w:eastAsia="宋体" w:cs="宋体"/>
                <w:sz w:val="24"/>
                <w:highlight w:val="none"/>
                <w:lang w:val="en-US" w:eastAsia="zh-CN"/>
              </w:rPr>
              <w:t>2</w:t>
            </w:r>
            <w:r>
              <w:rPr>
                <w:rFonts w:hint="default" w:ascii="宋体" w:hAnsi="宋体" w:eastAsia="宋体" w:cs="宋体"/>
                <w:sz w:val="24"/>
                <w:highlight w:val="none"/>
                <w:lang w:val="en-US"/>
              </w:rPr>
              <w:t>分；</w:t>
            </w:r>
          </w:p>
          <w:p w14:paraId="66B8AFFC">
            <w:pPr>
              <w:spacing w:line="300" w:lineRule="exact"/>
              <w:rPr>
                <w:rFonts w:cs="微软雅黑" w:asciiTheme="minorEastAsia" w:hAnsiTheme="minorEastAsia" w:eastAsiaTheme="minorEastAsia"/>
                <w:sz w:val="24"/>
                <w:szCs w:val="24"/>
                <w:highlight w:val="none"/>
              </w:rPr>
            </w:pPr>
            <w:r>
              <w:rPr>
                <w:rFonts w:hint="default" w:ascii="宋体" w:hAnsi="宋体" w:eastAsia="宋体" w:cs="宋体"/>
                <w:sz w:val="24"/>
                <w:highlight w:val="none"/>
                <w:lang w:val="en-US"/>
              </w:rPr>
              <w:t>缺项不能满足项目需求不得分</w:t>
            </w:r>
            <w:r>
              <w:rPr>
                <w:rFonts w:hint="eastAsia" w:cs="微软雅黑" w:asciiTheme="minorEastAsia" w:hAnsiTheme="minorEastAsia" w:eastAsiaTheme="minorEastAsia"/>
                <w:sz w:val="24"/>
                <w:szCs w:val="24"/>
                <w:highlight w:val="none"/>
              </w:rPr>
              <w:t>和合理的建议。</w:t>
            </w:r>
          </w:p>
        </w:tc>
        <w:tc>
          <w:tcPr>
            <w:tcW w:w="644" w:type="dxa"/>
            <w:vAlign w:val="center"/>
          </w:tcPr>
          <w:p w14:paraId="6C16971B">
            <w:pPr>
              <w:spacing w:line="340" w:lineRule="exact"/>
              <w:ind w:right="26"/>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0-8分</w:t>
            </w:r>
          </w:p>
        </w:tc>
      </w:tr>
      <w:tr w14:paraId="6479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jc w:val="center"/>
        </w:trPr>
        <w:tc>
          <w:tcPr>
            <w:tcW w:w="1427" w:type="dxa"/>
            <w:gridSpan w:val="4"/>
            <w:vMerge w:val="continue"/>
            <w:vAlign w:val="center"/>
          </w:tcPr>
          <w:p w14:paraId="5EF447A3">
            <w:pPr>
              <w:spacing w:line="340" w:lineRule="exact"/>
              <w:jc w:val="center"/>
              <w:rPr>
                <w:rFonts w:cs="宋体" w:asciiTheme="minorEastAsia" w:hAnsiTheme="minorEastAsia" w:eastAsiaTheme="minorEastAsia"/>
                <w:kern w:val="0"/>
                <w:sz w:val="24"/>
                <w:szCs w:val="24"/>
                <w:highlight w:val="none"/>
              </w:rPr>
            </w:pPr>
          </w:p>
        </w:tc>
        <w:tc>
          <w:tcPr>
            <w:tcW w:w="1125" w:type="dxa"/>
            <w:vMerge w:val="continue"/>
            <w:vAlign w:val="center"/>
          </w:tcPr>
          <w:p w14:paraId="117BD5ED">
            <w:pPr>
              <w:autoSpaceDE w:val="0"/>
              <w:autoSpaceDN w:val="0"/>
              <w:adjustRightInd w:val="0"/>
              <w:spacing w:line="340" w:lineRule="exact"/>
              <w:jc w:val="center"/>
              <w:rPr>
                <w:rFonts w:asciiTheme="minorEastAsia" w:hAnsiTheme="minorEastAsia" w:eastAsiaTheme="minorEastAsia"/>
                <w:kern w:val="0"/>
                <w:sz w:val="24"/>
                <w:szCs w:val="24"/>
                <w:highlight w:val="none"/>
              </w:rPr>
            </w:pPr>
          </w:p>
        </w:tc>
        <w:tc>
          <w:tcPr>
            <w:tcW w:w="1296" w:type="dxa"/>
            <w:gridSpan w:val="2"/>
            <w:vAlign w:val="center"/>
          </w:tcPr>
          <w:p w14:paraId="3DD96C4A">
            <w:pPr>
              <w:spacing w:line="340" w:lineRule="exact"/>
              <w:jc w:val="center"/>
              <w:rPr>
                <w:rFonts w:cs="宋体" w:asciiTheme="minorEastAsia" w:hAnsiTheme="minorEastAsia" w:eastAsiaTheme="minorEastAsia"/>
                <w:sz w:val="24"/>
                <w:szCs w:val="24"/>
                <w:highlight w:val="none"/>
              </w:rPr>
            </w:pPr>
            <w:r>
              <w:rPr>
                <w:rFonts w:cs="微软雅黑" w:asciiTheme="minorEastAsia" w:hAnsiTheme="minorEastAsia" w:eastAsiaTheme="minorEastAsia"/>
                <w:sz w:val="24"/>
                <w:szCs w:val="24"/>
                <w:highlight w:val="none"/>
              </w:rPr>
              <w:t>质量管理体系与措施</w:t>
            </w:r>
          </w:p>
        </w:tc>
        <w:tc>
          <w:tcPr>
            <w:tcW w:w="5019" w:type="dxa"/>
            <w:vAlign w:val="center"/>
          </w:tcPr>
          <w:p w14:paraId="3CBB8645">
            <w:pPr>
              <w:spacing w:line="300" w:lineRule="exact"/>
              <w:jc w:val="left"/>
              <w:rPr>
                <w:rFonts w:cs="微软雅黑" w:asciiTheme="minorEastAsia" w:hAnsiTheme="minorEastAsia" w:eastAsiaTheme="minorEastAsia"/>
                <w:sz w:val="24"/>
                <w:szCs w:val="24"/>
                <w:highlight w:val="none"/>
              </w:rPr>
            </w:pPr>
            <w:r>
              <w:rPr>
                <w:rFonts w:hint="eastAsia" w:ascii="宋体" w:hAnsi="宋体" w:eastAsia="宋体" w:cs="宋体"/>
                <w:sz w:val="24"/>
                <w:highlight w:val="none"/>
              </w:rPr>
              <w:t>质量管理体系健全，质量管理组织机构形式合理，质量保证措施完整得力、经济、安全、切实可行的得</w:t>
            </w:r>
            <w:r>
              <w:rPr>
                <w:rFonts w:hint="eastAsia" w:ascii="宋体" w:hAnsi="宋体" w:cs="宋体"/>
                <w:sz w:val="24"/>
                <w:highlight w:val="none"/>
                <w:lang w:val="en-US" w:eastAsia="zh-CN"/>
              </w:rPr>
              <w:t>7</w:t>
            </w:r>
            <w:r>
              <w:rPr>
                <w:rFonts w:hint="eastAsia" w:ascii="宋体" w:hAnsi="宋体" w:eastAsia="宋体" w:cs="宋体"/>
                <w:sz w:val="24"/>
                <w:highlight w:val="none"/>
              </w:rPr>
              <w:t>分；质量管理组织机构形式大体上合理，质量保证措施大致完整的得</w:t>
            </w:r>
            <w:r>
              <w:rPr>
                <w:rFonts w:hint="eastAsia" w:ascii="宋体" w:hAnsi="宋体" w:cs="宋体"/>
                <w:sz w:val="24"/>
                <w:highlight w:val="none"/>
                <w:lang w:val="en-US" w:eastAsia="zh-CN"/>
              </w:rPr>
              <w:t>4</w:t>
            </w:r>
            <w:r>
              <w:rPr>
                <w:rFonts w:hint="eastAsia" w:ascii="宋体" w:hAnsi="宋体" w:eastAsia="宋体" w:cs="宋体"/>
                <w:sz w:val="24"/>
                <w:highlight w:val="none"/>
              </w:rPr>
              <w:t>分；质量管理组织机构形式不太明确，措施简略、欠完善的得</w:t>
            </w:r>
            <w:r>
              <w:rPr>
                <w:rFonts w:hint="eastAsia" w:ascii="宋体" w:hAnsi="宋体" w:cs="宋体"/>
                <w:sz w:val="24"/>
                <w:highlight w:val="none"/>
                <w:lang w:val="en-US" w:eastAsia="zh-CN"/>
              </w:rPr>
              <w:t>2</w:t>
            </w:r>
            <w:r>
              <w:rPr>
                <w:rFonts w:hint="eastAsia" w:ascii="宋体" w:hAnsi="宋体" w:eastAsia="宋体" w:cs="宋体"/>
                <w:sz w:val="24"/>
                <w:highlight w:val="none"/>
              </w:rPr>
              <w:t>分；不提供则该项得 0 分</w:t>
            </w:r>
          </w:p>
        </w:tc>
        <w:tc>
          <w:tcPr>
            <w:tcW w:w="644" w:type="dxa"/>
            <w:vAlign w:val="center"/>
          </w:tcPr>
          <w:p w14:paraId="7D1F05D3">
            <w:pPr>
              <w:spacing w:line="340" w:lineRule="exact"/>
              <w:ind w:right="26"/>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0-7分</w:t>
            </w:r>
          </w:p>
        </w:tc>
      </w:tr>
      <w:tr w14:paraId="5EF8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0" w:hRule="atLeast"/>
          <w:jc w:val="center"/>
        </w:trPr>
        <w:tc>
          <w:tcPr>
            <w:tcW w:w="1427" w:type="dxa"/>
            <w:gridSpan w:val="4"/>
            <w:vMerge w:val="continue"/>
            <w:vAlign w:val="center"/>
          </w:tcPr>
          <w:p w14:paraId="28F3926C">
            <w:pPr>
              <w:spacing w:line="340" w:lineRule="exact"/>
              <w:jc w:val="center"/>
              <w:rPr>
                <w:rFonts w:cs="宋体" w:asciiTheme="minorEastAsia" w:hAnsiTheme="minorEastAsia" w:eastAsiaTheme="minorEastAsia"/>
                <w:kern w:val="0"/>
                <w:sz w:val="24"/>
                <w:szCs w:val="24"/>
                <w:highlight w:val="none"/>
              </w:rPr>
            </w:pPr>
          </w:p>
        </w:tc>
        <w:tc>
          <w:tcPr>
            <w:tcW w:w="1125" w:type="dxa"/>
            <w:vMerge w:val="continue"/>
            <w:vAlign w:val="center"/>
          </w:tcPr>
          <w:p w14:paraId="3ADC8CBE">
            <w:pPr>
              <w:autoSpaceDE w:val="0"/>
              <w:autoSpaceDN w:val="0"/>
              <w:adjustRightInd w:val="0"/>
              <w:spacing w:line="340" w:lineRule="exact"/>
              <w:jc w:val="center"/>
              <w:rPr>
                <w:rFonts w:asciiTheme="minorEastAsia" w:hAnsiTheme="minorEastAsia" w:eastAsiaTheme="minorEastAsia"/>
                <w:kern w:val="0"/>
                <w:sz w:val="24"/>
                <w:szCs w:val="24"/>
                <w:highlight w:val="none"/>
              </w:rPr>
            </w:pPr>
          </w:p>
        </w:tc>
        <w:tc>
          <w:tcPr>
            <w:tcW w:w="1296" w:type="dxa"/>
            <w:gridSpan w:val="2"/>
            <w:vAlign w:val="center"/>
          </w:tcPr>
          <w:p w14:paraId="79F88677">
            <w:pPr>
              <w:spacing w:line="340" w:lineRule="exact"/>
              <w:jc w:val="center"/>
              <w:rPr>
                <w:rFonts w:cs="微软雅黑" w:asciiTheme="minorEastAsia" w:hAnsiTheme="minorEastAsia" w:eastAsiaTheme="minorEastAsia"/>
                <w:sz w:val="24"/>
                <w:szCs w:val="24"/>
                <w:highlight w:val="none"/>
              </w:rPr>
            </w:pPr>
            <w:r>
              <w:rPr>
                <w:rFonts w:hint="eastAsia" w:asciiTheme="minorEastAsia" w:hAnsiTheme="minorEastAsia" w:eastAsiaTheme="minorEastAsia" w:cstheme="minorEastAsia"/>
                <w:color w:val="auto"/>
                <w:sz w:val="24"/>
                <w:szCs w:val="24"/>
                <w:highlight w:val="none"/>
              </w:rPr>
              <w:t>项目管理机构设置</w:t>
            </w:r>
          </w:p>
        </w:tc>
        <w:tc>
          <w:tcPr>
            <w:tcW w:w="5019" w:type="dxa"/>
            <w:vAlign w:val="center"/>
          </w:tcPr>
          <w:p w14:paraId="58592E53">
            <w:pPr>
              <w:spacing w:line="300" w:lineRule="exact"/>
              <w:jc w:val="left"/>
              <w:rPr>
                <w:rFonts w:hint="eastAsia" w:ascii="宋体" w:hAnsi="宋体" w:eastAsia="宋体" w:cs="宋体"/>
                <w:sz w:val="24"/>
                <w:highlight w:val="none"/>
                <w:lang w:eastAsia="zh-CN"/>
              </w:rPr>
            </w:pPr>
            <w:r>
              <w:rPr>
                <w:rFonts w:hint="eastAsia" w:ascii="宋体" w:hAnsi="宋体" w:eastAsia="宋体" w:cs="宋体"/>
                <w:sz w:val="24"/>
                <w:highlight w:val="none"/>
              </w:rPr>
              <w:t>项目管理机构设置合理，项目管理人员配备满足本项目需求，管理人员岗位职责明确，关键岗位人员在岗、更换等履职尽责承诺可行，得5分</w:t>
            </w:r>
            <w:r>
              <w:rPr>
                <w:rFonts w:hint="eastAsia" w:ascii="宋体" w:hAnsi="宋体" w:eastAsia="宋体" w:cs="宋体"/>
                <w:sz w:val="24"/>
                <w:highlight w:val="none"/>
                <w:lang w:eastAsia="zh-CN"/>
              </w:rPr>
              <w:t>；</w:t>
            </w:r>
          </w:p>
          <w:p w14:paraId="75C1473D">
            <w:pPr>
              <w:spacing w:line="300" w:lineRule="exact"/>
              <w:jc w:val="left"/>
              <w:rPr>
                <w:rFonts w:hint="eastAsia" w:ascii="宋体" w:hAnsi="宋体" w:eastAsia="宋体" w:cs="宋体"/>
                <w:sz w:val="24"/>
                <w:highlight w:val="none"/>
              </w:rPr>
            </w:pPr>
            <w:r>
              <w:rPr>
                <w:rFonts w:hint="eastAsia" w:ascii="宋体" w:hAnsi="宋体" w:eastAsia="宋体" w:cs="宋体"/>
                <w:sz w:val="24"/>
                <w:highlight w:val="none"/>
              </w:rPr>
              <w:t>项目管理机构设置基本合理，项目管理人员配备基本满足本项目需求，管理人员岗位职责等存在少数不合理但基本符合本项目实际需求，提供有关键岗位人员在岗、更换等履职尽责承诺，得3分；</w:t>
            </w:r>
          </w:p>
          <w:p w14:paraId="143F1A05">
            <w:pPr>
              <w:spacing w:line="300" w:lineRule="exact"/>
              <w:jc w:val="left"/>
              <w:rPr>
                <w:rFonts w:hint="eastAsia" w:ascii="宋体" w:hAnsi="宋体" w:eastAsia="宋体" w:cs="宋体"/>
                <w:sz w:val="24"/>
                <w:highlight w:val="none"/>
              </w:rPr>
            </w:pPr>
            <w:r>
              <w:rPr>
                <w:rFonts w:hint="eastAsia" w:ascii="宋体" w:hAnsi="宋体" w:eastAsia="宋体" w:cs="宋体"/>
                <w:sz w:val="24"/>
                <w:highlight w:val="none"/>
              </w:rPr>
              <w:t>提供有项目管理机构设置，但内容不全面有漏洞或可行差或不符合本项目实际情况，得1分；</w:t>
            </w:r>
          </w:p>
          <w:p w14:paraId="2877CBC6">
            <w:pPr>
              <w:spacing w:line="300" w:lineRule="exact"/>
              <w:jc w:val="left"/>
              <w:rPr>
                <w:rFonts w:hint="default" w:ascii="宋体" w:hAnsi="宋体" w:eastAsia="宋体" w:cs="宋体"/>
                <w:sz w:val="24"/>
                <w:highlight w:val="none"/>
                <w:lang w:val="en-US"/>
              </w:rPr>
            </w:pPr>
            <w:r>
              <w:rPr>
                <w:rFonts w:hint="eastAsia" w:ascii="宋体" w:hAnsi="宋体" w:eastAsia="宋体" w:cs="宋体"/>
                <w:sz w:val="24"/>
                <w:highlight w:val="none"/>
              </w:rPr>
              <w:t>未提供方案，得0分。</w:t>
            </w:r>
          </w:p>
        </w:tc>
        <w:tc>
          <w:tcPr>
            <w:tcW w:w="644" w:type="dxa"/>
            <w:vAlign w:val="center"/>
          </w:tcPr>
          <w:p w14:paraId="028F8AD9">
            <w:pPr>
              <w:spacing w:line="340" w:lineRule="exact"/>
              <w:ind w:right="26"/>
              <w:jc w:val="center"/>
              <w:rPr>
                <w:rFonts w:hint="default" w:cs="宋体" w:asciiTheme="minorEastAsia" w:hAnsiTheme="minorEastAsia" w:eastAsiaTheme="minorEastAsia"/>
                <w:kern w:val="0"/>
                <w:sz w:val="24"/>
                <w:szCs w:val="24"/>
                <w:highlight w:val="none"/>
                <w:lang w:val="en-US" w:eastAsia="zh-CN"/>
              </w:rPr>
            </w:pPr>
            <w:r>
              <w:rPr>
                <w:rFonts w:hint="eastAsia" w:cs="宋体" w:asciiTheme="minorEastAsia" w:hAnsiTheme="minorEastAsia"/>
                <w:kern w:val="0"/>
                <w:sz w:val="24"/>
                <w:szCs w:val="24"/>
                <w:highlight w:val="none"/>
                <w:lang w:val="en-US" w:eastAsia="zh-CN"/>
              </w:rPr>
              <w:t>0-5分</w:t>
            </w:r>
          </w:p>
        </w:tc>
      </w:tr>
      <w:tr w14:paraId="4CC7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0" w:hRule="atLeast"/>
          <w:jc w:val="center"/>
        </w:trPr>
        <w:tc>
          <w:tcPr>
            <w:tcW w:w="1427" w:type="dxa"/>
            <w:gridSpan w:val="4"/>
            <w:vMerge w:val="continue"/>
            <w:vAlign w:val="center"/>
          </w:tcPr>
          <w:p w14:paraId="4FAB74A3">
            <w:pPr>
              <w:spacing w:line="340" w:lineRule="exact"/>
              <w:jc w:val="center"/>
              <w:rPr>
                <w:rFonts w:cs="宋体" w:asciiTheme="minorEastAsia" w:hAnsiTheme="minorEastAsia" w:eastAsiaTheme="minorEastAsia"/>
                <w:kern w:val="0"/>
                <w:sz w:val="24"/>
                <w:szCs w:val="24"/>
                <w:highlight w:val="none"/>
              </w:rPr>
            </w:pPr>
          </w:p>
        </w:tc>
        <w:tc>
          <w:tcPr>
            <w:tcW w:w="1125" w:type="dxa"/>
            <w:vMerge w:val="continue"/>
            <w:vAlign w:val="center"/>
          </w:tcPr>
          <w:p w14:paraId="15EBB43D">
            <w:pPr>
              <w:autoSpaceDE w:val="0"/>
              <w:autoSpaceDN w:val="0"/>
              <w:adjustRightInd w:val="0"/>
              <w:spacing w:line="340" w:lineRule="exact"/>
              <w:jc w:val="center"/>
              <w:rPr>
                <w:rFonts w:asciiTheme="minorEastAsia" w:hAnsiTheme="minorEastAsia" w:eastAsiaTheme="minorEastAsia"/>
                <w:kern w:val="0"/>
                <w:sz w:val="24"/>
                <w:szCs w:val="24"/>
                <w:highlight w:val="none"/>
              </w:rPr>
            </w:pPr>
          </w:p>
        </w:tc>
        <w:tc>
          <w:tcPr>
            <w:tcW w:w="1296" w:type="dxa"/>
            <w:gridSpan w:val="2"/>
            <w:vAlign w:val="center"/>
          </w:tcPr>
          <w:p w14:paraId="78115A8F">
            <w:pPr>
              <w:spacing w:line="340" w:lineRule="exact"/>
              <w:jc w:val="center"/>
              <w:rPr>
                <w:rFonts w:cs="微软雅黑" w:asciiTheme="minorEastAsia" w:hAnsiTheme="minorEastAsia" w:eastAsiaTheme="minorEastAsia"/>
                <w:sz w:val="24"/>
                <w:szCs w:val="24"/>
                <w:highlight w:val="none"/>
              </w:rPr>
            </w:pPr>
            <w:r>
              <w:rPr>
                <w:rFonts w:cs="微软雅黑" w:asciiTheme="minorEastAsia" w:hAnsiTheme="minorEastAsia" w:eastAsiaTheme="minorEastAsia"/>
                <w:sz w:val="24"/>
                <w:szCs w:val="24"/>
                <w:highlight w:val="none"/>
              </w:rPr>
              <w:t>安全管理体系与措施</w:t>
            </w:r>
          </w:p>
        </w:tc>
        <w:tc>
          <w:tcPr>
            <w:tcW w:w="5019" w:type="dxa"/>
            <w:vAlign w:val="center"/>
          </w:tcPr>
          <w:p w14:paraId="115D54DA">
            <w:pPr>
              <w:pStyle w:val="23"/>
              <w:keepNext w:val="0"/>
              <w:keepLines w:val="0"/>
              <w:pageBreakBefore w:val="0"/>
              <w:kinsoku/>
              <w:wordWrap w:val="0"/>
              <w:overflowPunct/>
              <w:topLinePunct w:val="0"/>
              <w:autoSpaceDE/>
              <w:autoSpaceDN/>
              <w:bidi w:val="0"/>
              <w:adjustRightInd/>
              <w:snapToGrid/>
              <w:spacing w:line="360" w:lineRule="exact"/>
              <w:ind w:left="0" w:right="0" w:firstLine="0"/>
              <w:jc w:val="both"/>
              <w:textAlignment w:val="auto"/>
              <w:rPr>
                <w:rFonts w:hint="default" w:ascii="宋体" w:hAnsi="宋体" w:eastAsia="宋体" w:cs="宋体"/>
                <w:sz w:val="24"/>
                <w:highlight w:val="none"/>
                <w:lang w:val="en-US"/>
              </w:rPr>
            </w:pPr>
            <w:r>
              <w:rPr>
                <w:rFonts w:hint="default" w:ascii="宋体" w:hAnsi="宋体" w:eastAsia="宋体" w:cs="宋体"/>
                <w:sz w:val="24"/>
                <w:highlight w:val="none"/>
                <w:lang w:val="en-US"/>
              </w:rPr>
              <w:t>安全管理体系、安全责任制和安全管理制度健全，根据工程特点、周边环境和施工工艺，正确识别现场重大危险源并有相应的安全防护管理措施，安全保证措施详细、全面、合理、可行、完全满足项目安全管理要求的得</w:t>
            </w:r>
            <w:r>
              <w:rPr>
                <w:rFonts w:hint="eastAsia" w:ascii="宋体" w:hAnsi="宋体" w:eastAsia="宋体" w:cs="宋体"/>
                <w:sz w:val="24"/>
                <w:highlight w:val="none"/>
                <w:lang w:val="en-US" w:eastAsia="zh-CN"/>
              </w:rPr>
              <w:t>6</w:t>
            </w:r>
            <w:r>
              <w:rPr>
                <w:rFonts w:hint="default" w:ascii="宋体" w:hAnsi="宋体" w:eastAsia="宋体" w:cs="宋体"/>
                <w:sz w:val="24"/>
                <w:highlight w:val="none"/>
                <w:lang w:val="en-US"/>
              </w:rPr>
              <w:t>分；</w:t>
            </w:r>
          </w:p>
          <w:p w14:paraId="56CB1A6E">
            <w:pPr>
              <w:pStyle w:val="23"/>
              <w:keepNext w:val="0"/>
              <w:keepLines w:val="0"/>
              <w:pageBreakBefore w:val="0"/>
              <w:kinsoku/>
              <w:wordWrap w:val="0"/>
              <w:overflowPunct/>
              <w:topLinePunct w:val="0"/>
              <w:autoSpaceDE/>
              <w:autoSpaceDN/>
              <w:bidi w:val="0"/>
              <w:adjustRightInd/>
              <w:snapToGrid/>
              <w:spacing w:line="360" w:lineRule="exact"/>
              <w:ind w:left="0" w:right="0" w:firstLine="0"/>
              <w:jc w:val="both"/>
              <w:textAlignment w:val="auto"/>
              <w:rPr>
                <w:rFonts w:hint="default" w:ascii="宋体" w:hAnsi="宋体" w:eastAsia="宋体" w:cs="宋体"/>
                <w:sz w:val="24"/>
                <w:highlight w:val="none"/>
                <w:lang w:val="en-US"/>
              </w:rPr>
            </w:pPr>
            <w:r>
              <w:rPr>
                <w:rFonts w:hint="default" w:ascii="宋体" w:hAnsi="宋体" w:eastAsia="宋体" w:cs="宋体"/>
                <w:sz w:val="24"/>
                <w:highlight w:val="none"/>
                <w:lang w:val="en-US"/>
              </w:rPr>
              <w:t>安全管理体系和安全保证措施大致合理、安全管理制度较为可行的得</w:t>
            </w:r>
            <w:r>
              <w:rPr>
                <w:rFonts w:hint="eastAsia" w:ascii="宋体" w:hAnsi="宋体" w:eastAsia="宋体" w:cs="宋体"/>
                <w:sz w:val="24"/>
                <w:highlight w:val="none"/>
                <w:lang w:val="en-US" w:eastAsia="zh-CN"/>
              </w:rPr>
              <w:t>3</w:t>
            </w:r>
            <w:r>
              <w:rPr>
                <w:rFonts w:hint="default" w:ascii="宋体" w:hAnsi="宋体" w:eastAsia="宋体" w:cs="宋体"/>
                <w:sz w:val="24"/>
                <w:highlight w:val="none"/>
                <w:lang w:val="en-US"/>
              </w:rPr>
              <w:t>分 ；</w:t>
            </w:r>
          </w:p>
          <w:p w14:paraId="6253FEB1">
            <w:pPr>
              <w:pStyle w:val="23"/>
              <w:keepNext w:val="0"/>
              <w:keepLines w:val="0"/>
              <w:pageBreakBefore w:val="0"/>
              <w:kinsoku/>
              <w:wordWrap w:val="0"/>
              <w:overflowPunct/>
              <w:topLinePunct w:val="0"/>
              <w:autoSpaceDE/>
              <w:autoSpaceDN/>
              <w:bidi w:val="0"/>
              <w:adjustRightInd/>
              <w:snapToGrid/>
              <w:spacing w:line="360" w:lineRule="exact"/>
              <w:ind w:left="0" w:right="0" w:firstLine="0"/>
              <w:jc w:val="both"/>
              <w:textAlignment w:val="auto"/>
              <w:rPr>
                <w:rFonts w:hint="default" w:ascii="宋体" w:hAnsi="宋体" w:eastAsia="宋体" w:cs="宋体"/>
                <w:sz w:val="24"/>
                <w:highlight w:val="none"/>
                <w:lang w:val="en-US"/>
              </w:rPr>
            </w:pPr>
            <w:r>
              <w:rPr>
                <w:rFonts w:hint="default" w:ascii="宋体" w:hAnsi="宋体" w:eastAsia="宋体" w:cs="宋体"/>
                <w:sz w:val="24"/>
                <w:highlight w:val="none"/>
                <w:lang w:val="en-US"/>
              </w:rPr>
              <w:t>安全管理体系和措施简略、欠完善的得</w:t>
            </w:r>
            <w:r>
              <w:rPr>
                <w:rFonts w:hint="eastAsia" w:ascii="宋体" w:hAnsi="宋体" w:eastAsia="宋体" w:cs="宋体"/>
                <w:sz w:val="24"/>
                <w:highlight w:val="none"/>
                <w:lang w:val="en-US" w:eastAsia="zh-CN"/>
              </w:rPr>
              <w:t>2</w:t>
            </w:r>
            <w:r>
              <w:rPr>
                <w:rFonts w:hint="default" w:ascii="宋体" w:hAnsi="宋体" w:eastAsia="宋体" w:cs="宋体"/>
                <w:sz w:val="24"/>
                <w:highlight w:val="none"/>
                <w:lang w:val="en-US"/>
              </w:rPr>
              <w:t>分；</w:t>
            </w:r>
          </w:p>
          <w:p w14:paraId="00530F6F">
            <w:pPr>
              <w:spacing w:line="300" w:lineRule="exact"/>
              <w:jc w:val="left"/>
              <w:rPr>
                <w:rFonts w:cs="微软雅黑" w:asciiTheme="minorEastAsia" w:hAnsiTheme="minorEastAsia" w:eastAsiaTheme="minorEastAsia"/>
                <w:sz w:val="24"/>
                <w:szCs w:val="24"/>
                <w:highlight w:val="none"/>
              </w:rPr>
            </w:pPr>
            <w:r>
              <w:rPr>
                <w:rFonts w:hint="default" w:ascii="宋体" w:hAnsi="宋体" w:eastAsia="宋体" w:cs="宋体"/>
                <w:sz w:val="24"/>
                <w:highlight w:val="none"/>
                <w:lang w:val="en-US"/>
              </w:rPr>
              <w:t>缺项不得分</w:t>
            </w:r>
          </w:p>
        </w:tc>
        <w:tc>
          <w:tcPr>
            <w:tcW w:w="644" w:type="dxa"/>
            <w:vAlign w:val="center"/>
          </w:tcPr>
          <w:p w14:paraId="7C501293">
            <w:pPr>
              <w:spacing w:line="340" w:lineRule="exact"/>
              <w:ind w:right="26"/>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0-6分</w:t>
            </w:r>
          </w:p>
        </w:tc>
      </w:tr>
      <w:tr w14:paraId="7F57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jc w:val="center"/>
        </w:trPr>
        <w:tc>
          <w:tcPr>
            <w:tcW w:w="1427" w:type="dxa"/>
            <w:gridSpan w:val="4"/>
            <w:vMerge w:val="continue"/>
            <w:vAlign w:val="center"/>
          </w:tcPr>
          <w:p w14:paraId="62DC8E62">
            <w:pPr>
              <w:spacing w:line="340" w:lineRule="exact"/>
              <w:jc w:val="center"/>
              <w:rPr>
                <w:rFonts w:cs="宋体" w:asciiTheme="minorEastAsia" w:hAnsiTheme="minorEastAsia" w:eastAsiaTheme="minorEastAsia"/>
                <w:kern w:val="0"/>
                <w:sz w:val="24"/>
                <w:szCs w:val="24"/>
                <w:highlight w:val="none"/>
              </w:rPr>
            </w:pPr>
          </w:p>
        </w:tc>
        <w:tc>
          <w:tcPr>
            <w:tcW w:w="1125" w:type="dxa"/>
            <w:vMerge w:val="continue"/>
            <w:vAlign w:val="center"/>
          </w:tcPr>
          <w:p w14:paraId="67027DE6">
            <w:pPr>
              <w:autoSpaceDE w:val="0"/>
              <w:autoSpaceDN w:val="0"/>
              <w:adjustRightInd w:val="0"/>
              <w:spacing w:line="340" w:lineRule="exact"/>
              <w:jc w:val="center"/>
              <w:rPr>
                <w:rFonts w:asciiTheme="minorEastAsia" w:hAnsiTheme="minorEastAsia" w:eastAsiaTheme="minorEastAsia"/>
                <w:kern w:val="0"/>
                <w:sz w:val="24"/>
                <w:szCs w:val="24"/>
                <w:highlight w:val="none"/>
              </w:rPr>
            </w:pPr>
          </w:p>
        </w:tc>
        <w:tc>
          <w:tcPr>
            <w:tcW w:w="1296" w:type="dxa"/>
            <w:gridSpan w:val="2"/>
            <w:vAlign w:val="center"/>
          </w:tcPr>
          <w:p w14:paraId="3595BF0C">
            <w:pPr>
              <w:spacing w:line="340" w:lineRule="exact"/>
              <w:jc w:val="center"/>
              <w:rPr>
                <w:rFonts w:cs="微软雅黑" w:asciiTheme="minorEastAsia" w:hAnsiTheme="minorEastAsia" w:eastAsiaTheme="minorEastAsia"/>
                <w:sz w:val="24"/>
                <w:szCs w:val="24"/>
                <w:highlight w:val="none"/>
              </w:rPr>
            </w:pPr>
            <w:r>
              <w:rPr>
                <w:rFonts w:cs="微软雅黑" w:asciiTheme="minorEastAsia" w:hAnsiTheme="minorEastAsia" w:eastAsiaTheme="minorEastAsia"/>
                <w:sz w:val="24"/>
                <w:szCs w:val="24"/>
                <w:highlight w:val="none"/>
              </w:rPr>
              <w:t>工程进度计划与措施</w:t>
            </w:r>
          </w:p>
        </w:tc>
        <w:tc>
          <w:tcPr>
            <w:tcW w:w="5019" w:type="dxa"/>
            <w:vAlign w:val="center"/>
          </w:tcPr>
          <w:p w14:paraId="22A83F8D">
            <w:pPr>
              <w:spacing w:line="300" w:lineRule="exact"/>
              <w:jc w:val="left"/>
              <w:rPr>
                <w:rFonts w:hint="eastAsia" w:ascii="宋体" w:hAnsi="宋体" w:eastAsia="宋体" w:cs="宋体"/>
                <w:sz w:val="24"/>
                <w:highlight w:val="none"/>
              </w:rPr>
            </w:pPr>
            <w:r>
              <w:rPr>
                <w:rFonts w:hint="eastAsia" w:ascii="宋体" w:hAnsi="宋体" w:eastAsia="宋体" w:cs="宋体"/>
                <w:sz w:val="24"/>
                <w:highlight w:val="none"/>
              </w:rPr>
              <w:t>工期承诺满足磋商文件要求，工期保证措施科学、合理且有针对性的得</w:t>
            </w:r>
            <w:r>
              <w:rPr>
                <w:rFonts w:hint="eastAsia" w:ascii="宋体" w:hAnsi="宋体" w:cs="宋体"/>
                <w:sz w:val="24"/>
                <w:highlight w:val="none"/>
                <w:lang w:val="en-US" w:eastAsia="zh-CN"/>
              </w:rPr>
              <w:t>6</w:t>
            </w:r>
            <w:r>
              <w:rPr>
                <w:rFonts w:hint="eastAsia" w:ascii="宋体" w:hAnsi="宋体" w:eastAsia="宋体" w:cs="宋体"/>
                <w:sz w:val="24"/>
                <w:highlight w:val="none"/>
              </w:rPr>
              <w:t>分；</w:t>
            </w:r>
          </w:p>
          <w:p w14:paraId="02C93D93">
            <w:pPr>
              <w:spacing w:line="300" w:lineRule="exact"/>
              <w:jc w:val="left"/>
              <w:rPr>
                <w:rFonts w:hint="eastAsia" w:ascii="宋体" w:hAnsi="宋体" w:eastAsia="宋体" w:cs="宋体"/>
                <w:sz w:val="24"/>
                <w:highlight w:val="none"/>
              </w:rPr>
            </w:pPr>
            <w:r>
              <w:rPr>
                <w:rFonts w:hint="eastAsia" w:ascii="宋体" w:hAnsi="宋体" w:eastAsia="宋体" w:cs="宋体"/>
                <w:sz w:val="24"/>
                <w:highlight w:val="none"/>
              </w:rPr>
              <w:t>工期承诺满足磋商文件要求，工期保证措施大致科学、合理、有针对性的得</w:t>
            </w:r>
            <w:r>
              <w:rPr>
                <w:rFonts w:hint="eastAsia" w:ascii="宋体" w:hAnsi="宋体" w:cs="宋体"/>
                <w:sz w:val="24"/>
                <w:highlight w:val="none"/>
                <w:lang w:val="en-US" w:eastAsia="zh-CN"/>
              </w:rPr>
              <w:t>3</w:t>
            </w:r>
            <w:r>
              <w:rPr>
                <w:rFonts w:hint="eastAsia" w:ascii="宋体" w:hAnsi="宋体" w:eastAsia="宋体" w:cs="宋体"/>
                <w:sz w:val="24"/>
                <w:highlight w:val="none"/>
              </w:rPr>
              <w:t>分；</w:t>
            </w:r>
          </w:p>
          <w:p w14:paraId="339A82B3">
            <w:pPr>
              <w:spacing w:line="300" w:lineRule="exact"/>
              <w:jc w:val="left"/>
              <w:rPr>
                <w:rFonts w:hint="eastAsia" w:ascii="宋体" w:hAnsi="宋体" w:eastAsia="宋体" w:cs="宋体"/>
                <w:sz w:val="24"/>
                <w:highlight w:val="none"/>
              </w:rPr>
            </w:pPr>
            <w:r>
              <w:rPr>
                <w:rFonts w:hint="eastAsia" w:ascii="宋体" w:hAnsi="宋体" w:eastAsia="宋体" w:cs="宋体"/>
                <w:sz w:val="24"/>
                <w:highlight w:val="none"/>
              </w:rPr>
              <w:t>工程进度计划简略、欠完善的得</w:t>
            </w:r>
            <w:r>
              <w:rPr>
                <w:rFonts w:hint="eastAsia" w:ascii="宋体" w:hAnsi="宋体" w:cs="宋体"/>
                <w:sz w:val="24"/>
                <w:highlight w:val="none"/>
                <w:lang w:val="en-US" w:eastAsia="zh-CN"/>
              </w:rPr>
              <w:t>2</w:t>
            </w:r>
            <w:r>
              <w:rPr>
                <w:rFonts w:hint="eastAsia" w:ascii="宋体" w:hAnsi="宋体" w:eastAsia="宋体" w:cs="宋体"/>
                <w:sz w:val="24"/>
                <w:highlight w:val="none"/>
              </w:rPr>
              <w:t>分；</w:t>
            </w:r>
          </w:p>
          <w:p w14:paraId="4547EE66">
            <w:pPr>
              <w:spacing w:line="300" w:lineRule="exact"/>
              <w:jc w:val="left"/>
              <w:rPr>
                <w:rFonts w:cs="微软雅黑" w:asciiTheme="minorEastAsia" w:hAnsiTheme="minorEastAsia" w:eastAsiaTheme="minorEastAsia"/>
                <w:sz w:val="24"/>
                <w:szCs w:val="24"/>
                <w:highlight w:val="none"/>
              </w:rPr>
            </w:pPr>
            <w:r>
              <w:rPr>
                <w:rFonts w:hint="eastAsia" w:ascii="宋体" w:hAnsi="宋体" w:eastAsia="宋体" w:cs="宋体"/>
                <w:sz w:val="24"/>
                <w:highlight w:val="none"/>
              </w:rPr>
              <w:t>不提供则该项得 0 分</w:t>
            </w:r>
          </w:p>
        </w:tc>
        <w:tc>
          <w:tcPr>
            <w:tcW w:w="644" w:type="dxa"/>
            <w:vAlign w:val="center"/>
          </w:tcPr>
          <w:p w14:paraId="0B5B35FD">
            <w:pPr>
              <w:spacing w:line="340" w:lineRule="exact"/>
              <w:ind w:right="26"/>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0-6分</w:t>
            </w:r>
          </w:p>
        </w:tc>
      </w:tr>
      <w:tr w14:paraId="5480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4" w:hRule="atLeast"/>
          <w:jc w:val="center"/>
        </w:trPr>
        <w:tc>
          <w:tcPr>
            <w:tcW w:w="1427" w:type="dxa"/>
            <w:gridSpan w:val="4"/>
            <w:vMerge w:val="continue"/>
            <w:vAlign w:val="center"/>
          </w:tcPr>
          <w:p w14:paraId="49AA35AD">
            <w:pPr>
              <w:spacing w:line="340" w:lineRule="exact"/>
              <w:jc w:val="center"/>
              <w:rPr>
                <w:rFonts w:cs="宋体" w:asciiTheme="minorEastAsia" w:hAnsiTheme="minorEastAsia" w:eastAsiaTheme="minorEastAsia"/>
                <w:kern w:val="0"/>
                <w:sz w:val="24"/>
                <w:szCs w:val="24"/>
                <w:highlight w:val="none"/>
              </w:rPr>
            </w:pPr>
          </w:p>
        </w:tc>
        <w:tc>
          <w:tcPr>
            <w:tcW w:w="1125" w:type="dxa"/>
            <w:vMerge w:val="continue"/>
            <w:vAlign w:val="center"/>
          </w:tcPr>
          <w:p w14:paraId="1142AA63">
            <w:pPr>
              <w:autoSpaceDE w:val="0"/>
              <w:autoSpaceDN w:val="0"/>
              <w:adjustRightInd w:val="0"/>
              <w:spacing w:line="340" w:lineRule="exact"/>
              <w:jc w:val="center"/>
              <w:rPr>
                <w:rFonts w:asciiTheme="minorEastAsia" w:hAnsiTheme="minorEastAsia" w:eastAsiaTheme="minorEastAsia"/>
                <w:kern w:val="0"/>
                <w:sz w:val="24"/>
                <w:szCs w:val="24"/>
                <w:highlight w:val="none"/>
              </w:rPr>
            </w:pPr>
          </w:p>
        </w:tc>
        <w:tc>
          <w:tcPr>
            <w:tcW w:w="1296" w:type="dxa"/>
            <w:gridSpan w:val="2"/>
            <w:vAlign w:val="center"/>
          </w:tcPr>
          <w:p w14:paraId="0519EF41">
            <w:pPr>
              <w:spacing w:line="340" w:lineRule="exact"/>
              <w:jc w:val="center"/>
              <w:rPr>
                <w:rFonts w:cs="微软雅黑" w:asciiTheme="minorEastAsia" w:hAnsiTheme="minorEastAsia" w:eastAsiaTheme="minorEastAsia"/>
                <w:sz w:val="24"/>
                <w:szCs w:val="24"/>
                <w:highlight w:val="none"/>
              </w:rPr>
            </w:pPr>
            <w:r>
              <w:rPr>
                <w:rFonts w:hint="eastAsia" w:cs="微软雅黑" w:asciiTheme="minorEastAsia" w:hAnsiTheme="minorEastAsia" w:eastAsiaTheme="minorEastAsia"/>
                <w:sz w:val="24"/>
                <w:szCs w:val="24"/>
                <w:highlight w:val="none"/>
              </w:rPr>
              <w:t>风险管理措施</w:t>
            </w:r>
          </w:p>
        </w:tc>
        <w:tc>
          <w:tcPr>
            <w:tcW w:w="5019" w:type="dxa"/>
            <w:vAlign w:val="center"/>
          </w:tcPr>
          <w:p w14:paraId="73D27079">
            <w:pPr>
              <w:spacing w:line="300" w:lineRule="exact"/>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风险防控管理措施齐全，风险预控符合规范要求，风险控制要点定位准确，各阶段风险控制及应急措施得力的得</w:t>
            </w:r>
            <w:r>
              <w:rPr>
                <w:rFonts w:hint="eastAsia" w:ascii="宋体" w:hAnsi="宋体" w:cs="宋体"/>
                <w:sz w:val="24"/>
                <w:highlight w:val="none"/>
                <w:lang w:val="en-US" w:eastAsia="zh-CN"/>
              </w:rPr>
              <w:t>5</w:t>
            </w:r>
            <w:r>
              <w:rPr>
                <w:rFonts w:hint="eastAsia" w:ascii="宋体" w:hAnsi="宋体" w:eastAsia="宋体" w:cs="宋体"/>
                <w:sz w:val="24"/>
                <w:highlight w:val="none"/>
                <w:lang w:val="en-US" w:eastAsia="zh-CN"/>
              </w:rPr>
              <w:t>分；</w:t>
            </w:r>
          </w:p>
          <w:p w14:paraId="1B917452">
            <w:pPr>
              <w:spacing w:line="300" w:lineRule="exact"/>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风险防控管理措施较齐全，风险预控符合规范要求，风险控制要点定位较准确，各阶段风险控制及应急措施较得力的得</w:t>
            </w:r>
            <w:r>
              <w:rPr>
                <w:rFonts w:hint="eastAsia" w:ascii="宋体" w:hAnsi="宋体" w:cs="宋体"/>
                <w:sz w:val="24"/>
                <w:highlight w:val="none"/>
                <w:lang w:val="en-US" w:eastAsia="zh-CN"/>
              </w:rPr>
              <w:t>3</w:t>
            </w:r>
            <w:r>
              <w:rPr>
                <w:rFonts w:hint="eastAsia" w:ascii="宋体" w:hAnsi="宋体" w:eastAsia="宋体" w:cs="宋体"/>
                <w:sz w:val="24"/>
                <w:highlight w:val="none"/>
                <w:lang w:val="en-US" w:eastAsia="zh-CN"/>
              </w:rPr>
              <w:t>分；</w:t>
            </w:r>
          </w:p>
          <w:p w14:paraId="6BACAB39">
            <w:pPr>
              <w:spacing w:line="300" w:lineRule="exact"/>
              <w:jc w:val="left"/>
              <w:rPr>
                <w:rFonts w:hint="eastAsia" w:ascii="宋体" w:hAnsi="宋体" w:eastAsia="宋体" w:cs="宋体"/>
                <w:sz w:val="24"/>
                <w:highlight w:val="none"/>
                <w:lang w:eastAsia="zh-CN"/>
              </w:rPr>
            </w:pPr>
            <w:r>
              <w:rPr>
                <w:rFonts w:hint="eastAsia" w:ascii="宋体" w:hAnsi="宋体" w:eastAsia="宋体" w:cs="宋体"/>
                <w:sz w:val="24"/>
                <w:highlight w:val="none"/>
                <w:lang w:val="en-US" w:eastAsia="zh-CN"/>
              </w:rPr>
              <w:t>风险防控管理措施一般齐全，风险预控符合规范要求，风险控制要点定位一般准确，各阶段风险控制及应急措施一般得力的得2分</w:t>
            </w:r>
            <w:r>
              <w:rPr>
                <w:rFonts w:hint="eastAsia" w:ascii="宋体" w:hAnsi="宋体" w:eastAsia="宋体" w:cs="宋体"/>
                <w:sz w:val="24"/>
                <w:highlight w:val="none"/>
                <w:lang w:eastAsia="zh-CN"/>
              </w:rPr>
              <w:t>；</w:t>
            </w:r>
          </w:p>
          <w:p w14:paraId="4E78609B">
            <w:pPr>
              <w:spacing w:line="300" w:lineRule="exact"/>
              <w:jc w:val="left"/>
              <w:rPr>
                <w:rFonts w:cs="微软雅黑" w:asciiTheme="minorEastAsia" w:hAnsiTheme="minorEastAsia" w:eastAsiaTheme="minorEastAsia"/>
                <w:sz w:val="24"/>
                <w:szCs w:val="24"/>
                <w:highlight w:val="none"/>
              </w:rPr>
            </w:pPr>
            <w:r>
              <w:rPr>
                <w:rFonts w:hint="eastAsia" w:ascii="宋体" w:hAnsi="宋体" w:eastAsia="宋体" w:cs="宋体"/>
                <w:sz w:val="24"/>
                <w:highlight w:val="none"/>
              </w:rPr>
              <w:t>不提供则该项得 0 分</w:t>
            </w:r>
            <w:r>
              <w:rPr>
                <w:rFonts w:hint="eastAsia" w:ascii="宋体" w:hAnsi="宋体" w:eastAsia="宋体" w:cs="宋体"/>
                <w:sz w:val="24"/>
                <w:highlight w:val="none"/>
                <w:lang w:eastAsia="zh-CN"/>
              </w:rPr>
              <w:t>。</w:t>
            </w:r>
            <w:r>
              <w:rPr>
                <w:rFonts w:hint="eastAsia" w:ascii="宋体" w:hAnsi="宋体" w:eastAsia="宋体" w:cs="宋体"/>
                <w:sz w:val="24"/>
                <w:highlight w:val="none"/>
              </w:rPr>
              <w:t xml:space="preserve">  </w:t>
            </w:r>
          </w:p>
        </w:tc>
        <w:tc>
          <w:tcPr>
            <w:tcW w:w="644" w:type="dxa"/>
            <w:vAlign w:val="center"/>
          </w:tcPr>
          <w:p w14:paraId="17A495C7">
            <w:pPr>
              <w:spacing w:line="340" w:lineRule="exact"/>
              <w:ind w:right="26"/>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0-5分</w:t>
            </w:r>
          </w:p>
        </w:tc>
      </w:tr>
      <w:tr w14:paraId="74B5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1427" w:type="dxa"/>
            <w:gridSpan w:val="4"/>
            <w:vMerge w:val="continue"/>
            <w:vAlign w:val="center"/>
          </w:tcPr>
          <w:p w14:paraId="48ED005B">
            <w:pPr>
              <w:spacing w:line="340" w:lineRule="exact"/>
              <w:jc w:val="center"/>
              <w:rPr>
                <w:rFonts w:cs="宋体" w:asciiTheme="minorEastAsia" w:hAnsiTheme="minorEastAsia" w:eastAsiaTheme="minorEastAsia"/>
                <w:kern w:val="0"/>
                <w:sz w:val="24"/>
                <w:szCs w:val="24"/>
                <w:highlight w:val="none"/>
              </w:rPr>
            </w:pPr>
          </w:p>
        </w:tc>
        <w:tc>
          <w:tcPr>
            <w:tcW w:w="1125" w:type="dxa"/>
            <w:vMerge w:val="continue"/>
            <w:vAlign w:val="center"/>
          </w:tcPr>
          <w:p w14:paraId="089A1870">
            <w:pPr>
              <w:autoSpaceDE w:val="0"/>
              <w:autoSpaceDN w:val="0"/>
              <w:adjustRightInd w:val="0"/>
              <w:spacing w:line="340" w:lineRule="exact"/>
              <w:jc w:val="center"/>
              <w:rPr>
                <w:rFonts w:asciiTheme="minorEastAsia" w:hAnsiTheme="minorEastAsia" w:eastAsiaTheme="minorEastAsia"/>
                <w:kern w:val="0"/>
                <w:sz w:val="24"/>
                <w:szCs w:val="24"/>
                <w:highlight w:val="none"/>
              </w:rPr>
            </w:pPr>
          </w:p>
        </w:tc>
        <w:tc>
          <w:tcPr>
            <w:tcW w:w="1296" w:type="dxa"/>
            <w:gridSpan w:val="2"/>
            <w:vAlign w:val="center"/>
          </w:tcPr>
          <w:p w14:paraId="1AD038A7">
            <w:pPr>
              <w:spacing w:line="340" w:lineRule="exact"/>
              <w:jc w:val="center"/>
              <w:rPr>
                <w:rFonts w:cs="微软雅黑" w:asciiTheme="minorEastAsia" w:hAnsiTheme="minorEastAsia" w:eastAsiaTheme="minorEastAsia"/>
                <w:sz w:val="24"/>
                <w:szCs w:val="24"/>
                <w:highlight w:val="none"/>
              </w:rPr>
            </w:pPr>
            <w:r>
              <w:rPr>
                <w:rFonts w:cs="微软雅黑" w:asciiTheme="minorEastAsia" w:hAnsiTheme="minorEastAsia" w:eastAsiaTheme="minorEastAsia"/>
                <w:sz w:val="24"/>
                <w:szCs w:val="24"/>
                <w:highlight w:val="none"/>
              </w:rPr>
              <w:t>施工进度表或施工网络图</w:t>
            </w:r>
          </w:p>
        </w:tc>
        <w:tc>
          <w:tcPr>
            <w:tcW w:w="5019" w:type="dxa"/>
            <w:vAlign w:val="center"/>
          </w:tcPr>
          <w:p w14:paraId="1A7F34B5">
            <w:pPr>
              <w:spacing w:line="300" w:lineRule="exact"/>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施工进度表或施工网络图完整、详实、可行性强的得</w:t>
            </w:r>
            <w:r>
              <w:rPr>
                <w:rFonts w:hint="eastAsia" w:ascii="宋体" w:hAnsi="宋体" w:cs="宋体"/>
                <w:sz w:val="24"/>
                <w:highlight w:val="none"/>
                <w:lang w:val="en-US" w:eastAsia="zh-CN"/>
              </w:rPr>
              <w:t>4</w:t>
            </w:r>
            <w:r>
              <w:rPr>
                <w:rFonts w:hint="eastAsia" w:ascii="宋体" w:hAnsi="宋体" w:eastAsia="宋体" w:cs="宋体"/>
                <w:sz w:val="24"/>
                <w:highlight w:val="none"/>
                <w:lang w:val="en-US" w:eastAsia="zh-CN"/>
              </w:rPr>
              <w:t>分；</w:t>
            </w:r>
          </w:p>
          <w:p w14:paraId="3B40D5B3">
            <w:pPr>
              <w:spacing w:line="300" w:lineRule="exact"/>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方案完整，内容一般的得</w:t>
            </w:r>
            <w:r>
              <w:rPr>
                <w:rFonts w:hint="eastAsia" w:ascii="宋体" w:hAnsi="宋体" w:cs="宋体"/>
                <w:sz w:val="24"/>
                <w:highlight w:val="none"/>
                <w:lang w:val="en-US" w:eastAsia="zh-CN"/>
              </w:rPr>
              <w:t>2</w:t>
            </w:r>
            <w:r>
              <w:rPr>
                <w:rFonts w:hint="eastAsia" w:ascii="宋体" w:hAnsi="宋体" w:eastAsia="宋体" w:cs="宋体"/>
                <w:sz w:val="24"/>
                <w:highlight w:val="none"/>
                <w:lang w:val="en-US" w:eastAsia="zh-CN"/>
              </w:rPr>
              <w:t>分；</w:t>
            </w:r>
          </w:p>
          <w:p w14:paraId="215A5E2C">
            <w:pPr>
              <w:spacing w:line="300" w:lineRule="exact"/>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方案不完整、可行性不强的得1分；</w:t>
            </w:r>
          </w:p>
          <w:p w14:paraId="60184571">
            <w:pPr>
              <w:spacing w:line="300" w:lineRule="exact"/>
              <w:jc w:val="left"/>
              <w:rPr>
                <w:rFonts w:cs="微软雅黑" w:asciiTheme="minorEastAsia" w:hAnsiTheme="minorEastAsia" w:eastAsiaTheme="minorEastAsia"/>
                <w:sz w:val="24"/>
                <w:szCs w:val="24"/>
                <w:highlight w:val="none"/>
              </w:rPr>
            </w:pPr>
            <w:r>
              <w:rPr>
                <w:rFonts w:hint="eastAsia" w:ascii="宋体" w:hAnsi="宋体" w:eastAsia="宋体" w:cs="宋体"/>
                <w:sz w:val="24"/>
                <w:highlight w:val="none"/>
              </w:rPr>
              <w:t>不提供则该项得 0 分</w:t>
            </w:r>
            <w:r>
              <w:rPr>
                <w:rFonts w:hint="eastAsia" w:ascii="宋体" w:hAnsi="宋体" w:eastAsia="宋体" w:cs="宋体"/>
                <w:sz w:val="24"/>
                <w:highlight w:val="none"/>
                <w:lang w:eastAsia="zh-CN"/>
              </w:rPr>
              <w:t>。</w:t>
            </w:r>
          </w:p>
        </w:tc>
        <w:tc>
          <w:tcPr>
            <w:tcW w:w="644" w:type="dxa"/>
            <w:vAlign w:val="center"/>
          </w:tcPr>
          <w:p w14:paraId="08D9DCAA">
            <w:pPr>
              <w:spacing w:line="340" w:lineRule="exact"/>
              <w:ind w:right="26"/>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0-4分</w:t>
            </w:r>
          </w:p>
        </w:tc>
      </w:tr>
      <w:tr w14:paraId="2E27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jc w:val="center"/>
        </w:trPr>
        <w:tc>
          <w:tcPr>
            <w:tcW w:w="1427" w:type="dxa"/>
            <w:gridSpan w:val="4"/>
            <w:vMerge w:val="continue"/>
            <w:vAlign w:val="center"/>
          </w:tcPr>
          <w:p w14:paraId="1A3AAF70">
            <w:pPr>
              <w:spacing w:line="340" w:lineRule="exact"/>
              <w:jc w:val="center"/>
              <w:rPr>
                <w:rFonts w:cs="宋体" w:asciiTheme="minorEastAsia" w:hAnsiTheme="minorEastAsia" w:eastAsiaTheme="minorEastAsia"/>
                <w:kern w:val="0"/>
                <w:sz w:val="24"/>
                <w:szCs w:val="24"/>
                <w:highlight w:val="none"/>
              </w:rPr>
            </w:pPr>
          </w:p>
        </w:tc>
        <w:tc>
          <w:tcPr>
            <w:tcW w:w="1125" w:type="dxa"/>
            <w:vMerge w:val="continue"/>
            <w:vAlign w:val="center"/>
          </w:tcPr>
          <w:p w14:paraId="75C07E36">
            <w:pPr>
              <w:autoSpaceDE w:val="0"/>
              <w:autoSpaceDN w:val="0"/>
              <w:adjustRightInd w:val="0"/>
              <w:spacing w:line="340" w:lineRule="exact"/>
              <w:jc w:val="center"/>
              <w:rPr>
                <w:rFonts w:asciiTheme="minorEastAsia" w:hAnsiTheme="minorEastAsia" w:eastAsiaTheme="minorEastAsia"/>
                <w:kern w:val="0"/>
                <w:sz w:val="24"/>
                <w:szCs w:val="24"/>
                <w:highlight w:val="none"/>
              </w:rPr>
            </w:pPr>
          </w:p>
        </w:tc>
        <w:tc>
          <w:tcPr>
            <w:tcW w:w="1296" w:type="dxa"/>
            <w:gridSpan w:val="2"/>
            <w:vAlign w:val="center"/>
          </w:tcPr>
          <w:p w14:paraId="0CA57D52">
            <w:pPr>
              <w:spacing w:line="340" w:lineRule="exact"/>
              <w:jc w:val="center"/>
              <w:rPr>
                <w:rFonts w:cs="微软雅黑" w:asciiTheme="minorEastAsia" w:hAnsiTheme="minorEastAsia" w:eastAsiaTheme="minorEastAsia"/>
                <w:sz w:val="24"/>
                <w:szCs w:val="24"/>
                <w:highlight w:val="none"/>
              </w:rPr>
            </w:pPr>
            <w:r>
              <w:rPr>
                <w:rFonts w:cs="微软雅黑" w:asciiTheme="minorEastAsia" w:hAnsiTheme="minorEastAsia" w:eastAsiaTheme="minorEastAsia"/>
                <w:sz w:val="24"/>
                <w:szCs w:val="24"/>
                <w:highlight w:val="none"/>
              </w:rPr>
              <w:t>拟投入资源配备计划</w:t>
            </w:r>
          </w:p>
        </w:tc>
        <w:tc>
          <w:tcPr>
            <w:tcW w:w="5019" w:type="dxa"/>
          </w:tcPr>
          <w:p w14:paraId="5C17B78C">
            <w:pPr>
              <w:spacing w:line="300" w:lineRule="exact"/>
              <w:jc w:val="left"/>
              <w:rPr>
                <w:rFonts w:hint="eastAsia" w:ascii="宋体" w:hAnsi="宋体" w:eastAsia="宋体" w:cs="宋体"/>
                <w:sz w:val="24"/>
                <w:highlight w:val="none"/>
              </w:rPr>
            </w:pPr>
            <w:r>
              <w:rPr>
                <w:rFonts w:hint="eastAsia" w:ascii="宋体" w:hAnsi="宋体" w:eastAsia="宋体" w:cs="宋体"/>
                <w:sz w:val="24"/>
                <w:highlight w:val="none"/>
              </w:rPr>
              <w:t>拟投入资源配备，根据机械设备配备计划、主要材料配备及进场计划表达、劳动力配备及进场计划表达完整齐全情况得</w:t>
            </w:r>
            <w:r>
              <w:rPr>
                <w:rFonts w:hint="eastAsia" w:ascii="宋体" w:hAnsi="宋体" w:cs="宋体"/>
                <w:sz w:val="24"/>
                <w:highlight w:val="none"/>
                <w:lang w:val="en-US" w:eastAsia="zh-CN"/>
              </w:rPr>
              <w:t>5</w:t>
            </w:r>
            <w:r>
              <w:rPr>
                <w:rFonts w:hint="eastAsia" w:ascii="宋体" w:hAnsi="宋体" w:eastAsia="宋体" w:cs="宋体"/>
                <w:sz w:val="24"/>
                <w:highlight w:val="none"/>
              </w:rPr>
              <w:t>分；</w:t>
            </w:r>
          </w:p>
          <w:p w14:paraId="75C6E643">
            <w:pPr>
              <w:spacing w:line="300" w:lineRule="exact"/>
              <w:jc w:val="left"/>
              <w:rPr>
                <w:rFonts w:hint="eastAsia" w:ascii="宋体" w:hAnsi="宋体" w:eastAsia="宋体" w:cs="宋体"/>
                <w:sz w:val="24"/>
                <w:highlight w:val="none"/>
              </w:rPr>
            </w:pPr>
            <w:r>
              <w:rPr>
                <w:rFonts w:hint="eastAsia" w:ascii="宋体" w:hAnsi="宋体" w:eastAsia="宋体" w:cs="宋体"/>
                <w:sz w:val="24"/>
                <w:highlight w:val="none"/>
              </w:rPr>
              <w:t>根据机械设备配备计划、主要材料配备及进场计划表达、劳动力配备及进场计划基本满足项目要求的得</w:t>
            </w:r>
            <w:r>
              <w:rPr>
                <w:rFonts w:hint="eastAsia" w:ascii="宋体" w:hAnsi="宋体" w:cs="宋体"/>
                <w:sz w:val="24"/>
                <w:highlight w:val="none"/>
                <w:lang w:val="en-US" w:eastAsia="zh-CN"/>
              </w:rPr>
              <w:t>3</w:t>
            </w:r>
            <w:r>
              <w:rPr>
                <w:rFonts w:hint="eastAsia" w:ascii="宋体" w:hAnsi="宋体" w:eastAsia="宋体" w:cs="宋体"/>
                <w:sz w:val="24"/>
                <w:highlight w:val="none"/>
              </w:rPr>
              <w:t>分；</w:t>
            </w:r>
          </w:p>
          <w:p w14:paraId="2E4C6CC6">
            <w:pPr>
              <w:spacing w:line="300" w:lineRule="exact"/>
              <w:jc w:val="left"/>
              <w:rPr>
                <w:rFonts w:hint="eastAsia" w:ascii="宋体" w:hAnsi="宋体" w:eastAsia="宋体" w:cs="宋体"/>
                <w:sz w:val="24"/>
                <w:highlight w:val="none"/>
              </w:rPr>
            </w:pPr>
            <w:r>
              <w:rPr>
                <w:rFonts w:hint="eastAsia" w:ascii="宋体" w:hAnsi="宋体" w:eastAsia="宋体" w:cs="宋体"/>
                <w:sz w:val="24"/>
                <w:highlight w:val="none"/>
              </w:rPr>
              <w:t>根据机械设备配备计划、主要材料配备及进场计划表达、劳动力配备及进场计划简略、欠完善的得</w:t>
            </w:r>
            <w:r>
              <w:rPr>
                <w:rFonts w:hint="eastAsia" w:ascii="宋体" w:hAnsi="宋体" w:cs="宋体"/>
                <w:sz w:val="24"/>
                <w:highlight w:val="none"/>
                <w:lang w:val="en-US" w:eastAsia="zh-CN"/>
              </w:rPr>
              <w:t>2</w:t>
            </w:r>
            <w:r>
              <w:rPr>
                <w:rFonts w:hint="eastAsia" w:ascii="宋体" w:hAnsi="宋体" w:eastAsia="宋体" w:cs="宋体"/>
                <w:sz w:val="24"/>
                <w:highlight w:val="none"/>
              </w:rPr>
              <w:t>分；</w:t>
            </w:r>
          </w:p>
          <w:p w14:paraId="0FCB0C69">
            <w:pPr>
              <w:spacing w:line="300" w:lineRule="exact"/>
              <w:jc w:val="left"/>
              <w:rPr>
                <w:rFonts w:cs="微软雅黑" w:asciiTheme="minorEastAsia" w:hAnsiTheme="minorEastAsia" w:eastAsiaTheme="minorEastAsia"/>
                <w:sz w:val="24"/>
                <w:szCs w:val="24"/>
                <w:highlight w:val="none"/>
              </w:rPr>
            </w:pPr>
            <w:r>
              <w:rPr>
                <w:rFonts w:hint="eastAsia" w:ascii="宋体" w:hAnsi="宋体" w:eastAsia="宋体" w:cs="宋体"/>
                <w:sz w:val="24"/>
                <w:highlight w:val="none"/>
              </w:rPr>
              <w:t>不提供则该项得0分</w:t>
            </w:r>
          </w:p>
        </w:tc>
        <w:tc>
          <w:tcPr>
            <w:tcW w:w="644" w:type="dxa"/>
            <w:vAlign w:val="center"/>
          </w:tcPr>
          <w:p w14:paraId="74CECF10">
            <w:pPr>
              <w:spacing w:line="340" w:lineRule="exact"/>
              <w:ind w:right="26"/>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0-5分</w:t>
            </w:r>
          </w:p>
        </w:tc>
      </w:tr>
      <w:tr w14:paraId="3155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2" w:hRule="atLeast"/>
          <w:jc w:val="center"/>
        </w:trPr>
        <w:tc>
          <w:tcPr>
            <w:tcW w:w="1427" w:type="dxa"/>
            <w:gridSpan w:val="4"/>
            <w:vMerge w:val="continue"/>
            <w:vAlign w:val="center"/>
          </w:tcPr>
          <w:p w14:paraId="3D2A5FFB">
            <w:pPr>
              <w:spacing w:line="340" w:lineRule="exact"/>
              <w:jc w:val="center"/>
              <w:rPr>
                <w:rFonts w:cs="宋体" w:asciiTheme="minorEastAsia" w:hAnsiTheme="minorEastAsia" w:eastAsiaTheme="minorEastAsia"/>
                <w:kern w:val="0"/>
                <w:sz w:val="24"/>
                <w:szCs w:val="24"/>
                <w:highlight w:val="none"/>
              </w:rPr>
            </w:pPr>
          </w:p>
        </w:tc>
        <w:tc>
          <w:tcPr>
            <w:tcW w:w="1125" w:type="dxa"/>
            <w:vMerge w:val="continue"/>
            <w:vAlign w:val="center"/>
          </w:tcPr>
          <w:p w14:paraId="6FC3E153">
            <w:pPr>
              <w:autoSpaceDE w:val="0"/>
              <w:autoSpaceDN w:val="0"/>
              <w:adjustRightInd w:val="0"/>
              <w:spacing w:line="340" w:lineRule="exact"/>
              <w:jc w:val="center"/>
              <w:rPr>
                <w:rFonts w:asciiTheme="minorEastAsia" w:hAnsiTheme="minorEastAsia" w:eastAsiaTheme="minorEastAsia"/>
                <w:kern w:val="0"/>
                <w:sz w:val="24"/>
                <w:szCs w:val="24"/>
                <w:highlight w:val="none"/>
              </w:rPr>
            </w:pPr>
          </w:p>
        </w:tc>
        <w:tc>
          <w:tcPr>
            <w:tcW w:w="1296" w:type="dxa"/>
            <w:gridSpan w:val="2"/>
            <w:vAlign w:val="center"/>
          </w:tcPr>
          <w:p w14:paraId="43BBE252">
            <w:pPr>
              <w:spacing w:line="340" w:lineRule="exact"/>
              <w:jc w:val="center"/>
              <w:rPr>
                <w:rFonts w:cs="微软雅黑" w:asciiTheme="minorEastAsia" w:hAnsiTheme="minorEastAsia" w:eastAsiaTheme="minorEastAsia"/>
                <w:sz w:val="24"/>
                <w:szCs w:val="24"/>
                <w:highlight w:val="none"/>
              </w:rPr>
            </w:pPr>
            <w:r>
              <w:rPr>
                <w:spacing w:val="-2"/>
                <w:sz w:val="24"/>
                <w:szCs w:val="24"/>
                <w:highlight w:val="none"/>
              </w:rPr>
              <w:t>文明施工、环</w:t>
            </w:r>
            <w:r>
              <w:rPr>
                <w:sz w:val="24"/>
                <w:szCs w:val="24"/>
                <w:highlight w:val="none"/>
              </w:rPr>
              <w:t xml:space="preserve"> </w:t>
            </w:r>
            <w:r>
              <w:rPr>
                <w:spacing w:val="-2"/>
                <w:sz w:val="24"/>
                <w:szCs w:val="24"/>
                <w:highlight w:val="none"/>
              </w:rPr>
              <w:t>境保护管理体</w:t>
            </w:r>
            <w:r>
              <w:rPr>
                <w:spacing w:val="2"/>
                <w:sz w:val="24"/>
                <w:szCs w:val="24"/>
                <w:highlight w:val="none"/>
              </w:rPr>
              <w:t xml:space="preserve"> </w:t>
            </w:r>
            <w:r>
              <w:rPr>
                <w:spacing w:val="-2"/>
                <w:sz w:val="24"/>
                <w:szCs w:val="24"/>
                <w:highlight w:val="none"/>
              </w:rPr>
              <w:t>系及施工现场</w:t>
            </w:r>
            <w:r>
              <w:rPr>
                <w:spacing w:val="2"/>
                <w:sz w:val="24"/>
                <w:szCs w:val="24"/>
                <w:highlight w:val="none"/>
              </w:rPr>
              <w:t xml:space="preserve"> </w:t>
            </w:r>
            <w:r>
              <w:rPr>
                <w:spacing w:val="-2"/>
                <w:sz w:val="24"/>
                <w:szCs w:val="24"/>
                <w:highlight w:val="none"/>
              </w:rPr>
              <w:t>扬尘治理措施</w:t>
            </w:r>
          </w:p>
        </w:tc>
        <w:tc>
          <w:tcPr>
            <w:tcW w:w="5019" w:type="dxa"/>
            <w:vAlign w:val="center"/>
          </w:tcPr>
          <w:p w14:paraId="5E24E23D">
            <w:pPr>
              <w:pStyle w:val="23"/>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0"/>
              <w:jc w:val="left"/>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文明施工、环境保护管理体系及施工现场扬尘治理措施科学、合理、符合相关标准、规范、规程有具体的安全文明措施费用投入使用计划的，满足要求的得5分；</w:t>
            </w:r>
          </w:p>
          <w:p w14:paraId="157201D0">
            <w:pPr>
              <w:pStyle w:val="23"/>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0"/>
              <w:jc w:val="left"/>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措施大致科学、合理、基本满足要求的得3分；</w:t>
            </w:r>
          </w:p>
          <w:p w14:paraId="73AEB2F1">
            <w:pPr>
              <w:pStyle w:val="23"/>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0"/>
              <w:jc w:val="left"/>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措施简略、</w:t>
            </w:r>
            <w:r>
              <w:rPr>
                <w:rFonts w:hint="eastAsia" w:ascii="宋体" w:hAnsi="宋体" w:eastAsia="宋体" w:cs="宋体"/>
                <w:sz w:val="24"/>
                <w:highlight w:val="none"/>
              </w:rPr>
              <w:t>欠完善</w:t>
            </w:r>
            <w:r>
              <w:rPr>
                <w:rFonts w:hint="eastAsia" w:ascii="宋体" w:hAnsi="宋体" w:eastAsia="宋体" w:cs="宋体"/>
                <w:sz w:val="24"/>
                <w:highlight w:val="none"/>
                <w:lang w:val="en-US" w:eastAsia="zh-CN"/>
              </w:rPr>
              <w:t>的得1分；</w:t>
            </w:r>
          </w:p>
          <w:p w14:paraId="3A98825A">
            <w:pPr>
              <w:spacing w:line="300" w:lineRule="exact"/>
              <w:jc w:val="left"/>
              <w:rPr>
                <w:rFonts w:cs="微软雅黑" w:asciiTheme="minorEastAsia" w:hAnsiTheme="minorEastAsia" w:eastAsiaTheme="minorEastAsia"/>
                <w:sz w:val="24"/>
                <w:szCs w:val="24"/>
                <w:highlight w:val="none"/>
              </w:rPr>
            </w:pPr>
            <w:r>
              <w:rPr>
                <w:rFonts w:hint="eastAsia" w:ascii="宋体" w:hAnsi="宋体" w:eastAsia="宋体" w:cs="宋体"/>
                <w:sz w:val="24"/>
                <w:highlight w:val="none"/>
                <w:lang w:val="en-US" w:eastAsia="zh-CN"/>
              </w:rPr>
              <w:t>不提供得</w:t>
            </w:r>
            <w:r>
              <w:rPr>
                <w:rFonts w:hint="eastAsia" w:ascii="宋体" w:hAnsi="宋体" w:eastAsia="宋体" w:cs="宋体"/>
                <w:sz w:val="24"/>
                <w:highlight w:val="none"/>
              </w:rPr>
              <w:t>0分</w:t>
            </w:r>
            <w:r>
              <w:rPr>
                <w:rFonts w:hint="eastAsia" w:ascii="宋体" w:hAnsi="宋体" w:eastAsia="宋体" w:cs="宋体"/>
                <w:sz w:val="24"/>
                <w:highlight w:val="none"/>
                <w:lang w:val="en-US" w:eastAsia="zh-CN"/>
              </w:rPr>
              <w:t xml:space="preserve"> </w:t>
            </w:r>
          </w:p>
        </w:tc>
        <w:tc>
          <w:tcPr>
            <w:tcW w:w="644" w:type="dxa"/>
            <w:vAlign w:val="center"/>
          </w:tcPr>
          <w:p w14:paraId="1CC1B810">
            <w:pPr>
              <w:spacing w:line="340" w:lineRule="exact"/>
              <w:ind w:right="26"/>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0-5分</w:t>
            </w:r>
          </w:p>
        </w:tc>
      </w:tr>
      <w:tr w14:paraId="4E73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0" w:hRule="atLeast"/>
          <w:jc w:val="center"/>
        </w:trPr>
        <w:tc>
          <w:tcPr>
            <w:tcW w:w="1427" w:type="dxa"/>
            <w:gridSpan w:val="4"/>
            <w:vMerge w:val="continue"/>
            <w:vAlign w:val="center"/>
          </w:tcPr>
          <w:p w14:paraId="4100644B">
            <w:pPr>
              <w:spacing w:line="340" w:lineRule="exact"/>
              <w:jc w:val="center"/>
              <w:rPr>
                <w:rFonts w:cs="宋体" w:asciiTheme="minorEastAsia" w:hAnsiTheme="minorEastAsia" w:eastAsiaTheme="minorEastAsia"/>
                <w:kern w:val="0"/>
                <w:sz w:val="24"/>
                <w:szCs w:val="24"/>
                <w:highlight w:val="none"/>
              </w:rPr>
            </w:pPr>
          </w:p>
        </w:tc>
        <w:tc>
          <w:tcPr>
            <w:tcW w:w="1125" w:type="dxa"/>
            <w:vMerge w:val="continue"/>
            <w:vAlign w:val="center"/>
          </w:tcPr>
          <w:p w14:paraId="50258884">
            <w:pPr>
              <w:autoSpaceDE w:val="0"/>
              <w:autoSpaceDN w:val="0"/>
              <w:adjustRightInd w:val="0"/>
              <w:spacing w:line="340" w:lineRule="exact"/>
              <w:jc w:val="center"/>
              <w:rPr>
                <w:rFonts w:asciiTheme="minorEastAsia" w:hAnsiTheme="minorEastAsia" w:eastAsiaTheme="minorEastAsia"/>
                <w:kern w:val="0"/>
                <w:sz w:val="24"/>
                <w:szCs w:val="24"/>
                <w:highlight w:val="none"/>
              </w:rPr>
            </w:pPr>
          </w:p>
        </w:tc>
        <w:tc>
          <w:tcPr>
            <w:tcW w:w="1296" w:type="dxa"/>
            <w:gridSpan w:val="2"/>
            <w:vAlign w:val="center"/>
          </w:tcPr>
          <w:p w14:paraId="294A7801">
            <w:pPr>
              <w:spacing w:line="340" w:lineRule="exact"/>
              <w:jc w:val="center"/>
              <w:rPr>
                <w:rFonts w:cs="微软雅黑" w:asciiTheme="minorEastAsia" w:hAnsiTheme="minorEastAsia" w:eastAsiaTheme="minorEastAsia"/>
                <w:sz w:val="24"/>
                <w:szCs w:val="24"/>
                <w:highlight w:val="none"/>
              </w:rPr>
            </w:pPr>
            <w:r>
              <w:rPr>
                <w:rFonts w:hint="eastAsia" w:cs="微软雅黑" w:asciiTheme="minorEastAsia" w:hAnsiTheme="minorEastAsia" w:eastAsiaTheme="minorEastAsia"/>
                <w:sz w:val="24"/>
                <w:szCs w:val="24"/>
                <w:highlight w:val="none"/>
              </w:rPr>
              <w:t>技术创新的应用实施措施</w:t>
            </w:r>
          </w:p>
        </w:tc>
        <w:tc>
          <w:tcPr>
            <w:tcW w:w="5019" w:type="dxa"/>
            <w:vAlign w:val="center"/>
          </w:tcPr>
          <w:p w14:paraId="104C4315">
            <w:pPr>
              <w:numPr>
                <w:ilvl w:val="0"/>
                <w:numId w:val="0"/>
              </w:numPr>
              <w:spacing w:line="300" w:lineRule="exact"/>
              <w:jc w:val="left"/>
              <w:rPr>
                <w:rFonts w:hint="eastAsia" w:cs="微软雅黑" w:asciiTheme="minorEastAsia" w:hAnsiTheme="minorEastAsia"/>
                <w:sz w:val="24"/>
                <w:szCs w:val="24"/>
                <w:highlight w:val="none"/>
                <w:lang w:eastAsia="zh-CN"/>
              </w:rPr>
            </w:pPr>
            <w:r>
              <w:rPr>
                <w:rFonts w:hint="eastAsia" w:cs="微软雅黑" w:asciiTheme="minorEastAsia" w:hAnsiTheme="minorEastAsia" w:eastAsiaTheme="minorEastAsia"/>
                <w:kern w:val="2"/>
                <w:sz w:val="24"/>
                <w:szCs w:val="24"/>
                <w:highlight w:val="none"/>
                <w:lang w:val="en-US" w:eastAsia="zh-CN" w:bidi="ar-SA"/>
              </w:rPr>
              <w:t>（1）</w:t>
            </w:r>
            <w:r>
              <w:rPr>
                <w:rFonts w:hint="eastAsia" w:cs="微软雅黑" w:asciiTheme="minorEastAsia" w:hAnsiTheme="minorEastAsia" w:eastAsiaTheme="minorEastAsia"/>
                <w:sz w:val="24"/>
                <w:szCs w:val="24"/>
                <w:highlight w:val="none"/>
              </w:rPr>
              <w:t>节能减排、（2）绿色施工、（3）工艺创新、（4）装配式建筑等技术创新的应用实施措施符合工程情况，具有针对性、可行性、经济适用性得</w:t>
            </w:r>
            <w:r>
              <w:rPr>
                <w:rFonts w:hint="eastAsia" w:cs="微软雅黑" w:asciiTheme="minorEastAsia" w:hAnsiTheme="minorEastAsia"/>
                <w:sz w:val="24"/>
                <w:szCs w:val="24"/>
                <w:highlight w:val="none"/>
                <w:lang w:val="en-US" w:eastAsia="zh-CN"/>
              </w:rPr>
              <w:t>4</w:t>
            </w:r>
            <w:r>
              <w:rPr>
                <w:rFonts w:hint="eastAsia" w:cs="微软雅黑" w:asciiTheme="minorEastAsia" w:hAnsiTheme="minorEastAsia" w:eastAsiaTheme="minorEastAsia"/>
                <w:sz w:val="24"/>
                <w:szCs w:val="24"/>
                <w:highlight w:val="none"/>
              </w:rPr>
              <w:t>分</w:t>
            </w:r>
            <w:r>
              <w:rPr>
                <w:rFonts w:hint="eastAsia" w:cs="微软雅黑" w:asciiTheme="minorEastAsia" w:hAnsiTheme="minorEastAsia"/>
                <w:sz w:val="24"/>
                <w:szCs w:val="24"/>
                <w:highlight w:val="none"/>
                <w:lang w:eastAsia="zh-CN"/>
              </w:rPr>
              <w:t>；</w:t>
            </w:r>
          </w:p>
          <w:p w14:paraId="3FC90AD4">
            <w:pPr>
              <w:pStyle w:val="23"/>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0"/>
              <w:jc w:val="left"/>
              <w:textAlignment w:val="auto"/>
              <w:rPr>
                <w:rFonts w:hint="eastAsia" w:ascii="宋体" w:hAnsi="宋体" w:eastAsia="宋体" w:cs="宋体"/>
                <w:sz w:val="24"/>
                <w:highlight w:val="none"/>
                <w:lang w:val="en-US" w:eastAsia="zh-CN"/>
              </w:rPr>
            </w:pPr>
            <w:r>
              <w:rPr>
                <w:rFonts w:hint="eastAsia" w:cs="微软雅黑" w:asciiTheme="minorEastAsia" w:hAnsiTheme="minorEastAsia" w:eastAsiaTheme="minorEastAsia"/>
                <w:sz w:val="24"/>
                <w:szCs w:val="24"/>
                <w:highlight w:val="none"/>
              </w:rPr>
              <w:t>措施基本符合工程情况，具有针对性</w:t>
            </w:r>
            <w:r>
              <w:rPr>
                <w:rFonts w:hint="eastAsia" w:ascii="宋体" w:hAnsi="宋体" w:eastAsia="宋体" w:cs="宋体"/>
                <w:sz w:val="24"/>
                <w:highlight w:val="none"/>
                <w:lang w:val="en-US" w:eastAsia="zh-CN"/>
              </w:rPr>
              <w:t>得2分；措施简略、可行性不强得1分；</w:t>
            </w:r>
          </w:p>
          <w:p w14:paraId="21F1BD71">
            <w:pPr>
              <w:spacing w:line="300" w:lineRule="exact"/>
              <w:jc w:val="left"/>
              <w:rPr>
                <w:rFonts w:cs="微软雅黑" w:asciiTheme="minorEastAsia" w:hAnsiTheme="minorEastAsia" w:eastAsiaTheme="minorEastAsia"/>
                <w:sz w:val="24"/>
                <w:szCs w:val="24"/>
                <w:highlight w:val="none"/>
              </w:rPr>
            </w:pPr>
            <w:r>
              <w:rPr>
                <w:rFonts w:hint="eastAsia" w:ascii="宋体" w:hAnsi="宋体" w:eastAsia="宋体" w:cs="宋体"/>
                <w:sz w:val="24"/>
                <w:highlight w:val="none"/>
                <w:lang w:val="en-US" w:eastAsia="zh-CN"/>
              </w:rPr>
              <w:t>不提供得</w:t>
            </w:r>
            <w:r>
              <w:rPr>
                <w:rFonts w:hint="eastAsia" w:ascii="宋体" w:hAnsi="宋体" w:eastAsia="宋体" w:cs="宋体"/>
                <w:sz w:val="24"/>
                <w:highlight w:val="none"/>
              </w:rPr>
              <w:t xml:space="preserve"> 0 分</w:t>
            </w:r>
            <w:r>
              <w:rPr>
                <w:rFonts w:hint="eastAsia" w:ascii="宋体" w:hAnsi="宋体" w:eastAsia="宋体" w:cs="宋体"/>
                <w:sz w:val="24"/>
                <w:highlight w:val="none"/>
                <w:lang w:val="en-US" w:eastAsia="zh-CN"/>
              </w:rPr>
              <w:t xml:space="preserve"> </w:t>
            </w:r>
          </w:p>
        </w:tc>
        <w:tc>
          <w:tcPr>
            <w:tcW w:w="644" w:type="dxa"/>
            <w:vAlign w:val="center"/>
          </w:tcPr>
          <w:p w14:paraId="150D6E01">
            <w:pPr>
              <w:spacing w:line="340" w:lineRule="exact"/>
              <w:ind w:right="26"/>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0-4分</w:t>
            </w:r>
          </w:p>
        </w:tc>
      </w:tr>
      <w:tr w14:paraId="5D47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427" w:type="dxa"/>
            <w:gridSpan w:val="4"/>
            <w:vAlign w:val="center"/>
          </w:tcPr>
          <w:p w14:paraId="179076B1">
            <w:pPr>
              <w:spacing w:line="340" w:lineRule="exact"/>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2.2.2（2）</w:t>
            </w:r>
          </w:p>
          <w:p w14:paraId="11833602">
            <w:pPr>
              <w:autoSpaceDE w:val="0"/>
              <w:autoSpaceDN w:val="0"/>
              <w:adjustRightInd w:val="0"/>
              <w:spacing w:line="340" w:lineRule="exact"/>
              <w:jc w:val="center"/>
              <w:rPr>
                <w:rFonts w:asciiTheme="minorEastAsia" w:hAnsiTheme="minorEastAsia" w:eastAsiaTheme="minorEastAsia"/>
                <w:kern w:val="0"/>
                <w:sz w:val="24"/>
                <w:szCs w:val="24"/>
                <w:highlight w:val="none"/>
              </w:rPr>
            </w:pPr>
            <w:r>
              <w:rPr>
                <w:rFonts w:hint="eastAsia" w:asciiTheme="minorEastAsia" w:hAnsiTheme="minorEastAsia" w:eastAsiaTheme="minorEastAsia"/>
                <w:kern w:val="0"/>
                <w:sz w:val="24"/>
                <w:szCs w:val="24"/>
                <w:highlight w:val="none"/>
              </w:rPr>
              <w:t>报价评分</w:t>
            </w:r>
          </w:p>
          <w:p w14:paraId="6928115F">
            <w:pPr>
              <w:spacing w:line="340" w:lineRule="exact"/>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标准</w:t>
            </w:r>
            <w:r>
              <w:rPr>
                <w:rFonts w:cs="宋体" w:asciiTheme="minorEastAsia" w:hAnsiTheme="minorEastAsia" w:eastAsiaTheme="minorEastAsia"/>
                <w:kern w:val="0"/>
                <w:sz w:val="24"/>
                <w:szCs w:val="24"/>
                <w:highlight w:val="none"/>
              </w:rPr>
              <w:t>(</w:t>
            </w:r>
            <w:r>
              <w:rPr>
                <w:rFonts w:hint="eastAsia" w:cs="宋体" w:asciiTheme="minorEastAsia" w:hAnsiTheme="minorEastAsia" w:eastAsiaTheme="minorEastAsia"/>
                <w:kern w:val="0"/>
                <w:sz w:val="24"/>
                <w:szCs w:val="24"/>
                <w:highlight w:val="none"/>
              </w:rPr>
              <w:t>30分</w:t>
            </w:r>
            <w:r>
              <w:rPr>
                <w:rFonts w:cs="宋体" w:asciiTheme="minorEastAsia" w:hAnsiTheme="minorEastAsia" w:eastAsiaTheme="minorEastAsia"/>
                <w:kern w:val="0"/>
                <w:sz w:val="24"/>
                <w:szCs w:val="24"/>
                <w:highlight w:val="none"/>
              </w:rPr>
              <w:t>)</w:t>
            </w:r>
          </w:p>
        </w:tc>
        <w:tc>
          <w:tcPr>
            <w:tcW w:w="2421" w:type="dxa"/>
            <w:gridSpan w:val="3"/>
            <w:vAlign w:val="center"/>
          </w:tcPr>
          <w:p w14:paraId="36AF52A5">
            <w:pPr>
              <w:autoSpaceDE w:val="0"/>
              <w:autoSpaceDN w:val="0"/>
              <w:adjustRightInd w:val="0"/>
              <w:spacing w:line="340" w:lineRule="exact"/>
              <w:jc w:val="center"/>
              <w:rPr>
                <w:rFonts w:asciiTheme="minorEastAsia" w:hAnsiTheme="minorEastAsia" w:eastAsiaTheme="minorEastAsia"/>
                <w:kern w:val="0"/>
                <w:sz w:val="24"/>
                <w:szCs w:val="24"/>
                <w:highlight w:val="none"/>
              </w:rPr>
            </w:pPr>
            <w:r>
              <w:rPr>
                <w:rFonts w:hint="eastAsia" w:asciiTheme="minorEastAsia" w:hAnsiTheme="minorEastAsia" w:eastAsiaTheme="minorEastAsia"/>
                <w:kern w:val="0"/>
                <w:sz w:val="24"/>
                <w:szCs w:val="24"/>
                <w:highlight w:val="none"/>
              </w:rPr>
              <w:t xml:space="preserve">磋商报价的评审 </w:t>
            </w:r>
          </w:p>
          <w:p w14:paraId="556938D2">
            <w:pPr>
              <w:autoSpaceDE w:val="0"/>
              <w:autoSpaceDN w:val="0"/>
              <w:adjustRightInd w:val="0"/>
              <w:spacing w:line="340" w:lineRule="exact"/>
              <w:jc w:val="center"/>
              <w:rPr>
                <w:rFonts w:asciiTheme="minorEastAsia" w:hAnsiTheme="minorEastAsia" w:eastAsiaTheme="minorEastAsia"/>
                <w:kern w:val="0"/>
                <w:sz w:val="24"/>
                <w:szCs w:val="24"/>
                <w:highlight w:val="none"/>
              </w:rPr>
            </w:pPr>
            <w:r>
              <w:rPr>
                <w:rFonts w:hint="eastAsia" w:asciiTheme="minorEastAsia" w:hAnsiTheme="minorEastAsia" w:eastAsiaTheme="minorEastAsia"/>
                <w:kern w:val="0"/>
                <w:sz w:val="24"/>
                <w:szCs w:val="24"/>
                <w:highlight w:val="none"/>
              </w:rPr>
              <w:t>30分</w:t>
            </w:r>
          </w:p>
        </w:tc>
        <w:tc>
          <w:tcPr>
            <w:tcW w:w="5663" w:type="dxa"/>
            <w:gridSpan w:val="2"/>
            <w:vAlign w:val="center"/>
          </w:tcPr>
          <w:p w14:paraId="5D8EC821">
            <w:pPr>
              <w:spacing w:line="340" w:lineRule="exact"/>
              <w:ind w:right="26"/>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综合评分法中的价格分统一采用低价优先法计算，即满足磋商文件要求且最后报价最低的响应人的价格为磋商基准价，其价格分为满分。</w:t>
            </w:r>
          </w:p>
          <w:p w14:paraId="3B37F177">
            <w:pPr>
              <w:spacing w:line="340" w:lineRule="exact"/>
              <w:ind w:right="26"/>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其他响应人的价格分统一按照下列公式计算：</w:t>
            </w:r>
          </w:p>
          <w:p w14:paraId="2C7E236D">
            <w:pPr>
              <w:spacing w:line="340" w:lineRule="exact"/>
              <w:ind w:right="26"/>
              <w:jc w:val="left"/>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磋商报价得分=（磋商基准价/最后磋商报价）×30</w:t>
            </w:r>
          </w:p>
        </w:tc>
      </w:tr>
      <w:tr w14:paraId="7393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jc w:val="center"/>
        </w:trPr>
        <w:tc>
          <w:tcPr>
            <w:tcW w:w="1427" w:type="dxa"/>
            <w:gridSpan w:val="4"/>
            <w:vMerge w:val="restart"/>
            <w:vAlign w:val="center"/>
          </w:tcPr>
          <w:p w14:paraId="66675666">
            <w:pPr>
              <w:spacing w:line="340" w:lineRule="exact"/>
              <w:jc w:val="center"/>
              <w:rPr>
                <w:rFonts w:cs="宋体" w:asciiTheme="minorEastAsia" w:hAnsiTheme="minorEastAsia" w:eastAsiaTheme="minorEastAsia"/>
                <w:kern w:val="0"/>
                <w:sz w:val="24"/>
                <w:szCs w:val="24"/>
                <w:highlight w:val="none"/>
              </w:rPr>
            </w:pPr>
            <w:bookmarkStart w:id="126" w:name="OLE_LINK57"/>
            <w:bookmarkStart w:id="127" w:name="OLE_LINK56"/>
            <w:bookmarkStart w:id="128" w:name="OLE_LINK53"/>
            <w:r>
              <w:rPr>
                <w:rFonts w:hint="eastAsia" w:cs="宋体" w:asciiTheme="minorEastAsia" w:hAnsiTheme="minorEastAsia" w:eastAsiaTheme="minorEastAsia"/>
                <w:kern w:val="0"/>
                <w:sz w:val="24"/>
                <w:szCs w:val="24"/>
                <w:highlight w:val="none"/>
              </w:rPr>
              <w:t>2.2.2（3）</w:t>
            </w:r>
          </w:p>
          <w:p w14:paraId="421B90A4">
            <w:pPr>
              <w:spacing w:line="340" w:lineRule="exact"/>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商务标</w:t>
            </w:r>
          </w:p>
          <w:p w14:paraId="1EADD5BA">
            <w:pPr>
              <w:spacing w:line="340" w:lineRule="exact"/>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评分标准</w:t>
            </w:r>
          </w:p>
          <w:p w14:paraId="2BD023F6">
            <w:pPr>
              <w:spacing w:line="340" w:lineRule="exact"/>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w:t>
            </w:r>
            <w:r>
              <w:rPr>
                <w:rFonts w:hint="eastAsia" w:cs="宋体" w:asciiTheme="minorEastAsia" w:hAnsiTheme="minorEastAsia"/>
                <w:kern w:val="0"/>
                <w:sz w:val="24"/>
                <w:szCs w:val="24"/>
                <w:highlight w:val="none"/>
                <w:lang w:val="en-US" w:eastAsia="zh-CN"/>
              </w:rPr>
              <w:t>15</w:t>
            </w:r>
            <w:r>
              <w:rPr>
                <w:rFonts w:hint="eastAsia" w:cs="宋体" w:asciiTheme="minorEastAsia" w:hAnsiTheme="minorEastAsia" w:eastAsiaTheme="minorEastAsia"/>
                <w:kern w:val="0"/>
                <w:sz w:val="24"/>
                <w:szCs w:val="24"/>
                <w:highlight w:val="none"/>
              </w:rPr>
              <w:t>分)</w:t>
            </w:r>
          </w:p>
        </w:tc>
        <w:tc>
          <w:tcPr>
            <w:tcW w:w="2421" w:type="dxa"/>
            <w:gridSpan w:val="3"/>
            <w:vAlign w:val="center"/>
          </w:tcPr>
          <w:p w14:paraId="10783D99">
            <w:pPr>
              <w:keepNext w:val="0"/>
              <w:keepLines w:val="0"/>
              <w:pageBreakBefore w:val="0"/>
              <w:widowControl w:val="0"/>
              <w:tabs>
                <w:tab w:val="left" w:pos="9720"/>
              </w:tabs>
              <w:kinsoku/>
              <w:overflowPunct/>
              <w:topLinePunct w:val="0"/>
              <w:autoSpaceDE w:val="0"/>
              <w:autoSpaceDN w:val="0"/>
              <w:bidi w:val="0"/>
              <w:adjustRightInd/>
              <w:snapToGrid/>
              <w:spacing w:after="0" w:afterAutospacing="0" w:line="44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企业业绩（</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tc>
        <w:tc>
          <w:tcPr>
            <w:tcW w:w="5663" w:type="dxa"/>
            <w:gridSpan w:val="2"/>
            <w:vAlign w:val="center"/>
          </w:tcPr>
          <w:p w14:paraId="2119BCB8">
            <w:pPr>
              <w:spacing w:line="340" w:lineRule="exact"/>
              <w:ind w:right="26"/>
              <w:jc w:val="left"/>
              <w:rPr>
                <w:rFonts w:hint="eastAsia"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提供企业近三年来类似项目业绩</w:t>
            </w:r>
            <w:r>
              <w:rPr>
                <w:rFonts w:hint="eastAsia" w:cs="宋体" w:asciiTheme="minorEastAsia" w:hAnsiTheme="minorEastAsia"/>
                <w:sz w:val="24"/>
                <w:szCs w:val="24"/>
                <w:highlight w:val="none"/>
                <w:lang w:eastAsia="zh-CN"/>
              </w:rPr>
              <w:t>，</w:t>
            </w:r>
            <w:r>
              <w:rPr>
                <w:rFonts w:hint="eastAsia" w:ascii="宋体" w:hAnsi="宋体" w:eastAsia="宋体" w:cs="宋体"/>
                <w:b w:val="0"/>
                <w:i w:val="0"/>
                <w:caps w:val="0"/>
                <w:color w:val="000000" w:themeColor="text1"/>
                <w:spacing w:val="0"/>
                <w:w w:val="100"/>
                <w:kern w:val="2"/>
                <w:sz w:val="24"/>
                <w:szCs w:val="24"/>
                <w:highlight w:val="none"/>
                <w:lang w:val="en-US" w:eastAsia="zh-CN"/>
                <w14:textFill>
                  <w14:solidFill>
                    <w14:schemeClr w14:val="tx1"/>
                  </w14:solidFill>
                </w14:textFill>
              </w:rPr>
              <w:t>每提供一份得2分，最多得4分，不提供不得分；</w:t>
            </w:r>
            <w:r>
              <w:rPr>
                <w:rFonts w:hint="eastAsia" w:cs="宋体" w:asciiTheme="minorEastAsia" w:hAnsiTheme="minorEastAsia" w:eastAsiaTheme="minorEastAsia"/>
                <w:sz w:val="24"/>
                <w:szCs w:val="24"/>
                <w:highlight w:val="none"/>
              </w:rPr>
              <w:t>（</w:t>
            </w:r>
            <w:r>
              <w:rPr>
                <w:rFonts w:hint="eastAsia" w:ascii="宋体" w:hAnsi="宋体" w:eastAsia="宋体" w:cs="宋体"/>
                <w:b w:val="0"/>
                <w:i w:val="0"/>
                <w:caps w:val="0"/>
                <w:color w:val="000000" w:themeColor="text1"/>
                <w:spacing w:val="0"/>
                <w:w w:val="100"/>
                <w:kern w:val="2"/>
                <w:sz w:val="24"/>
                <w:szCs w:val="24"/>
                <w:highlight w:val="none"/>
                <w:lang w:val="en-US" w:eastAsia="zh-CN"/>
                <w14:textFill>
                  <w14:solidFill>
                    <w14:schemeClr w14:val="tx1"/>
                  </w14:solidFill>
                </w14:textFill>
              </w:rPr>
              <w:t>提供合同协议书和中标通知书</w:t>
            </w:r>
            <w:r>
              <w:rPr>
                <w:rFonts w:hint="eastAsia" w:cs="宋体" w:asciiTheme="minorEastAsia" w:hAnsiTheme="minorEastAsia" w:eastAsiaTheme="minorEastAsia"/>
                <w:color w:val="000000" w:themeColor="text1"/>
                <w:sz w:val="24"/>
                <w:highlight w:val="none"/>
                <w14:textFill>
                  <w14:solidFill>
                    <w14:schemeClr w14:val="tx1"/>
                  </w14:solidFill>
                </w14:textFill>
              </w:rPr>
              <w:t>的</w:t>
            </w:r>
            <w:r>
              <w:rPr>
                <w:rFonts w:hint="eastAsia" w:ascii="宋体" w:hAnsi="宋体" w:eastAsia="宋体" w:cs="宋体"/>
                <w:b w:val="0"/>
                <w:i w:val="0"/>
                <w:caps w:val="0"/>
                <w:color w:val="000000" w:themeColor="text1"/>
                <w:spacing w:val="0"/>
                <w:w w:val="100"/>
                <w:kern w:val="2"/>
                <w:sz w:val="24"/>
                <w:szCs w:val="24"/>
                <w:highlight w:val="none"/>
                <w:lang w:val="en-US" w:eastAsia="zh-CN"/>
                <w14:textFill>
                  <w14:solidFill>
                    <w14:schemeClr w14:val="tx1"/>
                  </w14:solidFill>
                </w14:textFill>
              </w:rPr>
              <w:t>原件扫描件，时间以合同协议书签订时间为准</w:t>
            </w:r>
            <w:r>
              <w:rPr>
                <w:rFonts w:hint="eastAsia" w:cs="宋体" w:asciiTheme="minorEastAsia" w:hAnsiTheme="minorEastAsia" w:eastAsiaTheme="minorEastAsia"/>
                <w:sz w:val="24"/>
                <w:szCs w:val="24"/>
                <w:highlight w:val="none"/>
              </w:rPr>
              <w:t>）</w:t>
            </w:r>
          </w:p>
        </w:tc>
      </w:tr>
      <w:tr w14:paraId="1EEA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jc w:val="center"/>
        </w:trPr>
        <w:tc>
          <w:tcPr>
            <w:tcW w:w="1427" w:type="dxa"/>
            <w:gridSpan w:val="4"/>
            <w:vMerge w:val="continue"/>
            <w:vAlign w:val="center"/>
          </w:tcPr>
          <w:p w14:paraId="69218E1A">
            <w:pPr>
              <w:spacing w:line="340" w:lineRule="exact"/>
              <w:jc w:val="center"/>
              <w:rPr>
                <w:rFonts w:cs="宋体" w:asciiTheme="minorEastAsia" w:hAnsiTheme="minorEastAsia" w:eastAsiaTheme="minorEastAsia"/>
                <w:kern w:val="0"/>
                <w:sz w:val="24"/>
                <w:szCs w:val="24"/>
                <w:highlight w:val="none"/>
              </w:rPr>
            </w:pPr>
          </w:p>
        </w:tc>
        <w:tc>
          <w:tcPr>
            <w:tcW w:w="2421" w:type="dxa"/>
            <w:gridSpan w:val="3"/>
            <w:shd w:val="clear" w:color="auto" w:fill="auto"/>
            <w:vAlign w:val="center"/>
          </w:tcPr>
          <w:p w14:paraId="3F4FA1F5">
            <w:pPr>
              <w:keepNext w:val="0"/>
              <w:keepLines w:val="0"/>
              <w:pageBreakBefore w:val="0"/>
              <w:widowControl w:val="0"/>
              <w:tabs>
                <w:tab w:val="left" w:pos="9720"/>
              </w:tabs>
              <w:kinsoku/>
              <w:overflowPunct/>
              <w:topLinePunct w:val="0"/>
              <w:autoSpaceDE w:val="0"/>
              <w:autoSpaceDN w:val="0"/>
              <w:bidi w:val="0"/>
              <w:adjustRightInd/>
              <w:snapToGrid/>
              <w:spacing w:after="0" w:afterAutospacing="0" w:line="44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拟配备人员</w:t>
            </w:r>
          </w:p>
          <w:p w14:paraId="3D08AB2D">
            <w:pPr>
              <w:keepNext w:val="0"/>
              <w:keepLines w:val="0"/>
              <w:pageBreakBefore w:val="0"/>
              <w:widowControl/>
              <w:tabs>
                <w:tab w:val="left" w:pos="9720"/>
              </w:tabs>
              <w:kinsoku/>
              <w:overflowPunct/>
              <w:topLinePunct w:val="0"/>
              <w:autoSpaceDE w:val="0"/>
              <w:autoSpaceDN w:val="0"/>
              <w:bidi w:val="0"/>
              <w:adjustRightInd w:val="0"/>
              <w:spacing w:before="0" w:beforeAutospacing="0" w:after="0" w:afterAutospacing="0" w:line="440" w:lineRule="exact"/>
              <w:ind w:left="0" w:leftChars="0" w:right="0" w:rightChars="0"/>
              <w:jc w:val="center"/>
              <w:rPr>
                <w:rFonts w:hint="eastAsia" w:cs="宋体" w:asciiTheme="minorEastAsia" w:hAnsiTheme="minorEastAsia" w:eastAsiaTheme="minorEastAsia"/>
                <w:sz w:val="24"/>
                <w:szCs w:val="24"/>
                <w:highlight w:val="none"/>
              </w:rPr>
            </w:pPr>
            <w:r>
              <w:rPr>
                <w:rFonts w:hint="eastAsia" w:asciiTheme="minorEastAsia" w:hAnsiTheme="minorEastAsia" w:eastAsiaTheme="minorEastAsia" w:cstheme="minorEastAsia"/>
                <w:color w:val="auto"/>
                <w:sz w:val="24"/>
                <w:szCs w:val="24"/>
                <w:highlight w:val="none"/>
              </w:rPr>
              <w:t>（0-5分）</w:t>
            </w:r>
          </w:p>
        </w:tc>
        <w:tc>
          <w:tcPr>
            <w:tcW w:w="5663" w:type="dxa"/>
            <w:gridSpan w:val="2"/>
            <w:shd w:val="clear" w:color="auto" w:fill="auto"/>
            <w:vAlign w:val="center"/>
          </w:tcPr>
          <w:p w14:paraId="1C6A56CC">
            <w:pPr>
              <w:spacing w:line="340" w:lineRule="exact"/>
              <w:ind w:right="26"/>
              <w:jc w:val="left"/>
              <w:rPr>
                <w:rFonts w:hint="eastAsia"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lang w:val="en-US" w:eastAsia="zh-CN"/>
              </w:rPr>
              <w:t>项目管理机构除项目经理外，应至少配备专职安全员、施工员、材料员、质量员、资料员且均具有相关岗位执（职）业资格证书，项目组织机构人员配备齐全得5分,缺一项扣一分，扣完为止。（响应文件中附相应证件扫描件，且在有效期内）</w:t>
            </w:r>
          </w:p>
        </w:tc>
      </w:tr>
      <w:bookmarkEnd w:id="126"/>
      <w:bookmarkEnd w:id="127"/>
      <w:bookmarkEnd w:id="128"/>
      <w:tr w14:paraId="6150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6" w:hRule="atLeast"/>
          <w:jc w:val="center"/>
        </w:trPr>
        <w:tc>
          <w:tcPr>
            <w:tcW w:w="1427" w:type="dxa"/>
            <w:gridSpan w:val="4"/>
            <w:vMerge w:val="continue"/>
            <w:vAlign w:val="center"/>
          </w:tcPr>
          <w:p w14:paraId="2DA9C6E3">
            <w:pPr>
              <w:spacing w:line="340" w:lineRule="exact"/>
              <w:jc w:val="center"/>
              <w:rPr>
                <w:rFonts w:cs="宋体" w:asciiTheme="minorEastAsia" w:hAnsiTheme="minorEastAsia" w:eastAsiaTheme="minorEastAsia"/>
                <w:kern w:val="0"/>
                <w:sz w:val="24"/>
                <w:szCs w:val="24"/>
                <w:highlight w:val="none"/>
              </w:rPr>
            </w:pPr>
          </w:p>
        </w:tc>
        <w:tc>
          <w:tcPr>
            <w:tcW w:w="2421" w:type="dxa"/>
            <w:gridSpan w:val="3"/>
            <w:vMerge w:val="restart"/>
            <w:shd w:val="clear" w:color="auto" w:fill="auto"/>
            <w:vAlign w:val="center"/>
          </w:tcPr>
          <w:p w14:paraId="20B812F6">
            <w:pPr>
              <w:spacing w:line="340" w:lineRule="exact"/>
              <w:jc w:val="center"/>
              <w:rPr>
                <w:rFonts w:cs="宋体" w:asciiTheme="minorEastAsia" w:hAnsiTheme="minorEastAsia" w:eastAsiaTheme="minorEastAsia"/>
                <w:kern w:val="0"/>
                <w:sz w:val="24"/>
                <w:szCs w:val="24"/>
                <w:highlight w:val="none"/>
              </w:rPr>
            </w:pPr>
            <w:r>
              <w:rPr>
                <w:rFonts w:hint="eastAsia" w:ascii="宋体" w:hAnsi="宋体" w:eastAsia="宋体" w:cs="宋体"/>
                <w:kern w:val="2"/>
                <w:sz w:val="24"/>
                <w:szCs w:val="24"/>
                <w:highlight w:val="none"/>
                <w:lang w:val="en-US" w:eastAsia="zh-CN"/>
              </w:rPr>
              <w:t>优惠承诺及履职尽责承诺</w:t>
            </w:r>
            <w:r>
              <w:rPr>
                <w:rFonts w:hint="eastAsia" w:ascii="宋体" w:hAnsi="宋体" w:eastAsia="宋体" w:cs="宋体"/>
                <w:b w:val="0"/>
                <w:i w:val="0"/>
                <w:caps w:val="0"/>
                <w:color w:val="000000"/>
                <w:spacing w:val="0"/>
                <w:w w:val="100"/>
                <w:kern w:val="2"/>
                <w:sz w:val="24"/>
                <w:szCs w:val="24"/>
                <w:highlight w:val="none"/>
                <w:lang w:val="en-US" w:eastAsia="zh-CN"/>
              </w:rPr>
              <w:t>（0-</w:t>
            </w:r>
            <w:r>
              <w:rPr>
                <w:rFonts w:hint="eastAsia" w:ascii="宋体" w:hAnsi="宋体" w:cs="宋体"/>
                <w:b w:val="0"/>
                <w:i w:val="0"/>
                <w:caps w:val="0"/>
                <w:color w:val="000000"/>
                <w:spacing w:val="0"/>
                <w:w w:val="100"/>
                <w:kern w:val="2"/>
                <w:sz w:val="24"/>
                <w:szCs w:val="24"/>
                <w:highlight w:val="none"/>
                <w:lang w:val="en-US" w:eastAsia="zh-CN"/>
              </w:rPr>
              <w:t>6</w:t>
            </w:r>
            <w:r>
              <w:rPr>
                <w:rFonts w:hint="eastAsia" w:ascii="宋体" w:hAnsi="宋体" w:eastAsia="宋体" w:cs="宋体"/>
                <w:b w:val="0"/>
                <w:i w:val="0"/>
                <w:caps w:val="0"/>
                <w:color w:val="000000"/>
                <w:spacing w:val="0"/>
                <w:w w:val="100"/>
                <w:kern w:val="2"/>
                <w:sz w:val="24"/>
                <w:szCs w:val="24"/>
                <w:highlight w:val="none"/>
                <w:lang w:val="en-US" w:eastAsia="zh-CN"/>
              </w:rPr>
              <w:t>分）</w:t>
            </w:r>
          </w:p>
        </w:tc>
        <w:tc>
          <w:tcPr>
            <w:tcW w:w="5663" w:type="dxa"/>
            <w:gridSpan w:val="2"/>
            <w:shd w:val="clear" w:color="auto" w:fill="auto"/>
            <w:vAlign w:val="center"/>
          </w:tcPr>
          <w:p w14:paraId="5DF8FAE5">
            <w:pPr>
              <w:spacing w:line="340" w:lineRule="exact"/>
              <w:ind w:right="26"/>
              <w:jc w:val="left"/>
              <w:rPr>
                <w:rFonts w:hint="eastAsia" w:cs="宋体" w:asciiTheme="minorEastAsia" w:hAnsiTheme="minorEastAsia" w:eastAsiaTheme="minorEastAsia"/>
                <w:sz w:val="24"/>
                <w:szCs w:val="24"/>
                <w:highlight w:val="none"/>
                <w:lang w:val="en-US" w:eastAsia="zh-CN"/>
              </w:rPr>
            </w:pPr>
            <w:r>
              <w:rPr>
                <w:rFonts w:hint="eastAsia" w:cs="宋体" w:asciiTheme="minorEastAsia" w:hAnsiTheme="minorEastAsia" w:eastAsiaTheme="minorEastAsia"/>
                <w:sz w:val="24"/>
                <w:szCs w:val="24"/>
                <w:highlight w:val="none"/>
                <w:lang w:val="en-US" w:eastAsia="zh-CN"/>
              </w:rPr>
              <w:t>履职尽责承诺具有全面、详实、可行、合法有效的书面保证技术措施落实到位的承诺和落实不到位的处理承诺，其中包括各关键岗位人员（项目经理等）的在岗、更换等履职尽责承诺，提供承包商履约保证措施可行、合理、合法有效和落实不到位的处理承诺的得3分；履约保证技术措施承诺基本可行、合理的得2分；履职尽责承诺一般的得1分。不提供不得分。</w:t>
            </w:r>
          </w:p>
        </w:tc>
      </w:tr>
      <w:tr w14:paraId="223F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jc w:val="center"/>
        </w:trPr>
        <w:tc>
          <w:tcPr>
            <w:tcW w:w="1427" w:type="dxa"/>
            <w:gridSpan w:val="4"/>
            <w:vMerge w:val="continue"/>
            <w:vAlign w:val="center"/>
          </w:tcPr>
          <w:p w14:paraId="77779C3A">
            <w:pPr>
              <w:spacing w:line="340" w:lineRule="exact"/>
              <w:jc w:val="center"/>
              <w:rPr>
                <w:rFonts w:cs="宋体" w:asciiTheme="minorEastAsia" w:hAnsiTheme="minorEastAsia" w:eastAsiaTheme="minorEastAsia"/>
                <w:kern w:val="0"/>
                <w:sz w:val="24"/>
                <w:szCs w:val="24"/>
                <w:highlight w:val="none"/>
              </w:rPr>
            </w:pPr>
          </w:p>
        </w:tc>
        <w:tc>
          <w:tcPr>
            <w:tcW w:w="2421" w:type="dxa"/>
            <w:gridSpan w:val="3"/>
            <w:vMerge w:val="continue"/>
            <w:vAlign w:val="center"/>
          </w:tcPr>
          <w:p w14:paraId="0C8D5F15">
            <w:pPr>
              <w:spacing w:line="340" w:lineRule="exact"/>
              <w:jc w:val="center"/>
              <w:rPr>
                <w:rFonts w:cs="宋体" w:asciiTheme="minorEastAsia" w:hAnsiTheme="minorEastAsia" w:eastAsiaTheme="minorEastAsia"/>
                <w:kern w:val="0"/>
                <w:sz w:val="24"/>
                <w:szCs w:val="24"/>
                <w:highlight w:val="none"/>
              </w:rPr>
            </w:pPr>
          </w:p>
        </w:tc>
        <w:tc>
          <w:tcPr>
            <w:tcW w:w="5663" w:type="dxa"/>
            <w:gridSpan w:val="2"/>
            <w:shd w:val="clear" w:color="auto" w:fill="auto"/>
            <w:vAlign w:val="center"/>
          </w:tcPr>
          <w:p w14:paraId="7E18E056">
            <w:pPr>
              <w:spacing w:line="340" w:lineRule="exact"/>
              <w:ind w:right="26" w:rightChars="0"/>
              <w:jc w:val="left"/>
              <w:rPr>
                <w:rFonts w:hint="eastAsia" w:cs="宋体" w:asciiTheme="minorEastAsia" w:hAnsiTheme="minorEastAsia" w:eastAsiaTheme="minorEastAsia"/>
                <w:sz w:val="24"/>
                <w:szCs w:val="24"/>
                <w:highlight w:val="none"/>
                <w:lang w:val="en-US" w:eastAsia="zh-CN"/>
              </w:rPr>
            </w:pPr>
            <w:r>
              <w:rPr>
                <w:rFonts w:hint="eastAsia" w:cs="宋体" w:asciiTheme="minorEastAsia" w:hAnsiTheme="minorEastAsia" w:eastAsiaTheme="minorEastAsia"/>
                <w:sz w:val="24"/>
                <w:szCs w:val="24"/>
                <w:highlight w:val="none"/>
                <w:lang w:val="en-US" w:eastAsia="zh-CN"/>
              </w:rPr>
              <w:t>优惠承诺：应是书面的符合工程实际情况，确保依法依规，优惠合理，详实可行的得3分；优惠承诺符合工程实际情况，确保依法依规，优惠基本合理，基本详实可行的得2分；优惠承诺一般的得1分。不提供不得分。</w:t>
            </w:r>
          </w:p>
        </w:tc>
      </w:tr>
      <w:tr w14:paraId="4AE8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1101" w:type="dxa"/>
            <w:gridSpan w:val="2"/>
            <w:vAlign w:val="center"/>
          </w:tcPr>
          <w:p w14:paraId="764C28D9">
            <w:pPr>
              <w:spacing w:line="340" w:lineRule="exact"/>
              <w:jc w:val="center"/>
              <w:rPr>
                <w:rFonts w:cs="宋体" w:asciiTheme="minorEastAsia" w:hAnsiTheme="minorEastAsia" w:eastAsiaTheme="minorEastAsia"/>
                <w:kern w:val="0"/>
                <w:sz w:val="24"/>
                <w:szCs w:val="24"/>
                <w:highlight w:val="none"/>
              </w:rPr>
            </w:pPr>
            <w:r>
              <w:rPr>
                <w:rFonts w:hint="eastAsia" w:cs="宋体" w:asciiTheme="minorEastAsia" w:hAnsiTheme="minorEastAsia" w:eastAsiaTheme="minorEastAsia"/>
                <w:kern w:val="0"/>
                <w:sz w:val="24"/>
                <w:szCs w:val="24"/>
                <w:highlight w:val="none"/>
              </w:rPr>
              <w:t>备注</w:t>
            </w:r>
          </w:p>
        </w:tc>
        <w:tc>
          <w:tcPr>
            <w:tcW w:w="8410" w:type="dxa"/>
            <w:gridSpan w:val="7"/>
            <w:vAlign w:val="center"/>
          </w:tcPr>
          <w:p w14:paraId="32AB04C0">
            <w:pPr>
              <w:spacing w:line="320" w:lineRule="exact"/>
              <w:rPr>
                <w:rFonts w:cs="微软雅黑" w:asciiTheme="minorEastAsia" w:hAnsiTheme="minorEastAsia" w:eastAsiaTheme="minorEastAsia"/>
                <w:sz w:val="24"/>
                <w:szCs w:val="24"/>
                <w:highlight w:val="none"/>
              </w:rPr>
            </w:pPr>
            <w:r>
              <w:rPr>
                <w:rFonts w:hint="eastAsia" w:cs="微软雅黑" w:asciiTheme="minorEastAsia" w:hAnsiTheme="minorEastAsia" w:eastAsiaTheme="minorEastAsia"/>
                <w:sz w:val="24"/>
                <w:szCs w:val="24"/>
                <w:highlight w:val="none"/>
              </w:rPr>
              <w:t>投标人综合得分=</w:t>
            </w:r>
            <w:r>
              <w:rPr>
                <w:rFonts w:hint="eastAsia" w:asciiTheme="minorEastAsia" w:hAnsiTheme="minorEastAsia" w:eastAsiaTheme="minorEastAsia"/>
                <w:kern w:val="0"/>
                <w:sz w:val="24"/>
                <w:szCs w:val="24"/>
                <w:highlight w:val="none"/>
              </w:rPr>
              <w:t>商务标</w:t>
            </w:r>
            <w:r>
              <w:rPr>
                <w:rFonts w:hint="eastAsia" w:cs="微软雅黑" w:asciiTheme="minorEastAsia" w:hAnsiTheme="minorEastAsia" w:eastAsiaTheme="minorEastAsia"/>
                <w:sz w:val="24"/>
                <w:szCs w:val="24"/>
                <w:highlight w:val="none"/>
              </w:rPr>
              <w:t>得分＋技术标得分＋报价得分。</w:t>
            </w:r>
          </w:p>
          <w:p w14:paraId="547EDEE1">
            <w:pPr>
              <w:spacing w:line="320" w:lineRule="exact"/>
              <w:rPr>
                <w:rFonts w:cs="微软雅黑" w:asciiTheme="minorEastAsia" w:hAnsiTheme="minorEastAsia" w:eastAsiaTheme="minorEastAsia"/>
                <w:sz w:val="24"/>
                <w:szCs w:val="24"/>
                <w:highlight w:val="none"/>
              </w:rPr>
            </w:pPr>
            <w:r>
              <w:rPr>
                <w:rFonts w:hint="eastAsia" w:cs="微软雅黑" w:asciiTheme="minorEastAsia" w:hAnsiTheme="minorEastAsia" w:eastAsiaTheme="minorEastAsia"/>
                <w:sz w:val="24"/>
                <w:szCs w:val="24"/>
                <w:highlight w:val="none"/>
              </w:rPr>
              <w:t>评标委员会完成对技术标、</w:t>
            </w:r>
            <w:r>
              <w:rPr>
                <w:rFonts w:hint="eastAsia" w:asciiTheme="minorEastAsia" w:hAnsiTheme="minorEastAsia" w:eastAsiaTheme="minorEastAsia"/>
                <w:kern w:val="0"/>
                <w:sz w:val="24"/>
                <w:szCs w:val="24"/>
                <w:highlight w:val="none"/>
              </w:rPr>
              <w:t>商务标</w:t>
            </w:r>
            <w:r>
              <w:rPr>
                <w:rFonts w:hint="eastAsia" w:cs="微软雅黑" w:asciiTheme="minorEastAsia" w:hAnsiTheme="minorEastAsia" w:eastAsiaTheme="minorEastAsia"/>
                <w:sz w:val="24"/>
                <w:szCs w:val="24"/>
                <w:highlight w:val="none"/>
              </w:rPr>
              <w:t>和报价部分的汇总后取平均值作为该投标人的最终得分。</w:t>
            </w:r>
          </w:p>
          <w:p w14:paraId="014233E5">
            <w:pPr>
              <w:spacing w:line="320" w:lineRule="exact"/>
              <w:jc w:val="left"/>
              <w:rPr>
                <w:rFonts w:cs="微软雅黑" w:asciiTheme="minorEastAsia" w:hAnsiTheme="minorEastAsia" w:eastAsiaTheme="minorEastAsia"/>
                <w:b/>
                <w:sz w:val="24"/>
                <w:szCs w:val="24"/>
                <w:highlight w:val="none"/>
              </w:rPr>
            </w:pPr>
            <w:r>
              <w:rPr>
                <w:rFonts w:hint="eastAsia" w:cs="微软雅黑" w:asciiTheme="minorEastAsia" w:hAnsiTheme="minorEastAsia" w:eastAsiaTheme="minorEastAsia"/>
                <w:sz w:val="24"/>
                <w:szCs w:val="24"/>
                <w:highlight w:val="none"/>
              </w:rPr>
              <w:t>本办法计算过程中分值按四舍五入保留两位小数，结果按四舍五入保留两位小数。 投标人的报价应包含投标人</w:t>
            </w:r>
            <w:r>
              <w:rPr>
                <w:rFonts w:hint="eastAsia" w:cs="微软雅黑" w:asciiTheme="minorEastAsia" w:hAnsiTheme="minorEastAsia" w:eastAsiaTheme="minorEastAsia"/>
                <w:b/>
                <w:sz w:val="24"/>
                <w:szCs w:val="24"/>
                <w:highlight w:val="none"/>
              </w:rPr>
              <w:t>所承诺的应达到的工程质量标准及其他承诺应达到的标准所包含的所有费用。</w:t>
            </w:r>
          </w:p>
          <w:p w14:paraId="433E41DF">
            <w:pPr>
              <w:spacing w:line="320" w:lineRule="exact"/>
              <w:jc w:val="left"/>
              <w:rPr>
                <w:rFonts w:cs="微软雅黑" w:asciiTheme="minorEastAsia" w:hAnsiTheme="minorEastAsia" w:eastAsiaTheme="minorEastAsia"/>
                <w:b/>
                <w:sz w:val="24"/>
                <w:szCs w:val="24"/>
                <w:highlight w:val="none"/>
              </w:rPr>
            </w:pPr>
            <w:r>
              <w:rPr>
                <w:rFonts w:hint="eastAsia" w:cs="微软雅黑" w:asciiTheme="minorEastAsia" w:hAnsiTheme="minorEastAsia" w:eastAsiaTheme="minorEastAsia"/>
                <w:b/>
                <w:sz w:val="24"/>
                <w:szCs w:val="24"/>
                <w:highlight w:val="none"/>
              </w:rPr>
              <w:t>说明：（1）具备独立法人资格的分公司或子公司，其中总公司和集团公司的其他公司或子公司的证件不予计分；以总公司名誉投标的，其他分公司、子公司的证件不计分。</w:t>
            </w:r>
          </w:p>
          <w:p w14:paraId="5974BDD3">
            <w:pPr>
              <w:spacing w:line="320" w:lineRule="exact"/>
              <w:jc w:val="left"/>
              <w:rPr>
                <w:rFonts w:cs="微软雅黑" w:asciiTheme="minorEastAsia" w:hAnsiTheme="minorEastAsia" w:eastAsiaTheme="minorEastAsia"/>
                <w:b/>
                <w:sz w:val="24"/>
                <w:szCs w:val="24"/>
                <w:highlight w:val="none"/>
              </w:rPr>
            </w:pPr>
            <w:r>
              <w:rPr>
                <w:rFonts w:hint="eastAsia" w:cs="微软雅黑" w:asciiTheme="minorEastAsia" w:hAnsiTheme="minorEastAsia" w:eastAsiaTheme="minorEastAsia"/>
                <w:b/>
                <w:sz w:val="24"/>
                <w:szCs w:val="24"/>
                <w:highlight w:val="none"/>
              </w:rPr>
              <w:t>（2）评标中涉及到资格、业绩、人员、奖项等证明材料的，投标人应将原件扫描件制作在电子投标文件中，评标时以投标人上传的电子投标文件为准。</w:t>
            </w:r>
          </w:p>
          <w:p w14:paraId="5F21ACFC">
            <w:pPr>
              <w:spacing w:line="320" w:lineRule="exact"/>
              <w:jc w:val="left"/>
              <w:rPr>
                <w:rFonts w:cs="微软雅黑" w:asciiTheme="minorEastAsia" w:hAnsiTheme="minorEastAsia" w:eastAsiaTheme="minorEastAsia"/>
                <w:b/>
                <w:sz w:val="24"/>
                <w:szCs w:val="24"/>
                <w:highlight w:val="none"/>
              </w:rPr>
            </w:pPr>
            <w:r>
              <w:rPr>
                <w:rFonts w:hint="eastAsia" w:cs="微软雅黑" w:asciiTheme="minorEastAsia" w:hAnsiTheme="minorEastAsia" w:eastAsiaTheme="minorEastAsia"/>
                <w:b/>
                <w:sz w:val="24"/>
                <w:szCs w:val="24"/>
                <w:highlight w:val="none"/>
              </w:rPr>
              <w:t>（3）评标开始后，不再接受任何补充材料。</w:t>
            </w:r>
          </w:p>
          <w:p w14:paraId="0CCEB69F">
            <w:pPr>
              <w:spacing w:line="320" w:lineRule="exact"/>
              <w:jc w:val="left"/>
              <w:rPr>
                <w:rFonts w:cs="微软雅黑" w:asciiTheme="minorEastAsia" w:hAnsiTheme="minorEastAsia" w:eastAsiaTheme="minorEastAsia"/>
                <w:b/>
                <w:sz w:val="24"/>
                <w:szCs w:val="24"/>
                <w:highlight w:val="none"/>
              </w:rPr>
            </w:pPr>
            <w:r>
              <w:rPr>
                <w:rFonts w:hint="eastAsia" w:cs="微软雅黑" w:asciiTheme="minorEastAsia" w:hAnsiTheme="minorEastAsia" w:eastAsiaTheme="minorEastAsia"/>
                <w:b/>
                <w:sz w:val="24"/>
                <w:szCs w:val="24"/>
                <w:highlight w:val="none"/>
              </w:rPr>
              <w:t>（4）投标人对投标文件信息的真实性、有效性、清晰可辩性负责。</w:t>
            </w:r>
          </w:p>
        </w:tc>
      </w:tr>
    </w:tbl>
    <w:p w14:paraId="2AE927B0">
      <w:pPr>
        <w:widowControl/>
        <w:jc w:val="left"/>
        <w:rPr>
          <w:rFonts w:ascii="宋体" w:hAnsi="宋体"/>
          <w:b/>
          <w:sz w:val="24"/>
          <w:szCs w:val="24"/>
          <w:highlight w:val="none"/>
        </w:rPr>
      </w:pPr>
      <w:bookmarkStart w:id="129" w:name="_Toc4687"/>
      <w:r>
        <w:rPr>
          <w:rFonts w:ascii="宋体" w:hAnsi="宋体"/>
          <w:sz w:val="24"/>
          <w:szCs w:val="24"/>
          <w:highlight w:val="none"/>
        </w:rPr>
        <w:br w:type="page"/>
      </w:r>
    </w:p>
    <w:p w14:paraId="6EBFE295">
      <w:pPr>
        <w:spacing w:line="600" w:lineRule="exact"/>
        <w:jc w:val="center"/>
        <w:outlineLvl w:val="0"/>
        <w:rPr>
          <w:rFonts w:hint="eastAsia" w:ascii="黑体" w:cs="宋体"/>
          <w:b/>
          <w:bCs w:val="0"/>
          <w:kern w:val="2"/>
          <w:sz w:val="32"/>
          <w:szCs w:val="32"/>
          <w:highlight w:val="none"/>
        </w:rPr>
      </w:pPr>
      <w:bookmarkStart w:id="130" w:name="_Toc127"/>
      <w:bookmarkStart w:id="131" w:name="_Toc26201"/>
      <w:bookmarkStart w:id="132" w:name="_Toc25565"/>
      <w:bookmarkStart w:id="133" w:name="_Toc22080"/>
      <w:r>
        <w:rPr>
          <w:rFonts w:hint="eastAsia" w:ascii="黑体" w:cs="宋体"/>
          <w:b/>
          <w:bCs w:val="0"/>
          <w:kern w:val="2"/>
          <w:sz w:val="32"/>
          <w:szCs w:val="32"/>
          <w:highlight w:val="none"/>
        </w:rPr>
        <w:t>第四章  合同条款</w:t>
      </w:r>
      <w:bookmarkEnd w:id="129"/>
      <w:bookmarkEnd w:id="130"/>
      <w:bookmarkEnd w:id="131"/>
      <w:bookmarkEnd w:id="132"/>
      <w:bookmarkEnd w:id="133"/>
    </w:p>
    <w:p w14:paraId="682667BA">
      <w:pPr>
        <w:jc w:val="center"/>
        <w:outlineLvl w:val="0"/>
        <w:rPr>
          <w:rFonts w:ascii="宋体" w:hAnsi="宋体" w:cs="宋体"/>
          <w:b/>
          <w:sz w:val="40"/>
          <w:szCs w:val="40"/>
          <w:highlight w:val="none"/>
        </w:rPr>
      </w:pPr>
      <w:bookmarkStart w:id="134" w:name="_Toc12554"/>
      <w:bookmarkStart w:id="135" w:name="_Toc661"/>
      <w:bookmarkStart w:id="136" w:name="_Toc13727"/>
      <w:bookmarkStart w:id="137" w:name="_Toc30945"/>
      <w:r>
        <w:rPr>
          <w:rFonts w:hint="eastAsia" w:ascii="宋体" w:hAnsi="宋体" w:cs="宋体"/>
          <w:b/>
          <w:sz w:val="24"/>
          <w:szCs w:val="40"/>
          <w:highlight w:val="none"/>
        </w:rPr>
        <w:t>(仅供参考)</w:t>
      </w:r>
      <w:bookmarkEnd w:id="134"/>
      <w:bookmarkEnd w:id="135"/>
      <w:bookmarkEnd w:id="136"/>
      <w:bookmarkEnd w:id="137"/>
    </w:p>
    <w:p w14:paraId="155F5CA1">
      <w:pPr>
        <w:jc w:val="center"/>
        <w:outlineLvl w:val="1"/>
        <w:rPr>
          <w:rFonts w:ascii="宋体" w:hAnsi="宋体"/>
          <w:b/>
          <w:sz w:val="30"/>
          <w:szCs w:val="30"/>
          <w:highlight w:val="none"/>
        </w:rPr>
      </w:pPr>
      <w:bookmarkStart w:id="138" w:name="_Toc32594"/>
      <w:bookmarkStart w:id="139" w:name="_Toc13564"/>
      <w:r>
        <w:rPr>
          <w:rFonts w:hint="eastAsia" w:ascii="宋体" w:hAnsi="宋体"/>
          <w:b/>
          <w:sz w:val="30"/>
          <w:szCs w:val="30"/>
          <w:highlight w:val="none"/>
        </w:rPr>
        <w:t>第一部分合同协议书</w:t>
      </w:r>
      <w:bookmarkEnd w:id="138"/>
      <w:bookmarkEnd w:id="139"/>
    </w:p>
    <w:p w14:paraId="156D39F1">
      <w:pPr>
        <w:tabs>
          <w:tab w:val="left" w:pos="142"/>
        </w:tabs>
        <w:spacing w:line="280" w:lineRule="exact"/>
        <w:ind w:firstLine="720" w:firstLineChars="300"/>
        <w:jc w:val="left"/>
        <w:rPr>
          <w:rFonts w:ascii="宋体" w:hAnsi="Courier New" w:cs="宋体"/>
          <w:sz w:val="24"/>
          <w:highlight w:val="none"/>
          <w:u w:val="single"/>
        </w:rPr>
      </w:pPr>
      <w:r>
        <w:rPr>
          <w:rFonts w:hint="eastAsia" w:ascii="宋体" w:hAnsi="Courier New" w:cs="宋体"/>
          <w:sz w:val="24"/>
          <w:highlight w:val="none"/>
        </w:rPr>
        <w:t>发包方</w:t>
      </w:r>
      <w:r>
        <w:rPr>
          <w:rFonts w:ascii="宋体" w:hAnsi="Courier New" w:cs="宋体"/>
          <w:sz w:val="24"/>
          <w:highlight w:val="none"/>
        </w:rPr>
        <w:t>（全称）：</w:t>
      </w:r>
      <w:r>
        <w:rPr>
          <w:rFonts w:hint="eastAsia" w:ascii="宋体" w:hAnsi="Courier New" w:cs="宋体"/>
          <w:sz w:val="24"/>
          <w:highlight w:val="none"/>
          <w:u w:val="single"/>
          <w:lang w:eastAsia="zh-CN"/>
        </w:rPr>
        <w:t>卢氏县文峪乡人民政府</w:t>
      </w:r>
      <w:r>
        <w:rPr>
          <w:rFonts w:hint="eastAsia" w:ascii="宋体" w:hAnsi="Courier New" w:cs="宋体"/>
          <w:sz w:val="24"/>
          <w:highlight w:val="none"/>
          <w:u w:val="single"/>
        </w:rPr>
        <w:t xml:space="preserve">      </w:t>
      </w:r>
    </w:p>
    <w:p w14:paraId="36C4EABC">
      <w:pPr>
        <w:tabs>
          <w:tab w:val="left" w:pos="142"/>
        </w:tabs>
        <w:spacing w:line="280" w:lineRule="exact"/>
        <w:ind w:firstLine="720" w:firstLineChars="300"/>
        <w:jc w:val="left"/>
        <w:rPr>
          <w:rFonts w:ascii="宋体" w:hAnsi="Courier New" w:cs="宋体"/>
          <w:sz w:val="24"/>
          <w:highlight w:val="none"/>
          <w:u w:val="single"/>
        </w:rPr>
      </w:pPr>
      <w:r>
        <w:rPr>
          <w:rFonts w:hint="eastAsia" w:ascii="宋体" w:hAnsi="Courier New" w:cs="宋体"/>
          <w:sz w:val="24"/>
          <w:highlight w:val="none"/>
        </w:rPr>
        <w:t>承包人</w:t>
      </w:r>
      <w:r>
        <w:rPr>
          <w:rFonts w:ascii="宋体" w:hAnsi="Courier New" w:cs="宋体"/>
          <w:sz w:val="24"/>
          <w:highlight w:val="none"/>
        </w:rPr>
        <w:t>（全称）：</w:t>
      </w:r>
      <w:r>
        <w:rPr>
          <w:rFonts w:hint="eastAsia" w:ascii="宋体" w:hAnsi="Courier New" w:cs="宋体"/>
          <w:sz w:val="24"/>
          <w:highlight w:val="none"/>
          <w:u w:val="single"/>
        </w:rPr>
        <w:t>    </w:t>
      </w:r>
    </w:p>
    <w:p w14:paraId="2D075CB1">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根据</w:t>
      </w:r>
      <w:r>
        <w:rPr>
          <w:rFonts w:hint="eastAsia" w:ascii="宋体" w:hAnsi="Courier New" w:cs="宋体"/>
          <w:sz w:val="24"/>
          <w:highlight w:val="none"/>
          <w:u w:val="single"/>
        </w:rPr>
        <w:t></w:t>
      </w:r>
      <w:r>
        <w:rPr>
          <w:rFonts w:hint="eastAsia" w:ascii="宋体" w:hAnsi="Courier New" w:cs="宋体"/>
          <w:sz w:val="24"/>
          <w:highlight w:val="none"/>
        </w:rPr>
        <w:t>号中标通知书和</w:t>
      </w:r>
      <w:r>
        <w:rPr>
          <w:rFonts w:ascii="宋体" w:hAnsi="Courier New" w:cs="宋体"/>
          <w:sz w:val="24"/>
          <w:highlight w:val="none"/>
        </w:rPr>
        <w:t>《中华人民共和国合同法》、《中华人民共和国建筑法》及有关法律规定，遵循平等、自愿、公平和诚实信用的原则，双方就工程施工及有关事项协商一致</w:t>
      </w:r>
      <w:r>
        <w:rPr>
          <w:rFonts w:hint="eastAsia" w:ascii="宋体" w:hAnsi="Courier New" w:cs="宋体"/>
          <w:sz w:val="24"/>
          <w:highlight w:val="none"/>
        </w:rPr>
        <w:t>，</w:t>
      </w:r>
      <w:r>
        <w:rPr>
          <w:rFonts w:ascii="宋体" w:hAnsi="Courier New" w:cs="宋体"/>
          <w:sz w:val="24"/>
          <w:highlight w:val="none"/>
        </w:rPr>
        <w:t>共同达成如下协议：</w:t>
      </w:r>
    </w:p>
    <w:p w14:paraId="66A4B472">
      <w:pPr>
        <w:tabs>
          <w:tab w:val="left" w:pos="142"/>
        </w:tabs>
        <w:spacing w:line="280" w:lineRule="exact"/>
        <w:ind w:firstLine="723" w:firstLineChars="300"/>
        <w:jc w:val="left"/>
        <w:rPr>
          <w:rFonts w:ascii="宋体" w:hAnsi="Courier New" w:cs="宋体"/>
          <w:b/>
          <w:sz w:val="24"/>
          <w:highlight w:val="none"/>
        </w:rPr>
      </w:pPr>
      <w:r>
        <w:rPr>
          <w:rFonts w:ascii="宋体" w:hAnsi="Courier New" w:cs="宋体"/>
          <w:b/>
          <w:bCs/>
          <w:sz w:val="24"/>
          <w:highlight w:val="none"/>
        </w:rPr>
        <w:t>一、工程概况</w:t>
      </w:r>
    </w:p>
    <w:p w14:paraId="584E11F6">
      <w:pPr>
        <w:tabs>
          <w:tab w:val="left" w:pos="142"/>
        </w:tabs>
        <w:spacing w:line="280" w:lineRule="exact"/>
        <w:ind w:firstLine="720" w:firstLineChars="300"/>
        <w:jc w:val="left"/>
        <w:rPr>
          <w:rFonts w:hint="eastAsia" w:ascii="宋体" w:hAnsi="Courier New" w:cs="宋体" w:eastAsiaTheme="minorEastAsia"/>
          <w:b/>
          <w:sz w:val="24"/>
          <w:highlight w:val="none"/>
          <w:lang w:eastAsia="zh-CN"/>
        </w:rPr>
      </w:pPr>
      <w:r>
        <w:rPr>
          <w:rFonts w:ascii="宋体" w:hAnsi="Courier New" w:cs="宋体"/>
          <w:bCs/>
          <w:sz w:val="24"/>
          <w:highlight w:val="none"/>
        </w:rPr>
        <w:t>1.工程名称</w:t>
      </w:r>
      <w:r>
        <w:rPr>
          <w:rFonts w:ascii="宋体" w:hAnsi="Courier New" w:cs="宋体"/>
          <w:sz w:val="24"/>
          <w:highlight w:val="none"/>
        </w:rPr>
        <w:t>：</w:t>
      </w:r>
      <w:r>
        <w:rPr>
          <w:rFonts w:hint="eastAsia" w:ascii="宋体" w:hAnsi="Courier New" w:cs="宋体"/>
          <w:sz w:val="24"/>
          <w:highlight w:val="none"/>
          <w:u w:val="single"/>
          <w:lang w:eastAsia="zh-CN"/>
        </w:rPr>
        <w:t>卢氏县2026年文峪乡东岭村农村公益事业财政奖补重点村项目</w:t>
      </w:r>
    </w:p>
    <w:p w14:paraId="25A67076">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2.工程地点：</w:t>
      </w:r>
      <w:r>
        <w:rPr>
          <w:rFonts w:hint="eastAsia" w:ascii="宋体" w:hAnsi="Courier New" w:cs="宋体"/>
          <w:sz w:val="24"/>
          <w:highlight w:val="none"/>
          <w:u w:val="single"/>
          <w:lang w:eastAsia="zh-CN"/>
        </w:rPr>
        <w:t>卢氏县文峪乡东岭村</w:t>
      </w:r>
      <w:r>
        <w:rPr>
          <w:rFonts w:ascii="宋体" w:hAnsi="Courier New" w:cs="宋体"/>
          <w:sz w:val="24"/>
          <w:highlight w:val="none"/>
        </w:rPr>
        <w:t>。</w:t>
      </w:r>
    </w:p>
    <w:p w14:paraId="4E75B26F">
      <w:pPr>
        <w:tabs>
          <w:tab w:val="left" w:pos="142"/>
        </w:tabs>
        <w:spacing w:line="280" w:lineRule="exact"/>
        <w:ind w:firstLine="720" w:firstLineChars="300"/>
        <w:jc w:val="left"/>
        <w:rPr>
          <w:rFonts w:ascii="宋体" w:hAnsi="Courier New" w:cs="宋体"/>
          <w:sz w:val="24"/>
          <w:highlight w:val="none"/>
          <w:u w:val="single"/>
        </w:rPr>
      </w:pPr>
      <w:r>
        <w:rPr>
          <w:rFonts w:ascii="宋体" w:hAnsi="Courier New" w:cs="宋体"/>
          <w:sz w:val="24"/>
          <w:highlight w:val="none"/>
        </w:rPr>
        <w:t>3.工程立项批准文号：</w:t>
      </w:r>
      <w:r>
        <w:rPr>
          <w:rFonts w:hint="eastAsia" w:ascii="宋体" w:hAnsi="Courier New" w:cs="宋体"/>
          <w:sz w:val="24"/>
          <w:highlight w:val="none"/>
          <w:u w:val="single"/>
        </w:rPr>
        <w:t></w:t>
      </w:r>
      <w:r>
        <w:rPr>
          <w:rFonts w:ascii="宋体" w:hAnsi="Courier New" w:cs="宋体"/>
          <w:sz w:val="24"/>
          <w:highlight w:val="none"/>
          <w:u w:val="single"/>
        </w:rPr>
        <w:t>。</w:t>
      </w:r>
    </w:p>
    <w:p w14:paraId="260C9DB4">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4.资金来源：</w:t>
      </w:r>
      <w:r>
        <w:rPr>
          <w:rFonts w:hint="eastAsia" w:ascii="宋体" w:hAnsi="Courier New" w:cs="宋体"/>
          <w:sz w:val="24"/>
          <w:highlight w:val="none"/>
          <w:u w:val="single"/>
          <w:lang w:val="en-US" w:eastAsia="zh-CN"/>
        </w:rPr>
        <w:t>财政</w:t>
      </w:r>
      <w:r>
        <w:rPr>
          <w:rFonts w:hint="eastAsia" w:ascii="宋体" w:hAnsi="Courier New" w:cs="宋体"/>
          <w:sz w:val="24"/>
          <w:highlight w:val="none"/>
          <w:u w:val="single"/>
        </w:rPr>
        <w:t>资金</w:t>
      </w:r>
      <w:r>
        <w:rPr>
          <w:rFonts w:ascii="宋体" w:hAnsi="Courier New" w:cs="宋体"/>
          <w:sz w:val="24"/>
          <w:highlight w:val="none"/>
        </w:rPr>
        <w:t>。</w:t>
      </w:r>
    </w:p>
    <w:p w14:paraId="3D7F5291">
      <w:pPr>
        <w:tabs>
          <w:tab w:val="left" w:pos="142"/>
        </w:tabs>
        <w:spacing w:line="280" w:lineRule="exact"/>
        <w:ind w:firstLine="720" w:firstLineChars="300"/>
        <w:jc w:val="left"/>
        <w:rPr>
          <w:rFonts w:ascii="宋体" w:hAnsi="Courier New" w:cs="宋体"/>
          <w:sz w:val="24"/>
          <w:highlight w:val="none"/>
          <w:u w:val="single"/>
        </w:rPr>
      </w:pPr>
      <w:r>
        <w:rPr>
          <w:rFonts w:ascii="宋体" w:hAnsi="Courier New" w:cs="宋体"/>
          <w:sz w:val="24"/>
          <w:highlight w:val="none"/>
        </w:rPr>
        <w:t>5.工程内容：</w:t>
      </w:r>
      <w:r>
        <w:rPr>
          <w:rFonts w:hint="eastAsia" w:ascii="宋体" w:hAnsi="Courier New" w:cs="宋体"/>
          <w:sz w:val="24"/>
          <w:highlight w:val="none"/>
          <w:u w:val="single"/>
        </w:rPr>
        <w:t xml:space="preserve">                                                           </w:t>
      </w:r>
      <w:r>
        <w:rPr>
          <w:rFonts w:ascii="宋体" w:hAnsi="Courier New" w:cs="宋体"/>
          <w:sz w:val="24"/>
          <w:highlight w:val="none"/>
          <w:u w:val="single"/>
        </w:rPr>
        <w:t>。</w:t>
      </w:r>
    </w:p>
    <w:p w14:paraId="556E5B28">
      <w:pPr>
        <w:tabs>
          <w:tab w:val="left" w:pos="142"/>
        </w:tabs>
        <w:spacing w:line="280" w:lineRule="exact"/>
        <w:ind w:firstLine="720" w:firstLineChars="300"/>
        <w:jc w:val="left"/>
        <w:rPr>
          <w:rFonts w:ascii="宋体" w:hAnsi="Courier New" w:cs="宋体"/>
          <w:sz w:val="24"/>
          <w:highlight w:val="none"/>
        </w:rPr>
      </w:pPr>
      <w:r>
        <w:rPr>
          <w:rFonts w:hint="eastAsia" w:ascii="宋体" w:hAnsi="Courier New" w:cs="宋体"/>
          <w:sz w:val="24"/>
          <w:highlight w:val="none"/>
        </w:rPr>
        <w:t>6</w:t>
      </w:r>
      <w:r>
        <w:rPr>
          <w:rFonts w:ascii="宋体" w:hAnsi="Courier New" w:cs="宋体"/>
          <w:sz w:val="24"/>
          <w:highlight w:val="none"/>
        </w:rPr>
        <w:t>.工程承包范围：</w:t>
      </w:r>
    </w:p>
    <w:p w14:paraId="14B091F9">
      <w:pPr>
        <w:tabs>
          <w:tab w:val="left" w:pos="142"/>
        </w:tabs>
        <w:spacing w:line="280" w:lineRule="exact"/>
        <w:ind w:firstLine="720" w:firstLineChars="300"/>
        <w:jc w:val="left"/>
        <w:rPr>
          <w:rFonts w:ascii="宋体" w:hAnsi="Courier New" w:cs="宋体"/>
          <w:sz w:val="24"/>
          <w:highlight w:val="none"/>
        </w:rPr>
      </w:pPr>
      <w:r>
        <w:rPr>
          <w:rFonts w:hint="eastAsia" w:ascii="宋体" w:hAnsi="Courier New" w:cs="宋体"/>
          <w:sz w:val="24"/>
          <w:highlight w:val="none"/>
          <w:u w:val="single"/>
        </w:rPr>
        <w:t>招标文件、招标工程量清单、施工图纸范围内的全部内容</w:t>
      </w:r>
      <w:r>
        <w:rPr>
          <w:rFonts w:ascii="宋体" w:hAnsi="Courier New" w:cs="宋体"/>
          <w:sz w:val="24"/>
          <w:highlight w:val="none"/>
        </w:rPr>
        <w:t>。</w:t>
      </w:r>
    </w:p>
    <w:p w14:paraId="4CAF58EA">
      <w:pPr>
        <w:tabs>
          <w:tab w:val="left" w:pos="142"/>
        </w:tabs>
        <w:spacing w:line="280" w:lineRule="exact"/>
        <w:ind w:firstLine="723" w:firstLineChars="300"/>
        <w:jc w:val="left"/>
        <w:rPr>
          <w:rFonts w:ascii="宋体" w:hAnsi="Courier New" w:cs="宋体"/>
          <w:sz w:val="24"/>
          <w:highlight w:val="none"/>
        </w:rPr>
      </w:pPr>
      <w:r>
        <w:rPr>
          <w:rFonts w:ascii="宋体" w:hAnsi="Courier New" w:cs="宋体"/>
          <w:b/>
          <w:sz w:val="24"/>
          <w:highlight w:val="none"/>
        </w:rPr>
        <w:t>二、合同工期</w:t>
      </w:r>
    </w:p>
    <w:p w14:paraId="20817436">
      <w:pPr>
        <w:tabs>
          <w:tab w:val="left" w:pos="142"/>
        </w:tabs>
        <w:spacing w:line="280" w:lineRule="exact"/>
        <w:ind w:firstLine="720" w:firstLineChars="300"/>
        <w:jc w:val="left"/>
        <w:rPr>
          <w:rFonts w:ascii="宋体" w:hAnsi="Courier New" w:cs="宋体"/>
          <w:sz w:val="24"/>
          <w:highlight w:val="none"/>
          <w:u w:val="single"/>
        </w:rPr>
      </w:pPr>
      <w:r>
        <w:rPr>
          <w:rFonts w:ascii="宋体" w:hAnsi="Courier New" w:cs="宋体"/>
          <w:sz w:val="24"/>
          <w:highlight w:val="none"/>
        </w:rPr>
        <w:t>计划开工日期：</w:t>
      </w:r>
      <w:r>
        <w:rPr>
          <w:rFonts w:hint="eastAsia" w:ascii="宋体" w:hAnsi="Courier New" w:cs="宋体"/>
          <w:sz w:val="24"/>
          <w:highlight w:val="none"/>
          <w:u w:val="single"/>
        </w:rPr>
        <w:t></w:t>
      </w:r>
      <w:r>
        <w:rPr>
          <w:rFonts w:ascii="宋体" w:hAnsi="Courier New" w:cs="宋体"/>
          <w:sz w:val="24"/>
          <w:highlight w:val="none"/>
          <w:u w:val="single"/>
        </w:rPr>
        <w:t>年</w:t>
      </w:r>
      <w:r>
        <w:rPr>
          <w:rFonts w:hint="eastAsia" w:ascii="宋体" w:hAnsi="Courier New" w:cs="宋体"/>
          <w:sz w:val="24"/>
          <w:highlight w:val="none"/>
          <w:u w:val="single"/>
        </w:rPr>
        <w:t></w:t>
      </w:r>
      <w:r>
        <w:rPr>
          <w:rFonts w:ascii="宋体" w:hAnsi="Courier New" w:cs="宋体"/>
          <w:sz w:val="24"/>
          <w:highlight w:val="none"/>
          <w:u w:val="single"/>
        </w:rPr>
        <w:t>月</w:t>
      </w:r>
      <w:r>
        <w:rPr>
          <w:rFonts w:hint="eastAsia" w:ascii="宋体" w:hAnsi="Courier New" w:cs="宋体"/>
          <w:sz w:val="24"/>
          <w:highlight w:val="none"/>
          <w:u w:val="single"/>
        </w:rPr>
        <w:t></w:t>
      </w:r>
      <w:r>
        <w:rPr>
          <w:rFonts w:ascii="宋体" w:hAnsi="Courier New" w:cs="宋体"/>
          <w:sz w:val="24"/>
          <w:highlight w:val="none"/>
          <w:u w:val="single"/>
        </w:rPr>
        <w:t>日。</w:t>
      </w:r>
    </w:p>
    <w:p w14:paraId="08378354">
      <w:pPr>
        <w:tabs>
          <w:tab w:val="left" w:pos="142"/>
        </w:tabs>
        <w:spacing w:line="280" w:lineRule="exact"/>
        <w:ind w:firstLine="720" w:firstLineChars="300"/>
        <w:jc w:val="left"/>
        <w:rPr>
          <w:rFonts w:ascii="宋体" w:hAnsi="Courier New" w:cs="宋体"/>
          <w:sz w:val="24"/>
          <w:highlight w:val="none"/>
          <w:u w:val="single"/>
        </w:rPr>
      </w:pPr>
      <w:r>
        <w:rPr>
          <w:rFonts w:ascii="宋体" w:hAnsi="Courier New" w:cs="宋体"/>
          <w:sz w:val="24"/>
          <w:highlight w:val="none"/>
        </w:rPr>
        <w:t>计划竣工日期：</w:t>
      </w:r>
      <w:r>
        <w:rPr>
          <w:rFonts w:hint="eastAsia" w:ascii="宋体" w:hAnsi="Courier New" w:cs="宋体"/>
          <w:sz w:val="24"/>
          <w:highlight w:val="none"/>
          <w:u w:val="single"/>
        </w:rPr>
        <w:t></w:t>
      </w:r>
      <w:r>
        <w:rPr>
          <w:rFonts w:ascii="宋体" w:hAnsi="Courier New" w:cs="宋体"/>
          <w:sz w:val="24"/>
          <w:highlight w:val="none"/>
          <w:u w:val="single"/>
        </w:rPr>
        <w:t>年</w:t>
      </w:r>
      <w:r>
        <w:rPr>
          <w:rFonts w:hint="eastAsia" w:ascii="宋体" w:hAnsi="Courier New" w:cs="宋体"/>
          <w:sz w:val="24"/>
          <w:highlight w:val="none"/>
          <w:u w:val="single"/>
        </w:rPr>
        <w:t></w:t>
      </w:r>
      <w:r>
        <w:rPr>
          <w:rFonts w:ascii="宋体" w:hAnsi="Courier New" w:cs="宋体"/>
          <w:sz w:val="24"/>
          <w:highlight w:val="none"/>
          <w:u w:val="single"/>
        </w:rPr>
        <w:t>月</w:t>
      </w:r>
      <w:r>
        <w:rPr>
          <w:rFonts w:hint="eastAsia" w:ascii="宋体" w:hAnsi="Courier New" w:cs="宋体"/>
          <w:sz w:val="24"/>
          <w:highlight w:val="none"/>
          <w:u w:val="single"/>
        </w:rPr>
        <w:t></w:t>
      </w:r>
      <w:r>
        <w:rPr>
          <w:rFonts w:ascii="宋体" w:hAnsi="Courier New" w:cs="宋体"/>
          <w:sz w:val="24"/>
          <w:highlight w:val="none"/>
          <w:u w:val="single"/>
        </w:rPr>
        <w:t>日。</w:t>
      </w:r>
    </w:p>
    <w:p w14:paraId="2ACC2652">
      <w:pPr>
        <w:tabs>
          <w:tab w:val="left" w:pos="142"/>
        </w:tabs>
        <w:spacing w:line="280" w:lineRule="exact"/>
        <w:ind w:firstLine="720" w:firstLineChars="300"/>
        <w:jc w:val="left"/>
        <w:rPr>
          <w:rFonts w:ascii="宋体" w:hAnsi="Courier New" w:cs="宋体"/>
          <w:sz w:val="24"/>
          <w:highlight w:val="none"/>
          <w:u w:val="single"/>
        </w:rPr>
      </w:pPr>
      <w:r>
        <w:rPr>
          <w:rFonts w:ascii="宋体" w:hAnsi="Courier New" w:cs="宋体"/>
          <w:sz w:val="24"/>
          <w:highlight w:val="none"/>
        </w:rPr>
        <w:t>工期总日历天数：</w:t>
      </w:r>
      <w:r>
        <w:rPr>
          <w:rFonts w:hint="eastAsia" w:ascii="宋体" w:hAnsi="Courier New" w:cs="宋体"/>
          <w:sz w:val="24"/>
          <w:highlight w:val="none"/>
          <w:u w:val="single"/>
        </w:rPr>
        <w:t></w:t>
      </w:r>
      <w:r>
        <w:rPr>
          <w:rFonts w:ascii="宋体" w:hAnsi="Courier New" w:cs="宋体"/>
          <w:sz w:val="24"/>
          <w:highlight w:val="none"/>
          <w:u w:val="single"/>
        </w:rPr>
        <w:t>天。</w:t>
      </w:r>
    </w:p>
    <w:p w14:paraId="52A7F0EC">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三、质量标准</w:t>
      </w:r>
    </w:p>
    <w:p w14:paraId="59823130">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工程质量符合</w:t>
      </w:r>
      <w:r>
        <w:rPr>
          <w:rFonts w:hint="eastAsia" w:ascii="宋体" w:hAnsi="Courier New" w:cs="宋体"/>
          <w:sz w:val="24"/>
          <w:highlight w:val="none"/>
          <w:u w:val="single"/>
        </w:rPr>
        <w:t>国家验收规范合格</w:t>
      </w:r>
      <w:r>
        <w:rPr>
          <w:rFonts w:ascii="宋体" w:hAnsi="Courier New" w:cs="宋体"/>
          <w:sz w:val="24"/>
          <w:highlight w:val="none"/>
        </w:rPr>
        <w:t>标准。</w:t>
      </w:r>
    </w:p>
    <w:p w14:paraId="35FB8E47">
      <w:pPr>
        <w:tabs>
          <w:tab w:val="left" w:pos="142"/>
        </w:tabs>
        <w:spacing w:line="280" w:lineRule="exact"/>
        <w:ind w:firstLine="723" w:firstLineChars="300"/>
        <w:jc w:val="left"/>
        <w:rPr>
          <w:rFonts w:ascii="宋体" w:hAnsi="Courier New" w:cs="宋体"/>
          <w:b/>
          <w:sz w:val="24"/>
          <w:highlight w:val="none"/>
        </w:rPr>
      </w:pPr>
      <w:r>
        <w:rPr>
          <w:rFonts w:ascii="宋体" w:hAnsi="Courier New" w:cs="宋体"/>
          <w:b/>
          <w:sz w:val="24"/>
          <w:highlight w:val="none"/>
        </w:rPr>
        <w:t>四、签约合同价与合同价格形式</w:t>
      </w:r>
      <w:r>
        <w:rPr>
          <w:rFonts w:ascii="宋体" w:hAnsi="Courier New" w:cs="宋体"/>
          <w:bCs/>
          <w:sz w:val="24"/>
          <w:highlight w:val="none"/>
        </w:rPr>
        <w:tab/>
      </w:r>
    </w:p>
    <w:p w14:paraId="2F96685F">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1.签约合同价为：</w:t>
      </w:r>
    </w:p>
    <w:p w14:paraId="47446CDE">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人民币（大写）(¥元)；</w:t>
      </w:r>
    </w:p>
    <w:p w14:paraId="576127B0">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其中：</w:t>
      </w:r>
    </w:p>
    <w:p w14:paraId="6B975B0B">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（1）安全文明施工费：</w:t>
      </w:r>
    </w:p>
    <w:p w14:paraId="5AF3BE0C">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人民币（大写） (¥元)；</w:t>
      </w:r>
    </w:p>
    <w:p w14:paraId="7FAA4B50">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（2）材料和工程设备暂估价金额：</w:t>
      </w:r>
    </w:p>
    <w:p w14:paraId="3F450E44">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人民币（大写） (¥元)；</w:t>
      </w:r>
    </w:p>
    <w:p w14:paraId="1504A3F6">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（3）专业工程暂估价金额：</w:t>
      </w:r>
    </w:p>
    <w:p w14:paraId="7D23C5C6">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人民币（大写） (¥元)；</w:t>
      </w:r>
    </w:p>
    <w:p w14:paraId="5F050881">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（4）暂列金额：</w:t>
      </w:r>
    </w:p>
    <w:p w14:paraId="02C2BFD4">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人民币（大写） (¥元)。</w:t>
      </w:r>
    </w:p>
    <w:p w14:paraId="0938BB7F">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2.合同价格形式：</w:t>
      </w:r>
      <w:r>
        <w:rPr>
          <w:rFonts w:hint="eastAsia" w:ascii="宋体" w:hAnsi="Courier New" w:cs="宋体"/>
          <w:sz w:val="24"/>
          <w:highlight w:val="none"/>
          <w:u w:val="single"/>
        </w:rPr>
        <w:t xml:space="preserve">          </w:t>
      </w:r>
      <w:r>
        <w:rPr>
          <w:rFonts w:ascii="宋体" w:hAnsi="Courier New" w:cs="宋体"/>
          <w:sz w:val="24"/>
          <w:highlight w:val="none"/>
        </w:rPr>
        <w:t>。</w:t>
      </w:r>
    </w:p>
    <w:p w14:paraId="006FDF51">
      <w:pPr>
        <w:tabs>
          <w:tab w:val="left" w:pos="142"/>
        </w:tabs>
        <w:spacing w:line="280" w:lineRule="exact"/>
        <w:ind w:firstLine="723" w:firstLineChars="300"/>
        <w:jc w:val="left"/>
        <w:rPr>
          <w:rFonts w:ascii="宋体" w:hAnsi="Courier New" w:cs="宋体"/>
          <w:b/>
          <w:sz w:val="24"/>
          <w:highlight w:val="none"/>
        </w:rPr>
      </w:pPr>
      <w:r>
        <w:rPr>
          <w:rFonts w:ascii="宋体" w:hAnsi="Courier New" w:cs="宋体"/>
          <w:b/>
          <w:sz w:val="24"/>
          <w:highlight w:val="none"/>
        </w:rPr>
        <w:t>五、项目经理</w:t>
      </w:r>
    </w:p>
    <w:p w14:paraId="15AE19DA">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承包人项目经理：</w:t>
      </w:r>
      <w:r>
        <w:rPr>
          <w:rFonts w:hint="eastAsia" w:ascii="宋体" w:hAnsi="Courier New" w:cs="宋体"/>
          <w:sz w:val="24"/>
          <w:highlight w:val="none"/>
          <w:u w:val="single"/>
        </w:rPr>
        <w:t></w:t>
      </w:r>
      <w:r>
        <w:rPr>
          <w:rFonts w:ascii="宋体" w:hAnsi="Courier New" w:cs="宋体"/>
          <w:sz w:val="24"/>
          <w:highlight w:val="none"/>
          <w:u w:val="single"/>
        </w:rPr>
        <w:t>。</w:t>
      </w:r>
    </w:p>
    <w:p w14:paraId="4909CDC4">
      <w:pPr>
        <w:tabs>
          <w:tab w:val="left" w:pos="142"/>
        </w:tabs>
        <w:spacing w:line="280" w:lineRule="exact"/>
        <w:ind w:firstLine="723" w:firstLineChars="300"/>
        <w:jc w:val="left"/>
        <w:rPr>
          <w:rFonts w:ascii="宋体" w:hAnsi="Courier New" w:cs="宋体"/>
          <w:b/>
          <w:sz w:val="24"/>
          <w:highlight w:val="none"/>
        </w:rPr>
      </w:pPr>
      <w:r>
        <w:rPr>
          <w:rFonts w:ascii="宋体" w:hAnsi="Courier New" w:cs="宋体"/>
          <w:b/>
          <w:sz w:val="24"/>
          <w:highlight w:val="none"/>
        </w:rPr>
        <w:t>六、合同文件构成</w:t>
      </w:r>
    </w:p>
    <w:p w14:paraId="4C73802C">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本协议书与下列文件一起构成合同文件：</w:t>
      </w:r>
    </w:p>
    <w:p w14:paraId="5CFDF840">
      <w:pPr>
        <w:tabs>
          <w:tab w:val="left" w:pos="142"/>
        </w:tabs>
        <w:spacing w:line="280" w:lineRule="exact"/>
        <w:ind w:firstLine="720" w:firstLineChars="300"/>
        <w:jc w:val="left"/>
        <w:rPr>
          <w:rFonts w:ascii="宋体" w:hAnsi="Courier New" w:cs="宋体"/>
          <w:sz w:val="24"/>
          <w:highlight w:val="none"/>
        </w:rPr>
      </w:pPr>
      <w:r>
        <w:rPr>
          <w:rFonts w:hint="eastAsia" w:ascii="宋体" w:hAnsi="Courier New" w:cs="宋体"/>
          <w:sz w:val="24"/>
          <w:highlight w:val="none"/>
        </w:rPr>
        <w:t>（1）招标文件</w:t>
      </w:r>
    </w:p>
    <w:p w14:paraId="6567FA4D">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w:t>
      </w:r>
      <w:r>
        <w:rPr>
          <w:rFonts w:hint="eastAsia" w:ascii="宋体" w:hAnsi="Courier New" w:cs="宋体"/>
          <w:sz w:val="24"/>
          <w:highlight w:val="none"/>
        </w:rPr>
        <w:t>2</w:t>
      </w:r>
      <w:r>
        <w:rPr>
          <w:rFonts w:ascii="宋体" w:hAnsi="Courier New" w:cs="宋体"/>
          <w:sz w:val="24"/>
          <w:highlight w:val="none"/>
        </w:rPr>
        <w:t>）中标通知书；</w:t>
      </w:r>
    </w:p>
    <w:p w14:paraId="49E1964D">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w:t>
      </w:r>
      <w:r>
        <w:rPr>
          <w:rFonts w:hint="eastAsia" w:ascii="宋体" w:hAnsi="Courier New" w:cs="宋体"/>
          <w:sz w:val="24"/>
          <w:highlight w:val="none"/>
        </w:rPr>
        <w:t>3</w:t>
      </w:r>
      <w:r>
        <w:rPr>
          <w:rFonts w:ascii="宋体" w:hAnsi="Courier New" w:cs="宋体"/>
          <w:sz w:val="24"/>
          <w:highlight w:val="none"/>
        </w:rPr>
        <w:t>）</w:t>
      </w:r>
      <w:r>
        <w:rPr>
          <w:rFonts w:hint="eastAsia" w:ascii="宋体" w:hAnsi="Courier New" w:cs="宋体"/>
          <w:sz w:val="24"/>
          <w:highlight w:val="none"/>
        </w:rPr>
        <w:t>投标文件、</w:t>
      </w:r>
      <w:r>
        <w:rPr>
          <w:rFonts w:ascii="宋体" w:hAnsi="Courier New" w:cs="宋体"/>
          <w:sz w:val="24"/>
          <w:highlight w:val="none"/>
        </w:rPr>
        <w:t>投标函及其附录；</w:t>
      </w:r>
    </w:p>
    <w:p w14:paraId="7A227328">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w:t>
      </w:r>
      <w:r>
        <w:rPr>
          <w:rFonts w:hint="eastAsia" w:ascii="宋体" w:hAnsi="Courier New" w:cs="宋体"/>
          <w:sz w:val="24"/>
          <w:highlight w:val="none"/>
        </w:rPr>
        <w:t>4</w:t>
      </w:r>
      <w:r>
        <w:rPr>
          <w:rFonts w:ascii="宋体" w:hAnsi="Courier New" w:cs="宋体"/>
          <w:sz w:val="24"/>
          <w:highlight w:val="none"/>
        </w:rPr>
        <w:t>）专用合同条款及其附件；</w:t>
      </w:r>
    </w:p>
    <w:p w14:paraId="0E5E31C0">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w:t>
      </w:r>
      <w:r>
        <w:rPr>
          <w:rFonts w:hint="eastAsia" w:ascii="宋体" w:hAnsi="Courier New" w:cs="宋体"/>
          <w:sz w:val="24"/>
          <w:highlight w:val="none"/>
        </w:rPr>
        <w:t>5</w:t>
      </w:r>
      <w:r>
        <w:rPr>
          <w:rFonts w:ascii="宋体" w:hAnsi="Courier New" w:cs="宋体"/>
          <w:sz w:val="24"/>
          <w:highlight w:val="none"/>
        </w:rPr>
        <w:t>）通用合同条款；</w:t>
      </w:r>
    </w:p>
    <w:p w14:paraId="15872A05">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w:t>
      </w:r>
      <w:r>
        <w:rPr>
          <w:rFonts w:hint="eastAsia" w:ascii="宋体" w:hAnsi="Courier New" w:cs="宋体"/>
          <w:sz w:val="24"/>
          <w:highlight w:val="none"/>
        </w:rPr>
        <w:t>6</w:t>
      </w:r>
      <w:r>
        <w:rPr>
          <w:rFonts w:ascii="宋体" w:hAnsi="Courier New" w:cs="宋体"/>
          <w:sz w:val="24"/>
          <w:highlight w:val="none"/>
        </w:rPr>
        <w:t>）技术标准和要求；</w:t>
      </w:r>
    </w:p>
    <w:p w14:paraId="5F4C88FC">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w:t>
      </w:r>
      <w:r>
        <w:rPr>
          <w:rFonts w:hint="eastAsia" w:ascii="宋体" w:hAnsi="Courier New" w:cs="宋体"/>
          <w:sz w:val="24"/>
          <w:highlight w:val="none"/>
        </w:rPr>
        <w:t>7</w:t>
      </w:r>
      <w:r>
        <w:rPr>
          <w:rFonts w:ascii="宋体" w:hAnsi="Courier New" w:cs="宋体"/>
          <w:sz w:val="24"/>
          <w:highlight w:val="none"/>
        </w:rPr>
        <w:t>）图纸；</w:t>
      </w:r>
    </w:p>
    <w:p w14:paraId="08011E1F">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w:t>
      </w:r>
      <w:r>
        <w:rPr>
          <w:rFonts w:hint="eastAsia" w:ascii="宋体" w:hAnsi="Courier New" w:cs="宋体"/>
          <w:sz w:val="24"/>
          <w:highlight w:val="none"/>
        </w:rPr>
        <w:t>8</w:t>
      </w:r>
      <w:r>
        <w:rPr>
          <w:rFonts w:ascii="宋体" w:hAnsi="Courier New" w:cs="宋体"/>
          <w:sz w:val="24"/>
          <w:highlight w:val="none"/>
        </w:rPr>
        <w:t>）已标价工程量清单；</w:t>
      </w:r>
    </w:p>
    <w:p w14:paraId="2637EFAE">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w:t>
      </w:r>
      <w:r>
        <w:rPr>
          <w:rFonts w:hint="eastAsia" w:ascii="宋体" w:hAnsi="Courier New" w:cs="宋体"/>
          <w:sz w:val="24"/>
          <w:highlight w:val="none"/>
        </w:rPr>
        <w:t>9</w:t>
      </w:r>
      <w:r>
        <w:rPr>
          <w:rFonts w:ascii="宋体" w:hAnsi="Courier New" w:cs="宋体"/>
          <w:sz w:val="24"/>
          <w:highlight w:val="none"/>
        </w:rPr>
        <w:t>）其他合同文件。</w:t>
      </w:r>
    </w:p>
    <w:p w14:paraId="5291BFA9">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在合同订立及履行过程中形成的与合同有关的文件均构成合同文件组成部分。</w:t>
      </w:r>
    </w:p>
    <w:p w14:paraId="667DC4F6">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上述各项合同文件包括合同当事人就该项合同文件所作出的补充和修改，属于同一类内容的文件，应以最新签署的为准。</w:t>
      </w:r>
      <w:r>
        <w:rPr>
          <w:rFonts w:hint="eastAsia" w:ascii="宋体" w:hAnsi="Courier New" w:cs="宋体"/>
          <w:sz w:val="24"/>
          <w:highlight w:val="none"/>
        </w:rPr>
        <w:t>专用合同条款及其附件须经合同当事人签字或盖章。</w:t>
      </w:r>
    </w:p>
    <w:p w14:paraId="33EECB45">
      <w:pPr>
        <w:tabs>
          <w:tab w:val="left" w:pos="142"/>
        </w:tabs>
        <w:spacing w:line="280" w:lineRule="exact"/>
        <w:ind w:firstLine="723" w:firstLineChars="300"/>
        <w:jc w:val="left"/>
        <w:rPr>
          <w:rFonts w:ascii="宋体" w:hAnsi="Courier New" w:cs="宋体"/>
          <w:b/>
          <w:sz w:val="24"/>
          <w:highlight w:val="none"/>
        </w:rPr>
      </w:pPr>
      <w:r>
        <w:rPr>
          <w:rFonts w:ascii="宋体" w:hAnsi="Courier New" w:cs="宋体"/>
          <w:b/>
          <w:bCs/>
          <w:sz w:val="24"/>
          <w:highlight w:val="none"/>
        </w:rPr>
        <w:t>七、承诺</w:t>
      </w:r>
    </w:p>
    <w:p w14:paraId="6443DB2A">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1. 承包人承诺按照法律规定及合同约定组织完成工程施工，确保工程质量和安全，不进行转包及违法分包，并在缺陷责任期及保修期内承担相应的工程维修责任。</w:t>
      </w:r>
    </w:p>
    <w:p w14:paraId="15DB181B">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 xml:space="preserve"> 2. 发包人和承包人</w:t>
      </w:r>
      <w:r>
        <w:rPr>
          <w:rFonts w:hint="eastAsia" w:ascii="宋体" w:hAnsi="Courier New" w:cs="宋体"/>
          <w:sz w:val="24"/>
          <w:highlight w:val="none"/>
        </w:rPr>
        <w:t>是</w:t>
      </w:r>
      <w:r>
        <w:rPr>
          <w:rFonts w:ascii="宋体" w:hAnsi="Courier New" w:cs="宋体"/>
          <w:sz w:val="24"/>
          <w:highlight w:val="none"/>
        </w:rPr>
        <w:t>通过招投标形式签订合同的，双方理解并</w:t>
      </w:r>
      <w:r>
        <w:rPr>
          <w:rFonts w:hint="eastAsia" w:ascii="宋体" w:hAnsi="Courier New" w:cs="宋体"/>
          <w:sz w:val="24"/>
          <w:highlight w:val="none"/>
        </w:rPr>
        <w:t>承诺</w:t>
      </w:r>
      <w:r>
        <w:rPr>
          <w:rFonts w:ascii="宋体" w:hAnsi="Courier New" w:cs="宋体"/>
          <w:sz w:val="24"/>
          <w:highlight w:val="none"/>
        </w:rPr>
        <w:t>不再就同一工程另行签订与合同实质性内容相背离的协议。</w:t>
      </w:r>
    </w:p>
    <w:p w14:paraId="2957A4DA">
      <w:pPr>
        <w:tabs>
          <w:tab w:val="left" w:pos="142"/>
        </w:tabs>
        <w:spacing w:line="280" w:lineRule="exact"/>
        <w:ind w:firstLine="723" w:firstLineChars="300"/>
        <w:jc w:val="left"/>
        <w:rPr>
          <w:rFonts w:ascii="宋体" w:hAnsi="Courier New" w:cs="宋体"/>
          <w:sz w:val="24"/>
          <w:highlight w:val="none"/>
        </w:rPr>
      </w:pPr>
      <w:r>
        <w:rPr>
          <w:rFonts w:ascii="宋体" w:hAnsi="Courier New" w:cs="宋体"/>
          <w:b/>
          <w:sz w:val="24"/>
          <w:highlight w:val="none"/>
        </w:rPr>
        <w:t>八、词语含义</w:t>
      </w:r>
    </w:p>
    <w:p w14:paraId="22ECB3D8">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本协议书中词语含义与第二部分通用合同条款中赋予的含义相同。</w:t>
      </w:r>
    </w:p>
    <w:p w14:paraId="01432ED0">
      <w:pPr>
        <w:tabs>
          <w:tab w:val="left" w:pos="142"/>
        </w:tabs>
        <w:spacing w:line="280" w:lineRule="exact"/>
        <w:ind w:firstLine="723" w:firstLineChars="300"/>
        <w:jc w:val="left"/>
        <w:rPr>
          <w:rFonts w:ascii="宋体" w:hAnsi="Courier New" w:cs="宋体"/>
          <w:b/>
          <w:sz w:val="24"/>
          <w:highlight w:val="none"/>
        </w:rPr>
      </w:pPr>
      <w:r>
        <w:rPr>
          <w:rFonts w:ascii="宋体" w:hAnsi="Courier New" w:cs="宋体"/>
          <w:b/>
          <w:bCs/>
          <w:sz w:val="24"/>
          <w:highlight w:val="none"/>
        </w:rPr>
        <w:t>九、签订时间</w:t>
      </w:r>
    </w:p>
    <w:p w14:paraId="0F20A3ED">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本合同于</w:t>
      </w:r>
      <w:r>
        <w:rPr>
          <w:rFonts w:hint="eastAsia" w:ascii="宋体" w:hAnsi="Courier New" w:cs="宋体"/>
          <w:sz w:val="24"/>
          <w:highlight w:val="none"/>
          <w:u w:val="single"/>
        </w:rPr>
        <w:t xml:space="preserve">     </w:t>
      </w:r>
      <w:r>
        <w:rPr>
          <w:rFonts w:ascii="宋体" w:hAnsi="Courier New" w:cs="宋体"/>
          <w:sz w:val="24"/>
          <w:highlight w:val="none"/>
        </w:rPr>
        <w:t>年</w:t>
      </w:r>
      <w:r>
        <w:rPr>
          <w:rFonts w:hint="eastAsia" w:ascii="宋体" w:hAnsi="Courier New" w:cs="宋体"/>
          <w:sz w:val="24"/>
          <w:highlight w:val="none"/>
          <w:u w:val="single"/>
        </w:rPr>
        <w:t xml:space="preserve">    </w:t>
      </w:r>
      <w:r>
        <w:rPr>
          <w:rFonts w:ascii="宋体" w:hAnsi="Courier New" w:cs="宋体"/>
          <w:sz w:val="24"/>
          <w:highlight w:val="none"/>
        </w:rPr>
        <w:t>月</w:t>
      </w:r>
      <w:r>
        <w:rPr>
          <w:rFonts w:hint="eastAsia" w:ascii="宋体" w:hAnsi="Courier New" w:cs="宋体"/>
          <w:sz w:val="24"/>
          <w:highlight w:val="none"/>
          <w:u w:val="single"/>
        </w:rPr>
        <w:t xml:space="preserve">    </w:t>
      </w:r>
      <w:r>
        <w:rPr>
          <w:rFonts w:ascii="宋体" w:hAnsi="Courier New" w:cs="宋体"/>
          <w:sz w:val="24"/>
          <w:highlight w:val="none"/>
        </w:rPr>
        <w:t>日签订。</w:t>
      </w:r>
    </w:p>
    <w:p w14:paraId="1154279F">
      <w:pPr>
        <w:tabs>
          <w:tab w:val="left" w:pos="142"/>
        </w:tabs>
        <w:spacing w:line="280" w:lineRule="exact"/>
        <w:ind w:firstLine="723" w:firstLineChars="300"/>
        <w:jc w:val="left"/>
        <w:rPr>
          <w:rFonts w:ascii="宋体" w:hAnsi="Courier New" w:cs="宋体"/>
          <w:b/>
          <w:sz w:val="24"/>
          <w:highlight w:val="none"/>
        </w:rPr>
      </w:pPr>
      <w:r>
        <w:rPr>
          <w:rFonts w:ascii="宋体" w:hAnsi="Courier New" w:cs="宋体"/>
          <w:b/>
          <w:bCs/>
          <w:sz w:val="24"/>
          <w:highlight w:val="none"/>
        </w:rPr>
        <w:t>十、签订地点</w:t>
      </w:r>
    </w:p>
    <w:p w14:paraId="4A03A838">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本合同在签订。</w:t>
      </w:r>
    </w:p>
    <w:p w14:paraId="51CE6816">
      <w:pPr>
        <w:tabs>
          <w:tab w:val="left" w:pos="142"/>
        </w:tabs>
        <w:spacing w:line="280" w:lineRule="exact"/>
        <w:ind w:firstLine="723" w:firstLineChars="300"/>
        <w:jc w:val="left"/>
        <w:rPr>
          <w:rFonts w:ascii="宋体" w:hAnsi="Courier New" w:cs="宋体"/>
          <w:b/>
          <w:sz w:val="24"/>
          <w:highlight w:val="none"/>
        </w:rPr>
      </w:pPr>
      <w:r>
        <w:rPr>
          <w:rFonts w:ascii="宋体" w:hAnsi="Courier New" w:cs="宋体"/>
          <w:b/>
          <w:bCs/>
          <w:sz w:val="24"/>
          <w:highlight w:val="none"/>
        </w:rPr>
        <w:t>十一、补充协议</w:t>
      </w:r>
    </w:p>
    <w:p w14:paraId="0223185E">
      <w:pPr>
        <w:tabs>
          <w:tab w:val="left" w:pos="142"/>
        </w:tabs>
        <w:spacing w:line="280" w:lineRule="exact"/>
        <w:ind w:firstLine="720" w:firstLineChars="300"/>
        <w:jc w:val="left"/>
        <w:rPr>
          <w:rFonts w:ascii="宋体" w:hAnsi="Courier New" w:cs="宋体"/>
          <w:b/>
          <w:sz w:val="24"/>
          <w:highlight w:val="none"/>
        </w:rPr>
      </w:pPr>
      <w:r>
        <w:rPr>
          <w:rFonts w:ascii="宋体" w:hAnsi="Courier New" w:cs="宋体"/>
          <w:sz w:val="24"/>
          <w:highlight w:val="none"/>
        </w:rPr>
        <w:t>合同未尽事宜，合同当事人另行签订补充协议</w:t>
      </w:r>
      <w:r>
        <w:rPr>
          <w:rFonts w:hint="eastAsia" w:ascii="宋体" w:hAnsi="Courier New" w:cs="宋体"/>
          <w:sz w:val="24"/>
          <w:highlight w:val="none"/>
        </w:rPr>
        <w:t>，</w:t>
      </w:r>
      <w:r>
        <w:rPr>
          <w:rFonts w:ascii="宋体" w:hAnsi="Courier New" w:cs="宋体"/>
          <w:sz w:val="24"/>
          <w:highlight w:val="none"/>
        </w:rPr>
        <w:t>补充协议是合同的组成部分。</w:t>
      </w:r>
    </w:p>
    <w:p w14:paraId="7A8E90EF">
      <w:pPr>
        <w:tabs>
          <w:tab w:val="left" w:pos="142"/>
        </w:tabs>
        <w:spacing w:line="280" w:lineRule="exact"/>
        <w:ind w:firstLine="723" w:firstLineChars="300"/>
        <w:jc w:val="left"/>
        <w:rPr>
          <w:rFonts w:ascii="宋体" w:hAnsi="Courier New" w:cs="宋体"/>
          <w:b/>
          <w:sz w:val="24"/>
          <w:highlight w:val="none"/>
        </w:rPr>
      </w:pPr>
      <w:r>
        <w:rPr>
          <w:rFonts w:ascii="宋体" w:hAnsi="Courier New" w:cs="宋体"/>
          <w:b/>
          <w:bCs/>
          <w:sz w:val="24"/>
          <w:highlight w:val="none"/>
        </w:rPr>
        <w:t>十二、合同生效</w:t>
      </w:r>
    </w:p>
    <w:p w14:paraId="5143DC93">
      <w:pPr>
        <w:tabs>
          <w:tab w:val="left" w:pos="142"/>
        </w:tabs>
        <w:spacing w:line="280" w:lineRule="exact"/>
        <w:ind w:firstLine="720" w:firstLineChars="300"/>
        <w:jc w:val="left"/>
        <w:rPr>
          <w:rFonts w:ascii="宋体" w:hAnsi="Courier New" w:cs="宋体"/>
          <w:sz w:val="24"/>
          <w:highlight w:val="none"/>
        </w:rPr>
      </w:pPr>
      <w:r>
        <w:rPr>
          <w:rFonts w:ascii="宋体" w:hAnsi="Courier New" w:cs="宋体"/>
          <w:sz w:val="24"/>
          <w:highlight w:val="none"/>
        </w:rPr>
        <w:t>本合同自</w:t>
      </w:r>
      <w:r>
        <w:rPr>
          <w:rFonts w:hint="eastAsia" w:ascii="宋体" w:hAnsi="Courier New" w:cs="宋体"/>
          <w:sz w:val="24"/>
          <w:highlight w:val="none"/>
          <w:u w:val="single"/>
        </w:rPr>
        <w:t>签订之日起</w:t>
      </w:r>
      <w:r>
        <w:rPr>
          <w:rFonts w:ascii="宋体" w:hAnsi="Courier New" w:cs="宋体"/>
          <w:sz w:val="24"/>
          <w:highlight w:val="none"/>
        </w:rPr>
        <w:t>生效。</w:t>
      </w:r>
    </w:p>
    <w:p w14:paraId="25723E3E">
      <w:pPr>
        <w:tabs>
          <w:tab w:val="left" w:pos="142"/>
        </w:tabs>
        <w:spacing w:line="280" w:lineRule="exact"/>
        <w:ind w:firstLine="723" w:firstLineChars="300"/>
        <w:jc w:val="left"/>
        <w:rPr>
          <w:rFonts w:ascii="宋体" w:hAnsi="Courier New" w:cs="宋体"/>
          <w:b/>
          <w:sz w:val="24"/>
          <w:highlight w:val="none"/>
        </w:rPr>
      </w:pPr>
      <w:r>
        <w:rPr>
          <w:rFonts w:ascii="宋体" w:hAnsi="Courier New" w:cs="宋体"/>
          <w:b/>
          <w:bCs/>
          <w:sz w:val="24"/>
          <w:highlight w:val="none"/>
        </w:rPr>
        <w:t>十三、合同份数</w:t>
      </w:r>
    </w:p>
    <w:p w14:paraId="38AFF8A3">
      <w:pPr>
        <w:tabs>
          <w:tab w:val="left" w:pos="142"/>
        </w:tabs>
        <w:spacing w:line="280" w:lineRule="exact"/>
        <w:ind w:firstLine="720" w:firstLineChars="300"/>
        <w:jc w:val="left"/>
        <w:rPr>
          <w:rFonts w:ascii="宋体" w:hAnsi="Courier New" w:cs="宋体"/>
          <w:sz w:val="24"/>
          <w:highlight w:val="none"/>
        </w:rPr>
      </w:pPr>
      <w:r>
        <w:rPr>
          <w:rFonts w:ascii="宋体" w:hAnsi="Courier New" w:cs="宋体"/>
          <w:bCs/>
          <w:sz w:val="24"/>
          <w:highlight w:val="none"/>
        </w:rPr>
        <w:t>本合同一式份，均具有同等法律效力，发包人执份，承包人执份。</w:t>
      </w:r>
    </w:p>
    <w:p w14:paraId="3277A70C">
      <w:pPr>
        <w:tabs>
          <w:tab w:val="left" w:pos="142"/>
        </w:tabs>
        <w:spacing w:line="280" w:lineRule="exact"/>
        <w:ind w:firstLine="720" w:firstLineChars="300"/>
        <w:jc w:val="left"/>
        <w:rPr>
          <w:rFonts w:ascii="宋体" w:hAnsi="宋体" w:cs="宋体"/>
          <w:kern w:val="1"/>
          <w:sz w:val="24"/>
          <w:highlight w:val="none"/>
        </w:rPr>
      </w:pPr>
    </w:p>
    <w:p w14:paraId="3E2FE1D4">
      <w:pPr>
        <w:tabs>
          <w:tab w:val="left" w:pos="142"/>
        </w:tabs>
        <w:spacing w:line="280" w:lineRule="exact"/>
        <w:ind w:firstLine="720" w:firstLineChars="300"/>
        <w:jc w:val="left"/>
        <w:rPr>
          <w:rFonts w:ascii="宋体" w:hAnsi="宋体" w:cs="宋体"/>
          <w:kern w:val="1"/>
          <w:sz w:val="24"/>
          <w:highlight w:val="none"/>
        </w:rPr>
      </w:pPr>
      <w:r>
        <w:rPr>
          <w:rFonts w:ascii="宋体" w:hAnsi="宋体" w:cs="宋体"/>
          <w:kern w:val="1"/>
          <w:sz w:val="24"/>
          <w:highlight w:val="none"/>
        </w:rPr>
        <w:t>发包人：  (公章)                      承包人：  (公章)</w:t>
      </w:r>
    </w:p>
    <w:p w14:paraId="151E1C7E">
      <w:pPr>
        <w:tabs>
          <w:tab w:val="left" w:pos="142"/>
        </w:tabs>
        <w:spacing w:line="280" w:lineRule="exact"/>
        <w:ind w:firstLine="720" w:firstLineChars="300"/>
        <w:jc w:val="left"/>
        <w:rPr>
          <w:rFonts w:ascii="宋体" w:hAnsi="宋体" w:cs="宋体"/>
          <w:kern w:val="1"/>
          <w:sz w:val="24"/>
          <w:highlight w:val="none"/>
          <w:u w:val="single"/>
        </w:rPr>
      </w:pPr>
    </w:p>
    <w:p w14:paraId="63469420">
      <w:pPr>
        <w:tabs>
          <w:tab w:val="left" w:pos="142"/>
        </w:tabs>
        <w:spacing w:line="280" w:lineRule="exact"/>
        <w:ind w:firstLine="720" w:firstLineChars="300"/>
        <w:jc w:val="left"/>
        <w:rPr>
          <w:rFonts w:ascii="宋体" w:hAnsi="宋体" w:cs="宋体"/>
          <w:kern w:val="1"/>
          <w:sz w:val="24"/>
          <w:highlight w:val="none"/>
        </w:rPr>
      </w:pPr>
      <w:r>
        <w:rPr>
          <w:rFonts w:ascii="宋体" w:hAnsi="宋体" w:cs="宋体"/>
          <w:kern w:val="1"/>
          <w:sz w:val="24"/>
          <w:highlight w:val="none"/>
        </w:rPr>
        <w:t>法定代表人或其委托代理人：</w:t>
      </w:r>
      <w:r>
        <w:rPr>
          <w:rFonts w:hint="eastAsia" w:ascii="宋体" w:hAnsi="宋体" w:cs="宋体"/>
          <w:kern w:val="1"/>
          <w:sz w:val="24"/>
          <w:highlight w:val="none"/>
        </w:rPr>
        <w:t xml:space="preserve">            </w:t>
      </w:r>
      <w:r>
        <w:rPr>
          <w:rFonts w:ascii="宋体" w:hAnsi="宋体" w:cs="宋体"/>
          <w:kern w:val="1"/>
          <w:sz w:val="24"/>
          <w:highlight w:val="none"/>
        </w:rPr>
        <w:t>法定代表人或其委托代理人：</w:t>
      </w:r>
    </w:p>
    <w:p w14:paraId="1BCFAC66">
      <w:pPr>
        <w:tabs>
          <w:tab w:val="left" w:pos="142"/>
        </w:tabs>
        <w:spacing w:line="280" w:lineRule="exact"/>
        <w:ind w:firstLine="720" w:firstLineChars="300"/>
        <w:jc w:val="left"/>
        <w:rPr>
          <w:rFonts w:ascii="宋体" w:hAnsi="宋体" w:cs="宋体"/>
          <w:kern w:val="1"/>
          <w:sz w:val="24"/>
          <w:highlight w:val="none"/>
        </w:rPr>
      </w:pPr>
      <w:r>
        <w:rPr>
          <w:rFonts w:ascii="宋体" w:hAnsi="宋体" w:cs="宋体"/>
          <w:kern w:val="1"/>
          <w:sz w:val="24"/>
          <w:highlight w:val="none"/>
        </w:rPr>
        <w:t>（签字）</w:t>
      </w:r>
      <w:r>
        <w:rPr>
          <w:rFonts w:hint="eastAsia" w:ascii="宋体" w:hAnsi="宋体" w:cs="宋体"/>
          <w:kern w:val="1"/>
          <w:sz w:val="24"/>
          <w:highlight w:val="none"/>
        </w:rPr>
        <w:t xml:space="preserve">                                          </w:t>
      </w:r>
      <w:r>
        <w:rPr>
          <w:rFonts w:ascii="宋体" w:hAnsi="宋体" w:cs="宋体"/>
          <w:kern w:val="1"/>
          <w:sz w:val="24"/>
          <w:highlight w:val="none"/>
        </w:rPr>
        <w:t>（签字）</w:t>
      </w:r>
    </w:p>
    <w:p w14:paraId="7939A747">
      <w:pPr>
        <w:tabs>
          <w:tab w:val="left" w:pos="142"/>
        </w:tabs>
        <w:spacing w:line="280" w:lineRule="exact"/>
        <w:ind w:firstLine="720" w:firstLineChars="300"/>
        <w:jc w:val="left"/>
        <w:rPr>
          <w:rFonts w:ascii="宋体" w:hAnsi="宋体" w:cs="宋体"/>
          <w:kern w:val="1"/>
          <w:sz w:val="24"/>
          <w:highlight w:val="none"/>
          <w:u w:val="single"/>
        </w:rPr>
      </w:pPr>
    </w:p>
    <w:p w14:paraId="4A25BB1B">
      <w:pPr>
        <w:tabs>
          <w:tab w:val="left" w:pos="142"/>
          <w:tab w:val="left" w:pos="4410"/>
        </w:tabs>
        <w:spacing w:line="280" w:lineRule="exact"/>
        <w:ind w:firstLine="720" w:firstLineChars="300"/>
        <w:jc w:val="left"/>
        <w:rPr>
          <w:rFonts w:ascii="宋体" w:hAnsi="宋体" w:cs="宋体"/>
          <w:kern w:val="1"/>
          <w:sz w:val="24"/>
          <w:highlight w:val="none"/>
        </w:rPr>
      </w:pPr>
      <w:r>
        <w:rPr>
          <w:rFonts w:hint="eastAsia" w:ascii="宋体" w:hAnsi="宋体" w:cs="宋体"/>
          <w:kern w:val="1"/>
          <w:sz w:val="24"/>
          <w:highlight w:val="none"/>
        </w:rPr>
        <w:t>组织机构代码：</w:t>
      </w:r>
      <w:r>
        <w:rPr>
          <w:rFonts w:hint="eastAsia" w:ascii="宋体" w:hAnsi="Courier New" w:cs="宋体"/>
          <w:sz w:val="24"/>
          <w:highlight w:val="none"/>
          <w:u w:val="single"/>
        </w:rPr>
        <w:t xml:space="preserve">       </w:t>
      </w:r>
      <w:r>
        <w:rPr>
          <w:rFonts w:hint="eastAsia" w:ascii="宋体" w:hAnsi="宋体" w:cs="宋体"/>
          <w:sz w:val="24"/>
          <w:highlight w:val="none"/>
          <w:u w:val="single"/>
        </w:rPr>
        <w:t xml:space="preserve">           </w:t>
      </w:r>
      <w:r>
        <w:rPr>
          <w:rFonts w:hint="eastAsia" w:ascii="宋体" w:hAnsi="宋体" w:cs="宋体"/>
          <w:kern w:val="1"/>
          <w:sz w:val="24"/>
          <w:highlight w:val="none"/>
        </w:rPr>
        <w:t>组织机构代码</w:t>
      </w:r>
      <w:r>
        <w:rPr>
          <w:rFonts w:hint="eastAsia" w:ascii="宋体" w:hAnsi="Courier New" w:cs="宋体"/>
          <w:sz w:val="24"/>
          <w:highlight w:val="none"/>
          <w:u w:val="single"/>
        </w:rPr>
        <w:t xml:space="preserve">：                    </w:t>
      </w:r>
    </w:p>
    <w:p w14:paraId="62457262">
      <w:pPr>
        <w:tabs>
          <w:tab w:val="left" w:pos="142"/>
        </w:tabs>
        <w:spacing w:line="280" w:lineRule="exact"/>
        <w:ind w:firstLine="720" w:firstLineChars="300"/>
        <w:jc w:val="left"/>
        <w:rPr>
          <w:rFonts w:ascii="宋体" w:hAnsi="宋体" w:cs="宋体"/>
          <w:kern w:val="1"/>
          <w:sz w:val="24"/>
          <w:highlight w:val="none"/>
        </w:rPr>
      </w:pPr>
      <w:r>
        <w:rPr>
          <w:rFonts w:ascii="宋体" w:hAnsi="宋体" w:cs="宋体"/>
          <w:kern w:val="1"/>
          <w:sz w:val="24"/>
          <w:highlight w:val="none"/>
        </w:rPr>
        <w:t>地址：</w:t>
      </w:r>
      <w:r>
        <w:rPr>
          <w:rFonts w:hint="eastAsia" w:ascii="宋体" w:hAnsi="宋体" w:cs="宋体"/>
          <w:kern w:val="1"/>
          <w:sz w:val="24"/>
          <w:highlight w:val="none"/>
          <w:u w:val="single"/>
        </w:rPr>
        <w:t xml:space="preserve">                                </w:t>
      </w:r>
      <w:r>
        <w:rPr>
          <w:rFonts w:ascii="宋体" w:hAnsi="宋体" w:cs="宋体"/>
          <w:kern w:val="1"/>
          <w:sz w:val="24"/>
          <w:highlight w:val="none"/>
        </w:rPr>
        <w:t>地址：</w:t>
      </w:r>
      <w:r>
        <w:rPr>
          <w:rFonts w:hint="eastAsia" w:ascii="宋体" w:hAnsi="Courier New" w:cs="宋体"/>
          <w:sz w:val="24"/>
          <w:highlight w:val="none"/>
          <w:u w:val="single"/>
        </w:rPr>
        <w:t xml:space="preserve">                </w:t>
      </w:r>
    </w:p>
    <w:p w14:paraId="4C63C79F">
      <w:pPr>
        <w:tabs>
          <w:tab w:val="left" w:pos="142"/>
        </w:tabs>
        <w:spacing w:line="280" w:lineRule="exact"/>
        <w:ind w:firstLine="720" w:firstLineChars="300"/>
        <w:jc w:val="left"/>
        <w:rPr>
          <w:rFonts w:ascii="宋体" w:hAnsi="Courier New" w:cs="宋体"/>
          <w:sz w:val="24"/>
          <w:highlight w:val="none"/>
          <w:u w:val="single"/>
        </w:rPr>
      </w:pPr>
      <w:r>
        <w:rPr>
          <w:rFonts w:ascii="宋体" w:hAnsi="宋体" w:cs="宋体"/>
          <w:kern w:val="1"/>
          <w:sz w:val="24"/>
          <w:highlight w:val="none"/>
        </w:rPr>
        <w:t>邮政编码：</w:t>
      </w:r>
      <w:r>
        <w:rPr>
          <w:rFonts w:hint="eastAsia" w:ascii="宋体" w:hAnsi="Courier New" w:cs="宋体"/>
          <w:sz w:val="24"/>
          <w:highlight w:val="none"/>
          <w:u w:val="single"/>
        </w:rPr>
        <w:t xml:space="preserve">                </w:t>
      </w:r>
      <w:r>
        <w:rPr>
          <w:rFonts w:ascii="宋体" w:hAnsi="宋体" w:cs="宋体"/>
          <w:kern w:val="1"/>
          <w:sz w:val="24"/>
          <w:highlight w:val="none"/>
        </w:rPr>
        <w:t>邮政编码：</w:t>
      </w:r>
      <w:r>
        <w:rPr>
          <w:rFonts w:hint="eastAsia" w:ascii="宋体" w:hAnsi="Courier New" w:cs="宋体"/>
          <w:sz w:val="24"/>
          <w:highlight w:val="none"/>
          <w:u w:val="single"/>
        </w:rPr>
        <w:t>            </w:t>
      </w:r>
    </w:p>
    <w:p w14:paraId="1A4E1013">
      <w:pPr>
        <w:tabs>
          <w:tab w:val="left" w:pos="142"/>
        </w:tabs>
        <w:spacing w:line="280" w:lineRule="exact"/>
        <w:ind w:firstLine="720" w:firstLineChars="300"/>
        <w:jc w:val="left"/>
        <w:rPr>
          <w:rFonts w:ascii="宋体" w:hAnsi="宋体" w:cs="宋体"/>
          <w:kern w:val="1"/>
          <w:sz w:val="24"/>
          <w:highlight w:val="none"/>
        </w:rPr>
      </w:pPr>
      <w:r>
        <w:rPr>
          <w:rFonts w:ascii="宋体" w:hAnsi="宋体" w:cs="宋体"/>
          <w:kern w:val="1"/>
          <w:sz w:val="24"/>
          <w:highlight w:val="none"/>
        </w:rPr>
        <w:t>法定代表人：</w:t>
      </w:r>
      <w:r>
        <w:rPr>
          <w:rFonts w:hint="eastAsia" w:ascii="宋体" w:hAnsi="Courier New" w:cs="宋体"/>
          <w:sz w:val="24"/>
          <w:highlight w:val="none"/>
          <w:u w:val="single"/>
        </w:rPr>
        <w:t xml:space="preserve">                      </w:t>
      </w:r>
      <w:r>
        <w:rPr>
          <w:rFonts w:ascii="宋体" w:hAnsi="宋体" w:cs="宋体"/>
          <w:kern w:val="1"/>
          <w:sz w:val="24"/>
          <w:highlight w:val="none"/>
        </w:rPr>
        <w:t>法定代表人：</w:t>
      </w:r>
      <w:r>
        <w:rPr>
          <w:rFonts w:hint="eastAsia" w:ascii="宋体" w:hAnsi="Courier New" w:cs="宋体"/>
          <w:sz w:val="24"/>
          <w:highlight w:val="none"/>
          <w:u w:val="single"/>
        </w:rPr>
        <w:t xml:space="preserve">                    </w:t>
      </w:r>
    </w:p>
    <w:p w14:paraId="28E7B55E">
      <w:pPr>
        <w:tabs>
          <w:tab w:val="left" w:pos="142"/>
        </w:tabs>
        <w:spacing w:line="280" w:lineRule="exact"/>
        <w:ind w:firstLine="720" w:firstLineChars="300"/>
        <w:jc w:val="left"/>
        <w:rPr>
          <w:rFonts w:ascii="宋体" w:hAnsi="宋体" w:cs="宋体"/>
          <w:kern w:val="1"/>
          <w:sz w:val="24"/>
          <w:highlight w:val="none"/>
        </w:rPr>
      </w:pPr>
      <w:r>
        <w:rPr>
          <w:rFonts w:ascii="宋体" w:hAnsi="宋体" w:cs="宋体"/>
          <w:kern w:val="1"/>
          <w:sz w:val="24"/>
          <w:highlight w:val="none"/>
        </w:rPr>
        <w:t>委托代理人：</w:t>
      </w:r>
      <w:r>
        <w:rPr>
          <w:rFonts w:hint="eastAsia" w:ascii="宋体" w:hAnsi="Courier New" w:cs="宋体"/>
          <w:sz w:val="24"/>
          <w:highlight w:val="none"/>
          <w:u w:val="single"/>
        </w:rPr>
        <w:t xml:space="preserve">                      </w:t>
      </w:r>
      <w:r>
        <w:rPr>
          <w:rFonts w:ascii="宋体" w:hAnsi="宋体" w:cs="宋体"/>
          <w:kern w:val="1"/>
          <w:sz w:val="24"/>
          <w:highlight w:val="none"/>
        </w:rPr>
        <w:t>委托代理人：</w:t>
      </w:r>
      <w:r>
        <w:rPr>
          <w:rFonts w:hint="eastAsia" w:ascii="宋体" w:hAnsi="Courier New" w:cs="宋体"/>
          <w:sz w:val="24"/>
          <w:highlight w:val="none"/>
          <w:u w:val="single"/>
        </w:rPr>
        <w:t xml:space="preserve">                    </w:t>
      </w:r>
    </w:p>
    <w:p w14:paraId="4C9CFAEE">
      <w:pPr>
        <w:tabs>
          <w:tab w:val="left" w:pos="142"/>
        </w:tabs>
        <w:spacing w:line="280" w:lineRule="exact"/>
        <w:ind w:firstLine="720" w:firstLineChars="300"/>
        <w:jc w:val="left"/>
        <w:rPr>
          <w:rFonts w:ascii="宋体" w:hAnsi="宋体" w:cs="宋体"/>
          <w:kern w:val="1"/>
          <w:sz w:val="24"/>
          <w:highlight w:val="none"/>
        </w:rPr>
      </w:pPr>
      <w:r>
        <w:rPr>
          <w:rFonts w:ascii="宋体" w:hAnsi="宋体" w:cs="宋体"/>
          <w:kern w:val="1"/>
          <w:sz w:val="24"/>
          <w:highlight w:val="none"/>
        </w:rPr>
        <w:t>电话：</w:t>
      </w:r>
      <w:r>
        <w:rPr>
          <w:rFonts w:hint="eastAsia" w:ascii="宋体" w:hAnsi="Courier New" w:cs="宋体"/>
          <w:sz w:val="24"/>
          <w:highlight w:val="none"/>
          <w:u w:val="single"/>
        </w:rPr>
        <w:t xml:space="preserve">              </w:t>
      </w:r>
      <w:r>
        <w:rPr>
          <w:rFonts w:hint="eastAsia" w:ascii="宋体" w:hAnsi="宋体" w:cs="宋体"/>
          <w:kern w:val="1"/>
          <w:sz w:val="24"/>
          <w:highlight w:val="none"/>
          <w:u w:val="single"/>
        </w:rPr>
        <w:t xml:space="preserve">  </w:t>
      </w:r>
      <w:r>
        <w:rPr>
          <w:rFonts w:ascii="宋体" w:hAnsi="宋体" w:cs="宋体"/>
          <w:kern w:val="1"/>
          <w:sz w:val="24"/>
          <w:highlight w:val="none"/>
        </w:rPr>
        <w:t>电话：</w:t>
      </w:r>
      <w:r>
        <w:rPr>
          <w:rFonts w:hint="eastAsia" w:ascii="宋体" w:hAnsi="Courier New" w:cs="宋体"/>
          <w:sz w:val="24"/>
          <w:highlight w:val="none"/>
          <w:u w:val="single"/>
        </w:rPr>
        <w:t xml:space="preserve">            </w:t>
      </w:r>
      <w:r>
        <w:rPr>
          <w:rFonts w:hint="eastAsia" w:ascii="宋体" w:hAnsi="宋体" w:cs="宋体"/>
          <w:kern w:val="1"/>
          <w:sz w:val="24"/>
          <w:highlight w:val="none"/>
          <w:u w:val="single"/>
        </w:rPr>
        <w:t xml:space="preserve">  </w:t>
      </w:r>
    </w:p>
    <w:p w14:paraId="022AD967">
      <w:pPr>
        <w:tabs>
          <w:tab w:val="left" w:pos="142"/>
        </w:tabs>
        <w:spacing w:line="280" w:lineRule="exact"/>
        <w:ind w:firstLine="720" w:firstLineChars="300"/>
        <w:jc w:val="left"/>
        <w:rPr>
          <w:rFonts w:ascii="宋体" w:hAnsi="宋体" w:cs="宋体"/>
          <w:kern w:val="1"/>
          <w:sz w:val="24"/>
          <w:highlight w:val="none"/>
        </w:rPr>
      </w:pPr>
      <w:r>
        <w:rPr>
          <w:rFonts w:ascii="宋体" w:hAnsi="宋体" w:cs="宋体"/>
          <w:kern w:val="1"/>
          <w:sz w:val="24"/>
          <w:highlight w:val="none"/>
        </w:rPr>
        <w:t>传真：</w:t>
      </w:r>
      <w:r>
        <w:rPr>
          <w:rFonts w:hint="eastAsia" w:ascii="宋体" w:hAnsi="Courier New" w:cs="宋体"/>
          <w:sz w:val="24"/>
          <w:highlight w:val="none"/>
          <w:u w:val="single"/>
        </w:rPr>
        <w:t xml:space="preserve">              </w:t>
      </w:r>
      <w:r>
        <w:rPr>
          <w:rFonts w:hint="eastAsia" w:ascii="宋体" w:hAnsi="宋体" w:cs="宋体"/>
          <w:kern w:val="1"/>
          <w:sz w:val="24"/>
          <w:highlight w:val="none"/>
          <w:u w:val="single"/>
        </w:rPr>
        <w:t xml:space="preserve">  </w:t>
      </w:r>
      <w:r>
        <w:rPr>
          <w:rFonts w:ascii="宋体" w:hAnsi="宋体" w:cs="宋体"/>
          <w:kern w:val="1"/>
          <w:sz w:val="24"/>
          <w:highlight w:val="none"/>
        </w:rPr>
        <w:t>传真：</w:t>
      </w:r>
      <w:r>
        <w:rPr>
          <w:rFonts w:hint="eastAsia" w:ascii="宋体" w:hAnsi="Courier New" w:cs="宋体"/>
          <w:sz w:val="24"/>
          <w:highlight w:val="none"/>
          <w:u w:val="single"/>
        </w:rPr>
        <w:t xml:space="preserve">             </w:t>
      </w:r>
      <w:r>
        <w:rPr>
          <w:rFonts w:hint="eastAsia" w:ascii="宋体" w:hAnsi="宋体" w:cs="宋体"/>
          <w:kern w:val="1"/>
          <w:sz w:val="24"/>
          <w:highlight w:val="none"/>
          <w:u w:val="single"/>
        </w:rPr>
        <w:t xml:space="preserve"> </w:t>
      </w:r>
    </w:p>
    <w:p w14:paraId="4DBC9FE3">
      <w:pPr>
        <w:tabs>
          <w:tab w:val="left" w:pos="142"/>
        </w:tabs>
        <w:spacing w:line="280" w:lineRule="exact"/>
        <w:ind w:firstLine="720" w:firstLineChars="300"/>
        <w:jc w:val="left"/>
        <w:rPr>
          <w:rFonts w:ascii="宋体" w:hAnsi="Courier New" w:cs="宋体"/>
          <w:sz w:val="24"/>
          <w:highlight w:val="none"/>
          <w:u w:val="single"/>
        </w:rPr>
      </w:pPr>
      <w:r>
        <w:rPr>
          <w:rFonts w:ascii="宋体" w:hAnsi="宋体" w:cs="宋体"/>
          <w:kern w:val="1"/>
          <w:sz w:val="24"/>
          <w:highlight w:val="none"/>
        </w:rPr>
        <w:t>电子信箱：</w:t>
      </w:r>
      <w:r>
        <w:rPr>
          <w:rFonts w:hint="eastAsia" w:ascii="宋体" w:hAnsi="Courier New" w:cs="宋体"/>
          <w:sz w:val="24"/>
          <w:highlight w:val="none"/>
          <w:u w:val="single"/>
        </w:rPr>
        <w:t>            </w:t>
      </w:r>
      <w:r>
        <w:rPr>
          <w:rFonts w:ascii="宋体" w:hAnsi="宋体" w:cs="宋体"/>
          <w:kern w:val="1"/>
          <w:sz w:val="24"/>
          <w:highlight w:val="none"/>
        </w:rPr>
        <w:t>电子信箱：</w:t>
      </w:r>
      <w:r>
        <w:rPr>
          <w:rFonts w:hint="eastAsia" w:ascii="宋体" w:hAnsi="Courier New" w:cs="宋体"/>
          <w:sz w:val="24"/>
          <w:highlight w:val="none"/>
          <w:u w:val="single"/>
        </w:rPr>
        <w:t xml:space="preserve">          </w:t>
      </w:r>
    </w:p>
    <w:p w14:paraId="503009A7">
      <w:pPr>
        <w:tabs>
          <w:tab w:val="left" w:pos="142"/>
        </w:tabs>
        <w:spacing w:line="280" w:lineRule="exact"/>
        <w:ind w:firstLine="720" w:firstLineChars="300"/>
        <w:jc w:val="left"/>
        <w:rPr>
          <w:rFonts w:ascii="宋体" w:hAnsi="宋体" w:cs="宋体"/>
          <w:kern w:val="1"/>
          <w:sz w:val="24"/>
          <w:highlight w:val="none"/>
          <w:u w:val="single"/>
        </w:rPr>
      </w:pPr>
      <w:r>
        <w:rPr>
          <w:rFonts w:ascii="宋体" w:hAnsi="宋体" w:cs="宋体"/>
          <w:kern w:val="1"/>
          <w:sz w:val="24"/>
          <w:highlight w:val="none"/>
        </w:rPr>
        <w:t>开户银行：</w:t>
      </w:r>
      <w:r>
        <w:rPr>
          <w:rFonts w:hint="eastAsia" w:ascii="宋体" w:hAnsi="Courier New" w:cs="宋体"/>
          <w:sz w:val="24"/>
          <w:highlight w:val="none"/>
          <w:u w:val="single"/>
        </w:rPr>
        <w:t>              </w:t>
      </w:r>
      <w:r>
        <w:rPr>
          <w:rFonts w:ascii="宋体" w:hAnsi="宋体" w:cs="宋体"/>
          <w:kern w:val="1"/>
          <w:sz w:val="24"/>
          <w:highlight w:val="none"/>
        </w:rPr>
        <w:t>开户银行：</w:t>
      </w:r>
      <w:r>
        <w:rPr>
          <w:rFonts w:hint="eastAsia" w:ascii="宋体" w:hAnsi="Courier New" w:cs="宋体"/>
          <w:sz w:val="24"/>
          <w:highlight w:val="none"/>
          <w:u w:val="single"/>
        </w:rPr>
        <w:t xml:space="preserve">         </w:t>
      </w:r>
      <w:r>
        <w:rPr>
          <w:rFonts w:hint="eastAsia" w:ascii="宋体" w:hAnsi="宋体" w:cs="宋体"/>
          <w:kern w:val="1"/>
          <w:sz w:val="24"/>
          <w:highlight w:val="none"/>
          <w:u w:val="single"/>
        </w:rPr>
        <w:t xml:space="preserve"> </w:t>
      </w:r>
    </w:p>
    <w:p w14:paraId="0647BDCF">
      <w:pPr>
        <w:tabs>
          <w:tab w:val="left" w:pos="142"/>
        </w:tabs>
        <w:spacing w:line="280" w:lineRule="exact"/>
        <w:ind w:firstLine="720" w:firstLineChars="300"/>
        <w:jc w:val="left"/>
        <w:rPr>
          <w:rFonts w:ascii="宋体" w:hAnsi="Courier New" w:cs="宋体"/>
          <w:sz w:val="24"/>
          <w:highlight w:val="none"/>
          <w:u w:val="single"/>
        </w:rPr>
      </w:pPr>
      <w:r>
        <w:rPr>
          <w:rFonts w:ascii="宋体" w:hAnsi="宋体" w:cs="宋体"/>
          <w:kern w:val="1"/>
          <w:sz w:val="24"/>
          <w:highlight w:val="none"/>
        </w:rPr>
        <w:t>账号：</w:t>
      </w:r>
      <w:r>
        <w:rPr>
          <w:rFonts w:hint="eastAsia" w:ascii="宋体" w:hAnsi="Courier New" w:cs="宋体"/>
          <w:sz w:val="24"/>
          <w:highlight w:val="none"/>
          <w:u w:val="single"/>
        </w:rPr>
        <w:t>                    </w:t>
      </w:r>
      <w:r>
        <w:rPr>
          <w:rFonts w:ascii="宋体" w:hAnsi="宋体" w:cs="宋体"/>
          <w:kern w:val="1"/>
          <w:sz w:val="24"/>
          <w:highlight w:val="none"/>
        </w:rPr>
        <w:t>账号：</w:t>
      </w:r>
      <w:r>
        <w:rPr>
          <w:rFonts w:hint="eastAsia" w:ascii="宋体" w:hAnsi="Courier New" w:cs="宋体"/>
          <w:sz w:val="24"/>
          <w:highlight w:val="none"/>
          <w:u w:val="single"/>
        </w:rPr>
        <w:t>              </w:t>
      </w:r>
    </w:p>
    <w:p w14:paraId="7F6F5690">
      <w:pPr>
        <w:tabs>
          <w:tab w:val="left" w:pos="142"/>
        </w:tabs>
        <w:spacing w:line="400" w:lineRule="exact"/>
        <w:ind w:firstLine="630" w:firstLineChars="300"/>
        <w:jc w:val="left"/>
        <w:rPr>
          <w:rFonts w:ascii="宋体" w:hAnsi="宋体" w:cs="宋体"/>
          <w:szCs w:val="21"/>
          <w:highlight w:val="none"/>
        </w:rPr>
      </w:pPr>
    </w:p>
    <w:p w14:paraId="7B6DB7DD">
      <w:pPr>
        <w:jc w:val="center"/>
        <w:outlineLvl w:val="1"/>
        <w:rPr>
          <w:rFonts w:ascii="宋体" w:hAnsi="宋体"/>
          <w:b/>
          <w:sz w:val="30"/>
          <w:szCs w:val="30"/>
          <w:highlight w:val="none"/>
        </w:rPr>
      </w:pPr>
      <w:bookmarkStart w:id="140" w:name="_Toc25717"/>
      <w:bookmarkStart w:id="141" w:name="_Toc27397"/>
      <w:r>
        <w:rPr>
          <w:rFonts w:hint="eastAsia" w:ascii="宋体" w:hAnsi="宋体"/>
          <w:b/>
          <w:sz w:val="30"/>
          <w:szCs w:val="30"/>
          <w:highlight w:val="none"/>
        </w:rPr>
        <w:t>第二部分通用合同条款</w:t>
      </w:r>
      <w:bookmarkEnd w:id="140"/>
      <w:bookmarkEnd w:id="141"/>
    </w:p>
    <w:p w14:paraId="192EA339">
      <w:pPr>
        <w:tabs>
          <w:tab w:val="left" w:pos="2580"/>
        </w:tabs>
        <w:spacing w:line="600" w:lineRule="exact"/>
        <w:ind w:left="10" w:firstLine="482"/>
        <w:jc w:val="center"/>
        <w:rPr>
          <w:rFonts w:ascii="宋体" w:hAnsi="宋体" w:cs="宋体"/>
          <w:b/>
          <w:kern w:val="1"/>
          <w:szCs w:val="21"/>
          <w:highlight w:val="none"/>
        </w:rPr>
      </w:pPr>
      <w:r>
        <w:rPr>
          <w:rFonts w:ascii="宋体" w:hAnsi="宋体" w:cs="宋体"/>
          <w:b/>
          <w:kern w:val="1"/>
          <w:szCs w:val="21"/>
          <w:highlight w:val="none"/>
        </w:rPr>
        <w:t>使用住房城乡建设部、工商总局建市[2013]56号文印发的</w:t>
      </w:r>
    </w:p>
    <w:p w14:paraId="12D9508B">
      <w:pPr>
        <w:jc w:val="center"/>
        <w:rPr>
          <w:rFonts w:ascii="宋体" w:hAnsi="宋体" w:cs="宋体"/>
          <w:sz w:val="24"/>
          <w:szCs w:val="21"/>
          <w:highlight w:val="none"/>
        </w:rPr>
      </w:pPr>
      <w:r>
        <w:rPr>
          <w:rFonts w:ascii="宋体" w:hAnsi="宋体" w:cs="宋体"/>
          <w:b/>
          <w:kern w:val="1"/>
          <w:szCs w:val="21"/>
          <w:highlight w:val="none"/>
        </w:rPr>
        <w:t>《建设工程施工合同(示范文本)》（GF-2013-0201）通用合同条款。</w:t>
      </w:r>
    </w:p>
    <w:p w14:paraId="33475CF3">
      <w:pPr>
        <w:jc w:val="center"/>
        <w:outlineLvl w:val="9"/>
        <w:rPr>
          <w:rFonts w:ascii="宋体" w:hAnsi="宋体"/>
          <w:b/>
          <w:sz w:val="30"/>
          <w:szCs w:val="30"/>
          <w:highlight w:val="none"/>
        </w:rPr>
      </w:pPr>
    </w:p>
    <w:p w14:paraId="403B9D7D">
      <w:pPr>
        <w:outlineLvl w:val="9"/>
        <w:rPr>
          <w:rFonts w:ascii="宋体" w:hAnsi="宋体"/>
          <w:b/>
          <w:sz w:val="30"/>
          <w:szCs w:val="30"/>
          <w:highlight w:val="none"/>
        </w:rPr>
      </w:pPr>
    </w:p>
    <w:p w14:paraId="1ED429F3">
      <w:pPr>
        <w:rPr>
          <w:szCs w:val="20"/>
          <w:highlight w:val="none"/>
        </w:rPr>
      </w:pPr>
    </w:p>
    <w:p w14:paraId="5530EF1D">
      <w:pPr>
        <w:widowControl/>
        <w:jc w:val="left"/>
        <w:rPr>
          <w:rFonts w:ascii="宋体" w:hAnsi="宋体"/>
          <w:b/>
          <w:sz w:val="30"/>
          <w:szCs w:val="30"/>
          <w:highlight w:val="none"/>
        </w:rPr>
      </w:pPr>
      <w:r>
        <w:rPr>
          <w:rFonts w:ascii="宋体" w:hAnsi="宋体"/>
          <w:b/>
          <w:sz w:val="30"/>
          <w:szCs w:val="30"/>
          <w:highlight w:val="none"/>
        </w:rPr>
        <w:br w:type="page"/>
      </w:r>
    </w:p>
    <w:p w14:paraId="2AB1C1F9">
      <w:pPr>
        <w:jc w:val="center"/>
        <w:outlineLvl w:val="1"/>
        <w:rPr>
          <w:rFonts w:ascii="宋体" w:hAnsi="宋体"/>
          <w:b/>
          <w:sz w:val="30"/>
          <w:szCs w:val="30"/>
          <w:highlight w:val="none"/>
        </w:rPr>
      </w:pPr>
      <w:bookmarkStart w:id="142" w:name="_Toc12503"/>
      <w:bookmarkStart w:id="143" w:name="_Toc18145"/>
      <w:r>
        <w:rPr>
          <w:rFonts w:hint="eastAsia" w:ascii="宋体" w:hAnsi="宋体"/>
          <w:b/>
          <w:sz w:val="30"/>
          <w:szCs w:val="30"/>
          <w:highlight w:val="none"/>
        </w:rPr>
        <w:t>第三部分专用合同条款</w:t>
      </w:r>
      <w:bookmarkEnd w:id="142"/>
      <w:bookmarkEnd w:id="143"/>
    </w:p>
    <w:p w14:paraId="43D91F14">
      <w:pPr>
        <w:spacing w:line="300" w:lineRule="exact"/>
        <w:ind w:firstLine="422" w:firstLineChars="200"/>
        <w:rPr>
          <w:rFonts w:ascii="宋体" w:hAnsi="Courier New" w:cs="宋体"/>
          <w:b/>
          <w:szCs w:val="20"/>
          <w:highlight w:val="none"/>
        </w:rPr>
      </w:pPr>
      <w:bookmarkStart w:id="144" w:name="_Toc351203633"/>
      <w:bookmarkEnd w:id="144"/>
      <w:r>
        <w:rPr>
          <w:rFonts w:ascii="宋体" w:hAnsi="Courier New" w:cs="宋体"/>
          <w:b/>
          <w:szCs w:val="20"/>
          <w:highlight w:val="none"/>
        </w:rPr>
        <w:t>1</w:t>
      </w:r>
      <w:bookmarkStart w:id="145" w:name="_Toc292559361"/>
      <w:bookmarkEnd w:id="145"/>
      <w:bookmarkStart w:id="146" w:name="_Toc297120456"/>
      <w:bookmarkEnd w:id="146"/>
      <w:bookmarkStart w:id="147" w:name="_Toc292559866"/>
      <w:bookmarkEnd w:id="147"/>
      <w:bookmarkStart w:id="148" w:name="_Toc296891196"/>
      <w:bookmarkEnd w:id="148"/>
      <w:bookmarkStart w:id="149" w:name="_Toc296944495"/>
      <w:bookmarkEnd w:id="149"/>
      <w:bookmarkStart w:id="150" w:name="_Toc296346657"/>
      <w:bookmarkEnd w:id="150"/>
      <w:bookmarkStart w:id="151" w:name="_Toc296347155"/>
      <w:bookmarkEnd w:id="151"/>
      <w:bookmarkStart w:id="152" w:name="_Toc296890984"/>
      <w:bookmarkEnd w:id="152"/>
      <w:bookmarkStart w:id="153" w:name="_Toc296503156"/>
      <w:bookmarkEnd w:id="153"/>
      <w:bookmarkStart w:id="154" w:name="_Toc297048342"/>
      <w:bookmarkEnd w:id="154"/>
      <w:r>
        <w:rPr>
          <w:rFonts w:ascii="宋体" w:hAnsi="Courier New" w:cs="宋体"/>
          <w:b/>
          <w:szCs w:val="20"/>
          <w:highlight w:val="none"/>
        </w:rPr>
        <w:t>. 一般约定</w:t>
      </w:r>
    </w:p>
    <w:p w14:paraId="0EFAA41E">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1.1 词语定义</w:t>
      </w:r>
    </w:p>
    <w:p w14:paraId="41AE78D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1.1.1合同</w:t>
      </w:r>
    </w:p>
    <w:p w14:paraId="2573BCA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1.1.1.10其他合同文件包括：</w:t>
      </w:r>
      <w:r>
        <w:rPr>
          <w:rFonts w:hint="eastAsia" w:cs="宋体" w:asciiTheme="minorEastAsia" w:hAnsiTheme="minorEastAsia" w:eastAsiaTheme="minorEastAsia"/>
          <w:sz w:val="24"/>
          <w:highlight w:val="none"/>
          <w:u w:val="single"/>
        </w:rPr>
        <w:t>招标文件、中标通知书、投标文件、投标函及投标函附录、专用合同条款及其附件、通用合同条款、技术标准和要求、图纸、已标价工程量清单、其它合同文件</w:t>
      </w:r>
      <w:r>
        <w:rPr>
          <w:rFonts w:cs="宋体" w:asciiTheme="minorEastAsia" w:hAnsiTheme="minorEastAsia" w:eastAsiaTheme="minorEastAsia"/>
          <w:sz w:val="24"/>
          <w:highlight w:val="none"/>
        </w:rPr>
        <w:t>。</w:t>
      </w:r>
    </w:p>
    <w:p w14:paraId="093A441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1.1.2 合同当事人及其他相关方</w:t>
      </w:r>
    </w:p>
    <w:p w14:paraId="18798F7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1.1.2.4监理人：</w:t>
      </w:r>
    </w:p>
    <w:p w14:paraId="5706116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名称：</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4AA6EAB8">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资质类别和等级：</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6D1B85BF">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联系电话：</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51C5A1D1">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电子信箱：</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243CFC59">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通信地址：</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368F6CD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1.1.2.5 设计人：</w:t>
      </w:r>
    </w:p>
    <w:p w14:paraId="3AE27BC9">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名称：</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7ABB78E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资质类别和等级：</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0A46310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联系电话：</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027C45ED">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电子信箱：</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05177BCB">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通信地址：</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2C86788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1.1.3 工程和设备</w:t>
      </w:r>
    </w:p>
    <w:p w14:paraId="2534B2CA">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1.1.3.7 作为施工现场组成部分的其他场所包括：</w:t>
      </w:r>
      <w:r>
        <w:rPr>
          <w:rFonts w:hint="eastAsia" w:cs="宋体" w:asciiTheme="minorEastAsia" w:hAnsiTheme="minorEastAsia" w:eastAsiaTheme="minorEastAsia"/>
          <w:sz w:val="24"/>
          <w:highlight w:val="none"/>
          <w:u w:val="single"/>
        </w:rPr>
        <w:t xml:space="preserve">        /   </w:t>
      </w:r>
      <w:r>
        <w:rPr>
          <w:rFonts w:cs="宋体" w:asciiTheme="minorEastAsia" w:hAnsiTheme="minorEastAsia" w:eastAsiaTheme="minorEastAsia"/>
          <w:sz w:val="24"/>
          <w:highlight w:val="none"/>
        </w:rPr>
        <w:t>。</w:t>
      </w:r>
    </w:p>
    <w:p w14:paraId="5BEF59F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1.1.3.9 永久占地包括：</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18E3D1F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1.1.3.10 临时占地包括：</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68827910">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1.3法律</w:t>
      </w:r>
    </w:p>
    <w:p w14:paraId="4F0A9F9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适用于合同的其他规范性文件：</w:t>
      </w:r>
      <w:r>
        <w:rPr>
          <w:rFonts w:hint="eastAsia" w:cs="宋体" w:asciiTheme="minorEastAsia" w:hAnsiTheme="minorEastAsia" w:eastAsiaTheme="minorEastAsia"/>
          <w:sz w:val="24"/>
          <w:highlight w:val="none"/>
          <w:u w:val="single"/>
        </w:rPr>
        <w:t>《中华人民共和国建筑法》、《中华人民共和国合同法》、《中华人民共和国招标投标法》、《建设工程质量管理条例》、河南省关于安全文明施工的法规、条例和行政规范性文件等</w:t>
      </w:r>
      <w:r>
        <w:rPr>
          <w:rFonts w:cs="宋体" w:asciiTheme="minorEastAsia" w:hAnsiTheme="minorEastAsia" w:eastAsiaTheme="minorEastAsia"/>
          <w:sz w:val="24"/>
          <w:highlight w:val="none"/>
        </w:rPr>
        <w:t>。</w:t>
      </w:r>
    </w:p>
    <w:p w14:paraId="1D61109B">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1.4 标准和规范</w:t>
      </w:r>
    </w:p>
    <w:p w14:paraId="608DD8AB">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1.4.1适用于工程的标准规范包括：</w:t>
      </w:r>
      <w:r>
        <w:rPr>
          <w:rFonts w:hint="eastAsia" w:cs="宋体" w:asciiTheme="minorEastAsia" w:hAnsiTheme="minorEastAsia" w:eastAsiaTheme="minorEastAsia"/>
          <w:sz w:val="24"/>
          <w:highlight w:val="none"/>
          <w:u w:val="single"/>
        </w:rPr>
        <w:t>《建设工程工程量清单计价规范》（GB50500-2013）、《建筑工程施工质量验收统一标准》及现行标准、规范等</w:t>
      </w:r>
      <w:r>
        <w:rPr>
          <w:rFonts w:cs="宋体" w:asciiTheme="minorEastAsia" w:hAnsiTheme="minorEastAsia" w:eastAsiaTheme="minorEastAsia"/>
          <w:sz w:val="24"/>
          <w:highlight w:val="none"/>
        </w:rPr>
        <w:t>。</w:t>
      </w:r>
    </w:p>
    <w:p w14:paraId="095762CE">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1.4.2 发包人提供国外标准、规范的名称：</w:t>
      </w:r>
    </w:p>
    <w:p w14:paraId="380A5599">
      <w:pPr>
        <w:spacing w:line="30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u w:val="single"/>
        </w:rPr>
        <w:t xml:space="preserve">                  /       </w:t>
      </w:r>
      <w:r>
        <w:rPr>
          <w:rFonts w:cs="宋体" w:asciiTheme="minorEastAsia" w:hAnsiTheme="minorEastAsia" w:eastAsiaTheme="minorEastAsia"/>
          <w:sz w:val="24"/>
          <w:highlight w:val="none"/>
        </w:rPr>
        <w:t>；</w:t>
      </w:r>
    </w:p>
    <w:p w14:paraId="53DC71D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发包人提供国外标准、规范的份数：</w:t>
      </w:r>
      <w:r>
        <w:rPr>
          <w:rFonts w:hint="eastAsia" w:cs="宋体" w:asciiTheme="minorEastAsia" w:hAnsiTheme="minorEastAsia" w:eastAsiaTheme="minorEastAsia"/>
          <w:sz w:val="24"/>
          <w:highlight w:val="none"/>
          <w:u w:val="single"/>
        </w:rPr>
        <w:t xml:space="preserve">   /</w:t>
      </w:r>
      <w:r>
        <w:rPr>
          <w:rFonts w:cs="宋体" w:asciiTheme="minorEastAsia" w:hAnsiTheme="minorEastAsia" w:eastAsiaTheme="minorEastAsia"/>
          <w:sz w:val="24"/>
          <w:highlight w:val="none"/>
        </w:rPr>
        <w:t>；</w:t>
      </w:r>
    </w:p>
    <w:p w14:paraId="46C4140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发包人提供国外标准、规范的名称：</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5B2BD87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1.4.3发包人对工程的技术标准和功能要求的特殊要求：</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15C801DE">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1.5 合同文件的优先顺序</w:t>
      </w:r>
    </w:p>
    <w:p w14:paraId="6DC425F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合同文件组成及优先顺序为：</w:t>
      </w:r>
      <w:r>
        <w:rPr>
          <w:rFonts w:hint="eastAsia" w:cs="宋体" w:asciiTheme="minorEastAsia" w:hAnsiTheme="minorEastAsia" w:eastAsiaTheme="minorEastAsia"/>
          <w:sz w:val="24"/>
          <w:highlight w:val="none"/>
          <w:u w:val="single"/>
        </w:rPr>
        <w:t>（1）招标文件；</w:t>
      </w:r>
      <w:r>
        <w:rPr>
          <w:rFonts w:cs="宋体" w:asciiTheme="minorEastAsia" w:hAnsiTheme="minorEastAsia" w:eastAsiaTheme="minorEastAsia"/>
          <w:sz w:val="24"/>
          <w:highlight w:val="none"/>
          <w:u w:val="single"/>
        </w:rPr>
        <w:t>（</w:t>
      </w:r>
      <w:r>
        <w:rPr>
          <w:rFonts w:hint="eastAsia" w:cs="宋体" w:asciiTheme="minorEastAsia" w:hAnsiTheme="minorEastAsia" w:eastAsiaTheme="minorEastAsia"/>
          <w:sz w:val="24"/>
          <w:highlight w:val="none"/>
          <w:u w:val="single"/>
        </w:rPr>
        <w:t>2</w:t>
      </w:r>
      <w:r>
        <w:rPr>
          <w:rFonts w:cs="宋体" w:asciiTheme="minorEastAsia" w:hAnsiTheme="minorEastAsia" w:eastAsiaTheme="minorEastAsia"/>
          <w:sz w:val="24"/>
          <w:highlight w:val="none"/>
          <w:u w:val="single"/>
        </w:rPr>
        <w:t>）中标通知书（如果有）；（</w:t>
      </w:r>
      <w:r>
        <w:rPr>
          <w:rFonts w:hint="eastAsia" w:cs="宋体" w:asciiTheme="minorEastAsia" w:hAnsiTheme="minorEastAsia" w:eastAsiaTheme="minorEastAsia"/>
          <w:sz w:val="24"/>
          <w:highlight w:val="none"/>
          <w:u w:val="single"/>
        </w:rPr>
        <w:t>3</w:t>
      </w:r>
      <w:r>
        <w:rPr>
          <w:rFonts w:cs="宋体" w:asciiTheme="minorEastAsia" w:hAnsiTheme="minorEastAsia" w:eastAsiaTheme="minorEastAsia"/>
          <w:sz w:val="24"/>
          <w:highlight w:val="none"/>
          <w:u w:val="single"/>
        </w:rPr>
        <w:t>）投标函及其附录（如果有）；（</w:t>
      </w:r>
      <w:r>
        <w:rPr>
          <w:rFonts w:hint="eastAsia" w:cs="宋体" w:asciiTheme="minorEastAsia" w:hAnsiTheme="minorEastAsia" w:eastAsiaTheme="minorEastAsia"/>
          <w:sz w:val="24"/>
          <w:highlight w:val="none"/>
          <w:u w:val="single"/>
        </w:rPr>
        <w:t>4</w:t>
      </w:r>
      <w:r>
        <w:rPr>
          <w:rFonts w:cs="宋体" w:asciiTheme="minorEastAsia" w:hAnsiTheme="minorEastAsia" w:eastAsiaTheme="minorEastAsia"/>
          <w:sz w:val="24"/>
          <w:highlight w:val="none"/>
          <w:u w:val="single"/>
        </w:rPr>
        <w:t>）专用合同条款及其附件；（</w:t>
      </w:r>
      <w:r>
        <w:rPr>
          <w:rFonts w:hint="eastAsia" w:cs="宋体" w:asciiTheme="minorEastAsia" w:hAnsiTheme="minorEastAsia" w:eastAsiaTheme="minorEastAsia"/>
          <w:sz w:val="24"/>
          <w:highlight w:val="none"/>
          <w:u w:val="single"/>
        </w:rPr>
        <w:t>5</w:t>
      </w:r>
      <w:r>
        <w:rPr>
          <w:rFonts w:cs="宋体" w:asciiTheme="minorEastAsia" w:hAnsiTheme="minorEastAsia" w:eastAsiaTheme="minorEastAsia"/>
          <w:sz w:val="24"/>
          <w:highlight w:val="none"/>
          <w:u w:val="single"/>
        </w:rPr>
        <w:t>）通用合同条款；（</w:t>
      </w:r>
      <w:r>
        <w:rPr>
          <w:rFonts w:hint="eastAsia" w:cs="宋体" w:asciiTheme="minorEastAsia" w:hAnsiTheme="minorEastAsia" w:eastAsiaTheme="minorEastAsia"/>
          <w:sz w:val="24"/>
          <w:highlight w:val="none"/>
          <w:u w:val="single"/>
        </w:rPr>
        <w:t>6</w:t>
      </w:r>
      <w:r>
        <w:rPr>
          <w:rFonts w:cs="宋体" w:asciiTheme="minorEastAsia" w:hAnsiTheme="minorEastAsia" w:eastAsiaTheme="minorEastAsia"/>
          <w:sz w:val="24"/>
          <w:highlight w:val="none"/>
          <w:u w:val="single"/>
        </w:rPr>
        <w:t>）技术标准和要求；（</w:t>
      </w:r>
      <w:r>
        <w:rPr>
          <w:rFonts w:hint="eastAsia" w:cs="宋体" w:asciiTheme="minorEastAsia" w:hAnsiTheme="minorEastAsia" w:eastAsiaTheme="minorEastAsia"/>
          <w:sz w:val="24"/>
          <w:highlight w:val="none"/>
          <w:u w:val="single"/>
        </w:rPr>
        <w:t>7</w:t>
      </w:r>
      <w:r>
        <w:rPr>
          <w:rFonts w:cs="宋体" w:asciiTheme="minorEastAsia" w:hAnsiTheme="minorEastAsia" w:eastAsiaTheme="minorEastAsia"/>
          <w:sz w:val="24"/>
          <w:highlight w:val="none"/>
          <w:u w:val="single"/>
        </w:rPr>
        <w:t>）图纸；（</w:t>
      </w:r>
      <w:r>
        <w:rPr>
          <w:rFonts w:hint="eastAsia" w:cs="宋体" w:asciiTheme="minorEastAsia" w:hAnsiTheme="minorEastAsia" w:eastAsiaTheme="minorEastAsia"/>
          <w:sz w:val="24"/>
          <w:highlight w:val="none"/>
          <w:u w:val="single"/>
        </w:rPr>
        <w:t>8</w:t>
      </w:r>
      <w:r>
        <w:rPr>
          <w:rFonts w:cs="宋体" w:asciiTheme="minorEastAsia" w:hAnsiTheme="minorEastAsia" w:eastAsiaTheme="minorEastAsia"/>
          <w:sz w:val="24"/>
          <w:highlight w:val="none"/>
          <w:u w:val="single"/>
        </w:rPr>
        <w:t>）已标价工程量清单；（</w:t>
      </w:r>
      <w:r>
        <w:rPr>
          <w:rFonts w:hint="eastAsia" w:cs="宋体" w:asciiTheme="minorEastAsia" w:hAnsiTheme="minorEastAsia" w:eastAsiaTheme="minorEastAsia"/>
          <w:sz w:val="24"/>
          <w:highlight w:val="none"/>
          <w:u w:val="single"/>
        </w:rPr>
        <w:t>9</w:t>
      </w:r>
      <w:r>
        <w:rPr>
          <w:rFonts w:cs="宋体" w:asciiTheme="minorEastAsia" w:hAnsiTheme="minorEastAsia" w:eastAsiaTheme="minorEastAsia"/>
          <w:sz w:val="24"/>
          <w:highlight w:val="none"/>
          <w:u w:val="single"/>
        </w:rPr>
        <w:t>）其他合同文件</w:t>
      </w:r>
      <w:r>
        <w:rPr>
          <w:rFonts w:cs="宋体" w:asciiTheme="minorEastAsia" w:hAnsiTheme="minorEastAsia" w:eastAsiaTheme="minorEastAsia"/>
          <w:sz w:val="24"/>
          <w:highlight w:val="none"/>
        </w:rPr>
        <w:t>。</w:t>
      </w:r>
    </w:p>
    <w:p w14:paraId="0B2F5906">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1.6 图纸和承包人文件</w:t>
      </w:r>
      <w:r>
        <w:rPr>
          <w:rFonts w:cs="宋体" w:asciiTheme="minorEastAsia" w:hAnsiTheme="minorEastAsia" w:eastAsiaTheme="minorEastAsia"/>
          <w:b/>
          <w:sz w:val="24"/>
          <w:highlight w:val="none"/>
        </w:rPr>
        <w:tab/>
      </w:r>
    </w:p>
    <w:p w14:paraId="058E14B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1.6.1 图纸的提供</w:t>
      </w:r>
    </w:p>
    <w:p w14:paraId="565651E1">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发包人向承包人提供图纸的期限：</w:t>
      </w:r>
      <w:r>
        <w:rPr>
          <w:rFonts w:hint="eastAsia" w:cs="宋体" w:asciiTheme="minorEastAsia" w:hAnsiTheme="minorEastAsia" w:eastAsiaTheme="minorEastAsia"/>
          <w:sz w:val="24"/>
          <w:highlight w:val="none"/>
          <w:u w:val="single"/>
        </w:rPr>
        <w:t>进场三天内</w:t>
      </w:r>
      <w:r>
        <w:rPr>
          <w:rFonts w:cs="宋体" w:asciiTheme="minorEastAsia" w:hAnsiTheme="minorEastAsia" w:eastAsiaTheme="minorEastAsia"/>
          <w:sz w:val="24"/>
          <w:highlight w:val="none"/>
          <w:u w:val="single"/>
        </w:rPr>
        <w:t>；</w:t>
      </w:r>
    </w:p>
    <w:p w14:paraId="5579215F">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发包人向承包人提供图纸的数量：</w:t>
      </w:r>
      <w:r>
        <w:rPr>
          <w:rFonts w:hint="eastAsia" w:cs="宋体" w:asciiTheme="minorEastAsia" w:hAnsiTheme="minorEastAsia" w:eastAsiaTheme="minorEastAsia"/>
          <w:sz w:val="24"/>
          <w:highlight w:val="none"/>
          <w:u w:val="single"/>
        </w:rPr>
        <w:t>1份</w:t>
      </w:r>
      <w:r>
        <w:rPr>
          <w:rFonts w:cs="宋体" w:asciiTheme="minorEastAsia" w:hAnsiTheme="minorEastAsia" w:eastAsiaTheme="minorEastAsia"/>
          <w:sz w:val="24"/>
          <w:highlight w:val="none"/>
          <w:u w:val="single"/>
        </w:rPr>
        <w:t>；</w:t>
      </w:r>
    </w:p>
    <w:p w14:paraId="3AD51375">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发包人向承包人提供图纸的内容：</w:t>
      </w:r>
      <w:r>
        <w:rPr>
          <w:rFonts w:hint="eastAsia" w:cs="宋体" w:asciiTheme="minorEastAsia" w:hAnsiTheme="minorEastAsia" w:eastAsiaTheme="minorEastAsia"/>
          <w:sz w:val="24"/>
          <w:highlight w:val="none"/>
          <w:u w:val="single"/>
        </w:rPr>
        <w:t>施工图设计</w:t>
      </w:r>
      <w:r>
        <w:rPr>
          <w:rFonts w:cs="宋体" w:asciiTheme="minorEastAsia" w:hAnsiTheme="minorEastAsia" w:eastAsiaTheme="minorEastAsia"/>
          <w:sz w:val="24"/>
          <w:highlight w:val="none"/>
          <w:u w:val="single"/>
        </w:rPr>
        <w:t>。</w:t>
      </w:r>
    </w:p>
    <w:p w14:paraId="1AB83C6A">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1.6.4 承包人文件</w:t>
      </w:r>
    </w:p>
    <w:p w14:paraId="74A69B6B">
      <w:pPr>
        <w:spacing w:line="300" w:lineRule="exact"/>
        <w:ind w:left="422" w:leftChars="201"/>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需要由承包人提供的文件，包括：</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施工组织设计</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5A15A98C">
      <w:pPr>
        <w:spacing w:line="300" w:lineRule="exact"/>
        <w:ind w:left="422" w:leftChars="201"/>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承包人提供的文件的期限为：</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108F694E">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承包人提供的文件的数量为：</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199A0E5E">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承包人提供的文件的形式为：</w:t>
      </w:r>
      <w:r>
        <w:rPr>
          <w:rFonts w:hint="eastAsia" w:cs="宋体" w:asciiTheme="minorEastAsia" w:hAnsiTheme="minorEastAsia" w:eastAsiaTheme="minorEastAsia"/>
          <w:sz w:val="24"/>
          <w:highlight w:val="none"/>
          <w:u w:val="single"/>
        </w:rPr>
        <w:t>书面形式</w:t>
      </w:r>
      <w:r>
        <w:rPr>
          <w:rFonts w:cs="宋体" w:asciiTheme="minorEastAsia" w:hAnsiTheme="minorEastAsia" w:eastAsiaTheme="minorEastAsia"/>
          <w:sz w:val="24"/>
          <w:highlight w:val="none"/>
          <w:u w:val="single"/>
        </w:rPr>
        <w:t>；</w:t>
      </w:r>
    </w:p>
    <w:p w14:paraId="16AC0F71">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发包人</w:t>
      </w:r>
      <w:r>
        <w:rPr>
          <w:rFonts w:hint="eastAsia" w:cs="宋体" w:asciiTheme="minorEastAsia" w:hAnsiTheme="minorEastAsia" w:eastAsiaTheme="minorEastAsia"/>
          <w:sz w:val="24"/>
          <w:highlight w:val="none"/>
        </w:rPr>
        <w:t>审批</w:t>
      </w:r>
      <w:r>
        <w:rPr>
          <w:rFonts w:cs="宋体" w:asciiTheme="minorEastAsia" w:hAnsiTheme="minorEastAsia" w:eastAsiaTheme="minorEastAsia"/>
          <w:sz w:val="24"/>
          <w:highlight w:val="none"/>
        </w:rPr>
        <w:t>承包人文件的期限：</w:t>
      </w:r>
      <w:r>
        <w:rPr>
          <w:rFonts w:hint="eastAsia" w:cs="宋体" w:asciiTheme="minorEastAsia" w:hAnsiTheme="minorEastAsia" w:eastAsiaTheme="minorEastAsia"/>
          <w:sz w:val="24"/>
          <w:highlight w:val="none"/>
          <w:u w:val="single"/>
        </w:rPr>
        <w:t>执行通用条款</w:t>
      </w:r>
      <w:r>
        <w:rPr>
          <w:rFonts w:cs="宋体" w:asciiTheme="minorEastAsia" w:hAnsiTheme="minorEastAsia" w:eastAsiaTheme="minorEastAsia"/>
          <w:sz w:val="24"/>
          <w:highlight w:val="none"/>
          <w:u w:val="single"/>
        </w:rPr>
        <w:t>。</w:t>
      </w:r>
    </w:p>
    <w:p w14:paraId="21C06E80">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1.6.5 现场图纸准备</w:t>
      </w:r>
    </w:p>
    <w:p w14:paraId="047B7102">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关于现场图纸准备的约定：</w:t>
      </w:r>
      <w:r>
        <w:rPr>
          <w:rFonts w:hint="eastAsia" w:cs="宋体" w:asciiTheme="minorEastAsia" w:hAnsiTheme="minorEastAsia" w:eastAsiaTheme="minorEastAsia"/>
          <w:sz w:val="24"/>
          <w:highlight w:val="none"/>
          <w:u w:val="single"/>
        </w:rPr>
        <w:t>执行通用条款</w:t>
      </w:r>
      <w:r>
        <w:rPr>
          <w:rFonts w:cs="宋体" w:asciiTheme="minorEastAsia" w:hAnsiTheme="minorEastAsia" w:eastAsiaTheme="minorEastAsia"/>
          <w:sz w:val="24"/>
          <w:highlight w:val="none"/>
          <w:u w:val="single"/>
        </w:rPr>
        <w:t>。</w:t>
      </w:r>
    </w:p>
    <w:p w14:paraId="296262E5">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1.7 联络</w:t>
      </w:r>
    </w:p>
    <w:p w14:paraId="3E494805">
      <w:pPr>
        <w:spacing w:line="300" w:lineRule="exact"/>
        <w:ind w:left="420"/>
        <w:jc w:val="left"/>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1.7.1发包人和承包人应当在</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 xml:space="preserve">7 </w:t>
      </w:r>
      <w:r>
        <w:rPr>
          <w:rFonts w:cs="宋体" w:asciiTheme="minorEastAsia" w:hAnsiTheme="minorEastAsia" w:eastAsiaTheme="minorEastAsia"/>
          <w:sz w:val="24"/>
          <w:highlight w:val="none"/>
        </w:rPr>
        <w:t>天内将与合同有关的通知、批准、证明、证书、指示、指令、要求、请求、同意、意见、确定和决定等书面函件送达对方当事人。</w:t>
      </w:r>
    </w:p>
    <w:p w14:paraId="349EFF36">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1.7.2 发包人接收文件的地点：</w:t>
      </w:r>
      <w:r>
        <w:rPr>
          <w:rFonts w:hint="eastAsia" w:cs="宋体" w:asciiTheme="minorEastAsia" w:hAnsiTheme="minorEastAsia" w:eastAsiaTheme="minorEastAsia"/>
          <w:sz w:val="24"/>
          <w:highlight w:val="none"/>
          <w:u w:val="single"/>
        </w:rPr>
        <w:t>业主办公室</w:t>
      </w:r>
      <w:r>
        <w:rPr>
          <w:rFonts w:cs="宋体" w:asciiTheme="minorEastAsia" w:hAnsiTheme="minorEastAsia" w:eastAsiaTheme="minorEastAsia"/>
          <w:sz w:val="24"/>
          <w:highlight w:val="none"/>
          <w:u w:val="single"/>
        </w:rPr>
        <w:t>；</w:t>
      </w:r>
    </w:p>
    <w:p w14:paraId="4127E5E0">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发包人指定的接收人为：</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13BA26A7">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承包人接收文件的地点：</w:t>
      </w:r>
      <w:r>
        <w:rPr>
          <w:rFonts w:hint="eastAsia" w:cs="宋体" w:asciiTheme="minorEastAsia" w:hAnsiTheme="minorEastAsia" w:eastAsiaTheme="minorEastAsia"/>
          <w:sz w:val="24"/>
          <w:highlight w:val="none"/>
          <w:u w:val="single"/>
        </w:rPr>
        <w:t>项目经理办公室</w:t>
      </w:r>
      <w:r>
        <w:rPr>
          <w:rFonts w:cs="宋体" w:asciiTheme="minorEastAsia" w:hAnsiTheme="minorEastAsia" w:eastAsiaTheme="minorEastAsia"/>
          <w:sz w:val="24"/>
          <w:highlight w:val="none"/>
          <w:u w:val="single"/>
        </w:rPr>
        <w:t>；</w:t>
      </w:r>
    </w:p>
    <w:p w14:paraId="74A597B2">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承包人指定的接收人为：</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334ECEC7">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监理人接收文件的地点：</w:t>
      </w:r>
      <w:r>
        <w:rPr>
          <w:rFonts w:hint="eastAsia" w:cs="宋体" w:asciiTheme="minorEastAsia" w:hAnsiTheme="minorEastAsia" w:eastAsiaTheme="minorEastAsia"/>
          <w:sz w:val="24"/>
          <w:highlight w:val="none"/>
          <w:u w:val="single"/>
        </w:rPr>
        <w:t>       /                </w:t>
      </w:r>
      <w:r>
        <w:rPr>
          <w:rFonts w:cs="宋体" w:asciiTheme="minorEastAsia" w:hAnsiTheme="minorEastAsia" w:eastAsiaTheme="minorEastAsia"/>
          <w:sz w:val="24"/>
          <w:highlight w:val="none"/>
          <w:u w:val="single"/>
        </w:rPr>
        <w:t>；</w:t>
      </w:r>
    </w:p>
    <w:p w14:paraId="61114655">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监理人指定的接收人为：</w:t>
      </w:r>
      <w:r>
        <w:rPr>
          <w:rFonts w:hint="eastAsia" w:cs="宋体" w:asciiTheme="minorEastAsia" w:hAnsiTheme="minorEastAsia" w:eastAsiaTheme="minorEastAsia"/>
          <w:sz w:val="24"/>
          <w:highlight w:val="none"/>
          <w:u w:val="single"/>
        </w:rPr>
        <w:t>/          </w:t>
      </w:r>
      <w:r>
        <w:rPr>
          <w:rFonts w:cs="宋体" w:asciiTheme="minorEastAsia" w:hAnsiTheme="minorEastAsia" w:eastAsiaTheme="minorEastAsia"/>
          <w:sz w:val="24"/>
          <w:highlight w:val="none"/>
          <w:u w:val="single"/>
        </w:rPr>
        <w:t>。</w:t>
      </w:r>
    </w:p>
    <w:p w14:paraId="2362B52F">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1.10 交通运输</w:t>
      </w:r>
    </w:p>
    <w:p w14:paraId="480E7DD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w:t>
      </w:r>
      <w:bookmarkStart w:id="155" w:name="_Toc304295521"/>
      <w:bookmarkEnd w:id="155"/>
      <w:bookmarkStart w:id="156" w:name="_Toc300934943"/>
      <w:bookmarkEnd w:id="156"/>
      <w:bookmarkStart w:id="157" w:name="_Toc318581155"/>
      <w:bookmarkEnd w:id="157"/>
      <w:bookmarkStart w:id="158" w:name="_Toc303539100"/>
      <w:bookmarkEnd w:id="158"/>
      <w:bookmarkStart w:id="159" w:name="_Toc312677986"/>
      <w:bookmarkEnd w:id="159"/>
      <w:r>
        <w:rPr>
          <w:rFonts w:cs="宋体" w:asciiTheme="minorEastAsia" w:hAnsiTheme="minorEastAsia" w:eastAsiaTheme="minorEastAsia"/>
          <w:sz w:val="24"/>
          <w:highlight w:val="none"/>
        </w:rPr>
        <w:t>.10.1 出入现场的权利</w:t>
      </w:r>
    </w:p>
    <w:p w14:paraId="68AD42F7">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关于出入现场的权利的约定：</w:t>
      </w:r>
      <w:r>
        <w:rPr>
          <w:rFonts w:hint="eastAsia" w:cs="宋体" w:asciiTheme="minorEastAsia" w:hAnsiTheme="minorEastAsia" w:eastAsiaTheme="minorEastAsia"/>
          <w:sz w:val="24"/>
          <w:highlight w:val="none"/>
          <w:u w:val="single"/>
        </w:rPr>
        <w:t>执行通用条款。</w:t>
      </w:r>
    </w:p>
    <w:p w14:paraId="2B52EEC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w:t>
      </w:r>
      <w:bookmarkStart w:id="160" w:name="_Toc318581156"/>
      <w:bookmarkEnd w:id="160"/>
      <w:bookmarkStart w:id="161" w:name="_Toc303539101"/>
      <w:bookmarkEnd w:id="161"/>
      <w:bookmarkStart w:id="162" w:name="_Toc312677987"/>
      <w:bookmarkEnd w:id="162"/>
      <w:bookmarkStart w:id="163" w:name="_Toc300934944"/>
      <w:bookmarkEnd w:id="163"/>
      <w:bookmarkStart w:id="164" w:name="_Toc304295522"/>
      <w:bookmarkEnd w:id="164"/>
      <w:r>
        <w:rPr>
          <w:rFonts w:cs="宋体" w:asciiTheme="minorEastAsia" w:hAnsiTheme="minorEastAsia" w:eastAsiaTheme="minorEastAsia"/>
          <w:sz w:val="24"/>
          <w:highlight w:val="none"/>
        </w:rPr>
        <w:t>.10.3 场内交通</w:t>
      </w:r>
    </w:p>
    <w:p w14:paraId="0FBE35A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关于场外交通和场内交通的边界的约定：</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49570B40">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关于发包人向承包人免费提供满足工程施工需要的场内道路和交通设施的约定：</w:t>
      </w:r>
      <w:r>
        <w:rPr>
          <w:rFonts w:cs="宋体" w:asciiTheme="minorEastAsia" w:hAnsiTheme="minorEastAsia" w:eastAsiaTheme="minorEastAsia"/>
          <w:sz w:val="24"/>
          <w:highlight w:val="none"/>
          <w:u w:val="single"/>
        </w:rPr>
        <w:t>发包人不提供</w:t>
      </w:r>
      <w:r>
        <w:rPr>
          <w:rFonts w:cs="宋体" w:asciiTheme="minorEastAsia" w:hAnsiTheme="minorEastAsia" w:eastAsiaTheme="minorEastAsia"/>
          <w:sz w:val="24"/>
          <w:highlight w:val="none"/>
        </w:rPr>
        <w:t>。</w:t>
      </w:r>
      <w:bookmarkStart w:id="165" w:name="_Toc318581157"/>
      <w:bookmarkEnd w:id="165"/>
    </w:p>
    <w:p w14:paraId="46E7583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1.10.4超大件和超重件的运输</w:t>
      </w:r>
    </w:p>
    <w:p w14:paraId="6A40FCF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运输超大件或超重件所需的道路和桥梁临时加固改造费用和其他有关费用由承包人承担。</w:t>
      </w:r>
    </w:p>
    <w:p w14:paraId="24E35546">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1.11 知识产权</w:t>
      </w:r>
    </w:p>
    <w:p w14:paraId="537FFB2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1.11.1关于发包人提供给承包人的图纸、发包人为实施工程自行编制或委托编制的技术规范以及反映发包人关于合同要求或其他类似性质的文件的著作权的归属：</w:t>
      </w:r>
      <w:r>
        <w:rPr>
          <w:rFonts w:hint="eastAsia" w:cs="宋体" w:asciiTheme="minorEastAsia" w:hAnsiTheme="minorEastAsia" w:eastAsiaTheme="minorEastAsia"/>
          <w:sz w:val="24"/>
          <w:highlight w:val="none"/>
          <w:u w:val="single"/>
        </w:rPr>
        <w:t>按通用条款1.11执行</w:t>
      </w:r>
      <w:r>
        <w:rPr>
          <w:rFonts w:cs="宋体" w:asciiTheme="minorEastAsia" w:hAnsiTheme="minorEastAsia" w:eastAsiaTheme="minorEastAsia"/>
          <w:sz w:val="24"/>
          <w:highlight w:val="none"/>
        </w:rPr>
        <w:t>。</w:t>
      </w:r>
    </w:p>
    <w:p w14:paraId="6912703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关于发包人提供的上述文件的使用限制的要求：未经发包人书面同意，承包人不得为了合同以外的目的而复制、使用上述文件或将之提供给任何第三方。</w:t>
      </w:r>
    </w:p>
    <w:p w14:paraId="13E3520B">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1.11.2 关于承包人为实施工程所编制文件的著作权的归属：</w:t>
      </w:r>
      <w:r>
        <w:rPr>
          <w:rFonts w:hint="eastAsia" w:cs="宋体" w:asciiTheme="minorEastAsia" w:hAnsiTheme="minorEastAsia" w:eastAsiaTheme="minorEastAsia"/>
          <w:sz w:val="24"/>
          <w:highlight w:val="none"/>
          <w:u w:val="single"/>
        </w:rPr>
        <w:t>按通用条款1.11执行</w:t>
      </w:r>
      <w:r>
        <w:rPr>
          <w:rFonts w:cs="宋体" w:asciiTheme="minorEastAsia" w:hAnsiTheme="minorEastAsia" w:eastAsiaTheme="minorEastAsia"/>
          <w:sz w:val="24"/>
          <w:highlight w:val="none"/>
        </w:rPr>
        <w:t>。</w:t>
      </w:r>
    </w:p>
    <w:p w14:paraId="45EA215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关于承包人提供的上述文件的使用限制的要求：未经发包人书面同意，承包人不得为了合同以外的目的而复制、使用上述文件或将之提供给任何第三方。</w:t>
      </w:r>
    </w:p>
    <w:p w14:paraId="0328404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1.11.</w:t>
      </w:r>
      <w:r>
        <w:rPr>
          <w:rFonts w:hint="eastAsia" w:cs="宋体" w:asciiTheme="minorEastAsia" w:hAnsiTheme="minorEastAsia" w:eastAsiaTheme="minorEastAsia"/>
          <w:sz w:val="24"/>
          <w:highlight w:val="none"/>
        </w:rPr>
        <w:t>3</w:t>
      </w:r>
      <w:r>
        <w:rPr>
          <w:rFonts w:cs="宋体" w:asciiTheme="minorEastAsia" w:hAnsiTheme="minorEastAsia" w:eastAsiaTheme="minorEastAsia"/>
          <w:sz w:val="24"/>
          <w:highlight w:val="none"/>
        </w:rPr>
        <w:t xml:space="preserve"> 承包人在施工过程中所采用的专利、专有技术、技术秘密的使用费的承担方式：</w:t>
      </w:r>
      <w:r>
        <w:rPr>
          <w:rFonts w:hint="eastAsia" w:cs="宋体" w:asciiTheme="minorEastAsia" w:hAnsiTheme="minorEastAsia" w:eastAsiaTheme="minorEastAsia"/>
          <w:sz w:val="24"/>
          <w:highlight w:val="none"/>
        </w:rPr>
        <w:t>执行通用条款</w:t>
      </w:r>
      <w:r>
        <w:rPr>
          <w:rFonts w:cs="宋体" w:asciiTheme="minorEastAsia" w:hAnsiTheme="minorEastAsia" w:eastAsiaTheme="minorEastAsia"/>
          <w:sz w:val="24"/>
          <w:highlight w:val="none"/>
        </w:rPr>
        <w:t>。</w:t>
      </w:r>
    </w:p>
    <w:p w14:paraId="404B3E03">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1.13工程量清单错误的修正</w:t>
      </w:r>
    </w:p>
    <w:p w14:paraId="3EED0337">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出现工程量清单错误时，是否调整合同价格：</w:t>
      </w:r>
      <w:r>
        <w:rPr>
          <w:rFonts w:cs="宋体" w:asciiTheme="minorEastAsia" w:hAnsiTheme="minorEastAsia" w:eastAsiaTheme="minorEastAsia"/>
          <w:sz w:val="24"/>
          <w:highlight w:val="none"/>
          <w:u w:val="single"/>
        </w:rPr>
        <w:t>是</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2501BAE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允许调整合同价格的工程量偏差范围：</w:t>
      </w:r>
      <w:r>
        <w:rPr>
          <w:rFonts w:hint="eastAsia" w:cs="宋体" w:asciiTheme="minorEastAsia" w:hAnsiTheme="minorEastAsia" w:eastAsiaTheme="minorEastAsia"/>
          <w:sz w:val="24"/>
          <w:highlight w:val="none"/>
          <w:u w:val="single"/>
        </w:rPr>
        <w:t>超出签约合同价正负3%以外的对正负3%以外的部分相应增减</w:t>
      </w:r>
      <w:r>
        <w:rPr>
          <w:rFonts w:cs="宋体" w:asciiTheme="minorEastAsia" w:hAnsiTheme="minorEastAsia" w:eastAsiaTheme="minorEastAsia"/>
          <w:sz w:val="24"/>
          <w:highlight w:val="none"/>
        </w:rPr>
        <w:t>。</w:t>
      </w:r>
    </w:p>
    <w:p w14:paraId="63944750">
      <w:pPr>
        <w:spacing w:line="300" w:lineRule="exact"/>
        <w:ind w:firstLine="482" w:firstLineChars="200"/>
        <w:rPr>
          <w:rFonts w:cs="宋体" w:asciiTheme="minorEastAsia" w:hAnsiTheme="minorEastAsia" w:eastAsiaTheme="minorEastAsia"/>
          <w:b/>
          <w:sz w:val="24"/>
          <w:highlight w:val="none"/>
        </w:rPr>
      </w:pPr>
      <w:bookmarkStart w:id="166" w:name="_Toc351203634"/>
      <w:bookmarkEnd w:id="166"/>
      <w:r>
        <w:rPr>
          <w:rFonts w:cs="宋体" w:asciiTheme="minorEastAsia" w:hAnsiTheme="minorEastAsia" w:eastAsiaTheme="minorEastAsia"/>
          <w:b/>
          <w:sz w:val="24"/>
          <w:highlight w:val="none"/>
        </w:rPr>
        <w:t>2</w:t>
      </w:r>
      <w:bookmarkStart w:id="167" w:name="_Toc292559867"/>
      <w:bookmarkEnd w:id="167"/>
      <w:bookmarkStart w:id="168" w:name="_Toc296503157"/>
      <w:bookmarkEnd w:id="168"/>
      <w:bookmarkStart w:id="169" w:name="_Toc297120457"/>
      <w:bookmarkEnd w:id="169"/>
      <w:bookmarkStart w:id="170" w:name="_Toc296944496"/>
      <w:bookmarkEnd w:id="170"/>
      <w:bookmarkStart w:id="171" w:name="_Toc296346658"/>
      <w:bookmarkEnd w:id="171"/>
      <w:bookmarkStart w:id="172" w:name="_Toc292559362"/>
      <w:bookmarkEnd w:id="172"/>
      <w:bookmarkStart w:id="173" w:name="_Toc297048343"/>
      <w:bookmarkEnd w:id="173"/>
      <w:bookmarkStart w:id="174" w:name="_Toc296890985"/>
      <w:bookmarkEnd w:id="174"/>
      <w:bookmarkStart w:id="175" w:name="_Toc296891197"/>
      <w:bookmarkEnd w:id="175"/>
      <w:bookmarkStart w:id="176" w:name="_Toc296347156"/>
      <w:bookmarkEnd w:id="176"/>
      <w:r>
        <w:rPr>
          <w:rFonts w:cs="宋体" w:asciiTheme="minorEastAsia" w:hAnsiTheme="minorEastAsia" w:eastAsiaTheme="minorEastAsia"/>
          <w:b/>
          <w:sz w:val="24"/>
          <w:highlight w:val="none"/>
        </w:rPr>
        <w:t>. 发包人</w:t>
      </w:r>
    </w:p>
    <w:p w14:paraId="51CD7153">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2.2 发包人代表</w:t>
      </w:r>
    </w:p>
    <w:p w14:paraId="2C2D2C4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发包人代表：</w:t>
      </w:r>
    </w:p>
    <w:p w14:paraId="260B98B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姓名：</w:t>
      </w:r>
      <w:r>
        <w:rPr>
          <w:rFonts w:hint="eastAsia" w:cs="宋体" w:asciiTheme="minorEastAsia" w:hAnsiTheme="minorEastAsia" w:eastAsiaTheme="minorEastAsia"/>
          <w:sz w:val="24"/>
          <w:highlight w:val="none"/>
          <w:u w:val="single"/>
        </w:rPr>
        <w:t>   </w:t>
      </w:r>
      <w:r>
        <w:rPr>
          <w:rFonts w:cs="宋体" w:asciiTheme="minorEastAsia" w:hAnsiTheme="minorEastAsia" w:eastAsiaTheme="minorEastAsia"/>
          <w:sz w:val="24"/>
          <w:highlight w:val="none"/>
          <w:u w:val="single"/>
        </w:rPr>
        <w:t>；</w:t>
      </w:r>
    </w:p>
    <w:p w14:paraId="10D306C2">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身份证号：</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7ACFF5C8">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职务：</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53B2DF11">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联系电话：</w:t>
      </w:r>
      <w:r>
        <w:rPr>
          <w:rFonts w:hint="eastAsia" w:cs="宋体" w:asciiTheme="minorEastAsia" w:hAnsiTheme="minorEastAsia" w:eastAsiaTheme="minorEastAsia"/>
          <w:sz w:val="24"/>
          <w:highlight w:val="none"/>
          <w:u w:val="single"/>
        </w:rPr>
        <w:t>   </w:t>
      </w:r>
      <w:r>
        <w:rPr>
          <w:rFonts w:cs="宋体" w:asciiTheme="minorEastAsia" w:hAnsiTheme="minorEastAsia" w:eastAsiaTheme="minorEastAsia"/>
          <w:sz w:val="24"/>
          <w:highlight w:val="none"/>
          <w:u w:val="single"/>
        </w:rPr>
        <w:t>；</w:t>
      </w:r>
    </w:p>
    <w:p w14:paraId="4513E517">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电子信箱：</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4F2974A9">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通信地址：</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50DF7A2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发包人对发包人代表的授权范围如下：</w:t>
      </w:r>
      <w:r>
        <w:rPr>
          <w:rFonts w:hint="eastAsia" w:cs="宋体" w:asciiTheme="minorEastAsia" w:hAnsiTheme="minorEastAsia" w:eastAsiaTheme="minorEastAsia"/>
          <w:sz w:val="24"/>
          <w:highlight w:val="none"/>
          <w:u w:val="single"/>
        </w:rPr>
        <w:t>协调沟通，审批工程款，批复合同价调整及与工程相关的事宜</w:t>
      </w:r>
      <w:r>
        <w:rPr>
          <w:rFonts w:cs="宋体" w:asciiTheme="minorEastAsia" w:hAnsiTheme="minorEastAsia" w:eastAsiaTheme="minorEastAsia"/>
          <w:sz w:val="24"/>
          <w:highlight w:val="none"/>
        </w:rPr>
        <w:t>。</w:t>
      </w:r>
    </w:p>
    <w:p w14:paraId="4CD2333F">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2.4 施工现场、施工条件和基础资料的提供</w:t>
      </w:r>
    </w:p>
    <w:p w14:paraId="7F6C23B0">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2.4.1 提供施工现场</w:t>
      </w:r>
    </w:p>
    <w:p w14:paraId="7133F5C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关于发包人移交施工现场的期限要求：</w:t>
      </w:r>
      <w:r>
        <w:rPr>
          <w:rFonts w:cs="宋体" w:asciiTheme="minorEastAsia" w:hAnsiTheme="minorEastAsia" w:eastAsiaTheme="minorEastAsia"/>
          <w:sz w:val="24"/>
          <w:highlight w:val="none"/>
          <w:u w:val="single"/>
        </w:rPr>
        <w:t>开工日期7天前</w:t>
      </w:r>
      <w:r>
        <w:rPr>
          <w:rFonts w:cs="宋体" w:asciiTheme="minorEastAsia" w:hAnsiTheme="minorEastAsia" w:eastAsiaTheme="minorEastAsia"/>
          <w:sz w:val="24"/>
          <w:highlight w:val="none"/>
        </w:rPr>
        <w:t>。</w:t>
      </w:r>
    </w:p>
    <w:p w14:paraId="7B2459E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2.4.2 提供施工条件</w:t>
      </w:r>
    </w:p>
    <w:p w14:paraId="4E97BDA6">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关于发包人应负责提供施工</w:t>
      </w:r>
      <w:r>
        <w:rPr>
          <w:rFonts w:hint="eastAsia" w:cs="宋体" w:asciiTheme="minorEastAsia" w:hAnsiTheme="minorEastAsia" w:eastAsiaTheme="minorEastAsia"/>
          <w:sz w:val="24"/>
          <w:highlight w:val="none"/>
        </w:rPr>
        <w:t>所需要的条件，</w:t>
      </w:r>
      <w:r>
        <w:rPr>
          <w:rFonts w:cs="宋体" w:asciiTheme="minorEastAsia" w:hAnsiTheme="minorEastAsia" w:eastAsiaTheme="minorEastAsia"/>
          <w:sz w:val="24"/>
          <w:highlight w:val="none"/>
        </w:rPr>
        <w:t>包括：</w:t>
      </w:r>
      <w:r>
        <w:rPr>
          <w:rFonts w:hint="eastAsia" w:cs="宋体" w:asciiTheme="minorEastAsia" w:hAnsiTheme="minorEastAsia" w:eastAsiaTheme="minorEastAsia"/>
          <w:sz w:val="24"/>
          <w:highlight w:val="none"/>
          <w:u w:val="single"/>
        </w:rPr>
        <w:t>以目前现场情况</w:t>
      </w:r>
      <w:r>
        <w:rPr>
          <w:rFonts w:cs="宋体" w:asciiTheme="minorEastAsia" w:hAnsiTheme="minorEastAsia" w:eastAsiaTheme="minorEastAsia"/>
          <w:sz w:val="24"/>
          <w:highlight w:val="none"/>
          <w:u w:val="single"/>
        </w:rPr>
        <w:t>向承包人提供施工所需要的交通条件</w:t>
      </w:r>
      <w:r>
        <w:rPr>
          <w:rFonts w:cs="宋体" w:asciiTheme="minorEastAsia" w:hAnsiTheme="minorEastAsia" w:eastAsiaTheme="minorEastAsia"/>
          <w:sz w:val="24"/>
          <w:highlight w:val="none"/>
        </w:rPr>
        <w:t>。</w:t>
      </w:r>
    </w:p>
    <w:p w14:paraId="5087B571">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2.5 资金来源证明及支付担保</w:t>
      </w:r>
    </w:p>
    <w:p w14:paraId="52B1BC1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发包人提供资金来源证明的期限要求：</w:t>
      </w:r>
      <w:r>
        <w:rPr>
          <w:rFonts w:cs="宋体" w:asciiTheme="minorEastAsia" w:hAnsiTheme="minorEastAsia" w:eastAsiaTheme="minorEastAsia"/>
          <w:sz w:val="24"/>
          <w:highlight w:val="none"/>
          <w:u w:val="single"/>
        </w:rPr>
        <w:t>在收到承包人要求提供资金来源证明的书面通知后28天内</w:t>
      </w:r>
      <w:r>
        <w:rPr>
          <w:rFonts w:cs="宋体" w:asciiTheme="minorEastAsia" w:hAnsiTheme="minorEastAsia" w:eastAsiaTheme="minorEastAsia"/>
          <w:sz w:val="24"/>
          <w:highlight w:val="none"/>
        </w:rPr>
        <w:t>。</w:t>
      </w:r>
    </w:p>
    <w:p w14:paraId="75F168F6">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发包人是否提供支付担保：</w:t>
      </w:r>
      <w:r>
        <w:rPr>
          <w:rFonts w:hint="eastAsia" w:cs="宋体" w:asciiTheme="minorEastAsia" w:hAnsiTheme="minorEastAsia" w:eastAsiaTheme="minorEastAsia"/>
          <w:sz w:val="24"/>
          <w:highlight w:val="none"/>
          <w:u w:val="single"/>
        </w:rPr>
        <w:t>不提供</w:t>
      </w:r>
      <w:r>
        <w:rPr>
          <w:rFonts w:cs="宋体" w:asciiTheme="minorEastAsia" w:hAnsiTheme="minorEastAsia" w:eastAsiaTheme="minorEastAsia"/>
          <w:sz w:val="24"/>
          <w:highlight w:val="none"/>
          <w:u w:val="single"/>
        </w:rPr>
        <w:t>。</w:t>
      </w:r>
    </w:p>
    <w:p w14:paraId="7BB2C0B9">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发包人提供支付担保的形式：</w:t>
      </w:r>
      <w:r>
        <w:rPr>
          <w:rFonts w:hint="eastAsia" w:cs="宋体" w:asciiTheme="minorEastAsia" w:hAnsiTheme="minorEastAsia" w:eastAsiaTheme="minorEastAsia"/>
          <w:sz w:val="24"/>
          <w:highlight w:val="none"/>
          <w:u w:val="single"/>
        </w:rPr>
        <w:t>         /  </w:t>
      </w:r>
      <w:r>
        <w:rPr>
          <w:rFonts w:cs="宋体" w:asciiTheme="minorEastAsia" w:hAnsiTheme="minorEastAsia" w:eastAsiaTheme="minorEastAsia"/>
          <w:sz w:val="24"/>
          <w:highlight w:val="none"/>
          <w:u w:val="single"/>
        </w:rPr>
        <w:t>。</w:t>
      </w:r>
    </w:p>
    <w:p w14:paraId="7E5B4E22">
      <w:pPr>
        <w:spacing w:line="300" w:lineRule="exact"/>
        <w:ind w:firstLine="482" w:firstLineChars="200"/>
        <w:rPr>
          <w:rFonts w:cs="宋体" w:asciiTheme="minorEastAsia" w:hAnsiTheme="minorEastAsia" w:eastAsiaTheme="minorEastAsia"/>
          <w:b/>
          <w:sz w:val="24"/>
          <w:highlight w:val="none"/>
        </w:rPr>
      </w:pPr>
      <w:bookmarkStart w:id="177" w:name="_Toc351203635"/>
      <w:bookmarkEnd w:id="177"/>
      <w:r>
        <w:rPr>
          <w:rFonts w:cs="宋体" w:asciiTheme="minorEastAsia" w:hAnsiTheme="minorEastAsia" w:eastAsiaTheme="minorEastAsia"/>
          <w:b/>
          <w:sz w:val="24"/>
          <w:highlight w:val="none"/>
        </w:rPr>
        <w:t>3</w:t>
      </w:r>
      <w:bookmarkStart w:id="178" w:name="_Toc296890986"/>
      <w:bookmarkEnd w:id="178"/>
      <w:bookmarkStart w:id="179" w:name="_Toc296347157"/>
      <w:bookmarkEnd w:id="179"/>
      <w:bookmarkStart w:id="180" w:name="_Toc292559868"/>
      <w:bookmarkEnd w:id="180"/>
      <w:bookmarkStart w:id="181" w:name="_Toc296503158"/>
      <w:bookmarkEnd w:id="181"/>
      <w:bookmarkStart w:id="182" w:name="_Toc297120458"/>
      <w:bookmarkEnd w:id="182"/>
      <w:bookmarkStart w:id="183" w:name="_Toc296891198"/>
      <w:bookmarkEnd w:id="183"/>
      <w:bookmarkStart w:id="184" w:name="_Toc297048344"/>
      <w:bookmarkEnd w:id="184"/>
      <w:bookmarkStart w:id="185" w:name="_Toc296346659"/>
      <w:bookmarkEnd w:id="185"/>
      <w:bookmarkStart w:id="186" w:name="_Toc292559363"/>
      <w:bookmarkEnd w:id="186"/>
      <w:bookmarkStart w:id="187" w:name="_Toc296944497"/>
      <w:bookmarkEnd w:id="187"/>
      <w:r>
        <w:rPr>
          <w:rFonts w:cs="宋体" w:asciiTheme="minorEastAsia" w:hAnsiTheme="minorEastAsia" w:eastAsiaTheme="minorEastAsia"/>
          <w:b/>
          <w:sz w:val="24"/>
          <w:highlight w:val="none"/>
        </w:rPr>
        <w:t>. 承包人</w:t>
      </w:r>
    </w:p>
    <w:p w14:paraId="29B8C16A">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3.1 承包人的一般义务</w:t>
      </w:r>
    </w:p>
    <w:p w14:paraId="098B001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（5）承包人提交的竣工资料的内容：</w:t>
      </w:r>
      <w:r>
        <w:rPr>
          <w:rFonts w:hint="eastAsia" w:cs="宋体" w:asciiTheme="minorEastAsia" w:hAnsiTheme="minorEastAsia" w:eastAsiaTheme="minorEastAsia"/>
          <w:sz w:val="24"/>
          <w:highlight w:val="none"/>
          <w:u w:val="single"/>
        </w:rPr>
        <w:t>向发包人提供竣工验收报告及完整的竣工资料（含竣工图）</w:t>
      </w:r>
      <w:r>
        <w:rPr>
          <w:rFonts w:cs="宋体" w:asciiTheme="minorEastAsia" w:hAnsiTheme="minorEastAsia" w:eastAsiaTheme="minorEastAsia"/>
          <w:sz w:val="24"/>
          <w:highlight w:val="none"/>
        </w:rPr>
        <w:t>。</w:t>
      </w:r>
    </w:p>
    <w:p w14:paraId="4F4BA5B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承包人需要提交的竣工资料套数：</w:t>
      </w:r>
      <w:r>
        <w:rPr>
          <w:rFonts w:hint="eastAsia" w:cs="宋体" w:asciiTheme="minorEastAsia" w:hAnsiTheme="minorEastAsia" w:eastAsiaTheme="minorEastAsia"/>
          <w:sz w:val="24"/>
          <w:highlight w:val="none"/>
          <w:u w:val="single"/>
        </w:rPr>
        <w:t>六套</w:t>
      </w:r>
      <w:r>
        <w:rPr>
          <w:rFonts w:cs="宋体" w:asciiTheme="minorEastAsia" w:hAnsiTheme="minorEastAsia" w:eastAsiaTheme="minorEastAsia"/>
          <w:sz w:val="24"/>
          <w:highlight w:val="none"/>
        </w:rPr>
        <w:t>。</w:t>
      </w:r>
    </w:p>
    <w:p w14:paraId="0E65F99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承包人提交的竣工资料的费用承担：</w:t>
      </w:r>
      <w:r>
        <w:rPr>
          <w:rFonts w:hint="eastAsia" w:cs="宋体" w:asciiTheme="minorEastAsia" w:hAnsiTheme="minorEastAsia" w:eastAsiaTheme="minorEastAsia"/>
          <w:sz w:val="24"/>
          <w:highlight w:val="none"/>
          <w:u w:val="single"/>
        </w:rPr>
        <w:t>由</w:t>
      </w:r>
      <w:r>
        <w:rPr>
          <w:rFonts w:cs="宋体" w:asciiTheme="minorEastAsia" w:hAnsiTheme="minorEastAsia" w:eastAsiaTheme="minorEastAsia"/>
          <w:sz w:val="24"/>
          <w:highlight w:val="none"/>
          <w:u w:val="single"/>
        </w:rPr>
        <w:t>承包人</w:t>
      </w:r>
      <w:r>
        <w:rPr>
          <w:rFonts w:hint="eastAsia" w:cs="宋体" w:asciiTheme="minorEastAsia" w:hAnsiTheme="minorEastAsia" w:eastAsiaTheme="minorEastAsia"/>
          <w:sz w:val="24"/>
          <w:highlight w:val="none"/>
          <w:u w:val="single"/>
        </w:rPr>
        <w:t>承担</w:t>
      </w:r>
      <w:r>
        <w:rPr>
          <w:rFonts w:cs="宋体" w:asciiTheme="minorEastAsia" w:hAnsiTheme="minorEastAsia" w:eastAsiaTheme="minorEastAsia"/>
          <w:sz w:val="24"/>
          <w:highlight w:val="none"/>
        </w:rPr>
        <w:t>。</w:t>
      </w:r>
    </w:p>
    <w:p w14:paraId="5905686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承包人提交的竣工资料移交时间：</w:t>
      </w:r>
      <w:r>
        <w:rPr>
          <w:rFonts w:hint="eastAsia" w:cs="宋体" w:asciiTheme="minorEastAsia" w:hAnsiTheme="minorEastAsia" w:eastAsiaTheme="minorEastAsia"/>
          <w:sz w:val="24"/>
          <w:highlight w:val="none"/>
          <w:u w:val="single"/>
        </w:rPr>
        <w:t>五大责任主体验收合格后7天内</w:t>
      </w:r>
      <w:r>
        <w:rPr>
          <w:rFonts w:cs="宋体" w:asciiTheme="minorEastAsia" w:hAnsiTheme="minorEastAsia" w:eastAsiaTheme="minorEastAsia"/>
          <w:sz w:val="24"/>
          <w:highlight w:val="none"/>
        </w:rPr>
        <w:t>。</w:t>
      </w:r>
    </w:p>
    <w:p w14:paraId="3103DC5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承包人提交的竣工资料形式要求：</w:t>
      </w:r>
      <w:r>
        <w:rPr>
          <w:rFonts w:cs="宋体" w:asciiTheme="minorEastAsia" w:hAnsiTheme="minorEastAsia" w:eastAsiaTheme="minorEastAsia"/>
          <w:sz w:val="24"/>
          <w:highlight w:val="none"/>
          <w:u w:val="single"/>
        </w:rPr>
        <w:t>纸质书面形式</w:t>
      </w:r>
      <w:r>
        <w:rPr>
          <w:rFonts w:hint="eastAsia" w:cs="宋体" w:asciiTheme="minorEastAsia" w:hAnsiTheme="minorEastAsia" w:eastAsiaTheme="minorEastAsia"/>
          <w:sz w:val="24"/>
          <w:highlight w:val="none"/>
          <w:u w:val="single"/>
        </w:rPr>
        <w:t>，胶装成册</w:t>
      </w:r>
      <w:r>
        <w:rPr>
          <w:rFonts w:cs="宋体" w:asciiTheme="minorEastAsia" w:hAnsiTheme="minorEastAsia" w:eastAsiaTheme="minorEastAsia"/>
          <w:sz w:val="24"/>
          <w:highlight w:val="none"/>
        </w:rPr>
        <w:t>。</w:t>
      </w:r>
    </w:p>
    <w:p w14:paraId="1E7E223B">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（6）承包人应履行的其他义务：</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56545E6C">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3.2 项目经理</w:t>
      </w:r>
    </w:p>
    <w:p w14:paraId="4215C1DF">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3.2.1 项目经理：</w:t>
      </w:r>
    </w:p>
    <w:p w14:paraId="0092CED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姓名</w:t>
      </w:r>
      <w:r>
        <w:rPr>
          <w:rFonts w:cs="宋体" w:asciiTheme="minorEastAsia" w:hAnsiTheme="minorEastAsia" w:eastAsiaTheme="minorEastAsia"/>
          <w:sz w:val="24"/>
          <w:highlight w:val="none"/>
          <w:u w:val="single"/>
        </w:rPr>
        <w:t>：</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3ACD135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身份证号</w:t>
      </w:r>
      <w:r>
        <w:rPr>
          <w:rFonts w:cs="宋体" w:asciiTheme="minorEastAsia" w:hAnsiTheme="minorEastAsia" w:eastAsiaTheme="minorEastAsia"/>
          <w:sz w:val="24"/>
          <w:highlight w:val="none"/>
          <w:u w:val="single"/>
        </w:rPr>
        <w:t>：</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1EB4F98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建造师执业资格等级</w:t>
      </w:r>
      <w:r>
        <w:rPr>
          <w:rFonts w:cs="宋体" w:asciiTheme="minorEastAsia" w:hAnsiTheme="minorEastAsia" w:eastAsiaTheme="minorEastAsia"/>
          <w:sz w:val="24"/>
          <w:highlight w:val="none"/>
          <w:u w:val="single"/>
        </w:rPr>
        <w:t>：</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191A56B2">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建造师注册证书号：</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2DA6DFBE">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建造师执业印章号：</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20CF625E">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安全生产考核合格证书号：</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65CBC49B">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联系电话：</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171EB350">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电子信箱：</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4E1AB552">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通信地址：</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1B8BB47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承包人对项目经理的授权范围如下：</w:t>
      </w:r>
      <w:r>
        <w:rPr>
          <w:rFonts w:hint="eastAsia" w:cs="宋体" w:asciiTheme="minorEastAsia" w:hAnsiTheme="minorEastAsia" w:eastAsiaTheme="minorEastAsia"/>
          <w:sz w:val="24"/>
          <w:highlight w:val="none"/>
          <w:u w:val="single"/>
        </w:rPr>
        <w:t>对质量、安全、进度负责</w:t>
      </w:r>
      <w:r>
        <w:rPr>
          <w:rFonts w:cs="宋体" w:asciiTheme="minorEastAsia" w:hAnsiTheme="minorEastAsia" w:eastAsiaTheme="minorEastAsia"/>
          <w:sz w:val="24"/>
          <w:highlight w:val="none"/>
        </w:rPr>
        <w:t>。</w:t>
      </w:r>
    </w:p>
    <w:p w14:paraId="6AAFBE51">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关于项目经理每月在施工现场的时间要求：</w:t>
      </w:r>
      <w:r>
        <w:rPr>
          <w:rFonts w:hint="eastAsia" w:cs="宋体" w:asciiTheme="minorEastAsia" w:hAnsiTheme="minorEastAsia" w:eastAsiaTheme="minorEastAsia"/>
          <w:sz w:val="24"/>
          <w:highlight w:val="none"/>
          <w:u w:val="single"/>
        </w:rPr>
        <w:t>22天</w:t>
      </w:r>
      <w:r>
        <w:rPr>
          <w:rFonts w:cs="宋体" w:asciiTheme="minorEastAsia" w:hAnsiTheme="minorEastAsia" w:eastAsiaTheme="minorEastAsia"/>
          <w:sz w:val="24"/>
          <w:highlight w:val="none"/>
        </w:rPr>
        <w:t>。</w:t>
      </w:r>
    </w:p>
    <w:p w14:paraId="66C36F8C">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承包人未提交劳动合同，以及没有为项目经理缴纳社会保险证明的违约责任：</w:t>
      </w:r>
      <w:r>
        <w:rPr>
          <w:rFonts w:cs="宋体" w:asciiTheme="minorEastAsia" w:hAnsiTheme="minorEastAsia" w:eastAsiaTheme="minorEastAsia"/>
          <w:sz w:val="24"/>
          <w:highlight w:val="none"/>
          <w:u w:val="single"/>
        </w:rPr>
        <w:t>承包人不提交上述文件的，项目经理无权履行职责，发包人有权要求更换项目经理，由此增加的费用和（或）延误的工期由承包人承担</w:t>
      </w:r>
      <w:r>
        <w:rPr>
          <w:rFonts w:cs="宋体" w:asciiTheme="minorEastAsia" w:hAnsiTheme="minorEastAsia" w:eastAsiaTheme="minorEastAsia"/>
          <w:sz w:val="24"/>
          <w:highlight w:val="none"/>
        </w:rPr>
        <w:t>。</w:t>
      </w:r>
    </w:p>
    <w:p w14:paraId="43CD1506">
      <w:pPr>
        <w:spacing w:line="300" w:lineRule="exact"/>
        <w:ind w:left="359"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3.2.2 项目经理未经批准，擅自离开施工现场的违约责任：</w:t>
      </w:r>
      <w:r>
        <w:rPr>
          <w:rFonts w:hint="eastAsia" w:cs="宋体" w:asciiTheme="minorEastAsia" w:hAnsiTheme="minorEastAsia" w:eastAsiaTheme="minorEastAsia"/>
          <w:sz w:val="24"/>
          <w:highlight w:val="none"/>
          <w:u w:val="single"/>
        </w:rPr>
        <w:t xml:space="preserve">               </w:t>
      </w:r>
      <w:r>
        <w:rPr>
          <w:rFonts w:cs="宋体" w:asciiTheme="minorEastAsia" w:hAnsiTheme="minorEastAsia" w:eastAsiaTheme="minorEastAsia"/>
          <w:sz w:val="24"/>
          <w:highlight w:val="none"/>
        </w:rPr>
        <w:t>。</w:t>
      </w:r>
    </w:p>
    <w:p w14:paraId="4745FB42">
      <w:pPr>
        <w:spacing w:line="300" w:lineRule="exact"/>
        <w:ind w:left="359"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3.2.3 承包人擅自更换项目经理的违约责任：</w:t>
      </w:r>
      <w:r>
        <w:rPr>
          <w:rFonts w:hint="eastAsia" w:cs="宋体" w:asciiTheme="minorEastAsia" w:hAnsiTheme="minorEastAsia" w:eastAsiaTheme="minorEastAsia"/>
          <w:sz w:val="24"/>
          <w:highlight w:val="none"/>
          <w:u w:val="single"/>
        </w:rPr>
        <w:t xml:space="preserve">         </w:t>
      </w:r>
      <w:r>
        <w:rPr>
          <w:rFonts w:cs="宋体" w:asciiTheme="minorEastAsia" w:hAnsiTheme="minorEastAsia" w:eastAsiaTheme="minorEastAsia"/>
          <w:sz w:val="24"/>
          <w:highlight w:val="none"/>
        </w:rPr>
        <w:t>。</w:t>
      </w:r>
    </w:p>
    <w:p w14:paraId="2777D0FB">
      <w:pPr>
        <w:spacing w:line="300" w:lineRule="exact"/>
        <w:ind w:left="359"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3.2.4 承包人无正当理由拒绝更换项目经理的违约责任：</w:t>
      </w:r>
      <w:r>
        <w:rPr>
          <w:rFonts w:hint="eastAsia" w:cs="宋体" w:asciiTheme="minorEastAsia" w:hAnsiTheme="minorEastAsia" w:eastAsiaTheme="minorEastAsia"/>
          <w:sz w:val="24"/>
          <w:highlight w:val="none"/>
          <w:u w:val="single"/>
        </w:rPr>
        <w:t xml:space="preserve">              </w:t>
      </w:r>
      <w:r>
        <w:rPr>
          <w:rFonts w:cs="宋体" w:asciiTheme="minorEastAsia" w:hAnsiTheme="minorEastAsia" w:eastAsiaTheme="minorEastAsia"/>
          <w:sz w:val="24"/>
          <w:highlight w:val="none"/>
        </w:rPr>
        <w:t>。</w:t>
      </w:r>
    </w:p>
    <w:p w14:paraId="6BA16E3F">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3.3 承包人人员</w:t>
      </w:r>
    </w:p>
    <w:p w14:paraId="6EEF4BA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3.3.1 承包人提交项目管理机构及施工现场管理人员安排报告的期限：</w:t>
      </w:r>
      <w:r>
        <w:rPr>
          <w:rFonts w:cs="宋体" w:asciiTheme="minorEastAsia" w:hAnsiTheme="minorEastAsia" w:eastAsiaTheme="minorEastAsia"/>
          <w:sz w:val="24"/>
          <w:highlight w:val="none"/>
          <w:u w:val="single"/>
        </w:rPr>
        <w:t>承包人应在接到开工通知后7天内</w:t>
      </w:r>
      <w:r>
        <w:rPr>
          <w:rFonts w:cs="宋体" w:asciiTheme="minorEastAsia" w:hAnsiTheme="minorEastAsia" w:eastAsiaTheme="minorEastAsia"/>
          <w:sz w:val="24"/>
          <w:highlight w:val="none"/>
        </w:rPr>
        <w:t>。</w:t>
      </w:r>
    </w:p>
    <w:p w14:paraId="4F2D383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3.3.3 承包人无正当理由拒绝撤换主要施工管理人员的违约责任：</w:t>
      </w:r>
      <w:r>
        <w:rPr>
          <w:rFonts w:hint="eastAsia" w:cs="宋体" w:asciiTheme="minorEastAsia" w:hAnsiTheme="minorEastAsia" w:eastAsiaTheme="minorEastAsia"/>
          <w:sz w:val="24"/>
          <w:highlight w:val="none"/>
          <w:u w:val="single"/>
        </w:rPr>
        <w:t xml:space="preserve">            </w:t>
      </w:r>
      <w:r>
        <w:rPr>
          <w:rFonts w:cs="宋体" w:asciiTheme="minorEastAsia" w:hAnsiTheme="minorEastAsia" w:eastAsiaTheme="minorEastAsia"/>
          <w:sz w:val="24"/>
          <w:highlight w:val="none"/>
        </w:rPr>
        <w:t>。</w:t>
      </w:r>
    </w:p>
    <w:p w14:paraId="4192A16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3.3.4 承包人主要施工管理人员离开施工现场的批准要求：</w:t>
      </w:r>
      <w:r>
        <w:rPr>
          <w:rFonts w:hint="eastAsia" w:cs="宋体" w:asciiTheme="minorEastAsia" w:hAnsiTheme="minorEastAsia" w:eastAsiaTheme="minorEastAsia"/>
          <w:spacing w:val="-4"/>
          <w:sz w:val="24"/>
          <w:highlight w:val="none"/>
          <w:u w:val="single"/>
        </w:rPr>
        <w:t>按通用条款3.3.4条款执</w:t>
      </w:r>
      <w:r>
        <w:rPr>
          <w:rFonts w:hint="eastAsia" w:cs="宋体" w:asciiTheme="minorEastAsia" w:hAnsiTheme="minorEastAsia" w:eastAsiaTheme="minorEastAsia"/>
          <w:sz w:val="24"/>
          <w:highlight w:val="none"/>
          <w:u w:val="single"/>
        </w:rPr>
        <w:t>行</w:t>
      </w:r>
      <w:r>
        <w:rPr>
          <w:rFonts w:cs="宋体" w:asciiTheme="minorEastAsia" w:hAnsiTheme="minorEastAsia" w:eastAsiaTheme="minorEastAsia"/>
          <w:sz w:val="24"/>
          <w:highlight w:val="none"/>
        </w:rPr>
        <w:t>。</w:t>
      </w:r>
    </w:p>
    <w:p w14:paraId="6B716FA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3.3.5承包人擅自更换主要施工管理人员的违约责任</w:t>
      </w:r>
      <w:r>
        <w:rPr>
          <w:rFonts w:cs="宋体" w:asciiTheme="minorEastAsia" w:hAnsiTheme="minorEastAsia" w:eastAsiaTheme="minorEastAsia"/>
          <w:sz w:val="24"/>
          <w:highlight w:val="none"/>
          <w:u w:val="single"/>
        </w:rPr>
        <w:t>每发生一次罚款</w:t>
      </w:r>
      <w:r>
        <w:rPr>
          <w:rFonts w:hint="eastAsia" w:cs="宋体" w:asciiTheme="minorEastAsia" w:hAnsiTheme="minorEastAsia" w:eastAsiaTheme="minorEastAsia"/>
          <w:sz w:val="24"/>
          <w:highlight w:val="none"/>
          <w:u w:val="single"/>
        </w:rPr>
        <w:t>5千</w:t>
      </w:r>
      <w:r>
        <w:rPr>
          <w:rFonts w:cs="宋体" w:asciiTheme="minorEastAsia" w:hAnsiTheme="minorEastAsia" w:eastAsiaTheme="minorEastAsia"/>
          <w:sz w:val="24"/>
          <w:highlight w:val="none"/>
          <w:u w:val="single"/>
        </w:rPr>
        <w:t>元</w:t>
      </w:r>
      <w:r>
        <w:rPr>
          <w:rFonts w:cs="宋体" w:asciiTheme="minorEastAsia" w:hAnsiTheme="minorEastAsia" w:eastAsiaTheme="minorEastAsia"/>
          <w:sz w:val="24"/>
          <w:highlight w:val="none"/>
        </w:rPr>
        <w:t>。</w:t>
      </w:r>
    </w:p>
    <w:p w14:paraId="233B604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承包人主要施工管理人员擅自离开施工现场的违约责任：</w:t>
      </w:r>
      <w:r>
        <w:rPr>
          <w:rFonts w:hint="eastAsia" w:cs="宋体" w:asciiTheme="minorEastAsia" w:hAnsiTheme="minorEastAsia" w:eastAsiaTheme="minorEastAsia"/>
          <w:sz w:val="24"/>
          <w:highlight w:val="none"/>
          <w:u w:val="single"/>
        </w:rPr>
        <w:t>每发生一次罚款5千元</w:t>
      </w:r>
      <w:r>
        <w:rPr>
          <w:rFonts w:hint="eastAsia" w:cs="宋体" w:asciiTheme="minorEastAsia" w:hAnsiTheme="minorEastAsia" w:eastAsiaTheme="minorEastAsia"/>
          <w:sz w:val="24"/>
          <w:highlight w:val="none"/>
        </w:rPr>
        <w:t>。</w:t>
      </w:r>
    </w:p>
    <w:p w14:paraId="007A1C74">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3</w:t>
      </w:r>
      <w:bookmarkStart w:id="188" w:name="_Toc296347158"/>
      <w:bookmarkEnd w:id="188"/>
      <w:bookmarkStart w:id="189" w:name="_Toc297123492"/>
      <w:bookmarkEnd w:id="189"/>
      <w:bookmarkStart w:id="190" w:name="_Toc292559869"/>
      <w:bookmarkEnd w:id="190"/>
      <w:bookmarkStart w:id="191" w:name="_Toc296944498"/>
      <w:bookmarkEnd w:id="191"/>
      <w:bookmarkStart w:id="192" w:name="_Toc296890987"/>
      <w:bookmarkEnd w:id="192"/>
      <w:bookmarkStart w:id="193" w:name="_Toc300934945"/>
      <w:bookmarkEnd w:id="193"/>
      <w:bookmarkStart w:id="194" w:name="_Toc297048345"/>
      <w:bookmarkEnd w:id="194"/>
      <w:bookmarkStart w:id="195" w:name="_Toc292559364"/>
      <w:bookmarkEnd w:id="195"/>
      <w:bookmarkStart w:id="196" w:name="_Toc296891199"/>
      <w:bookmarkEnd w:id="196"/>
      <w:bookmarkStart w:id="197" w:name="_Toc312677988"/>
      <w:bookmarkEnd w:id="197"/>
      <w:bookmarkStart w:id="198" w:name="_Toc296503159"/>
      <w:bookmarkEnd w:id="198"/>
      <w:bookmarkStart w:id="199" w:name="_Toc296346660"/>
      <w:bookmarkEnd w:id="199"/>
      <w:bookmarkStart w:id="200" w:name="_Toc297120459"/>
      <w:bookmarkEnd w:id="200"/>
      <w:bookmarkStart w:id="201" w:name="_Toc303539102"/>
      <w:bookmarkEnd w:id="201"/>
      <w:bookmarkStart w:id="202" w:name="_Toc304295523"/>
      <w:bookmarkEnd w:id="202"/>
      <w:bookmarkStart w:id="203" w:name="_Toc297216151"/>
      <w:bookmarkEnd w:id="203"/>
      <w:r>
        <w:rPr>
          <w:rFonts w:cs="宋体" w:asciiTheme="minorEastAsia" w:hAnsiTheme="minorEastAsia" w:eastAsiaTheme="minorEastAsia"/>
          <w:b/>
          <w:sz w:val="24"/>
          <w:highlight w:val="none"/>
        </w:rPr>
        <w:t>.5 分包</w:t>
      </w:r>
    </w:p>
    <w:p w14:paraId="53AB70C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w:t>
      </w:r>
      <w:bookmarkStart w:id="204" w:name="_Toc300934946"/>
      <w:bookmarkEnd w:id="204"/>
      <w:bookmarkStart w:id="205" w:name="_Toc292559870"/>
      <w:bookmarkEnd w:id="205"/>
      <w:bookmarkStart w:id="206" w:name="_Toc292559365"/>
      <w:bookmarkEnd w:id="206"/>
      <w:bookmarkStart w:id="207" w:name="_Toc297120460"/>
      <w:bookmarkEnd w:id="207"/>
      <w:bookmarkStart w:id="208" w:name="_Toc296347159"/>
      <w:bookmarkEnd w:id="208"/>
      <w:bookmarkStart w:id="209" w:name="_Toc297123493"/>
      <w:bookmarkEnd w:id="209"/>
      <w:bookmarkStart w:id="210" w:name="_Toc296503160"/>
      <w:bookmarkEnd w:id="210"/>
      <w:bookmarkStart w:id="211" w:name="_Toc297216152"/>
      <w:bookmarkEnd w:id="211"/>
      <w:bookmarkStart w:id="212" w:name="_Toc297048346"/>
      <w:bookmarkEnd w:id="212"/>
      <w:bookmarkStart w:id="213" w:name="_Toc296346661"/>
      <w:bookmarkEnd w:id="213"/>
      <w:bookmarkStart w:id="214" w:name="_Toc312677989"/>
      <w:bookmarkEnd w:id="214"/>
      <w:bookmarkStart w:id="215" w:name="_Toc304295524"/>
      <w:bookmarkEnd w:id="215"/>
      <w:bookmarkStart w:id="216" w:name="_Toc296944499"/>
      <w:bookmarkEnd w:id="216"/>
      <w:bookmarkStart w:id="217" w:name="_Toc318581158"/>
      <w:bookmarkEnd w:id="217"/>
      <w:bookmarkStart w:id="218" w:name="_Toc296891200"/>
      <w:bookmarkEnd w:id="218"/>
      <w:bookmarkStart w:id="219" w:name="_Toc303539103"/>
      <w:bookmarkEnd w:id="219"/>
      <w:bookmarkStart w:id="220" w:name="_Toc296890988"/>
      <w:bookmarkEnd w:id="220"/>
      <w:r>
        <w:rPr>
          <w:rFonts w:cs="宋体" w:asciiTheme="minorEastAsia" w:hAnsiTheme="minorEastAsia" w:eastAsiaTheme="minorEastAsia"/>
          <w:sz w:val="24"/>
          <w:highlight w:val="none"/>
        </w:rPr>
        <w:t>.5.1 分包的一般约定</w:t>
      </w:r>
    </w:p>
    <w:p w14:paraId="5B1E986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禁止分包的工程包括：</w:t>
      </w:r>
      <w:r>
        <w:rPr>
          <w:rFonts w:hint="eastAsia" w:cs="宋体" w:asciiTheme="minorEastAsia" w:hAnsiTheme="minorEastAsia" w:eastAsiaTheme="minorEastAsia"/>
          <w:sz w:val="24"/>
          <w:highlight w:val="none"/>
          <w:u w:val="single"/>
        </w:rPr>
        <w:t>按通用条款3.5.1条款执行</w:t>
      </w:r>
      <w:r>
        <w:rPr>
          <w:rFonts w:cs="宋体" w:asciiTheme="minorEastAsia" w:hAnsiTheme="minorEastAsia" w:eastAsiaTheme="minorEastAsia"/>
          <w:sz w:val="24"/>
          <w:highlight w:val="none"/>
        </w:rPr>
        <w:t>。</w:t>
      </w:r>
    </w:p>
    <w:p w14:paraId="273C7D1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主体结构、关键性工作的范围：。</w:t>
      </w:r>
    </w:p>
    <w:p w14:paraId="6BDF776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w:t>
      </w:r>
      <w:bookmarkStart w:id="221" w:name="_Toc312677990"/>
      <w:bookmarkEnd w:id="221"/>
      <w:bookmarkStart w:id="222" w:name="_Toc318581159"/>
      <w:bookmarkEnd w:id="222"/>
      <w:r>
        <w:rPr>
          <w:rFonts w:cs="宋体" w:asciiTheme="minorEastAsia" w:hAnsiTheme="minorEastAsia" w:eastAsiaTheme="minorEastAsia"/>
          <w:sz w:val="24"/>
          <w:highlight w:val="none"/>
        </w:rPr>
        <w:t>.5.2分包的确定</w:t>
      </w:r>
    </w:p>
    <w:p w14:paraId="6709957F">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允许分包的专业工程包括</w:t>
      </w:r>
      <w:r>
        <w:rPr>
          <w:rFonts w:cs="宋体" w:asciiTheme="minorEastAsia" w:hAnsiTheme="minorEastAsia" w:eastAsiaTheme="minorEastAsia"/>
          <w:sz w:val="24"/>
          <w:highlight w:val="none"/>
          <w:u w:val="single"/>
        </w:rPr>
        <w:t>：</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 xml:space="preserve">  /   </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30031AA8">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其他关于分包的约定：</w:t>
      </w:r>
      <w:r>
        <w:rPr>
          <w:rFonts w:cs="宋体" w:asciiTheme="minorEastAsia" w:hAnsiTheme="minorEastAsia" w:eastAsiaTheme="minorEastAsia"/>
          <w:sz w:val="24"/>
          <w:highlight w:val="none"/>
          <w:u w:val="single"/>
        </w:rPr>
        <w:t xml:space="preserve">                 /                </w:t>
      </w:r>
      <w:r>
        <w:rPr>
          <w:rFonts w:cs="宋体" w:asciiTheme="minorEastAsia" w:hAnsiTheme="minorEastAsia" w:eastAsiaTheme="minorEastAsia"/>
          <w:sz w:val="24"/>
          <w:highlight w:val="none"/>
        </w:rPr>
        <w:t>。</w:t>
      </w:r>
    </w:p>
    <w:p w14:paraId="1538CC2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3.5.4 分包合同价款</w:t>
      </w:r>
    </w:p>
    <w:p w14:paraId="452DD10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关于分包合同价款支付的约定：</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4BBCA15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3.6 工程照管与成品、半成品保护</w:t>
      </w:r>
    </w:p>
    <w:p w14:paraId="511370F8">
      <w:pPr>
        <w:spacing w:line="300" w:lineRule="exact"/>
        <w:ind w:firstLine="480" w:firstLineChars="200"/>
        <w:rPr>
          <w:rFonts w:cs="宋体" w:asciiTheme="minorEastAsia" w:hAnsiTheme="minorEastAsia" w:eastAsiaTheme="minorEastAsia"/>
          <w:spacing w:val="-12"/>
          <w:sz w:val="24"/>
          <w:highlight w:val="none"/>
          <w:u w:val="single"/>
        </w:rPr>
      </w:pPr>
      <w:r>
        <w:rPr>
          <w:rFonts w:cs="宋体" w:asciiTheme="minorEastAsia" w:hAnsiTheme="minorEastAsia" w:eastAsiaTheme="minorEastAsia"/>
          <w:sz w:val="24"/>
          <w:highlight w:val="none"/>
        </w:rPr>
        <w:t>承包人负责照管工程及工程相关的材料、工程设备的起始时间：</w:t>
      </w:r>
      <w:r>
        <w:rPr>
          <w:rFonts w:hint="eastAsia" w:cs="宋体" w:asciiTheme="minorEastAsia" w:hAnsiTheme="minorEastAsia" w:eastAsiaTheme="minorEastAsia"/>
          <w:spacing w:val="-12"/>
          <w:sz w:val="24"/>
          <w:highlight w:val="none"/>
          <w:u w:val="single"/>
        </w:rPr>
        <w:t>按通用条款3.6条款执行</w:t>
      </w:r>
      <w:r>
        <w:rPr>
          <w:rFonts w:cs="宋体" w:asciiTheme="minorEastAsia" w:hAnsiTheme="minorEastAsia" w:eastAsiaTheme="minorEastAsia"/>
          <w:spacing w:val="-12"/>
          <w:sz w:val="24"/>
          <w:highlight w:val="none"/>
        </w:rPr>
        <w:t>。</w:t>
      </w:r>
    </w:p>
    <w:p w14:paraId="6F1CF60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3.7 履约担保</w:t>
      </w:r>
    </w:p>
    <w:p w14:paraId="7D04DEC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承包人是否提供履约担保：</w:t>
      </w:r>
      <w:r>
        <w:rPr>
          <w:rFonts w:hint="eastAsia" w:cs="宋体" w:asciiTheme="minorEastAsia" w:hAnsiTheme="minorEastAsia" w:eastAsiaTheme="minorEastAsia"/>
          <w:sz w:val="24"/>
          <w:highlight w:val="none"/>
        </w:rPr>
        <w:t>是</w:t>
      </w:r>
      <w:r>
        <w:rPr>
          <w:rFonts w:cs="宋体" w:asciiTheme="minorEastAsia" w:hAnsiTheme="minorEastAsia" w:eastAsiaTheme="minorEastAsia"/>
          <w:sz w:val="24"/>
          <w:highlight w:val="none"/>
        </w:rPr>
        <w:t>。</w:t>
      </w:r>
    </w:p>
    <w:p w14:paraId="00629AC0">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承包人提供履约担保的形式</w:t>
      </w:r>
      <w:r>
        <w:rPr>
          <w:rFonts w:hint="eastAsia" w:cs="宋体" w:asciiTheme="minorEastAsia" w:hAnsiTheme="minorEastAsia" w:eastAsiaTheme="minorEastAsia"/>
          <w:sz w:val="24"/>
          <w:highlight w:val="none"/>
        </w:rPr>
        <w:t>、金额及期限的</w:t>
      </w:r>
      <w:r>
        <w:rPr>
          <w:rFonts w:cs="宋体" w:asciiTheme="minorEastAsia" w:hAnsiTheme="minorEastAsia" w:eastAsiaTheme="minorEastAsia"/>
          <w:sz w:val="24"/>
          <w:highlight w:val="none"/>
        </w:rPr>
        <w:t>：。</w:t>
      </w:r>
    </w:p>
    <w:p w14:paraId="50DD209E">
      <w:pPr>
        <w:spacing w:line="300" w:lineRule="exact"/>
        <w:ind w:firstLine="482" w:firstLineChars="200"/>
        <w:rPr>
          <w:rFonts w:cs="宋体" w:asciiTheme="minorEastAsia" w:hAnsiTheme="minorEastAsia" w:eastAsiaTheme="minorEastAsia"/>
          <w:b/>
          <w:sz w:val="24"/>
          <w:highlight w:val="none"/>
        </w:rPr>
      </w:pPr>
      <w:bookmarkStart w:id="223" w:name="_Toc351203636"/>
      <w:bookmarkEnd w:id="223"/>
      <w:r>
        <w:rPr>
          <w:rFonts w:cs="宋体" w:asciiTheme="minorEastAsia" w:hAnsiTheme="minorEastAsia" w:eastAsiaTheme="minorEastAsia"/>
          <w:b/>
          <w:sz w:val="24"/>
          <w:highlight w:val="none"/>
        </w:rPr>
        <w:t>4</w:t>
      </w:r>
      <w:bookmarkStart w:id="224" w:name="_Toc296890990"/>
      <w:bookmarkEnd w:id="224"/>
      <w:bookmarkStart w:id="225" w:name="_Toc296347161"/>
      <w:bookmarkEnd w:id="225"/>
      <w:bookmarkStart w:id="226" w:name="_Toc296503162"/>
      <w:bookmarkEnd w:id="226"/>
      <w:bookmarkStart w:id="227" w:name="_Toc296891202"/>
      <w:bookmarkEnd w:id="227"/>
      <w:bookmarkStart w:id="228" w:name="_Toc292559871"/>
      <w:bookmarkEnd w:id="228"/>
      <w:bookmarkStart w:id="229" w:name="_Toc297120462"/>
      <w:bookmarkEnd w:id="229"/>
      <w:bookmarkStart w:id="230" w:name="_Toc267251413"/>
      <w:bookmarkEnd w:id="230"/>
      <w:bookmarkStart w:id="231" w:name="_Toc292559366"/>
      <w:bookmarkEnd w:id="231"/>
      <w:bookmarkStart w:id="232" w:name="_Toc296346663"/>
      <w:bookmarkEnd w:id="232"/>
      <w:bookmarkStart w:id="233" w:name="_Toc296944501"/>
      <w:bookmarkEnd w:id="233"/>
      <w:bookmarkStart w:id="234" w:name="_Toc297048348"/>
      <w:bookmarkEnd w:id="234"/>
      <w:r>
        <w:rPr>
          <w:rFonts w:cs="宋体" w:asciiTheme="minorEastAsia" w:hAnsiTheme="minorEastAsia" w:eastAsiaTheme="minorEastAsia"/>
          <w:b/>
          <w:sz w:val="24"/>
          <w:highlight w:val="none"/>
        </w:rPr>
        <w:t>. 监理人</w:t>
      </w:r>
    </w:p>
    <w:p w14:paraId="653B1F71">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4.1监理人的一般规定</w:t>
      </w:r>
    </w:p>
    <w:p w14:paraId="74C496B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关于监理人的监理内容：</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43C797B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关于监理人的监理权限：</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338A0591">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关于监理人在施工现场的办公场所、生活场所的提供和费用承担的约定：</w:t>
      </w:r>
      <w:r>
        <w:rPr>
          <w:rFonts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18CBB70C">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4.2 监理人员</w:t>
      </w:r>
    </w:p>
    <w:p w14:paraId="19AE809A">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总监理工程师：</w:t>
      </w:r>
    </w:p>
    <w:p w14:paraId="5DA44A6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姓名：</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7A4D43F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职务：</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4C962AB8">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监理工程师执业资格证书号：</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41A16877">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联系电话：</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7CAABDD5">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电子信箱：</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3873F05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通信地址：</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w:t>
      </w:r>
    </w:p>
    <w:p w14:paraId="720A920A">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关于监理人的其他约定：</w:t>
      </w:r>
      <w:r>
        <w:rPr>
          <w:rFonts w:hint="eastAsia" w:cs="宋体" w:asciiTheme="minorEastAsia" w:hAnsiTheme="minorEastAsia" w:eastAsiaTheme="minorEastAsia"/>
          <w:sz w:val="24"/>
          <w:highlight w:val="none"/>
          <w:u w:val="single"/>
        </w:rPr>
        <w:t> / </w:t>
      </w:r>
      <w:r>
        <w:rPr>
          <w:rFonts w:cs="宋体" w:asciiTheme="minorEastAsia" w:hAnsiTheme="minorEastAsia" w:eastAsiaTheme="minorEastAsia"/>
          <w:sz w:val="24"/>
          <w:highlight w:val="none"/>
          <w:u w:val="single"/>
        </w:rPr>
        <w:t>。</w:t>
      </w:r>
    </w:p>
    <w:p w14:paraId="3187C8FB">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4.4 商定或确定</w:t>
      </w:r>
    </w:p>
    <w:p w14:paraId="3CFFD4AE">
      <w:pPr>
        <w:spacing w:line="300" w:lineRule="exact"/>
        <w:ind w:firstLine="456" w:firstLineChars="200"/>
        <w:jc w:val="center"/>
        <w:rPr>
          <w:rFonts w:cs="宋体" w:asciiTheme="minorEastAsia" w:hAnsiTheme="minorEastAsia" w:eastAsiaTheme="minorEastAsia"/>
          <w:spacing w:val="-6"/>
          <w:sz w:val="24"/>
          <w:highlight w:val="none"/>
        </w:rPr>
      </w:pPr>
      <w:bookmarkStart w:id="235" w:name="_Toc267251418"/>
      <w:bookmarkEnd w:id="235"/>
      <w:r>
        <w:rPr>
          <w:rFonts w:cs="宋体" w:asciiTheme="minorEastAsia" w:hAnsiTheme="minorEastAsia" w:eastAsiaTheme="minorEastAsia"/>
          <w:spacing w:val="-6"/>
          <w:sz w:val="24"/>
          <w:highlight w:val="none"/>
        </w:rPr>
        <w:t>在发包人和承包人不能通过协商达成一致意见时，发包人授权监理人对以下事项进行确定：</w:t>
      </w:r>
    </w:p>
    <w:p w14:paraId="298F1ED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71CD233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20EFB8C6">
      <w:pPr>
        <w:spacing w:line="300" w:lineRule="exact"/>
        <w:ind w:firstLine="482" w:firstLineChars="200"/>
        <w:rPr>
          <w:rFonts w:cs="宋体" w:asciiTheme="minorEastAsia" w:hAnsiTheme="minorEastAsia" w:eastAsiaTheme="minorEastAsia"/>
          <w:b/>
          <w:sz w:val="24"/>
          <w:highlight w:val="none"/>
        </w:rPr>
      </w:pPr>
      <w:bookmarkStart w:id="236" w:name="_Toc351203637"/>
      <w:bookmarkEnd w:id="236"/>
      <w:r>
        <w:rPr>
          <w:rFonts w:cs="宋体" w:asciiTheme="minorEastAsia" w:hAnsiTheme="minorEastAsia" w:eastAsiaTheme="minorEastAsia"/>
          <w:b/>
          <w:sz w:val="24"/>
          <w:highlight w:val="none"/>
        </w:rPr>
        <w:t>5</w:t>
      </w:r>
      <w:bookmarkStart w:id="237" w:name="_Toc292559367"/>
      <w:bookmarkEnd w:id="237"/>
      <w:bookmarkStart w:id="238" w:name="_Toc296503163"/>
      <w:bookmarkEnd w:id="238"/>
      <w:bookmarkStart w:id="239" w:name="_Toc292559872"/>
      <w:bookmarkEnd w:id="239"/>
      <w:bookmarkStart w:id="240" w:name="_Toc296346664"/>
      <w:bookmarkEnd w:id="240"/>
      <w:bookmarkStart w:id="241" w:name="_Toc296891203"/>
      <w:bookmarkEnd w:id="241"/>
      <w:bookmarkStart w:id="242" w:name="_Toc296944502"/>
      <w:bookmarkEnd w:id="242"/>
      <w:bookmarkStart w:id="243" w:name="_Toc296890991"/>
      <w:bookmarkEnd w:id="243"/>
      <w:bookmarkStart w:id="244" w:name="_Toc297048349"/>
      <w:bookmarkEnd w:id="244"/>
      <w:bookmarkStart w:id="245" w:name="_Toc297120463"/>
      <w:bookmarkEnd w:id="245"/>
      <w:bookmarkStart w:id="246" w:name="_Toc296347162"/>
      <w:bookmarkEnd w:id="246"/>
      <w:r>
        <w:rPr>
          <w:rFonts w:cs="宋体" w:asciiTheme="minorEastAsia" w:hAnsiTheme="minorEastAsia" w:eastAsiaTheme="minorEastAsia"/>
          <w:b/>
          <w:sz w:val="24"/>
          <w:highlight w:val="none"/>
        </w:rPr>
        <w:t>. 工程质量</w:t>
      </w:r>
    </w:p>
    <w:p w14:paraId="352DBD4C">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5.1 质量要求</w:t>
      </w:r>
    </w:p>
    <w:p w14:paraId="0EA733B8">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5</w:t>
      </w:r>
      <w:bookmarkStart w:id="247" w:name="_Toc304295527"/>
      <w:bookmarkEnd w:id="247"/>
      <w:bookmarkStart w:id="248" w:name="_Toc297216155"/>
      <w:bookmarkEnd w:id="248"/>
      <w:bookmarkStart w:id="249" w:name="_Toc303539106"/>
      <w:bookmarkEnd w:id="249"/>
      <w:bookmarkStart w:id="250" w:name="_Toc318581164"/>
      <w:bookmarkEnd w:id="250"/>
      <w:bookmarkStart w:id="251" w:name="_Toc297123496"/>
      <w:bookmarkEnd w:id="251"/>
      <w:bookmarkStart w:id="252" w:name="_Toc300934949"/>
      <w:bookmarkEnd w:id="252"/>
      <w:bookmarkStart w:id="253" w:name="_Toc312677997"/>
      <w:bookmarkEnd w:id="253"/>
      <w:r>
        <w:rPr>
          <w:rFonts w:cs="宋体" w:asciiTheme="minorEastAsia" w:hAnsiTheme="minorEastAsia" w:eastAsiaTheme="minorEastAsia"/>
          <w:sz w:val="24"/>
          <w:highlight w:val="none"/>
        </w:rPr>
        <w:t>.1.1 特殊质量标准和要求：。</w:t>
      </w:r>
    </w:p>
    <w:p w14:paraId="11619993">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关于工程奖项的约定：。</w:t>
      </w:r>
    </w:p>
    <w:p w14:paraId="68443E25">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5.3 隐蔽工程检查</w:t>
      </w:r>
    </w:p>
    <w:p w14:paraId="498544F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5.3.2承包人提前通知</w:t>
      </w:r>
      <w:r>
        <w:rPr>
          <w:rFonts w:hint="eastAsia" w:cs="宋体" w:asciiTheme="minorEastAsia" w:hAnsiTheme="minorEastAsia" w:eastAsiaTheme="minorEastAsia"/>
          <w:sz w:val="24"/>
          <w:highlight w:val="none"/>
        </w:rPr>
        <w:t>发包</w:t>
      </w:r>
      <w:r>
        <w:rPr>
          <w:rFonts w:cs="宋体" w:asciiTheme="minorEastAsia" w:hAnsiTheme="minorEastAsia" w:eastAsiaTheme="minorEastAsia"/>
          <w:sz w:val="24"/>
          <w:highlight w:val="none"/>
        </w:rPr>
        <w:t>人隐蔽工程检查的期限的约定：</w:t>
      </w:r>
      <w:r>
        <w:rPr>
          <w:rFonts w:cs="宋体" w:asciiTheme="minorEastAsia" w:hAnsiTheme="minorEastAsia" w:eastAsiaTheme="minorEastAsia"/>
          <w:sz w:val="24"/>
          <w:highlight w:val="none"/>
          <w:u w:val="single"/>
        </w:rPr>
        <w:t>承包人应在</w:t>
      </w:r>
      <w:r>
        <w:rPr>
          <w:rFonts w:hint="eastAsia" w:cs="宋体" w:asciiTheme="minorEastAsia" w:hAnsiTheme="minorEastAsia" w:eastAsiaTheme="minorEastAsia"/>
          <w:sz w:val="24"/>
          <w:highlight w:val="none"/>
          <w:u w:val="single"/>
        </w:rPr>
        <w:t>共同</w:t>
      </w:r>
      <w:r>
        <w:rPr>
          <w:rFonts w:cs="宋体" w:asciiTheme="minorEastAsia" w:hAnsiTheme="minorEastAsia" w:eastAsiaTheme="minorEastAsia"/>
          <w:sz w:val="24"/>
          <w:highlight w:val="none"/>
          <w:u w:val="single"/>
        </w:rPr>
        <w:t>检查前48小时书面通知</w:t>
      </w:r>
      <w:r>
        <w:rPr>
          <w:rFonts w:hint="eastAsia" w:cs="宋体" w:asciiTheme="minorEastAsia" w:hAnsiTheme="minorEastAsia" w:eastAsiaTheme="minorEastAsia"/>
          <w:sz w:val="24"/>
          <w:highlight w:val="none"/>
          <w:u w:val="single"/>
        </w:rPr>
        <w:t>发包人</w:t>
      </w:r>
      <w:r>
        <w:rPr>
          <w:rFonts w:cs="宋体" w:asciiTheme="minorEastAsia" w:hAnsiTheme="minorEastAsia" w:eastAsiaTheme="minorEastAsia"/>
          <w:sz w:val="24"/>
          <w:highlight w:val="none"/>
          <w:u w:val="single"/>
        </w:rPr>
        <w:t>检查</w:t>
      </w:r>
      <w:r>
        <w:rPr>
          <w:rFonts w:cs="宋体" w:asciiTheme="minorEastAsia" w:hAnsiTheme="minorEastAsia" w:eastAsiaTheme="minorEastAsia"/>
          <w:sz w:val="24"/>
          <w:highlight w:val="none"/>
        </w:rPr>
        <w:t>。</w:t>
      </w:r>
    </w:p>
    <w:p w14:paraId="44BD74E8">
      <w:pPr>
        <w:spacing w:line="30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发包人</w:t>
      </w:r>
      <w:r>
        <w:rPr>
          <w:rFonts w:cs="宋体" w:asciiTheme="minorEastAsia" w:hAnsiTheme="minorEastAsia" w:eastAsiaTheme="minorEastAsia"/>
          <w:sz w:val="24"/>
          <w:highlight w:val="none"/>
        </w:rPr>
        <w:t>不能按时进行检查时，应提前</w:t>
      </w:r>
      <w:r>
        <w:rPr>
          <w:rFonts w:hint="eastAsia" w:cs="宋体" w:asciiTheme="minorEastAsia" w:hAnsiTheme="minorEastAsia" w:eastAsiaTheme="minorEastAsia"/>
          <w:sz w:val="24"/>
          <w:highlight w:val="none"/>
          <w:u w:val="single"/>
        </w:rPr>
        <w:t xml:space="preserve">      24      </w:t>
      </w:r>
      <w:r>
        <w:rPr>
          <w:rFonts w:cs="宋体" w:asciiTheme="minorEastAsia" w:hAnsiTheme="minorEastAsia" w:eastAsiaTheme="minorEastAsia"/>
          <w:sz w:val="24"/>
          <w:highlight w:val="none"/>
        </w:rPr>
        <w:t>小时提交书面延期要求。</w:t>
      </w:r>
    </w:p>
    <w:p w14:paraId="23C21BE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关于延期最长不得超过：</w:t>
      </w:r>
      <w:r>
        <w:rPr>
          <w:rFonts w:hint="eastAsia" w:cs="宋体" w:asciiTheme="minorEastAsia" w:hAnsiTheme="minorEastAsia" w:eastAsiaTheme="minorEastAsia"/>
          <w:sz w:val="24"/>
          <w:highlight w:val="none"/>
          <w:u w:val="single"/>
        </w:rPr>
        <w:t xml:space="preserve">      48</w:t>
      </w:r>
      <w:r>
        <w:rPr>
          <w:rFonts w:cs="宋体" w:asciiTheme="minorEastAsia" w:hAnsiTheme="minorEastAsia" w:eastAsiaTheme="minorEastAsia"/>
          <w:sz w:val="24"/>
          <w:highlight w:val="none"/>
        </w:rPr>
        <w:t>小时。</w:t>
      </w:r>
    </w:p>
    <w:p w14:paraId="6296A1B7">
      <w:pPr>
        <w:spacing w:line="300" w:lineRule="exact"/>
        <w:ind w:firstLine="482" w:firstLineChars="200"/>
        <w:rPr>
          <w:rFonts w:cs="宋体" w:asciiTheme="minorEastAsia" w:hAnsiTheme="minorEastAsia" w:eastAsiaTheme="minorEastAsia"/>
          <w:b/>
          <w:sz w:val="24"/>
          <w:highlight w:val="none"/>
        </w:rPr>
      </w:pPr>
      <w:bookmarkStart w:id="254" w:name="_Toc351203638"/>
      <w:bookmarkEnd w:id="254"/>
      <w:r>
        <w:rPr>
          <w:rFonts w:cs="宋体" w:asciiTheme="minorEastAsia" w:hAnsiTheme="minorEastAsia" w:eastAsiaTheme="minorEastAsia"/>
          <w:b/>
          <w:sz w:val="24"/>
          <w:highlight w:val="none"/>
        </w:rPr>
        <w:t>6. 安全文明施工与环境保护</w:t>
      </w:r>
    </w:p>
    <w:p w14:paraId="3A8BF3F2">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6.1安全文明施工</w:t>
      </w:r>
    </w:p>
    <w:p w14:paraId="1901E4FB">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 xml:space="preserve">   6.1.1 项目安全生产的达标目标及相应事项的约定：</w:t>
      </w:r>
      <w:r>
        <w:rPr>
          <w:rFonts w:cs="宋体" w:asciiTheme="minorEastAsia" w:hAnsiTheme="minorEastAsia" w:eastAsiaTheme="minorEastAsia"/>
          <w:sz w:val="24"/>
          <w:highlight w:val="none"/>
          <w:u w:val="single"/>
        </w:rPr>
        <w:t>遵守国家和工程所在地有关安全生产的要求</w:t>
      </w:r>
      <w:r>
        <w:rPr>
          <w:rFonts w:cs="宋体" w:asciiTheme="minorEastAsia" w:hAnsiTheme="minorEastAsia" w:eastAsiaTheme="minorEastAsia"/>
          <w:sz w:val="24"/>
          <w:highlight w:val="none"/>
        </w:rPr>
        <w:t>。</w:t>
      </w:r>
    </w:p>
    <w:p w14:paraId="4016907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6.1.4 关于治安保卫的特别约定：</w:t>
      </w:r>
      <w:r>
        <w:rPr>
          <w:rFonts w:hint="eastAsia" w:cs="宋体" w:asciiTheme="minorEastAsia" w:hAnsiTheme="minorEastAsia" w:eastAsiaTheme="minorEastAsia"/>
          <w:sz w:val="24"/>
          <w:highlight w:val="none"/>
        </w:rPr>
        <w:t>按通用条款6.1.4款执行</w:t>
      </w:r>
      <w:r>
        <w:rPr>
          <w:rFonts w:cs="宋体" w:asciiTheme="minorEastAsia" w:hAnsiTheme="minorEastAsia" w:eastAsiaTheme="minorEastAsia"/>
          <w:sz w:val="24"/>
          <w:highlight w:val="none"/>
        </w:rPr>
        <w:t>。</w:t>
      </w:r>
    </w:p>
    <w:p w14:paraId="29F2BA1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关于编制施工场地治安管理计划的约定：</w:t>
      </w:r>
      <w:r>
        <w:rPr>
          <w:rFonts w:cs="宋体" w:asciiTheme="minorEastAsia" w:hAnsiTheme="minorEastAsia" w:eastAsiaTheme="minorEastAsia"/>
          <w:sz w:val="24"/>
          <w:highlight w:val="none"/>
          <w:u w:val="single"/>
        </w:rPr>
        <w:t>按通用条款6.1.4款执行</w:t>
      </w:r>
      <w:r>
        <w:rPr>
          <w:rFonts w:cs="宋体" w:asciiTheme="minorEastAsia" w:hAnsiTheme="minorEastAsia" w:eastAsiaTheme="minorEastAsia"/>
          <w:sz w:val="24"/>
          <w:highlight w:val="none"/>
        </w:rPr>
        <w:t>。</w:t>
      </w:r>
    </w:p>
    <w:p w14:paraId="262BA36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6.1.5 文明施工</w:t>
      </w:r>
    </w:p>
    <w:p w14:paraId="12DE3B83">
      <w:pPr>
        <w:spacing w:line="300" w:lineRule="exact"/>
        <w:ind w:firstLine="480" w:firstLineChars="200"/>
        <w:jc w:val="left"/>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合同当事人对文明施工的要求：</w:t>
      </w:r>
      <w:r>
        <w:rPr>
          <w:rFonts w:hint="eastAsia" w:cs="宋体" w:asciiTheme="minorEastAsia" w:hAnsiTheme="minorEastAsia" w:eastAsiaTheme="minorEastAsia"/>
          <w:sz w:val="24"/>
          <w:highlight w:val="none"/>
          <w:u w:val="single"/>
        </w:rPr>
        <w:t>承包人在工程施工期间，应当采取措施保持施工现场平整，物料堆放整齐。工程所在地有关政府行政管理部门有特殊要求的，按照其要求执行</w:t>
      </w:r>
      <w:r>
        <w:rPr>
          <w:rFonts w:hint="eastAsia" w:cs="宋体" w:asciiTheme="minorEastAsia" w:hAnsiTheme="minorEastAsia" w:eastAsiaTheme="minorEastAsia"/>
          <w:sz w:val="24"/>
          <w:highlight w:val="none"/>
        </w:rPr>
        <w:t>。</w:t>
      </w:r>
    </w:p>
    <w:p w14:paraId="4AEC1A8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6.1.6 关于安全文明施工费支付比例和支付期限的约定：。</w:t>
      </w:r>
    </w:p>
    <w:p w14:paraId="04557E71">
      <w:pPr>
        <w:spacing w:line="300" w:lineRule="exact"/>
        <w:ind w:firstLine="482" w:firstLineChars="200"/>
        <w:rPr>
          <w:rFonts w:cs="宋体" w:asciiTheme="minorEastAsia" w:hAnsiTheme="minorEastAsia" w:eastAsiaTheme="minorEastAsia"/>
          <w:b/>
          <w:sz w:val="24"/>
          <w:highlight w:val="none"/>
        </w:rPr>
      </w:pPr>
      <w:bookmarkStart w:id="255" w:name="_Toc351203639"/>
      <w:bookmarkEnd w:id="255"/>
      <w:r>
        <w:rPr>
          <w:rFonts w:cs="宋体" w:asciiTheme="minorEastAsia" w:hAnsiTheme="minorEastAsia" w:eastAsiaTheme="minorEastAsia"/>
          <w:b/>
          <w:sz w:val="24"/>
          <w:highlight w:val="none"/>
        </w:rPr>
        <w:t>7. 工期和进度</w:t>
      </w:r>
    </w:p>
    <w:p w14:paraId="116B8B70">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7.1 施工组织设计</w:t>
      </w:r>
    </w:p>
    <w:p w14:paraId="6F527F9C">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7.1.</w:t>
      </w:r>
      <w:r>
        <w:rPr>
          <w:rFonts w:hint="eastAsia" w:cs="宋体" w:asciiTheme="minorEastAsia" w:hAnsiTheme="minorEastAsia" w:eastAsiaTheme="minorEastAsia"/>
          <w:sz w:val="24"/>
          <w:highlight w:val="none"/>
        </w:rPr>
        <w:t>1 合同当事人约定的</w:t>
      </w:r>
      <w:r>
        <w:rPr>
          <w:rFonts w:cs="宋体" w:asciiTheme="minorEastAsia" w:hAnsiTheme="minorEastAsia" w:eastAsiaTheme="minorEastAsia"/>
          <w:sz w:val="24"/>
          <w:highlight w:val="none"/>
        </w:rPr>
        <w:t>施工组织设计</w:t>
      </w:r>
      <w:r>
        <w:rPr>
          <w:rFonts w:hint="eastAsia" w:cs="宋体" w:asciiTheme="minorEastAsia" w:hAnsiTheme="minorEastAsia" w:eastAsiaTheme="minorEastAsia"/>
          <w:sz w:val="24"/>
          <w:highlight w:val="none"/>
        </w:rPr>
        <w:t>应包括的其他内容</w:t>
      </w:r>
      <w:r>
        <w:rPr>
          <w:rFonts w:cs="宋体" w:asciiTheme="minorEastAsia" w:hAnsiTheme="minorEastAsia" w:eastAsiaTheme="minorEastAsia"/>
          <w:sz w:val="24"/>
          <w:highlight w:val="none"/>
        </w:rPr>
        <w:t>：</w:t>
      </w:r>
      <w:r>
        <w:rPr>
          <w:rFonts w:cs="宋体" w:asciiTheme="minorEastAsia" w:hAnsiTheme="minorEastAsia" w:eastAsiaTheme="minorEastAsia"/>
          <w:sz w:val="24"/>
          <w:highlight w:val="none"/>
          <w:u w:val="single"/>
        </w:rPr>
        <w:t>（1）施工方案；（2）施工现场平面布置图；（3）施工进度计划和保证措施；（4）劳动力及材料供应计划；（5）施工机械设备的选用；（6）质量保证体系及措施；（7）安全生产、文明施工措施；（8）环境保护、成本控制措施</w:t>
      </w:r>
      <w:r>
        <w:rPr>
          <w:rFonts w:hint="eastAsia" w:cs="宋体" w:asciiTheme="minorEastAsia" w:hAnsiTheme="minorEastAsia" w:eastAsiaTheme="minorEastAsia"/>
          <w:sz w:val="24"/>
          <w:highlight w:val="none"/>
          <w:u w:val="single"/>
        </w:rPr>
        <w:t>；（9）合同当事人约定的其他内容</w:t>
      </w:r>
      <w:r>
        <w:rPr>
          <w:rFonts w:cs="宋体" w:asciiTheme="minorEastAsia" w:hAnsiTheme="minorEastAsia" w:eastAsiaTheme="minorEastAsia"/>
          <w:sz w:val="24"/>
          <w:highlight w:val="none"/>
          <w:u w:val="single"/>
        </w:rPr>
        <w:t>。</w:t>
      </w:r>
    </w:p>
    <w:p w14:paraId="37158DC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7.1.2 施工组织设计的提交和修改</w:t>
      </w:r>
    </w:p>
    <w:p w14:paraId="55A05DC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承包人提交详细施工组织设计的期限的约定：</w:t>
      </w:r>
      <w:r>
        <w:rPr>
          <w:rFonts w:cs="宋体" w:asciiTheme="minorEastAsia" w:hAnsiTheme="minorEastAsia" w:eastAsiaTheme="minorEastAsia"/>
          <w:sz w:val="24"/>
          <w:highlight w:val="none"/>
          <w:u w:val="single"/>
        </w:rPr>
        <w:t>承包人应在合同签订后14天内，但最迟不得晚于开工日期前7天</w:t>
      </w:r>
      <w:r>
        <w:rPr>
          <w:rFonts w:cs="宋体" w:asciiTheme="minorEastAsia" w:hAnsiTheme="minorEastAsia" w:eastAsiaTheme="minorEastAsia"/>
          <w:sz w:val="24"/>
          <w:highlight w:val="none"/>
        </w:rPr>
        <w:t>。</w:t>
      </w:r>
    </w:p>
    <w:p w14:paraId="353F2CC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发包人在收到</w:t>
      </w:r>
      <w:r>
        <w:rPr>
          <w:rFonts w:hint="eastAsia" w:cs="宋体" w:asciiTheme="minorEastAsia" w:hAnsiTheme="minorEastAsia" w:eastAsiaTheme="minorEastAsia"/>
          <w:sz w:val="24"/>
          <w:highlight w:val="none"/>
        </w:rPr>
        <w:t>详细的施工组织设计</w:t>
      </w:r>
      <w:r>
        <w:rPr>
          <w:rFonts w:cs="宋体" w:asciiTheme="minorEastAsia" w:hAnsiTheme="minorEastAsia" w:eastAsiaTheme="minorEastAsia"/>
          <w:sz w:val="24"/>
          <w:highlight w:val="none"/>
        </w:rPr>
        <w:t>后确认或提出修改意见的期限：</w:t>
      </w:r>
      <w:r>
        <w:rPr>
          <w:rFonts w:hint="eastAsia" w:cs="宋体" w:asciiTheme="minorEastAsia" w:hAnsiTheme="minorEastAsia" w:eastAsiaTheme="minorEastAsia"/>
          <w:sz w:val="24"/>
          <w:highlight w:val="none"/>
          <w:u w:val="single"/>
        </w:rPr>
        <w:t xml:space="preserve"> 7天内</w:t>
      </w:r>
      <w:r>
        <w:rPr>
          <w:rFonts w:cs="宋体" w:asciiTheme="minorEastAsia" w:hAnsiTheme="minorEastAsia" w:eastAsiaTheme="minorEastAsia"/>
          <w:sz w:val="24"/>
          <w:highlight w:val="none"/>
        </w:rPr>
        <w:t>。</w:t>
      </w:r>
    </w:p>
    <w:p w14:paraId="51C2350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w:t>
      </w:r>
      <w:bookmarkStart w:id="256" w:name="_Toc312677479"/>
      <w:bookmarkEnd w:id="256"/>
      <w:bookmarkStart w:id="257" w:name="_Toc312678005"/>
      <w:bookmarkEnd w:id="257"/>
      <w:bookmarkStart w:id="258" w:name="_Toc300934966"/>
      <w:bookmarkEnd w:id="258"/>
      <w:bookmarkStart w:id="259" w:name="_Toc304295541"/>
      <w:bookmarkEnd w:id="259"/>
      <w:bookmarkStart w:id="260" w:name="_Toc297123514"/>
      <w:bookmarkEnd w:id="260"/>
      <w:bookmarkStart w:id="261" w:name="_Toc297216173"/>
      <w:bookmarkEnd w:id="261"/>
      <w:bookmarkStart w:id="262" w:name="_Toc303539123"/>
      <w:bookmarkEnd w:id="262"/>
      <w:r>
        <w:rPr>
          <w:rFonts w:cs="宋体" w:asciiTheme="minorEastAsia" w:hAnsiTheme="minorEastAsia" w:eastAsiaTheme="minorEastAsia"/>
          <w:sz w:val="24"/>
          <w:highlight w:val="none"/>
        </w:rPr>
        <w:t>.2 施工进度计划</w:t>
      </w:r>
    </w:p>
    <w:p w14:paraId="0747632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7.2.2 施工进度计划的修订</w:t>
      </w:r>
    </w:p>
    <w:p w14:paraId="0064DAFA">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发包人在收到修订的施工进度计划后确认或提出修改意见的期限：</w:t>
      </w:r>
      <w:r>
        <w:rPr>
          <w:rFonts w:cs="宋体" w:asciiTheme="minorEastAsia" w:hAnsiTheme="minorEastAsia" w:eastAsiaTheme="minorEastAsia"/>
          <w:sz w:val="24"/>
          <w:highlight w:val="none"/>
          <w:u w:val="single"/>
        </w:rPr>
        <w:t xml:space="preserve"> 7天内</w:t>
      </w:r>
      <w:r>
        <w:rPr>
          <w:rFonts w:cs="宋体" w:asciiTheme="minorEastAsia" w:hAnsiTheme="minorEastAsia" w:eastAsiaTheme="minorEastAsia"/>
          <w:sz w:val="24"/>
          <w:highlight w:val="none"/>
        </w:rPr>
        <w:t>。</w:t>
      </w:r>
    </w:p>
    <w:p w14:paraId="49BADD40">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7.3 开工</w:t>
      </w:r>
    </w:p>
    <w:p w14:paraId="53F1FD91">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7.3.1 开工准备</w:t>
      </w:r>
    </w:p>
    <w:p w14:paraId="4D3A3305">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关于承包人提交工程开工报审表的期限：</w:t>
      </w:r>
      <w:r>
        <w:rPr>
          <w:rFonts w:hint="eastAsia" w:cs="宋体" w:asciiTheme="minorEastAsia" w:hAnsiTheme="minorEastAsia" w:eastAsiaTheme="minorEastAsia"/>
          <w:sz w:val="24"/>
          <w:highlight w:val="none"/>
          <w:u w:val="single"/>
        </w:rPr>
        <w:t>同专用条款</w:t>
      </w:r>
      <w:r>
        <w:rPr>
          <w:rFonts w:cs="宋体" w:asciiTheme="minorEastAsia" w:hAnsiTheme="minorEastAsia" w:eastAsiaTheme="minorEastAsia"/>
          <w:sz w:val="24"/>
          <w:highlight w:val="none"/>
          <w:u w:val="single"/>
        </w:rPr>
        <w:t>7.1.2</w:t>
      </w:r>
      <w:r>
        <w:rPr>
          <w:rFonts w:hint="eastAsia" w:cs="宋体" w:asciiTheme="minorEastAsia" w:hAnsiTheme="minorEastAsia" w:eastAsiaTheme="minorEastAsia"/>
          <w:sz w:val="24"/>
          <w:highlight w:val="none"/>
          <w:u w:val="single"/>
        </w:rPr>
        <w:t>款</w:t>
      </w:r>
      <w:r>
        <w:rPr>
          <w:rFonts w:cs="宋体" w:asciiTheme="minorEastAsia" w:hAnsiTheme="minorEastAsia" w:eastAsiaTheme="minorEastAsia"/>
          <w:sz w:val="24"/>
          <w:highlight w:val="none"/>
        </w:rPr>
        <w:t>。</w:t>
      </w:r>
    </w:p>
    <w:p w14:paraId="13DA595C">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关于发包人应完成的其他开工准备工作及期限：。</w:t>
      </w:r>
    </w:p>
    <w:p w14:paraId="7A322247">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关于承包人应完成的其他开工准备工作及期限：。</w:t>
      </w:r>
    </w:p>
    <w:p w14:paraId="5B6ABEA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7.3.2开工通知</w:t>
      </w:r>
    </w:p>
    <w:p w14:paraId="5F361FC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因发包人原因造成未能在计划开工日期之日起</w:t>
      </w:r>
      <w:r>
        <w:rPr>
          <w:rFonts w:hint="eastAsia" w:cs="宋体" w:asciiTheme="minorEastAsia" w:hAnsiTheme="minorEastAsia" w:eastAsiaTheme="minorEastAsia"/>
          <w:sz w:val="24"/>
          <w:highlight w:val="none"/>
        </w:rPr>
        <w:t>120</w:t>
      </w:r>
      <w:r>
        <w:rPr>
          <w:rFonts w:cs="宋体" w:asciiTheme="minorEastAsia" w:hAnsiTheme="minorEastAsia" w:eastAsiaTheme="minorEastAsia"/>
          <w:sz w:val="24"/>
          <w:highlight w:val="none"/>
        </w:rPr>
        <w:t>天内发出开工通知的，承包人有权提出价格调整要求，或者解除合同。</w:t>
      </w:r>
    </w:p>
    <w:p w14:paraId="2BEEEDE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7.4 测量放线</w:t>
      </w:r>
    </w:p>
    <w:p w14:paraId="5F44E332">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7.4.1发包人向承包人提供测量基准点、基准线和水准点及其书面资料的期限：。</w:t>
      </w:r>
    </w:p>
    <w:p w14:paraId="2675DF8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w:t>
      </w:r>
      <w:bookmarkStart w:id="263" w:name="_Toc303539125"/>
      <w:bookmarkEnd w:id="263"/>
      <w:bookmarkStart w:id="264" w:name="_Toc300934968"/>
      <w:bookmarkEnd w:id="264"/>
      <w:bookmarkStart w:id="265" w:name="_Toc312677484"/>
      <w:bookmarkEnd w:id="265"/>
      <w:bookmarkStart w:id="266" w:name="_Toc297123516"/>
      <w:bookmarkEnd w:id="266"/>
      <w:bookmarkStart w:id="267" w:name="_Toc304295546"/>
      <w:bookmarkEnd w:id="267"/>
      <w:bookmarkStart w:id="268" w:name="_Toc312678010"/>
      <w:bookmarkEnd w:id="268"/>
      <w:bookmarkStart w:id="269" w:name="_Toc297216175"/>
      <w:bookmarkEnd w:id="269"/>
      <w:r>
        <w:rPr>
          <w:rFonts w:cs="宋体" w:asciiTheme="minorEastAsia" w:hAnsiTheme="minorEastAsia" w:eastAsiaTheme="minorEastAsia"/>
          <w:sz w:val="24"/>
          <w:highlight w:val="none"/>
        </w:rPr>
        <w:t>.5 工期延误</w:t>
      </w:r>
    </w:p>
    <w:p w14:paraId="402665F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7.5.1 因发包人原因导致工期延误</w:t>
      </w:r>
    </w:p>
    <w:p w14:paraId="006C07B6">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（7）因发包人原因导致工期延误的其他情形：</w:t>
      </w:r>
      <w:r>
        <w:rPr>
          <w:rFonts w:cs="宋体" w:asciiTheme="minorEastAsia" w:hAnsiTheme="minorEastAsia" w:eastAsiaTheme="minorEastAsia"/>
          <w:sz w:val="24"/>
          <w:highlight w:val="none"/>
          <w:u w:val="single"/>
        </w:rPr>
        <w:t>（1）发包人未能按合同约定提供图纸或所提供图纸不符合合同约定的；（2）发包人提供的测量基准点、基准线和水准点及其书面资料存在错误或疏漏的；（</w:t>
      </w:r>
      <w:r>
        <w:rPr>
          <w:rFonts w:hint="eastAsia" w:cs="宋体" w:asciiTheme="minorEastAsia" w:hAnsiTheme="minorEastAsia" w:eastAsiaTheme="minorEastAsia"/>
          <w:sz w:val="24"/>
          <w:highlight w:val="none"/>
          <w:u w:val="single"/>
        </w:rPr>
        <w:t>3</w:t>
      </w:r>
      <w:r>
        <w:rPr>
          <w:rFonts w:cs="宋体" w:asciiTheme="minorEastAsia" w:hAnsiTheme="minorEastAsia" w:eastAsiaTheme="minorEastAsia"/>
          <w:sz w:val="24"/>
          <w:highlight w:val="none"/>
          <w:u w:val="single"/>
        </w:rPr>
        <w:t>）发包人未能在计划开工日期之日起7天内同意下达开工通知的；（</w:t>
      </w:r>
      <w:r>
        <w:rPr>
          <w:rFonts w:hint="eastAsia" w:cs="宋体" w:asciiTheme="minorEastAsia" w:hAnsiTheme="minorEastAsia" w:eastAsiaTheme="minorEastAsia"/>
          <w:sz w:val="24"/>
          <w:highlight w:val="none"/>
          <w:u w:val="single"/>
        </w:rPr>
        <w:t>4</w:t>
      </w:r>
      <w:r>
        <w:rPr>
          <w:rFonts w:cs="宋体" w:asciiTheme="minorEastAsia" w:hAnsiTheme="minorEastAsia" w:eastAsiaTheme="minorEastAsia"/>
          <w:sz w:val="24"/>
          <w:highlight w:val="none"/>
          <w:u w:val="single"/>
        </w:rPr>
        <w:t>）发包人未能按合同约定日期支付工程预付款、进度款或竣工结算款的；（</w:t>
      </w:r>
      <w:r>
        <w:rPr>
          <w:rFonts w:hint="eastAsia" w:cs="宋体" w:asciiTheme="minorEastAsia" w:hAnsiTheme="minorEastAsia" w:eastAsiaTheme="minorEastAsia"/>
          <w:sz w:val="24"/>
          <w:highlight w:val="none"/>
          <w:u w:val="single"/>
        </w:rPr>
        <w:t>5</w:t>
      </w:r>
      <w:r>
        <w:rPr>
          <w:rFonts w:cs="宋体" w:asciiTheme="minorEastAsia" w:hAnsiTheme="minorEastAsia" w:eastAsiaTheme="minorEastAsia"/>
          <w:sz w:val="24"/>
          <w:highlight w:val="none"/>
          <w:u w:val="single"/>
        </w:rPr>
        <w:t>）监理人未按合同约定发出指示、批准等文件的</w:t>
      </w:r>
      <w:r>
        <w:rPr>
          <w:rFonts w:hint="eastAsia" w:cs="宋体" w:asciiTheme="minorEastAsia" w:hAnsiTheme="minorEastAsia" w:eastAsiaTheme="minorEastAsia"/>
          <w:sz w:val="24"/>
          <w:highlight w:val="none"/>
          <w:u w:val="single"/>
        </w:rPr>
        <w:t>工期顺延</w:t>
      </w:r>
      <w:r>
        <w:rPr>
          <w:rFonts w:cs="宋体" w:asciiTheme="minorEastAsia" w:hAnsiTheme="minorEastAsia" w:eastAsiaTheme="minorEastAsia"/>
          <w:sz w:val="24"/>
          <w:highlight w:val="none"/>
        </w:rPr>
        <w:t>。</w:t>
      </w:r>
    </w:p>
    <w:p w14:paraId="3423C1E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w:t>
      </w:r>
      <w:bookmarkStart w:id="270" w:name="_Toc300934970"/>
      <w:bookmarkEnd w:id="270"/>
      <w:bookmarkStart w:id="271" w:name="_Toc318581169"/>
      <w:bookmarkEnd w:id="271"/>
      <w:bookmarkStart w:id="272" w:name="_Toc304295548"/>
      <w:bookmarkEnd w:id="272"/>
      <w:bookmarkStart w:id="273" w:name="_Toc312678012"/>
      <w:bookmarkEnd w:id="273"/>
      <w:bookmarkStart w:id="274" w:name="_Toc303539127"/>
      <w:bookmarkEnd w:id="274"/>
      <w:bookmarkStart w:id="275" w:name="_Toc297216177"/>
      <w:bookmarkEnd w:id="275"/>
      <w:bookmarkStart w:id="276" w:name="_Toc297123518"/>
      <w:bookmarkEnd w:id="276"/>
      <w:bookmarkStart w:id="277" w:name="_Toc312677486"/>
      <w:bookmarkEnd w:id="277"/>
      <w:r>
        <w:rPr>
          <w:rFonts w:cs="宋体" w:asciiTheme="minorEastAsia" w:hAnsiTheme="minorEastAsia" w:eastAsiaTheme="minorEastAsia"/>
          <w:sz w:val="24"/>
          <w:highlight w:val="none"/>
        </w:rPr>
        <w:t>.5.2 因承包人原因导致工期延误</w:t>
      </w:r>
    </w:p>
    <w:p w14:paraId="17A6BCE2">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因</w:t>
      </w:r>
      <w:bookmarkStart w:id="278" w:name="_Toc312678013"/>
      <w:bookmarkEnd w:id="278"/>
      <w:bookmarkStart w:id="279" w:name="_Toc318581170"/>
      <w:bookmarkEnd w:id="279"/>
      <w:bookmarkStart w:id="280" w:name="_Toc312677487"/>
      <w:bookmarkEnd w:id="280"/>
      <w:r>
        <w:rPr>
          <w:rFonts w:cs="宋体" w:asciiTheme="minorEastAsia" w:hAnsiTheme="minorEastAsia" w:eastAsiaTheme="minorEastAsia"/>
          <w:sz w:val="24"/>
          <w:highlight w:val="none"/>
        </w:rPr>
        <w:t>承包人原因造成工期延误，逾期竣工违约金的计算方法为：</w:t>
      </w:r>
      <w:r>
        <w:rPr>
          <w:rFonts w:hint="eastAsia" w:cs="宋体" w:asciiTheme="minorEastAsia" w:hAnsiTheme="minorEastAsia" w:eastAsiaTheme="minorEastAsia"/>
          <w:sz w:val="24"/>
          <w:highlight w:val="none"/>
          <w:u w:val="single"/>
        </w:rPr>
        <w:t>每天1000元累计计算</w:t>
      </w:r>
      <w:r>
        <w:rPr>
          <w:rFonts w:cs="宋体" w:asciiTheme="minorEastAsia" w:hAnsiTheme="minorEastAsia" w:eastAsiaTheme="minorEastAsia"/>
          <w:sz w:val="24"/>
          <w:highlight w:val="none"/>
        </w:rPr>
        <w:t>。</w:t>
      </w:r>
    </w:p>
    <w:p w14:paraId="23843551">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因承包人原因造成工期延误，逾</w:t>
      </w:r>
      <w:bookmarkStart w:id="281" w:name="_Toc318581171"/>
      <w:bookmarkEnd w:id="281"/>
      <w:bookmarkStart w:id="282" w:name="_Toc312678014"/>
      <w:bookmarkEnd w:id="282"/>
      <w:r>
        <w:rPr>
          <w:rFonts w:cs="宋体" w:asciiTheme="minorEastAsia" w:hAnsiTheme="minorEastAsia" w:eastAsiaTheme="minorEastAsia"/>
          <w:sz w:val="24"/>
          <w:highlight w:val="none"/>
        </w:rPr>
        <w:t>期竣工违约金的上限：</w:t>
      </w:r>
      <w:r>
        <w:rPr>
          <w:rFonts w:hint="eastAsia" w:cs="宋体" w:asciiTheme="minorEastAsia" w:hAnsiTheme="minorEastAsia" w:eastAsiaTheme="minorEastAsia"/>
          <w:sz w:val="24"/>
          <w:highlight w:val="none"/>
          <w:u w:val="single"/>
        </w:rPr>
        <w:t>10万元</w:t>
      </w:r>
      <w:r>
        <w:rPr>
          <w:rFonts w:cs="宋体" w:asciiTheme="minorEastAsia" w:hAnsiTheme="minorEastAsia" w:eastAsiaTheme="minorEastAsia"/>
          <w:sz w:val="24"/>
          <w:highlight w:val="none"/>
        </w:rPr>
        <w:t>。</w:t>
      </w:r>
    </w:p>
    <w:p w14:paraId="2AE5FD1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w:t>
      </w:r>
      <w:bookmarkStart w:id="283" w:name="_Toc300934971"/>
      <w:bookmarkEnd w:id="283"/>
      <w:bookmarkStart w:id="284" w:name="_Toc297216178"/>
      <w:bookmarkEnd w:id="284"/>
      <w:bookmarkStart w:id="285" w:name="_Toc297123519"/>
      <w:bookmarkEnd w:id="285"/>
      <w:bookmarkStart w:id="286" w:name="_Toc304295549"/>
      <w:bookmarkEnd w:id="286"/>
      <w:bookmarkStart w:id="287" w:name="_Toc312678015"/>
      <w:bookmarkEnd w:id="287"/>
      <w:bookmarkStart w:id="288" w:name="_Toc303539128"/>
      <w:bookmarkEnd w:id="288"/>
      <w:r>
        <w:rPr>
          <w:rFonts w:cs="宋体" w:asciiTheme="minorEastAsia" w:hAnsiTheme="minorEastAsia" w:eastAsiaTheme="minorEastAsia"/>
          <w:sz w:val="24"/>
          <w:highlight w:val="none"/>
        </w:rPr>
        <w:t>.6 不利物质条件</w:t>
      </w:r>
    </w:p>
    <w:p w14:paraId="4BE669C9">
      <w:pPr>
        <w:spacing w:line="300" w:lineRule="exact"/>
        <w:ind w:firstLine="480" w:firstLineChars="200"/>
        <w:rPr>
          <w:rFonts w:cs="宋体" w:asciiTheme="minorEastAsia" w:hAnsiTheme="minorEastAsia" w:eastAsiaTheme="minorEastAsia"/>
          <w:sz w:val="24"/>
          <w:highlight w:val="none"/>
        </w:rPr>
      </w:pPr>
      <w:bookmarkStart w:id="289" w:name="_Toc318581172"/>
      <w:bookmarkEnd w:id="289"/>
      <w:bookmarkStart w:id="290" w:name="_Toc303539129"/>
      <w:bookmarkEnd w:id="290"/>
      <w:bookmarkStart w:id="291" w:name="_Toc304295550"/>
      <w:bookmarkEnd w:id="291"/>
      <w:bookmarkStart w:id="292" w:name="_Toc300934972"/>
      <w:bookmarkEnd w:id="292"/>
      <w:bookmarkStart w:id="293" w:name="_Toc312678016"/>
      <w:bookmarkEnd w:id="293"/>
      <w:bookmarkStart w:id="294" w:name="_Toc297123520"/>
      <w:bookmarkEnd w:id="294"/>
      <w:bookmarkStart w:id="295" w:name="_Toc297216179"/>
      <w:bookmarkEnd w:id="295"/>
      <w:r>
        <w:rPr>
          <w:rFonts w:cs="宋体" w:asciiTheme="minorEastAsia" w:hAnsiTheme="minorEastAsia" w:eastAsiaTheme="minorEastAsia"/>
          <w:sz w:val="24"/>
          <w:highlight w:val="none"/>
        </w:rPr>
        <w:t>不利物质条件的其他情形和有关约定：</w:t>
      </w:r>
      <w:r>
        <w:rPr>
          <w:rFonts w:hint="eastAsia" w:cs="宋体" w:asciiTheme="minorEastAsia" w:hAnsiTheme="minorEastAsia" w:eastAsiaTheme="minorEastAsia"/>
          <w:sz w:val="24"/>
          <w:highlight w:val="none"/>
          <w:u w:val="single"/>
        </w:rPr>
        <w:t>按通用条款</w:t>
      </w:r>
      <w:r>
        <w:rPr>
          <w:rFonts w:cs="宋体" w:asciiTheme="minorEastAsia" w:hAnsiTheme="minorEastAsia" w:eastAsiaTheme="minorEastAsia"/>
          <w:sz w:val="24"/>
          <w:highlight w:val="none"/>
          <w:u w:val="single"/>
        </w:rPr>
        <w:t>7.6</w:t>
      </w:r>
      <w:r>
        <w:rPr>
          <w:rFonts w:hint="eastAsia" w:cs="宋体" w:asciiTheme="minorEastAsia" w:hAnsiTheme="minorEastAsia" w:eastAsiaTheme="minorEastAsia"/>
          <w:sz w:val="24"/>
          <w:highlight w:val="none"/>
          <w:u w:val="single"/>
        </w:rPr>
        <w:t>款执行</w:t>
      </w:r>
      <w:r>
        <w:rPr>
          <w:rFonts w:cs="宋体" w:asciiTheme="minorEastAsia" w:hAnsiTheme="minorEastAsia" w:eastAsiaTheme="minorEastAsia"/>
          <w:sz w:val="24"/>
          <w:highlight w:val="none"/>
        </w:rPr>
        <w:t>。</w:t>
      </w:r>
    </w:p>
    <w:p w14:paraId="4741DF1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w:t>
      </w:r>
      <w:bookmarkStart w:id="296" w:name="_Toc297123521"/>
      <w:bookmarkEnd w:id="296"/>
      <w:bookmarkStart w:id="297" w:name="_Toc312678017"/>
      <w:bookmarkEnd w:id="297"/>
      <w:bookmarkStart w:id="298" w:name="_Toc304295551"/>
      <w:bookmarkEnd w:id="298"/>
      <w:bookmarkStart w:id="299" w:name="_Toc303539130"/>
      <w:bookmarkEnd w:id="299"/>
      <w:bookmarkStart w:id="300" w:name="_Toc300934973"/>
      <w:bookmarkEnd w:id="300"/>
      <w:bookmarkStart w:id="301" w:name="_Toc297216180"/>
      <w:bookmarkEnd w:id="301"/>
      <w:r>
        <w:rPr>
          <w:rFonts w:cs="宋体" w:asciiTheme="minorEastAsia" w:hAnsiTheme="minorEastAsia" w:eastAsiaTheme="minorEastAsia"/>
          <w:sz w:val="24"/>
          <w:highlight w:val="none"/>
        </w:rPr>
        <w:t>.7异常恶劣的气候条件</w:t>
      </w:r>
    </w:p>
    <w:p w14:paraId="73C0C0B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发包人和承包人同意以下情形视为异常恶劣的气候条件：</w:t>
      </w:r>
    </w:p>
    <w:p w14:paraId="04D2E71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w:t>
      </w:r>
      <w:r>
        <w:rPr>
          <w:rFonts w:hint="eastAsia" w:cs="宋体" w:asciiTheme="minorEastAsia" w:hAnsiTheme="minorEastAsia" w:eastAsiaTheme="minorEastAsia"/>
          <w:sz w:val="24"/>
          <w:highlight w:val="none"/>
          <w:u w:val="single"/>
        </w:rPr>
        <w:t>日气温超过37摄氏度或低于零下10摄氏度</w:t>
      </w:r>
      <w:r>
        <w:rPr>
          <w:rFonts w:cs="宋体" w:asciiTheme="minorEastAsia" w:hAnsiTheme="minorEastAsia" w:eastAsiaTheme="minorEastAsia"/>
          <w:sz w:val="24"/>
          <w:highlight w:val="none"/>
          <w:u w:val="single"/>
        </w:rPr>
        <w:t>；</w:t>
      </w:r>
    </w:p>
    <w:p w14:paraId="6B9737D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w:t>
      </w:r>
      <w:r>
        <w:rPr>
          <w:rFonts w:hint="eastAsia" w:cs="宋体" w:asciiTheme="minorEastAsia" w:hAnsiTheme="minorEastAsia" w:eastAsiaTheme="minorEastAsia"/>
          <w:sz w:val="24"/>
          <w:highlight w:val="none"/>
          <w:u w:val="single"/>
        </w:rPr>
        <w:t>雷电强降雨、24小时内降水量达到50.0mm的暴雨</w:t>
      </w:r>
      <w:r>
        <w:rPr>
          <w:rFonts w:cs="宋体" w:asciiTheme="minorEastAsia" w:hAnsiTheme="minorEastAsia" w:eastAsiaTheme="minorEastAsia"/>
          <w:sz w:val="24"/>
          <w:highlight w:val="none"/>
        </w:rPr>
        <w:t>；</w:t>
      </w:r>
    </w:p>
    <w:p w14:paraId="0B63C26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w:t>
      </w:r>
      <w:r>
        <w:rPr>
          <w:rFonts w:hint="eastAsia" w:cs="宋体" w:asciiTheme="minorEastAsia" w:hAnsiTheme="minorEastAsia" w:eastAsiaTheme="minorEastAsia"/>
          <w:sz w:val="24"/>
          <w:highlight w:val="none"/>
          <w:u w:val="single"/>
        </w:rPr>
        <w:t>大雪、冰雹、冰灾、龙卷风、6级以上大风、雾霾等</w:t>
      </w:r>
      <w:r>
        <w:rPr>
          <w:rFonts w:cs="宋体" w:asciiTheme="minorEastAsia" w:hAnsiTheme="minorEastAsia" w:eastAsiaTheme="minorEastAsia"/>
          <w:sz w:val="24"/>
          <w:highlight w:val="none"/>
          <w:u w:val="single"/>
        </w:rPr>
        <w:t>。</w:t>
      </w:r>
    </w:p>
    <w:p w14:paraId="64098A1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7.9 提前竣工的奖励</w:t>
      </w:r>
    </w:p>
    <w:p w14:paraId="4225924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7.9.2提前竣工的奖励：</w:t>
      </w:r>
      <w:r>
        <w:rPr>
          <w:rFonts w:cs="宋体" w:asciiTheme="minorEastAsia" w:hAnsiTheme="minorEastAsia" w:eastAsiaTheme="minorEastAsia"/>
          <w:sz w:val="24"/>
          <w:highlight w:val="none"/>
          <w:u w:val="single"/>
        </w:rPr>
        <w:t>由双方协商确定。</w:t>
      </w:r>
    </w:p>
    <w:p w14:paraId="0F0CEA34">
      <w:pPr>
        <w:spacing w:line="300" w:lineRule="exact"/>
        <w:ind w:firstLine="482" w:firstLineChars="200"/>
        <w:rPr>
          <w:rFonts w:cs="宋体" w:asciiTheme="minorEastAsia" w:hAnsiTheme="minorEastAsia" w:eastAsiaTheme="minorEastAsia"/>
          <w:b/>
          <w:sz w:val="24"/>
          <w:highlight w:val="none"/>
        </w:rPr>
      </w:pPr>
      <w:bookmarkStart w:id="302" w:name="_Toc351203640"/>
      <w:bookmarkEnd w:id="302"/>
      <w:r>
        <w:rPr>
          <w:rFonts w:cs="宋体" w:asciiTheme="minorEastAsia" w:hAnsiTheme="minorEastAsia" w:eastAsiaTheme="minorEastAsia"/>
          <w:b/>
          <w:sz w:val="24"/>
          <w:highlight w:val="none"/>
        </w:rPr>
        <w:t>8. 材料与设备</w:t>
      </w:r>
    </w:p>
    <w:p w14:paraId="729D5095">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8</w:t>
      </w:r>
      <w:bookmarkStart w:id="303" w:name="_Toc297120467"/>
      <w:bookmarkEnd w:id="303"/>
      <w:bookmarkStart w:id="304" w:name="_Toc312677493"/>
      <w:bookmarkEnd w:id="304"/>
      <w:bookmarkStart w:id="305" w:name="_Toc304295556"/>
      <w:bookmarkEnd w:id="305"/>
      <w:bookmarkStart w:id="306" w:name="_Toc296891207"/>
      <w:bookmarkEnd w:id="306"/>
      <w:bookmarkStart w:id="307" w:name="_Toc296503167"/>
      <w:bookmarkEnd w:id="307"/>
      <w:bookmarkStart w:id="308" w:name="_Toc297123527"/>
      <w:bookmarkEnd w:id="308"/>
      <w:bookmarkStart w:id="309" w:name="_Toc280868654"/>
      <w:bookmarkEnd w:id="309"/>
      <w:bookmarkStart w:id="310" w:name="_Toc267251424"/>
      <w:bookmarkEnd w:id="310"/>
      <w:bookmarkStart w:id="311" w:name="_Toc300934979"/>
      <w:bookmarkEnd w:id="311"/>
      <w:bookmarkStart w:id="312" w:name="_Toc296890995"/>
      <w:bookmarkEnd w:id="312"/>
      <w:bookmarkStart w:id="313" w:name="_Toc297048353"/>
      <w:bookmarkEnd w:id="313"/>
      <w:bookmarkStart w:id="314" w:name="_Toc297216186"/>
      <w:bookmarkEnd w:id="314"/>
      <w:bookmarkStart w:id="315" w:name="_Toc292559372"/>
      <w:bookmarkEnd w:id="315"/>
      <w:bookmarkStart w:id="316" w:name="_Toc296346668"/>
      <w:bookmarkEnd w:id="316"/>
      <w:bookmarkStart w:id="317" w:name="_Toc296347166"/>
      <w:bookmarkEnd w:id="317"/>
      <w:bookmarkStart w:id="318" w:name="_Toc312678019"/>
      <w:bookmarkEnd w:id="318"/>
      <w:bookmarkStart w:id="319" w:name="_Toc280868655"/>
      <w:bookmarkEnd w:id="319"/>
      <w:bookmarkStart w:id="320" w:name="_Toc280868656"/>
      <w:bookmarkEnd w:id="320"/>
      <w:bookmarkStart w:id="321" w:name="_Toc292559877"/>
      <w:bookmarkEnd w:id="321"/>
      <w:bookmarkStart w:id="322" w:name="_Toc303539136"/>
      <w:bookmarkEnd w:id="322"/>
      <w:bookmarkStart w:id="323" w:name="_Toc296944506"/>
      <w:bookmarkEnd w:id="323"/>
      <w:r>
        <w:rPr>
          <w:rFonts w:cs="宋体" w:asciiTheme="minorEastAsia" w:hAnsiTheme="minorEastAsia" w:eastAsiaTheme="minorEastAsia"/>
          <w:b/>
          <w:sz w:val="24"/>
          <w:highlight w:val="none"/>
        </w:rPr>
        <w:t>.4材料与工程设备的保管与使用</w:t>
      </w:r>
    </w:p>
    <w:p w14:paraId="1EA6D284">
      <w:pPr>
        <w:spacing w:line="300" w:lineRule="exact"/>
        <w:ind w:firstLine="480" w:firstLineChars="200"/>
        <w:jc w:val="left"/>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8</w:t>
      </w:r>
      <w:bookmarkStart w:id="324" w:name="_Toc297048354"/>
      <w:bookmarkEnd w:id="324"/>
      <w:bookmarkStart w:id="325" w:name="_Toc296891208"/>
      <w:bookmarkEnd w:id="325"/>
      <w:bookmarkStart w:id="326" w:name="_Toc297216187"/>
      <w:bookmarkEnd w:id="326"/>
      <w:bookmarkStart w:id="327" w:name="_Toc296890996"/>
      <w:bookmarkEnd w:id="327"/>
      <w:bookmarkStart w:id="328" w:name="_Toc300934980"/>
      <w:bookmarkEnd w:id="328"/>
      <w:bookmarkStart w:id="329" w:name="_Toc312678020"/>
      <w:bookmarkEnd w:id="329"/>
      <w:bookmarkStart w:id="330" w:name="_Toc296503168"/>
      <w:bookmarkEnd w:id="330"/>
      <w:bookmarkStart w:id="331" w:name="_Toc303539137"/>
      <w:bookmarkEnd w:id="331"/>
      <w:bookmarkStart w:id="332" w:name="_Toc318581173"/>
      <w:bookmarkEnd w:id="332"/>
      <w:bookmarkStart w:id="333" w:name="_Toc297123528"/>
      <w:bookmarkEnd w:id="333"/>
      <w:bookmarkStart w:id="334" w:name="_Toc296944507"/>
      <w:bookmarkEnd w:id="334"/>
      <w:bookmarkStart w:id="335" w:name="_Toc292559373"/>
      <w:bookmarkEnd w:id="335"/>
      <w:bookmarkStart w:id="336" w:name="_Toc292559878"/>
      <w:bookmarkEnd w:id="336"/>
      <w:bookmarkStart w:id="337" w:name="_Toc297120468"/>
      <w:bookmarkEnd w:id="337"/>
      <w:bookmarkStart w:id="338" w:name="_Toc304295557"/>
      <w:bookmarkEnd w:id="338"/>
      <w:bookmarkStart w:id="339" w:name="_Toc312677494"/>
      <w:bookmarkEnd w:id="339"/>
      <w:bookmarkStart w:id="340" w:name="_Toc296346669"/>
      <w:bookmarkEnd w:id="340"/>
      <w:bookmarkStart w:id="341" w:name="_Toc296347167"/>
      <w:bookmarkEnd w:id="341"/>
      <w:r>
        <w:rPr>
          <w:rFonts w:cs="宋体" w:asciiTheme="minorEastAsia" w:hAnsiTheme="minorEastAsia" w:eastAsiaTheme="minorEastAsia"/>
          <w:sz w:val="24"/>
          <w:highlight w:val="none"/>
        </w:rPr>
        <w:t>.4.1发包人供应的材料设备的保管费用的承担：</w:t>
      </w:r>
      <w:r>
        <w:rPr>
          <w:rFonts w:hint="eastAsia" w:cs="宋体" w:asciiTheme="minorEastAsia" w:hAnsiTheme="minorEastAsia" w:eastAsiaTheme="minorEastAsia"/>
          <w:sz w:val="24"/>
          <w:highlight w:val="none"/>
          <w:u w:val="single"/>
        </w:rPr>
        <w:t>按通用条款8</w:t>
      </w:r>
      <w:r>
        <w:rPr>
          <w:rFonts w:cs="宋体" w:asciiTheme="minorEastAsia" w:hAnsiTheme="minorEastAsia" w:eastAsiaTheme="minorEastAsia"/>
          <w:sz w:val="24"/>
          <w:highlight w:val="none"/>
          <w:u w:val="single"/>
        </w:rPr>
        <w:t>.</w:t>
      </w:r>
      <w:r>
        <w:rPr>
          <w:rFonts w:hint="eastAsia" w:cs="宋体" w:asciiTheme="minorEastAsia" w:hAnsiTheme="minorEastAsia" w:eastAsiaTheme="minorEastAsia"/>
          <w:sz w:val="24"/>
          <w:highlight w:val="none"/>
          <w:u w:val="single"/>
        </w:rPr>
        <w:t>4.1款执行</w:t>
      </w:r>
      <w:r>
        <w:rPr>
          <w:rFonts w:cs="宋体" w:asciiTheme="minorEastAsia" w:hAnsiTheme="minorEastAsia" w:eastAsiaTheme="minorEastAsia"/>
          <w:sz w:val="24"/>
          <w:highlight w:val="none"/>
        </w:rPr>
        <w:t>。</w:t>
      </w:r>
    </w:p>
    <w:p w14:paraId="65A9012B">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8.6 样品</w:t>
      </w:r>
    </w:p>
    <w:p w14:paraId="0DECA0F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8.6.1</w:t>
      </w:r>
      <w:r>
        <w:rPr>
          <w:rFonts w:cs="宋体" w:asciiTheme="minorEastAsia" w:hAnsiTheme="minorEastAsia" w:eastAsiaTheme="minorEastAsia"/>
          <w:sz w:val="24"/>
          <w:highlight w:val="none"/>
        </w:rPr>
        <w:tab/>
      </w:r>
      <w:r>
        <w:rPr>
          <w:rFonts w:cs="宋体" w:asciiTheme="minorEastAsia" w:hAnsiTheme="minorEastAsia" w:eastAsiaTheme="minorEastAsia"/>
          <w:sz w:val="24"/>
          <w:highlight w:val="none"/>
        </w:rPr>
        <w:t>样品的报送</w:t>
      </w:r>
      <w:r>
        <w:rPr>
          <w:rFonts w:hint="eastAsia" w:cs="宋体" w:asciiTheme="minorEastAsia" w:hAnsiTheme="minorEastAsia" w:eastAsiaTheme="minorEastAsia"/>
          <w:sz w:val="24"/>
          <w:highlight w:val="none"/>
        </w:rPr>
        <w:t>与封存</w:t>
      </w:r>
    </w:p>
    <w:p w14:paraId="1C601AC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需要承包人报送样品的材料或工程设备，样品的种类、名称、规格、数量要求：。</w:t>
      </w:r>
    </w:p>
    <w:p w14:paraId="53DFBD9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8.8 施工设备和临时设施</w:t>
      </w:r>
    </w:p>
    <w:p w14:paraId="5034029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8.8.1 承包人提供的施工设备和临时设施</w:t>
      </w:r>
    </w:p>
    <w:p w14:paraId="67287FE1">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关于修建临时设施费用承担的约定：</w:t>
      </w:r>
      <w:r>
        <w:rPr>
          <w:rFonts w:hint="eastAsia" w:cs="宋体" w:asciiTheme="minorEastAsia" w:hAnsiTheme="minorEastAsia" w:eastAsiaTheme="minorEastAsia"/>
          <w:sz w:val="24"/>
          <w:highlight w:val="none"/>
          <w:u w:val="single"/>
        </w:rPr>
        <w:t>按通用条款8</w:t>
      </w:r>
      <w:r>
        <w:rPr>
          <w:rFonts w:cs="宋体" w:asciiTheme="minorEastAsia" w:hAnsiTheme="minorEastAsia" w:eastAsiaTheme="minorEastAsia"/>
          <w:sz w:val="24"/>
          <w:highlight w:val="none"/>
          <w:u w:val="single"/>
        </w:rPr>
        <w:t>.</w:t>
      </w:r>
      <w:r>
        <w:rPr>
          <w:rFonts w:hint="eastAsia" w:cs="宋体" w:asciiTheme="minorEastAsia" w:hAnsiTheme="minorEastAsia" w:eastAsiaTheme="minorEastAsia"/>
          <w:sz w:val="24"/>
          <w:highlight w:val="none"/>
          <w:u w:val="single"/>
        </w:rPr>
        <w:t>8款执行，由承包人承担</w:t>
      </w:r>
      <w:r>
        <w:rPr>
          <w:rFonts w:cs="宋体" w:asciiTheme="minorEastAsia" w:hAnsiTheme="minorEastAsia" w:eastAsiaTheme="minorEastAsia"/>
          <w:sz w:val="24"/>
          <w:highlight w:val="none"/>
        </w:rPr>
        <w:t>。</w:t>
      </w:r>
    </w:p>
    <w:p w14:paraId="6937D4B0">
      <w:pPr>
        <w:spacing w:line="300" w:lineRule="exact"/>
        <w:ind w:firstLine="482" w:firstLineChars="200"/>
        <w:rPr>
          <w:rFonts w:cs="宋体" w:asciiTheme="minorEastAsia" w:hAnsiTheme="minorEastAsia" w:eastAsiaTheme="minorEastAsia"/>
          <w:b/>
          <w:sz w:val="24"/>
          <w:highlight w:val="none"/>
        </w:rPr>
      </w:pPr>
      <w:bookmarkStart w:id="342" w:name="_Toc351203641"/>
      <w:bookmarkEnd w:id="342"/>
      <w:r>
        <w:rPr>
          <w:rFonts w:cs="宋体" w:asciiTheme="minorEastAsia" w:hAnsiTheme="minorEastAsia" w:eastAsiaTheme="minorEastAsia"/>
          <w:b/>
          <w:sz w:val="24"/>
          <w:highlight w:val="none"/>
        </w:rPr>
        <w:t>9</w:t>
      </w:r>
      <w:bookmarkStart w:id="343" w:name="_Toc267251428"/>
      <w:bookmarkEnd w:id="343"/>
      <w:bookmarkStart w:id="344" w:name="_Toc296891213"/>
      <w:bookmarkEnd w:id="344"/>
      <w:bookmarkStart w:id="345" w:name="_Toc292559883"/>
      <w:bookmarkEnd w:id="345"/>
      <w:bookmarkStart w:id="346" w:name="_Toc296346674"/>
      <w:bookmarkEnd w:id="346"/>
      <w:bookmarkStart w:id="347" w:name="_Toc297120473"/>
      <w:bookmarkEnd w:id="347"/>
      <w:bookmarkStart w:id="348" w:name="_Toc312677495"/>
      <w:bookmarkEnd w:id="348"/>
      <w:bookmarkStart w:id="349" w:name="_Toc312678021"/>
      <w:bookmarkEnd w:id="349"/>
      <w:bookmarkStart w:id="350" w:name="_Toc303539139"/>
      <w:bookmarkEnd w:id="350"/>
      <w:bookmarkStart w:id="351" w:name="_Toc297123533"/>
      <w:bookmarkEnd w:id="351"/>
      <w:bookmarkStart w:id="352" w:name="_Toc297216192"/>
      <w:bookmarkEnd w:id="352"/>
      <w:bookmarkStart w:id="353" w:name="_Toc304295559"/>
      <w:bookmarkEnd w:id="353"/>
      <w:bookmarkStart w:id="354" w:name="_Toc296891001"/>
      <w:bookmarkEnd w:id="354"/>
      <w:bookmarkStart w:id="355" w:name="_Toc297048359"/>
      <w:bookmarkEnd w:id="355"/>
      <w:bookmarkStart w:id="356" w:name="_Toc296944512"/>
      <w:bookmarkEnd w:id="356"/>
      <w:bookmarkStart w:id="357" w:name="_Toc292559378"/>
      <w:bookmarkEnd w:id="357"/>
      <w:bookmarkStart w:id="358" w:name="_Toc296347172"/>
      <w:bookmarkEnd w:id="358"/>
      <w:bookmarkStart w:id="359" w:name="_Toc300934982"/>
      <w:bookmarkEnd w:id="359"/>
      <w:bookmarkStart w:id="360" w:name="_Toc267251427"/>
      <w:bookmarkEnd w:id="360"/>
      <w:bookmarkStart w:id="361" w:name="_Toc296503173"/>
      <w:bookmarkEnd w:id="361"/>
      <w:r>
        <w:rPr>
          <w:rFonts w:cs="宋体" w:asciiTheme="minorEastAsia" w:hAnsiTheme="minorEastAsia" w:eastAsiaTheme="minorEastAsia"/>
          <w:b/>
          <w:sz w:val="24"/>
          <w:highlight w:val="none"/>
        </w:rPr>
        <w:t>. 试验与检验</w:t>
      </w:r>
    </w:p>
    <w:p w14:paraId="62F3B870">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9</w:t>
      </w:r>
      <w:bookmarkStart w:id="362" w:name="_Toc300934983"/>
      <w:bookmarkEnd w:id="362"/>
      <w:bookmarkStart w:id="363" w:name="_Toc297216193"/>
      <w:bookmarkEnd w:id="363"/>
      <w:bookmarkStart w:id="364" w:name="_Toc303539140"/>
      <w:bookmarkEnd w:id="364"/>
      <w:bookmarkStart w:id="365" w:name="_Toc312677496"/>
      <w:bookmarkEnd w:id="365"/>
      <w:bookmarkStart w:id="366" w:name="_Toc304295560"/>
      <w:bookmarkEnd w:id="366"/>
      <w:bookmarkStart w:id="367" w:name="_Toc312678022"/>
      <w:bookmarkEnd w:id="367"/>
      <w:bookmarkStart w:id="368" w:name="_Toc297123534"/>
      <w:bookmarkEnd w:id="368"/>
      <w:r>
        <w:rPr>
          <w:rFonts w:cs="宋体" w:asciiTheme="minorEastAsia" w:hAnsiTheme="minorEastAsia" w:eastAsiaTheme="minorEastAsia"/>
          <w:sz w:val="24"/>
          <w:highlight w:val="none"/>
        </w:rPr>
        <w:t>.1试验设备与试验人员</w:t>
      </w:r>
    </w:p>
    <w:p w14:paraId="06E832E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9</w:t>
      </w:r>
      <w:bookmarkStart w:id="369" w:name="_Toc304295561"/>
      <w:bookmarkEnd w:id="369"/>
      <w:bookmarkStart w:id="370" w:name="_Toc312677497"/>
      <w:bookmarkEnd w:id="370"/>
      <w:bookmarkStart w:id="371" w:name="_Toc300934984"/>
      <w:bookmarkEnd w:id="371"/>
      <w:bookmarkStart w:id="372" w:name="_Toc318581174"/>
      <w:bookmarkEnd w:id="372"/>
      <w:bookmarkStart w:id="373" w:name="_Toc303539141"/>
      <w:bookmarkEnd w:id="373"/>
      <w:bookmarkStart w:id="374" w:name="_Toc312678023"/>
      <w:bookmarkEnd w:id="374"/>
      <w:bookmarkStart w:id="375" w:name="_Toc297216194"/>
      <w:bookmarkEnd w:id="375"/>
      <w:bookmarkStart w:id="376" w:name="_Toc297123535"/>
      <w:bookmarkEnd w:id="376"/>
      <w:r>
        <w:rPr>
          <w:rFonts w:cs="宋体" w:asciiTheme="minorEastAsia" w:hAnsiTheme="minorEastAsia" w:eastAsiaTheme="minorEastAsia"/>
          <w:sz w:val="24"/>
          <w:highlight w:val="none"/>
        </w:rPr>
        <w:t>.1.2 试验设备</w:t>
      </w:r>
    </w:p>
    <w:p w14:paraId="3C5FFEA0">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施工现场需要配置的试验场所：</w:t>
      </w:r>
      <w:bookmarkStart w:id="377" w:name="_Toc300934985"/>
      <w:bookmarkEnd w:id="377"/>
      <w:bookmarkStart w:id="378" w:name="_Toc297123536"/>
      <w:bookmarkEnd w:id="378"/>
      <w:bookmarkStart w:id="379" w:name="_Toc312677498"/>
      <w:bookmarkEnd w:id="379"/>
      <w:bookmarkStart w:id="380" w:name="_Toc304295562"/>
      <w:bookmarkEnd w:id="380"/>
      <w:bookmarkStart w:id="381" w:name="_Toc303539142"/>
      <w:bookmarkEnd w:id="381"/>
      <w:bookmarkStart w:id="382" w:name="_Toc312678024"/>
      <w:bookmarkEnd w:id="382"/>
      <w:bookmarkStart w:id="383" w:name="_Toc297216195"/>
      <w:bookmarkEnd w:id="383"/>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08BD2333">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施工现场需要配备的试验设备：</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644C80BC">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施工现场需要具备的其他试验条件：</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2DD2CCB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9.4 现场工艺试验</w:t>
      </w:r>
    </w:p>
    <w:p w14:paraId="7126F81F">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现场工艺试验的有关约定：</w:t>
      </w:r>
      <w:r>
        <w:rPr>
          <w:rFonts w:cs="宋体" w:asciiTheme="minorEastAsia" w:hAnsiTheme="minorEastAsia" w:eastAsiaTheme="minorEastAsia"/>
          <w:sz w:val="24"/>
          <w:highlight w:val="none"/>
          <w:u w:val="single"/>
        </w:rPr>
        <w:t xml:space="preserve">          /         </w:t>
      </w:r>
      <w:r>
        <w:rPr>
          <w:rFonts w:cs="宋体" w:asciiTheme="minorEastAsia" w:hAnsiTheme="minorEastAsia" w:eastAsiaTheme="minorEastAsia"/>
          <w:sz w:val="24"/>
          <w:highlight w:val="none"/>
        </w:rPr>
        <w:t>。</w:t>
      </w:r>
    </w:p>
    <w:p w14:paraId="22F68305">
      <w:pPr>
        <w:spacing w:line="300" w:lineRule="exact"/>
        <w:ind w:firstLine="482" w:firstLineChars="200"/>
        <w:rPr>
          <w:rFonts w:cs="宋体" w:asciiTheme="minorEastAsia" w:hAnsiTheme="minorEastAsia" w:eastAsiaTheme="minorEastAsia"/>
          <w:b/>
          <w:sz w:val="24"/>
          <w:highlight w:val="none"/>
        </w:rPr>
      </w:pPr>
      <w:bookmarkStart w:id="384" w:name="_Toc351203642"/>
      <w:bookmarkEnd w:id="384"/>
      <w:r>
        <w:rPr>
          <w:rFonts w:cs="宋体" w:asciiTheme="minorEastAsia" w:hAnsiTheme="minorEastAsia" w:eastAsiaTheme="minorEastAsia"/>
          <w:b/>
          <w:sz w:val="24"/>
          <w:highlight w:val="none"/>
        </w:rPr>
        <w:t>1</w:t>
      </w:r>
      <w:bookmarkStart w:id="385" w:name="_Toc267251440"/>
      <w:bookmarkEnd w:id="385"/>
      <w:bookmarkStart w:id="386" w:name="_Toc300934989"/>
      <w:bookmarkEnd w:id="386"/>
      <w:bookmarkStart w:id="387" w:name="_Toc267251435"/>
      <w:bookmarkEnd w:id="387"/>
      <w:bookmarkStart w:id="388" w:name="_Toc297123540"/>
      <w:bookmarkEnd w:id="388"/>
      <w:bookmarkStart w:id="389" w:name="_Toc296347192"/>
      <w:bookmarkEnd w:id="389"/>
      <w:bookmarkStart w:id="390" w:name="_Toc297120493"/>
      <w:bookmarkEnd w:id="390"/>
      <w:bookmarkStart w:id="391" w:name="_Toc267251433"/>
      <w:bookmarkEnd w:id="391"/>
      <w:bookmarkStart w:id="392" w:name="_Toc292559398"/>
      <w:bookmarkEnd w:id="392"/>
      <w:bookmarkStart w:id="393" w:name="_Toc312677499"/>
      <w:bookmarkEnd w:id="393"/>
      <w:bookmarkStart w:id="394" w:name="_Toc296944532"/>
      <w:bookmarkEnd w:id="394"/>
      <w:bookmarkStart w:id="395" w:name="_Toc297048379"/>
      <w:bookmarkEnd w:id="395"/>
      <w:bookmarkStart w:id="396" w:name="_Toc296346694"/>
      <w:bookmarkEnd w:id="396"/>
      <w:bookmarkStart w:id="397" w:name="_Toc296891233"/>
      <w:bookmarkEnd w:id="397"/>
      <w:bookmarkStart w:id="398" w:name="_Toc297216199"/>
      <w:bookmarkEnd w:id="398"/>
      <w:bookmarkStart w:id="399" w:name="_Toc312678025"/>
      <w:bookmarkEnd w:id="399"/>
      <w:bookmarkStart w:id="400" w:name="_Toc304295566"/>
      <w:bookmarkEnd w:id="400"/>
      <w:bookmarkStart w:id="401" w:name="_Toc296891021"/>
      <w:bookmarkEnd w:id="401"/>
      <w:bookmarkStart w:id="402" w:name="_Toc303539146"/>
      <w:bookmarkEnd w:id="402"/>
      <w:bookmarkStart w:id="403" w:name="_Toc267251441"/>
      <w:bookmarkEnd w:id="403"/>
      <w:bookmarkStart w:id="404" w:name="_Toc292559903"/>
      <w:bookmarkEnd w:id="404"/>
      <w:bookmarkStart w:id="405" w:name="_Toc267251437"/>
      <w:bookmarkEnd w:id="405"/>
      <w:bookmarkStart w:id="406" w:name="_Toc296503193"/>
      <w:bookmarkEnd w:id="406"/>
      <w:bookmarkStart w:id="407" w:name="_Toc267251439"/>
      <w:bookmarkEnd w:id="407"/>
      <w:bookmarkStart w:id="408" w:name="_Toc267251442"/>
      <w:bookmarkEnd w:id="408"/>
      <w:r>
        <w:rPr>
          <w:rFonts w:cs="宋体" w:asciiTheme="minorEastAsia" w:hAnsiTheme="minorEastAsia" w:eastAsiaTheme="minorEastAsia"/>
          <w:b/>
          <w:sz w:val="24"/>
          <w:highlight w:val="none"/>
        </w:rPr>
        <w:t>0. 变更</w:t>
      </w:r>
    </w:p>
    <w:p w14:paraId="4A4A911A">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w:t>
      </w:r>
      <w:bookmarkStart w:id="409" w:name="_Toc297216200"/>
      <w:bookmarkEnd w:id="409"/>
      <w:bookmarkStart w:id="410" w:name="_Toc297120494"/>
      <w:bookmarkEnd w:id="410"/>
      <w:bookmarkStart w:id="411" w:name="_Toc296891022"/>
      <w:bookmarkEnd w:id="411"/>
      <w:bookmarkStart w:id="412" w:name="_Toc297048380"/>
      <w:bookmarkEnd w:id="412"/>
      <w:bookmarkStart w:id="413" w:name="_Toc292559399"/>
      <w:bookmarkEnd w:id="413"/>
      <w:bookmarkStart w:id="414" w:name="_Toc297123541"/>
      <w:bookmarkEnd w:id="414"/>
      <w:bookmarkStart w:id="415" w:name="_Toc296347193"/>
      <w:bookmarkEnd w:id="415"/>
      <w:bookmarkStart w:id="416" w:name="_Toc296503194"/>
      <w:bookmarkEnd w:id="416"/>
      <w:bookmarkStart w:id="417" w:name="_Toc292559904"/>
      <w:bookmarkEnd w:id="417"/>
      <w:bookmarkStart w:id="418" w:name="_Toc304295567"/>
      <w:bookmarkEnd w:id="418"/>
      <w:bookmarkStart w:id="419" w:name="_Toc300934990"/>
      <w:bookmarkEnd w:id="419"/>
      <w:bookmarkStart w:id="420" w:name="_Toc303539147"/>
      <w:bookmarkEnd w:id="420"/>
      <w:bookmarkStart w:id="421" w:name="_Toc296346695"/>
      <w:bookmarkEnd w:id="421"/>
      <w:bookmarkStart w:id="422" w:name="_Toc296891234"/>
      <w:bookmarkEnd w:id="422"/>
      <w:bookmarkStart w:id="423" w:name="_Toc312677500"/>
      <w:bookmarkEnd w:id="423"/>
      <w:bookmarkStart w:id="424" w:name="_Toc312678026"/>
      <w:bookmarkEnd w:id="424"/>
      <w:bookmarkStart w:id="425" w:name="_Toc296944533"/>
      <w:bookmarkEnd w:id="425"/>
      <w:r>
        <w:rPr>
          <w:rFonts w:cs="宋体" w:asciiTheme="minorEastAsia" w:hAnsiTheme="minorEastAsia" w:eastAsiaTheme="minorEastAsia"/>
          <w:sz w:val="24"/>
          <w:highlight w:val="none"/>
        </w:rPr>
        <w:t>0.1变更的范围</w:t>
      </w:r>
    </w:p>
    <w:p w14:paraId="3C35D2DF">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关于变更的范围的约定：</w:t>
      </w:r>
      <w:r>
        <w:rPr>
          <w:rFonts w:cs="宋体" w:asciiTheme="minorEastAsia" w:hAnsiTheme="minorEastAsia" w:eastAsiaTheme="minorEastAsia"/>
          <w:sz w:val="24"/>
          <w:highlight w:val="none"/>
          <w:u w:val="single"/>
        </w:rPr>
        <w:t>（1）</w:t>
      </w:r>
      <w:r>
        <w:rPr>
          <w:rFonts w:cs="宋体" w:asciiTheme="minorEastAsia" w:hAnsiTheme="minorEastAsia" w:eastAsiaTheme="minorEastAsia"/>
          <w:spacing w:val="-6"/>
          <w:sz w:val="24"/>
          <w:highlight w:val="none"/>
          <w:u w:val="single"/>
        </w:rPr>
        <w:t>增加或减少合同中任何工作，或追加额外的工作；（2）取消合同中任何工作，但转由他人实施的工作除外；（3）改变合同中任何工作的质量标准或其他特性；（4）改变工程的时</w:t>
      </w:r>
      <w:r>
        <w:rPr>
          <w:rFonts w:cs="宋体" w:asciiTheme="minorEastAsia" w:hAnsiTheme="minorEastAsia" w:eastAsiaTheme="minorEastAsia"/>
          <w:sz w:val="24"/>
          <w:highlight w:val="none"/>
          <w:u w:val="single"/>
        </w:rPr>
        <w:t>间安排或实施顺序</w:t>
      </w:r>
      <w:r>
        <w:rPr>
          <w:rFonts w:cs="宋体" w:asciiTheme="minorEastAsia" w:hAnsiTheme="minorEastAsia" w:eastAsiaTheme="minorEastAsia"/>
          <w:sz w:val="24"/>
          <w:highlight w:val="none"/>
        </w:rPr>
        <w:t>。</w:t>
      </w:r>
    </w:p>
    <w:p w14:paraId="4DE132C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10.4 变更估价</w:t>
      </w:r>
    </w:p>
    <w:p w14:paraId="719BD30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10.4.1 变更估价原则</w:t>
      </w:r>
    </w:p>
    <w:p w14:paraId="0C6EAEA3">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关于变更估价的约定:。</w:t>
      </w:r>
    </w:p>
    <w:p w14:paraId="4CC28FB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w:t>
      </w:r>
      <w:bookmarkStart w:id="426" w:name="_Toc296346698"/>
      <w:bookmarkEnd w:id="426"/>
      <w:bookmarkStart w:id="427" w:name="_Toc297048383"/>
      <w:bookmarkEnd w:id="427"/>
      <w:bookmarkStart w:id="428" w:name="_Toc303539150"/>
      <w:bookmarkEnd w:id="428"/>
      <w:bookmarkStart w:id="429" w:name="_Toc312677503"/>
      <w:bookmarkEnd w:id="429"/>
      <w:bookmarkStart w:id="430" w:name="_Toc292559402"/>
      <w:bookmarkEnd w:id="430"/>
      <w:bookmarkStart w:id="431" w:name="_Toc296347196"/>
      <w:bookmarkEnd w:id="431"/>
      <w:bookmarkStart w:id="432" w:name="_Toc296503197"/>
      <w:bookmarkEnd w:id="432"/>
      <w:bookmarkStart w:id="433" w:name="_Toc312678029"/>
      <w:bookmarkEnd w:id="433"/>
      <w:bookmarkStart w:id="434" w:name="_Toc297123544"/>
      <w:bookmarkEnd w:id="434"/>
      <w:bookmarkStart w:id="435" w:name="_Toc300934993"/>
      <w:bookmarkEnd w:id="435"/>
      <w:bookmarkStart w:id="436" w:name="_Toc296891237"/>
      <w:bookmarkEnd w:id="436"/>
      <w:bookmarkStart w:id="437" w:name="_Toc304295570"/>
      <w:bookmarkEnd w:id="437"/>
      <w:bookmarkStart w:id="438" w:name="_Toc296944536"/>
      <w:bookmarkEnd w:id="438"/>
      <w:bookmarkStart w:id="439" w:name="_Toc297216203"/>
      <w:bookmarkEnd w:id="439"/>
      <w:bookmarkStart w:id="440" w:name="_Toc292559907"/>
      <w:bookmarkEnd w:id="440"/>
      <w:bookmarkStart w:id="441" w:name="_Toc296891025"/>
      <w:bookmarkEnd w:id="441"/>
      <w:bookmarkStart w:id="442" w:name="_Toc297120497"/>
      <w:bookmarkEnd w:id="442"/>
      <w:r>
        <w:rPr>
          <w:rFonts w:cs="宋体" w:asciiTheme="minorEastAsia" w:hAnsiTheme="minorEastAsia" w:eastAsiaTheme="minorEastAsia"/>
          <w:sz w:val="24"/>
          <w:highlight w:val="none"/>
        </w:rPr>
        <w:t>0.5承</w:t>
      </w:r>
      <w:bookmarkStart w:id="443" w:name="_Toc297123545"/>
      <w:bookmarkEnd w:id="443"/>
      <w:bookmarkStart w:id="444" w:name="_Toc296891243"/>
      <w:bookmarkEnd w:id="444"/>
      <w:bookmarkStart w:id="445" w:name="_Toc296503203"/>
      <w:bookmarkEnd w:id="445"/>
      <w:bookmarkStart w:id="446" w:name="_Toc296347202"/>
      <w:bookmarkEnd w:id="446"/>
      <w:bookmarkStart w:id="447" w:name="_Toc292559408"/>
      <w:bookmarkEnd w:id="447"/>
      <w:bookmarkStart w:id="448" w:name="_Toc297120503"/>
      <w:bookmarkEnd w:id="448"/>
      <w:bookmarkStart w:id="449" w:name="_Toc297216204"/>
      <w:bookmarkEnd w:id="449"/>
      <w:bookmarkStart w:id="450" w:name="_Toc300934994"/>
      <w:bookmarkEnd w:id="450"/>
      <w:bookmarkStart w:id="451" w:name="_Toc303539151"/>
      <w:bookmarkEnd w:id="451"/>
      <w:bookmarkStart w:id="452" w:name="_Toc292559913"/>
      <w:bookmarkEnd w:id="452"/>
      <w:bookmarkStart w:id="453" w:name="_Toc296944542"/>
      <w:bookmarkEnd w:id="453"/>
      <w:bookmarkStart w:id="454" w:name="_Toc296891031"/>
      <w:bookmarkEnd w:id="454"/>
      <w:bookmarkStart w:id="455" w:name="_Toc296346704"/>
      <w:bookmarkEnd w:id="455"/>
      <w:bookmarkStart w:id="456" w:name="_Toc297048389"/>
      <w:bookmarkEnd w:id="456"/>
      <w:r>
        <w:rPr>
          <w:rFonts w:cs="宋体" w:asciiTheme="minorEastAsia" w:hAnsiTheme="minorEastAsia" w:eastAsiaTheme="minorEastAsia"/>
          <w:sz w:val="24"/>
          <w:highlight w:val="none"/>
        </w:rPr>
        <w:t>包人的合理化建议</w:t>
      </w:r>
    </w:p>
    <w:p w14:paraId="33CF343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发包人审批承包人合理化建议的期限：</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15D533C1">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w:t>
      </w:r>
      <w:bookmarkStart w:id="457" w:name="_Toc292559409"/>
      <w:bookmarkEnd w:id="457"/>
      <w:bookmarkStart w:id="458" w:name="_Toc296891032"/>
      <w:bookmarkEnd w:id="458"/>
      <w:bookmarkStart w:id="459" w:name="_Toc296944543"/>
      <w:bookmarkEnd w:id="459"/>
      <w:bookmarkStart w:id="460" w:name="_Toc318581175"/>
      <w:bookmarkEnd w:id="460"/>
      <w:bookmarkStart w:id="461" w:name="_Toc297048390"/>
      <w:bookmarkEnd w:id="461"/>
      <w:bookmarkStart w:id="462" w:name="_Toc296503204"/>
      <w:bookmarkEnd w:id="462"/>
      <w:bookmarkStart w:id="463" w:name="_Toc304295571"/>
      <w:bookmarkEnd w:id="463"/>
      <w:bookmarkStart w:id="464" w:name="_Toc297120504"/>
      <w:bookmarkEnd w:id="464"/>
      <w:bookmarkStart w:id="465" w:name="_Toc297123546"/>
      <w:bookmarkEnd w:id="465"/>
      <w:bookmarkStart w:id="466" w:name="_Toc312677504"/>
      <w:bookmarkEnd w:id="466"/>
      <w:bookmarkStart w:id="467" w:name="_Toc296347203"/>
      <w:bookmarkEnd w:id="467"/>
      <w:bookmarkStart w:id="468" w:name="_Toc300934995"/>
      <w:bookmarkEnd w:id="468"/>
      <w:bookmarkStart w:id="469" w:name="_Toc292559914"/>
      <w:bookmarkEnd w:id="469"/>
      <w:bookmarkStart w:id="470" w:name="_Toc296346705"/>
      <w:bookmarkEnd w:id="470"/>
      <w:bookmarkStart w:id="471" w:name="_Toc303539152"/>
      <w:bookmarkEnd w:id="471"/>
      <w:bookmarkStart w:id="472" w:name="_Toc297216205"/>
      <w:bookmarkEnd w:id="472"/>
      <w:bookmarkStart w:id="473" w:name="_Toc312678030"/>
      <w:bookmarkEnd w:id="473"/>
      <w:bookmarkStart w:id="474" w:name="_Toc296891244"/>
      <w:bookmarkEnd w:id="474"/>
      <w:r>
        <w:rPr>
          <w:rFonts w:cs="宋体" w:asciiTheme="minorEastAsia" w:hAnsiTheme="minorEastAsia" w:eastAsiaTheme="minorEastAsia"/>
          <w:sz w:val="24"/>
          <w:highlight w:val="none"/>
        </w:rPr>
        <w:t>包人提出的合理化建议降低了合同价格或者提高了工程经济效益的奖励的方法和金额为：。</w:t>
      </w:r>
    </w:p>
    <w:p w14:paraId="2AB7E7E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w:t>
      </w:r>
      <w:bookmarkStart w:id="475" w:name="_Toc296503199"/>
      <w:bookmarkEnd w:id="475"/>
      <w:bookmarkStart w:id="476" w:name="_Toc300934997"/>
      <w:bookmarkEnd w:id="476"/>
      <w:bookmarkStart w:id="477" w:name="_Toc292559404"/>
      <w:bookmarkEnd w:id="477"/>
      <w:bookmarkStart w:id="478" w:name="_Toc304295574"/>
      <w:bookmarkEnd w:id="478"/>
      <w:bookmarkStart w:id="479" w:name="_Toc312677507"/>
      <w:bookmarkEnd w:id="479"/>
      <w:bookmarkStart w:id="480" w:name="_Toc303539154"/>
      <w:bookmarkEnd w:id="480"/>
      <w:bookmarkStart w:id="481" w:name="_Toc292559909"/>
      <w:bookmarkEnd w:id="481"/>
      <w:bookmarkStart w:id="482" w:name="_Toc296891239"/>
      <w:bookmarkEnd w:id="482"/>
      <w:bookmarkStart w:id="483" w:name="_Toc297048385"/>
      <w:bookmarkEnd w:id="483"/>
      <w:bookmarkStart w:id="484" w:name="_Toc296944538"/>
      <w:bookmarkEnd w:id="484"/>
      <w:bookmarkStart w:id="485" w:name="_Toc312678033"/>
      <w:bookmarkEnd w:id="485"/>
      <w:bookmarkStart w:id="486" w:name="_Toc296347198"/>
      <w:bookmarkEnd w:id="486"/>
      <w:bookmarkStart w:id="487" w:name="_Toc297216207"/>
      <w:bookmarkEnd w:id="487"/>
      <w:bookmarkStart w:id="488" w:name="_Toc297123548"/>
      <w:bookmarkEnd w:id="488"/>
      <w:bookmarkStart w:id="489" w:name="_Toc296891027"/>
      <w:bookmarkEnd w:id="489"/>
      <w:bookmarkStart w:id="490" w:name="_Toc297120499"/>
      <w:bookmarkEnd w:id="490"/>
      <w:bookmarkStart w:id="491" w:name="_Toc296346700"/>
      <w:bookmarkEnd w:id="491"/>
      <w:r>
        <w:rPr>
          <w:rFonts w:cs="宋体" w:asciiTheme="minorEastAsia" w:hAnsiTheme="minorEastAsia" w:eastAsiaTheme="minorEastAsia"/>
          <w:sz w:val="24"/>
          <w:highlight w:val="none"/>
        </w:rPr>
        <w:t>0.7 暂估价</w:t>
      </w:r>
    </w:p>
    <w:p w14:paraId="547A9A2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暂</w:t>
      </w:r>
      <w:bookmarkStart w:id="492" w:name="_Toc318581176"/>
      <w:bookmarkEnd w:id="492"/>
      <w:bookmarkStart w:id="493" w:name="_Toc312677508"/>
      <w:bookmarkEnd w:id="493"/>
      <w:bookmarkStart w:id="494" w:name="_Toc312678034"/>
      <w:bookmarkEnd w:id="494"/>
      <w:r>
        <w:rPr>
          <w:rFonts w:cs="宋体" w:asciiTheme="minorEastAsia" w:hAnsiTheme="minorEastAsia" w:eastAsiaTheme="minorEastAsia"/>
          <w:sz w:val="24"/>
          <w:highlight w:val="none"/>
        </w:rPr>
        <w:t>估价材料和工程设备的明细详见附件</w:t>
      </w:r>
      <w:r>
        <w:rPr>
          <w:rFonts w:hint="eastAsia" w:cs="宋体" w:asciiTheme="minorEastAsia" w:hAnsiTheme="minorEastAsia" w:eastAsiaTheme="minorEastAsia"/>
          <w:sz w:val="24"/>
          <w:highlight w:val="none"/>
        </w:rPr>
        <w:t>11：《</w:t>
      </w:r>
      <w:r>
        <w:rPr>
          <w:rFonts w:cs="宋体" w:asciiTheme="minorEastAsia" w:hAnsiTheme="minorEastAsia" w:eastAsiaTheme="minorEastAsia"/>
          <w:sz w:val="24"/>
          <w:highlight w:val="none"/>
        </w:rPr>
        <w:t>暂估价一览表</w:t>
      </w:r>
      <w:r>
        <w:rPr>
          <w:rFonts w:hint="eastAsia" w:cs="宋体" w:asciiTheme="minorEastAsia" w:hAnsiTheme="minorEastAsia" w:eastAsiaTheme="minorEastAsia"/>
          <w:sz w:val="24"/>
          <w:highlight w:val="none"/>
        </w:rPr>
        <w:t>》。</w:t>
      </w:r>
    </w:p>
    <w:p w14:paraId="06F3B16A">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w:t>
      </w:r>
      <w:bookmarkStart w:id="495" w:name="_Toc318581177"/>
      <w:bookmarkEnd w:id="495"/>
      <w:bookmarkStart w:id="496" w:name="_Toc312678035"/>
      <w:bookmarkEnd w:id="496"/>
      <w:bookmarkStart w:id="497" w:name="_Toc312677509"/>
      <w:bookmarkEnd w:id="497"/>
      <w:r>
        <w:rPr>
          <w:rFonts w:cs="宋体" w:asciiTheme="minorEastAsia" w:hAnsiTheme="minorEastAsia" w:eastAsiaTheme="minorEastAsia"/>
          <w:sz w:val="24"/>
          <w:highlight w:val="none"/>
        </w:rPr>
        <w:t>0.7.1 依法必须招标的暂估价项目</w:t>
      </w:r>
    </w:p>
    <w:p w14:paraId="15298195">
      <w:pPr>
        <w:spacing w:line="300" w:lineRule="exact"/>
        <w:ind w:left="422" w:leftChars="201"/>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对于依法必须招标的暂估价项目</w:t>
      </w:r>
      <w:r>
        <w:rPr>
          <w:rFonts w:hint="eastAsia" w:cs="宋体" w:asciiTheme="minorEastAsia" w:hAnsiTheme="minorEastAsia" w:eastAsiaTheme="minorEastAsia"/>
          <w:sz w:val="24"/>
          <w:highlight w:val="none"/>
          <w:u w:val="single"/>
        </w:rPr>
        <w:t>由发包人依法进行招标确定暂估价供应商或分包人</w:t>
      </w:r>
      <w:r>
        <w:rPr>
          <w:rFonts w:hint="eastAsia" w:cs="宋体" w:asciiTheme="minorEastAsia" w:hAnsiTheme="minorEastAsia" w:eastAsiaTheme="minorEastAsia"/>
          <w:sz w:val="24"/>
          <w:highlight w:val="none"/>
        </w:rPr>
        <w:t>。</w:t>
      </w:r>
    </w:p>
    <w:p w14:paraId="37603D35">
      <w:pPr>
        <w:spacing w:line="300" w:lineRule="exact"/>
        <w:ind w:left="424" w:leftChars="202"/>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10.7.2 不属于依法必须招标的暂估价项目</w:t>
      </w:r>
    </w:p>
    <w:p w14:paraId="73F79113">
      <w:pPr>
        <w:spacing w:line="300" w:lineRule="exact"/>
        <w:ind w:firstLine="480" w:firstLineChars="200"/>
        <w:rPr>
          <w:rFonts w:cs="宋体" w:asciiTheme="minorEastAsia" w:hAnsiTheme="minorEastAsia" w:eastAsiaTheme="minorEastAsia"/>
          <w:color w:val="FF0000"/>
          <w:sz w:val="24"/>
          <w:highlight w:val="none"/>
        </w:rPr>
      </w:pPr>
      <w:r>
        <w:rPr>
          <w:rFonts w:cs="宋体" w:asciiTheme="minorEastAsia" w:hAnsiTheme="minorEastAsia" w:eastAsiaTheme="minorEastAsia"/>
          <w:sz w:val="24"/>
          <w:highlight w:val="none"/>
        </w:rPr>
        <w:t>对于不属于依法必须招标的暂估价项目</w:t>
      </w:r>
      <w:r>
        <w:rPr>
          <w:rFonts w:cs="宋体" w:asciiTheme="minorEastAsia" w:hAnsiTheme="minorEastAsia" w:eastAsiaTheme="minorEastAsia"/>
          <w:sz w:val="24"/>
          <w:highlight w:val="none"/>
          <w:u w:val="single"/>
        </w:rPr>
        <w:t>由发包人</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u w:val="single"/>
        </w:rPr>
        <w:t>承包人</w:t>
      </w:r>
      <w:r>
        <w:rPr>
          <w:rFonts w:hint="eastAsia" w:cs="宋体" w:asciiTheme="minorEastAsia" w:hAnsiTheme="minorEastAsia" w:eastAsiaTheme="minorEastAsia"/>
          <w:sz w:val="24"/>
          <w:highlight w:val="none"/>
          <w:u w:val="single"/>
        </w:rPr>
        <w:t>、监理和监督单位</w:t>
      </w:r>
      <w:r>
        <w:rPr>
          <w:rFonts w:cs="宋体" w:asciiTheme="minorEastAsia" w:hAnsiTheme="minorEastAsia" w:eastAsiaTheme="minorEastAsia"/>
          <w:sz w:val="24"/>
          <w:highlight w:val="none"/>
          <w:u w:val="single"/>
        </w:rPr>
        <w:t>共同</w:t>
      </w:r>
      <w:r>
        <w:rPr>
          <w:rFonts w:hint="eastAsia" w:cs="宋体" w:asciiTheme="minorEastAsia" w:hAnsiTheme="minorEastAsia" w:eastAsiaTheme="minorEastAsia"/>
          <w:sz w:val="24"/>
          <w:highlight w:val="none"/>
          <w:u w:val="single"/>
        </w:rPr>
        <w:t>询价</w:t>
      </w:r>
      <w:r>
        <w:rPr>
          <w:rFonts w:cs="宋体" w:asciiTheme="minorEastAsia" w:hAnsiTheme="minorEastAsia" w:eastAsiaTheme="minorEastAsia"/>
          <w:sz w:val="24"/>
          <w:highlight w:val="none"/>
          <w:u w:val="single"/>
        </w:rPr>
        <w:t>确定暂估价供应商或分包人</w:t>
      </w:r>
      <w:r>
        <w:rPr>
          <w:rFonts w:cs="宋体" w:asciiTheme="minorEastAsia" w:hAnsiTheme="minorEastAsia" w:eastAsiaTheme="minorEastAsia"/>
          <w:sz w:val="24"/>
          <w:highlight w:val="none"/>
        </w:rPr>
        <w:t>。</w:t>
      </w:r>
    </w:p>
    <w:p w14:paraId="5B60578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10.8 暂列金额</w:t>
      </w:r>
    </w:p>
    <w:p w14:paraId="34EA2C2B">
      <w:pPr>
        <w:spacing w:line="300" w:lineRule="exact"/>
        <w:ind w:firstLine="480" w:firstLineChars="200"/>
        <w:rPr>
          <w:rFonts w:cs="宋体" w:asciiTheme="minorEastAsia" w:hAnsiTheme="minorEastAsia" w:eastAsiaTheme="minorEastAsia"/>
          <w:sz w:val="24"/>
          <w:highlight w:val="none"/>
          <w:u w:val="single"/>
        </w:rPr>
      </w:pPr>
      <w:r>
        <w:rPr>
          <w:rFonts w:hint="eastAsia" w:cs="宋体" w:asciiTheme="minorEastAsia" w:hAnsiTheme="minorEastAsia" w:eastAsiaTheme="minorEastAsia"/>
          <w:sz w:val="24"/>
          <w:highlight w:val="none"/>
        </w:rPr>
        <w:t>合同当事人关于暂列金额使用的约定：</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w:t>
      </w:r>
    </w:p>
    <w:p w14:paraId="45D270D6">
      <w:pPr>
        <w:spacing w:line="300" w:lineRule="exact"/>
        <w:ind w:firstLine="482" w:firstLineChars="200"/>
        <w:rPr>
          <w:rFonts w:cs="宋体" w:asciiTheme="minorEastAsia" w:hAnsiTheme="minorEastAsia" w:eastAsiaTheme="minorEastAsia"/>
          <w:b/>
          <w:sz w:val="24"/>
          <w:highlight w:val="none"/>
        </w:rPr>
      </w:pPr>
      <w:bookmarkStart w:id="498" w:name="_Toc351203643"/>
      <w:bookmarkEnd w:id="498"/>
      <w:r>
        <w:rPr>
          <w:rFonts w:cs="宋体" w:asciiTheme="minorEastAsia" w:hAnsiTheme="minorEastAsia" w:eastAsiaTheme="minorEastAsia"/>
          <w:b/>
          <w:sz w:val="24"/>
          <w:highlight w:val="none"/>
        </w:rPr>
        <w:t>11. 价格调整</w:t>
      </w:r>
    </w:p>
    <w:p w14:paraId="4B642656">
      <w:pPr>
        <w:spacing w:line="300" w:lineRule="exact"/>
        <w:ind w:firstLine="482" w:firstLineChars="200"/>
        <w:rPr>
          <w:rFonts w:cs="宋体" w:asciiTheme="minorEastAsia" w:hAnsiTheme="minorEastAsia" w:eastAsiaTheme="minorEastAsia"/>
          <w:b/>
          <w:sz w:val="24"/>
          <w:highlight w:val="none"/>
        </w:rPr>
      </w:pPr>
      <w:bookmarkStart w:id="499" w:name="_Toc296503201"/>
      <w:bookmarkEnd w:id="499"/>
      <w:bookmarkStart w:id="500" w:name="_Toc297123550"/>
      <w:bookmarkEnd w:id="500"/>
      <w:bookmarkStart w:id="501" w:name="_Toc304295577"/>
      <w:bookmarkEnd w:id="501"/>
      <w:bookmarkStart w:id="502" w:name="_Toc296891241"/>
      <w:bookmarkEnd w:id="502"/>
      <w:bookmarkStart w:id="503" w:name="_Toc297216209"/>
      <w:bookmarkEnd w:id="503"/>
      <w:bookmarkStart w:id="504" w:name="_Toc296944540"/>
      <w:bookmarkEnd w:id="504"/>
      <w:bookmarkStart w:id="505" w:name="_Toc296346702"/>
      <w:bookmarkEnd w:id="505"/>
      <w:bookmarkStart w:id="506" w:name="_Toc300935000"/>
      <w:bookmarkEnd w:id="506"/>
      <w:bookmarkStart w:id="507" w:name="_Toc292559406"/>
      <w:bookmarkEnd w:id="507"/>
      <w:bookmarkStart w:id="508" w:name="_Toc303539157"/>
      <w:bookmarkEnd w:id="508"/>
      <w:bookmarkStart w:id="509" w:name="_Toc297120501"/>
      <w:bookmarkEnd w:id="509"/>
      <w:bookmarkStart w:id="510" w:name="_Toc312678039"/>
      <w:bookmarkEnd w:id="510"/>
      <w:bookmarkStart w:id="511" w:name="_Toc296891029"/>
      <w:bookmarkEnd w:id="511"/>
      <w:bookmarkStart w:id="512" w:name="_Toc292559911"/>
      <w:bookmarkEnd w:id="512"/>
      <w:bookmarkStart w:id="513" w:name="_Toc296347200"/>
      <w:bookmarkEnd w:id="513"/>
      <w:bookmarkStart w:id="514" w:name="_Toc297048387"/>
      <w:bookmarkEnd w:id="514"/>
      <w:r>
        <w:rPr>
          <w:rFonts w:cs="宋体" w:asciiTheme="minorEastAsia" w:hAnsiTheme="minorEastAsia" w:eastAsiaTheme="minorEastAsia"/>
          <w:b/>
          <w:sz w:val="24"/>
          <w:highlight w:val="none"/>
        </w:rPr>
        <w:t>11.1 市场价格波动引起的调整</w:t>
      </w:r>
    </w:p>
    <w:p w14:paraId="62B679E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市场价格波动是否调整合同价格的约定：</w:t>
      </w:r>
      <w:r>
        <w:rPr>
          <w:rFonts w:hint="eastAsia" w:cs="宋体" w:asciiTheme="minorEastAsia" w:hAnsiTheme="minorEastAsia" w:eastAsiaTheme="minorEastAsia"/>
          <w:sz w:val="24"/>
          <w:highlight w:val="none"/>
          <w:u w:val="single"/>
        </w:rPr>
        <w:t xml:space="preserve">/  </w:t>
      </w:r>
      <w:r>
        <w:rPr>
          <w:rFonts w:cs="宋体" w:asciiTheme="minorEastAsia" w:hAnsiTheme="minorEastAsia" w:eastAsiaTheme="minorEastAsia"/>
          <w:sz w:val="24"/>
          <w:highlight w:val="none"/>
        </w:rPr>
        <w:t>。</w:t>
      </w:r>
    </w:p>
    <w:p w14:paraId="2B62822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因市场价格波动调整合同价格，采用以下第</w:t>
      </w:r>
      <w:r>
        <w:rPr>
          <w:rFonts w:hint="eastAsia" w:cs="宋体" w:asciiTheme="minorEastAsia" w:hAnsiTheme="minorEastAsia" w:eastAsiaTheme="minorEastAsia"/>
          <w:sz w:val="24"/>
          <w:highlight w:val="none"/>
          <w:u w:val="single"/>
        </w:rPr>
        <w:t xml:space="preserve">/  </w:t>
      </w:r>
      <w:r>
        <w:rPr>
          <w:rFonts w:cs="宋体" w:asciiTheme="minorEastAsia" w:hAnsiTheme="minorEastAsia" w:eastAsiaTheme="minorEastAsia"/>
          <w:sz w:val="24"/>
          <w:highlight w:val="none"/>
        </w:rPr>
        <w:t>种方式对合同价格进行调整：</w:t>
      </w:r>
    </w:p>
    <w:p w14:paraId="53EABDFB">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第1种方式：采用价格指数</w:t>
      </w:r>
      <w:r>
        <w:rPr>
          <w:rFonts w:hint="eastAsia" w:cs="宋体" w:asciiTheme="minorEastAsia" w:hAnsiTheme="minorEastAsia" w:eastAsiaTheme="minorEastAsia"/>
          <w:sz w:val="24"/>
          <w:highlight w:val="none"/>
        </w:rPr>
        <w:t>进行价格</w:t>
      </w:r>
      <w:r>
        <w:rPr>
          <w:rFonts w:cs="宋体" w:asciiTheme="minorEastAsia" w:hAnsiTheme="minorEastAsia" w:eastAsiaTheme="minorEastAsia"/>
          <w:sz w:val="24"/>
          <w:highlight w:val="none"/>
        </w:rPr>
        <w:t>调整。</w:t>
      </w:r>
    </w:p>
    <w:p w14:paraId="72FDC380">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第2种方式：采用造价信息</w:t>
      </w:r>
      <w:r>
        <w:rPr>
          <w:rFonts w:hint="eastAsia" w:cs="宋体" w:asciiTheme="minorEastAsia" w:hAnsiTheme="minorEastAsia" w:eastAsiaTheme="minorEastAsia"/>
          <w:sz w:val="24"/>
          <w:highlight w:val="none"/>
        </w:rPr>
        <w:t>进行价格</w:t>
      </w:r>
      <w:r>
        <w:rPr>
          <w:rFonts w:cs="宋体" w:asciiTheme="minorEastAsia" w:hAnsiTheme="minorEastAsia" w:eastAsiaTheme="minorEastAsia"/>
          <w:sz w:val="24"/>
          <w:highlight w:val="none"/>
        </w:rPr>
        <w:t>调整。</w:t>
      </w:r>
    </w:p>
    <w:p w14:paraId="4138EBF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（2）关于基准价格的约定：。</w:t>
      </w:r>
    </w:p>
    <w:p w14:paraId="2E69D56E">
      <w:pPr>
        <w:spacing w:line="300" w:lineRule="exact"/>
        <w:ind w:firstLine="482" w:firstLineChars="200"/>
        <w:rPr>
          <w:rFonts w:cs="宋体" w:asciiTheme="minorEastAsia" w:hAnsiTheme="minorEastAsia" w:eastAsiaTheme="minorEastAsia"/>
          <w:b/>
          <w:sz w:val="24"/>
          <w:highlight w:val="none"/>
        </w:rPr>
      </w:pPr>
      <w:bookmarkStart w:id="515" w:name="_Toc304295579"/>
      <w:bookmarkEnd w:id="515"/>
      <w:bookmarkStart w:id="516" w:name="_Toc312678040"/>
      <w:bookmarkEnd w:id="516"/>
      <w:bookmarkStart w:id="517" w:name="_Toc296891033"/>
      <w:bookmarkEnd w:id="517"/>
      <w:bookmarkStart w:id="518" w:name="_Toc297048391"/>
      <w:bookmarkEnd w:id="518"/>
      <w:bookmarkStart w:id="519" w:name="_Toc297123552"/>
      <w:bookmarkEnd w:id="519"/>
      <w:bookmarkStart w:id="520" w:name="_Toc296503205"/>
      <w:bookmarkEnd w:id="520"/>
      <w:bookmarkStart w:id="521" w:name="_Toc292559410"/>
      <w:bookmarkEnd w:id="521"/>
      <w:bookmarkStart w:id="522" w:name="_Toc300935002"/>
      <w:bookmarkEnd w:id="522"/>
      <w:bookmarkStart w:id="523" w:name="_Toc296346706"/>
      <w:bookmarkEnd w:id="523"/>
      <w:bookmarkStart w:id="524" w:name="_Toc296944544"/>
      <w:bookmarkEnd w:id="524"/>
      <w:bookmarkStart w:id="525" w:name="_Toc351203644"/>
      <w:bookmarkEnd w:id="525"/>
      <w:bookmarkStart w:id="526" w:name="_Toc296347204"/>
      <w:bookmarkEnd w:id="526"/>
      <w:bookmarkStart w:id="527" w:name="_Toc296891245"/>
      <w:bookmarkEnd w:id="527"/>
      <w:bookmarkStart w:id="528" w:name="_Toc292559915"/>
      <w:bookmarkEnd w:id="528"/>
      <w:bookmarkStart w:id="529" w:name="_Toc297216211"/>
      <w:bookmarkEnd w:id="529"/>
      <w:bookmarkStart w:id="530" w:name="_Toc297120505"/>
      <w:bookmarkEnd w:id="530"/>
      <w:bookmarkStart w:id="531" w:name="_Toc303539159"/>
      <w:bookmarkEnd w:id="531"/>
      <w:r>
        <w:rPr>
          <w:rFonts w:cs="宋体" w:asciiTheme="minorEastAsia" w:hAnsiTheme="minorEastAsia" w:eastAsiaTheme="minorEastAsia"/>
          <w:b/>
          <w:sz w:val="24"/>
          <w:highlight w:val="none"/>
        </w:rPr>
        <w:t>12. 合同价格、计量与支付</w:t>
      </w:r>
    </w:p>
    <w:p w14:paraId="6CAFF8CB">
      <w:pPr>
        <w:spacing w:line="300" w:lineRule="exact"/>
        <w:ind w:firstLine="482" w:firstLineChars="200"/>
        <w:rPr>
          <w:rFonts w:cs="宋体" w:asciiTheme="minorEastAsia" w:hAnsiTheme="minorEastAsia" w:eastAsiaTheme="minorEastAsia"/>
          <w:b/>
          <w:sz w:val="24"/>
          <w:highlight w:val="none"/>
        </w:rPr>
      </w:pPr>
      <w:bookmarkStart w:id="532" w:name="_Toc296944545"/>
      <w:bookmarkEnd w:id="532"/>
      <w:bookmarkStart w:id="533" w:name="_Toc296503206"/>
      <w:bookmarkEnd w:id="533"/>
      <w:bookmarkStart w:id="534" w:name="_Toc297120506"/>
      <w:bookmarkEnd w:id="534"/>
      <w:bookmarkStart w:id="535" w:name="_Toc296891034"/>
      <w:bookmarkEnd w:id="535"/>
      <w:bookmarkStart w:id="536" w:name="_Toc296891246"/>
      <w:bookmarkEnd w:id="536"/>
      <w:bookmarkStart w:id="537" w:name="_Toc297216212"/>
      <w:bookmarkEnd w:id="537"/>
      <w:bookmarkStart w:id="538" w:name="_Toc267251461"/>
      <w:bookmarkEnd w:id="538"/>
      <w:bookmarkStart w:id="539" w:name="_Toc300935003"/>
      <w:bookmarkEnd w:id="539"/>
      <w:bookmarkStart w:id="540" w:name="_Toc304295580"/>
      <w:bookmarkEnd w:id="540"/>
      <w:bookmarkStart w:id="541" w:name="_Toc292559916"/>
      <w:bookmarkEnd w:id="541"/>
      <w:bookmarkStart w:id="542" w:name="_Toc292559411"/>
      <w:bookmarkEnd w:id="542"/>
      <w:bookmarkStart w:id="543" w:name="_Toc296346707"/>
      <w:bookmarkEnd w:id="543"/>
      <w:bookmarkStart w:id="544" w:name="_Toc296347205"/>
      <w:bookmarkEnd w:id="544"/>
      <w:bookmarkStart w:id="545" w:name="_Toc303539160"/>
      <w:bookmarkEnd w:id="545"/>
      <w:bookmarkStart w:id="546" w:name="_Toc297048392"/>
      <w:bookmarkEnd w:id="546"/>
      <w:bookmarkStart w:id="547" w:name="_Toc297123553"/>
      <w:bookmarkEnd w:id="547"/>
      <w:bookmarkStart w:id="548" w:name="_Toc312678041"/>
      <w:bookmarkEnd w:id="548"/>
      <w:r>
        <w:rPr>
          <w:rFonts w:cs="宋体" w:asciiTheme="minorEastAsia" w:hAnsiTheme="minorEastAsia" w:eastAsiaTheme="minorEastAsia"/>
          <w:b/>
          <w:sz w:val="24"/>
          <w:highlight w:val="none"/>
        </w:rPr>
        <w:t>12.1 合同价格形式</w:t>
      </w:r>
    </w:p>
    <w:p w14:paraId="0DE41E3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1、本合同价款采用</w:t>
      </w:r>
      <w:r>
        <w:rPr>
          <w:rFonts w:hint="eastAsia" w:cs="宋体" w:asciiTheme="minorEastAsia" w:hAnsiTheme="minorEastAsia" w:eastAsiaTheme="minorEastAsia"/>
          <w:sz w:val="24"/>
          <w:highlight w:val="none"/>
          <w:u w:val="single"/>
        </w:rPr>
        <w:t>固定单/总价</w:t>
      </w:r>
      <w:r>
        <w:rPr>
          <w:rFonts w:cs="宋体" w:asciiTheme="minorEastAsia" w:hAnsiTheme="minorEastAsia" w:eastAsiaTheme="minorEastAsia"/>
          <w:sz w:val="24"/>
          <w:highlight w:val="none"/>
          <w:u w:val="single"/>
        </w:rPr>
        <w:t>合同</w:t>
      </w:r>
      <w:r>
        <w:rPr>
          <w:rFonts w:cs="宋体" w:asciiTheme="minorEastAsia" w:hAnsiTheme="minorEastAsia" w:eastAsiaTheme="minorEastAsia"/>
          <w:sz w:val="24"/>
          <w:highlight w:val="none"/>
        </w:rPr>
        <w:t>方式确定。</w:t>
      </w:r>
    </w:p>
    <w:p w14:paraId="2A9186E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（1）采用固定</w:t>
      </w:r>
      <w:r>
        <w:rPr>
          <w:rFonts w:hint="eastAsia" w:cs="宋体" w:asciiTheme="minorEastAsia" w:hAnsiTheme="minorEastAsia" w:eastAsiaTheme="minorEastAsia"/>
          <w:sz w:val="24"/>
          <w:highlight w:val="none"/>
        </w:rPr>
        <w:t>总</w:t>
      </w:r>
      <w:r>
        <w:rPr>
          <w:rFonts w:cs="宋体" w:asciiTheme="minorEastAsia" w:hAnsiTheme="minorEastAsia" w:eastAsiaTheme="minorEastAsia"/>
          <w:sz w:val="24"/>
          <w:highlight w:val="none"/>
        </w:rPr>
        <w:t>价合同，合同价款中包括的风险范围：</w:t>
      </w:r>
    </w:p>
    <w:p w14:paraId="34A11DB0">
      <w:pPr>
        <w:spacing w:line="30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①</w:t>
      </w:r>
      <w:r>
        <w:rPr>
          <w:rFonts w:cs="宋体" w:asciiTheme="minorEastAsia" w:hAnsiTheme="minorEastAsia" w:eastAsiaTheme="minorEastAsia"/>
          <w:sz w:val="24"/>
          <w:highlight w:val="none"/>
        </w:rPr>
        <w:t>风险费用的计算方法：</w:t>
      </w:r>
      <w:r>
        <w:rPr>
          <w:rFonts w:hint="eastAsia" w:cs="宋体" w:asciiTheme="minorEastAsia" w:hAnsiTheme="minorEastAsia" w:eastAsiaTheme="minorEastAsia"/>
          <w:sz w:val="24"/>
          <w:highlight w:val="none"/>
          <w:u w:val="single"/>
        </w:rPr>
        <w:t>/；</w:t>
      </w:r>
    </w:p>
    <w:p w14:paraId="3F7ABBF5">
      <w:pPr>
        <w:spacing w:line="300" w:lineRule="exact"/>
        <w:ind w:firstLine="480" w:firstLineChars="200"/>
        <w:rPr>
          <w:rFonts w:cs="宋体" w:asciiTheme="minorEastAsia" w:hAnsiTheme="minorEastAsia" w:eastAsiaTheme="minorEastAsia"/>
          <w:sz w:val="24"/>
          <w:highlight w:val="none"/>
          <w:u w:val="single"/>
        </w:rPr>
      </w:pPr>
      <w:r>
        <w:rPr>
          <w:rFonts w:hint="eastAsia" w:cs="宋体" w:asciiTheme="minorEastAsia" w:hAnsiTheme="minorEastAsia" w:eastAsiaTheme="minorEastAsia"/>
          <w:sz w:val="24"/>
          <w:highlight w:val="none"/>
        </w:rPr>
        <w:t>②</w:t>
      </w:r>
      <w:r>
        <w:rPr>
          <w:rFonts w:cs="宋体" w:asciiTheme="minorEastAsia" w:hAnsiTheme="minorEastAsia" w:eastAsiaTheme="minorEastAsia"/>
          <w:sz w:val="24"/>
          <w:highlight w:val="none"/>
        </w:rPr>
        <w:t>风险范围以外合同价款调整方法：</w:t>
      </w:r>
      <w:r>
        <w:rPr>
          <w:rFonts w:hint="eastAsia" w:cs="宋体" w:asciiTheme="minorEastAsia" w:hAnsiTheme="minorEastAsia" w:eastAsiaTheme="minorEastAsia"/>
          <w:sz w:val="24"/>
          <w:highlight w:val="none"/>
          <w:u w:val="single"/>
        </w:rPr>
        <w:t>当招标文件工程量清单中所列的工程量与实际完成工程量不符或由于设计变更引起工程量增减时,按以下原则结算；</w:t>
      </w:r>
    </w:p>
    <w:p w14:paraId="46C9F5E2">
      <w:pPr>
        <w:spacing w:line="300" w:lineRule="exact"/>
        <w:ind w:firstLine="480" w:firstLineChars="200"/>
        <w:rPr>
          <w:rFonts w:cs="宋体" w:asciiTheme="minorEastAsia" w:hAnsiTheme="minorEastAsia" w:eastAsiaTheme="minorEastAsia"/>
          <w:color w:val="000000"/>
          <w:sz w:val="24"/>
          <w:highlight w:val="none"/>
        </w:rPr>
      </w:pPr>
      <w:r>
        <w:rPr>
          <w:rFonts w:hint="eastAsia" w:cs="宋体" w:asciiTheme="minorEastAsia" w:hAnsiTheme="minorEastAsia" w:eastAsiaTheme="minorEastAsia"/>
          <w:color w:val="000000"/>
          <w:sz w:val="24"/>
          <w:highlight w:val="none"/>
        </w:rPr>
        <w:t>按照《建设工程工程量清单计价规范》（2013年）计算规则计算增减的工程量。</w:t>
      </w:r>
    </w:p>
    <w:p w14:paraId="203E2445">
      <w:pPr>
        <w:spacing w:line="300" w:lineRule="exact"/>
        <w:ind w:firstLine="480" w:firstLineChars="200"/>
        <w:rPr>
          <w:rFonts w:cs="宋体" w:asciiTheme="minorEastAsia" w:hAnsiTheme="minorEastAsia" w:eastAsiaTheme="minorEastAsia"/>
          <w:color w:val="000000"/>
          <w:sz w:val="24"/>
          <w:highlight w:val="none"/>
        </w:rPr>
      </w:pPr>
      <w:r>
        <w:rPr>
          <w:rFonts w:hint="eastAsia" w:cs="宋体" w:asciiTheme="minorEastAsia" w:hAnsiTheme="minorEastAsia" w:eastAsiaTheme="minorEastAsia"/>
          <w:color w:val="000000"/>
          <w:sz w:val="24"/>
          <w:highlight w:val="none"/>
        </w:rPr>
        <w:t>工程量增减幅度在±3%以外的按中标相应项目的单价结算；</w:t>
      </w:r>
    </w:p>
    <w:p w14:paraId="236583B3">
      <w:pPr>
        <w:spacing w:line="300" w:lineRule="exact"/>
        <w:ind w:firstLine="480" w:firstLineChars="200"/>
        <w:rPr>
          <w:rFonts w:cs="宋体" w:asciiTheme="minorEastAsia" w:hAnsiTheme="minorEastAsia" w:eastAsiaTheme="minorEastAsia"/>
          <w:color w:val="000000"/>
          <w:sz w:val="24"/>
          <w:highlight w:val="none"/>
        </w:rPr>
      </w:pPr>
      <w:r>
        <w:rPr>
          <w:rFonts w:hint="eastAsia" w:cs="宋体" w:asciiTheme="minorEastAsia" w:hAnsiTheme="minorEastAsia" w:eastAsiaTheme="minorEastAsia"/>
          <w:color w:val="000000"/>
          <w:sz w:val="24"/>
          <w:highlight w:val="none"/>
        </w:rPr>
        <w:t>如承包人投标文件的综合单价明显不合理，调整工程造价时按照工程招标控制价时的相应单价执行。</w:t>
      </w:r>
    </w:p>
    <w:p w14:paraId="7486D4E2">
      <w:pPr>
        <w:spacing w:line="300" w:lineRule="exact"/>
        <w:ind w:firstLine="480" w:firstLineChars="200"/>
        <w:rPr>
          <w:rFonts w:cs="宋体" w:asciiTheme="minorEastAsia" w:hAnsiTheme="minorEastAsia" w:eastAsiaTheme="minorEastAsia"/>
          <w:color w:val="000000"/>
          <w:sz w:val="24"/>
          <w:highlight w:val="none"/>
        </w:rPr>
      </w:pPr>
      <w:r>
        <w:rPr>
          <w:rFonts w:hint="eastAsia" w:cs="宋体" w:asciiTheme="minorEastAsia" w:hAnsiTheme="minorEastAsia" w:eastAsiaTheme="minorEastAsia"/>
          <w:color w:val="000000"/>
          <w:sz w:val="24"/>
          <w:highlight w:val="none"/>
        </w:rPr>
        <w:t>因变更所发生的清单缺项子目，如原清单中有类似的，可参考类似单价，无类似项目的，按《河南省房屋建筑与装饰工程预算定额》（HA 01-31-2016）。另行编制结算单价，乘以根据承包人中标价和招标控制价计算得出的优惠费率，即为结算单价。</w:t>
      </w:r>
    </w:p>
    <w:p w14:paraId="2A0D131E">
      <w:pPr>
        <w:spacing w:line="300" w:lineRule="exact"/>
        <w:ind w:firstLine="480" w:firstLineChars="200"/>
        <w:rPr>
          <w:rFonts w:cs="宋体" w:asciiTheme="minorEastAsia" w:hAnsiTheme="minorEastAsia" w:eastAsiaTheme="minorEastAsia"/>
          <w:sz w:val="24"/>
          <w:highlight w:val="none"/>
          <w:u w:val="single"/>
        </w:rPr>
      </w:pPr>
      <w:r>
        <w:rPr>
          <w:rFonts w:hint="eastAsia" w:cs="宋体" w:asciiTheme="minorEastAsia" w:hAnsiTheme="minorEastAsia" w:eastAsiaTheme="minorEastAsia"/>
          <w:color w:val="000000"/>
          <w:sz w:val="24"/>
          <w:highlight w:val="none"/>
        </w:rPr>
        <w:t>当合同双方对调整综合单价发生争议时,可提请审计部门审定。</w:t>
      </w:r>
    </w:p>
    <w:p w14:paraId="28378040">
      <w:pPr>
        <w:spacing w:line="300" w:lineRule="exact"/>
        <w:ind w:firstLine="482" w:firstLineChars="200"/>
        <w:rPr>
          <w:rFonts w:cs="宋体" w:asciiTheme="minorEastAsia" w:hAnsiTheme="minorEastAsia" w:eastAsiaTheme="minorEastAsia"/>
          <w:b/>
          <w:sz w:val="24"/>
          <w:highlight w:val="none"/>
        </w:rPr>
      </w:pPr>
      <w:bookmarkStart w:id="549" w:name="_Toc292559412"/>
      <w:bookmarkEnd w:id="549"/>
      <w:bookmarkStart w:id="550" w:name="_Toc304295581"/>
      <w:bookmarkEnd w:id="550"/>
      <w:bookmarkStart w:id="551" w:name="_Toc297048393"/>
      <w:bookmarkEnd w:id="551"/>
      <w:bookmarkStart w:id="552" w:name="_Toc297216213"/>
      <w:bookmarkEnd w:id="552"/>
      <w:bookmarkStart w:id="553" w:name="_Toc296346708"/>
      <w:bookmarkEnd w:id="553"/>
      <w:bookmarkStart w:id="554" w:name="_Toc296944546"/>
      <w:bookmarkEnd w:id="554"/>
      <w:bookmarkStart w:id="555" w:name="_Toc296347206"/>
      <w:bookmarkEnd w:id="555"/>
      <w:bookmarkStart w:id="556" w:name="_Toc303539161"/>
      <w:bookmarkEnd w:id="556"/>
      <w:bookmarkStart w:id="557" w:name="_Toc292559917"/>
      <w:bookmarkEnd w:id="557"/>
      <w:bookmarkStart w:id="558" w:name="_Toc296503207"/>
      <w:bookmarkEnd w:id="558"/>
      <w:bookmarkStart w:id="559" w:name="_Toc296891247"/>
      <w:bookmarkEnd w:id="559"/>
      <w:bookmarkStart w:id="560" w:name="_Toc312678042"/>
      <w:bookmarkEnd w:id="560"/>
      <w:bookmarkStart w:id="561" w:name="_Toc300935004"/>
      <w:bookmarkEnd w:id="561"/>
      <w:bookmarkStart w:id="562" w:name="_Toc297120507"/>
      <w:bookmarkEnd w:id="562"/>
      <w:bookmarkStart w:id="563" w:name="_Toc297123554"/>
      <w:bookmarkEnd w:id="563"/>
      <w:bookmarkStart w:id="564" w:name="_Toc296891035"/>
      <w:bookmarkEnd w:id="564"/>
      <w:r>
        <w:rPr>
          <w:rFonts w:cs="宋体" w:asciiTheme="minorEastAsia" w:hAnsiTheme="minorEastAsia" w:eastAsiaTheme="minorEastAsia"/>
          <w:b/>
          <w:sz w:val="24"/>
          <w:highlight w:val="none"/>
        </w:rPr>
        <w:t>12.2 预付款</w:t>
      </w:r>
    </w:p>
    <w:p w14:paraId="1BF40361">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12.2.1 预付款的支付</w:t>
      </w:r>
    </w:p>
    <w:p w14:paraId="0C876CD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预付款支付比例或金额：</w:t>
      </w:r>
      <w:r>
        <w:rPr>
          <w:rFonts w:hint="eastAsia" w:cs="宋体" w:asciiTheme="minorEastAsia" w:hAnsiTheme="minorEastAsia" w:eastAsiaTheme="minorEastAsia"/>
          <w:sz w:val="24"/>
          <w:highlight w:val="none"/>
          <w:u w:val="single"/>
        </w:rPr>
        <w:t xml:space="preserve">/       </w:t>
      </w:r>
      <w:r>
        <w:rPr>
          <w:rFonts w:cs="宋体" w:asciiTheme="minorEastAsia" w:hAnsiTheme="minorEastAsia" w:eastAsiaTheme="minorEastAsia"/>
          <w:sz w:val="24"/>
          <w:highlight w:val="none"/>
        </w:rPr>
        <w:t>。</w:t>
      </w:r>
    </w:p>
    <w:p w14:paraId="62FA288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预付款支付期限：</w:t>
      </w:r>
      <w:r>
        <w:rPr>
          <w:rFonts w:hint="eastAsia" w:cs="宋体" w:asciiTheme="minorEastAsia" w:hAnsiTheme="minorEastAsia" w:eastAsiaTheme="minorEastAsia"/>
          <w:sz w:val="24"/>
          <w:highlight w:val="none"/>
          <w:u w:val="single"/>
        </w:rPr>
        <w:t xml:space="preserve">/     </w:t>
      </w:r>
      <w:r>
        <w:rPr>
          <w:rFonts w:cs="宋体" w:asciiTheme="minorEastAsia" w:hAnsiTheme="minorEastAsia" w:eastAsiaTheme="minorEastAsia"/>
          <w:sz w:val="24"/>
          <w:highlight w:val="none"/>
        </w:rPr>
        <w:t>。</w:t>
      </w:r>
    </w:p>
    <w:p w14:paraId="6F572C4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预付款扣回的方式：</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5CD3DAE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12.2.2 预付款担保</w:t>
      </w:r>
    </w:p>
    <w:p w14:paraId="52C1D92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承包人提交预付款担保的期限：</w:t>
      </w:r>
      <w:r>
        <w:rPr>
          <w:rFonts w:hint="eastAsia" w:cs="宋体" w:asciiTheme="minorEastAsia" w:hAnsiTheme="minorEastAsia" w:eastAsiaTheme="minorEastAsia"/>
          <w:sz w:val="24"/>
          <w:highlight w:val="none"/>
          <w:u w:val="single"/>
        </w:rPr>
        <w:t xml:space="preserve"> /        </w:t>
      </w:r>
      <w:r>
        <w:rPr>
          <w:rFonts w:cs="宋体" w:asciiTheme="minorEastAsia" w:hAnsiTheme="minorEastAsia" w:eastAsiaTheme="minorEastAsia"/>
          <w:sz w:val="24"/>
          <w:highlight w:val="none"/>
        </w:rPr>
        <w:t>。</w:t>
      </w:r>
    </w:p>
    <w:p w14:paraId="78C4CE0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预付款担保的形式为：</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2A985141">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12.3 计量</w:t>
      </w:r>
    </w:p>
    <w:p w14:paraId="3E2FA74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12.3.1 计量原则</w:t>
      </w:r>
    </w:p>
    <w:p w14:paraId="57CBB82A">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工程量计算规则：。</w:t>
      </w:r>
    </w:p>
    <w:p w14:paraId="0E794B0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12.3.2 计量周期</w:t>
      </w:r>
    </w:p>
    <w:p w14:paraId="5F68DF6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关于计量周期的约定：</w:t>
      </w:r>
      <w:r>
        <w:rPr>
          <w:rFonts w:hint="eastAsia" w:cs="宋体" w:asciiTheme="minorEastAsia" w:hAnsiTheme="minorEastAsia" w:eastAsiaTheme="minorEastAsia"/>
          <w:sz w:val="24"/>
          <w:highlight w:val="none"/>
          <w:u w:val="single"/>
        </w:rPr>
        <w:t>按形象进度付款</w:t>
      </w:r>
      <w:r>
        <w:rPr>
          <w:rFonts w:cs="宋体" w:asciiTheme="minorEastAsia" w:hAnsiTheme="minorEastAsia" w:eastAsiaTheme="minorEastAsia"/>
          <w:sz w:val="24"/>
          <w:highlight w:val="none"/>
        </w:rPr>
        <w:t>。</w:t>
      </w:r>
    </w:p>
    <w:p w14:paraId="07855E7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12.3.3 单价合同的计量</w:t>
      </w:r>
    </w:p>
    <w:p w14:paraId="28E5F69D">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关于单价合同计量的约定：</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1D683AD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12.3.4 总价合同的计量</w:t>
      </w:r>
    </w:p>
    <w:p w14:paraId="1B4BF1D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关于总价合同计量的约定：</w:t>
      </w:r>
      <w:r>
        <w:rPr>
          <w:rFonts w:cs="宋体" w:asciiTheme="minorEastAsia" w:hAnsiTheme="minorEastAsia" w:eastAsiaTheme="minorEastAsia"/>
          <w:sz w:val="24"/>
          <w:highlight w:val="none"/>
          <w:u w:val="single"/>
        </w:rPr>
        <w:t>按通用条款12.3.4款执行</w:t>
      </w:r>
      <w:r>
        <w:rPr>
          <w:rFonts w:cs="宋体" w:asciiTheme="minorEastAsia" w:hAnsiTheme="minorEastAsia" w:eastAsiaTheme="minorEastAsia"/>
          <w:sz w:val="24"/>
          <w:highlight w:val="none"/>
        </w:rPr>
        <w:t>。</w:t>
      </w:r>
    </w:p>
    <w:p w14:paraId="1621A2B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12.3.5总价合同采用支付分解表计量支付的，是否适用第12.3.4 项</w:t>
      </w:r>
      <w:r>
        <w:rPr>
          <w:rFonts w:hint="eastAsia" w:cs="宋体" w:asciiTheme="minorEastAsia" w:hAnsiTheme="minorEastAsia" w:eastAsiaTheme="minorEastAsia"/>
          <w:sz w:val="24"/>
          <w:highlight w:val="none"/>
        </w:rPr>
        <w:t>〔</w:t>
      </w:r>
      <w:r>
        <w:rPr>
          <w:rFonts w:cs="宋体" w:asciiTheme="minorEastAsia" w:hAnsiTheme="minorEastAsia" w:eastAsiaTheme="minorEastAsia"/>
          <w:sz w:val="24"/>
          <w:highlight w:val="none"/>
        </w:rPr>
        <w:t>总价合同的计量</w:t>
      </w:r>
      <w:r>
        <w:rPr>
          <w:rFonts w:hint="eastAsia" w:cs="宋体" w:asciiTheme="minorEastAsia" w:hAnsiTheme="minorEastAsia" w:eastAsiaTheme="minorEastAsia"/>
          <w:sz w:val="24"/>
          <w:highlight w:val="none"/>
        </w:rPr>
        <w:t>〕</w:t>
      </w:r>
      <w:r>
        <w:rPr>
          <w:rFonts w:cs="宋体" w:asciiTheme="minorEastAsia" w:hAnsiTheme="minorEastAsia" w:eastAsiaTheme="minorEastAsia"/>
          <w:sz w:val="24"/>
          <w:highlight w:val="none"/>
        </w:rPr>
        <w:t>约定</w:t>
      </w:r>
      <w:r>
        <w:rPr>
          <w:rFonts w:hint="eastAsia" w:cs="宋体" w:asciiTheme="minorEastAsia" w:hAnsiTheme="minorEastAsia" w:eastAsiaTheme="minorEastAsia"/>
          <w:sz w:val="24"/>
          <w:highlight w:val="none"/>
        </w:rPr>
        <w:t>进行计量：</w:t>
      </w:r>
      <w:r>
        <w:rPr>
          <w:rFonts w:cs="宋体" w:asciiTheme="minorEastAsia" w:hAnsiTheme="minorEastAsia" w:eastAsiaTheme="minorEastAsia"/>
          <w:sz w:val="24"/>
          <w:highlight w:val="none"/>
        </w:rPr>
        <w:t>。</w:t>
      </w:r>
    </w:p>
    <w:p w14:paraId="1D6A35F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12.3.6其他价格形式合同的计量</w:t>
      </w:r>
    </w:p>
    <w:p w14:paraId="76B0C4DF">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其他价格形式的计量方式和程序：。</w:t>
      </w:r>
    </w:p>
    <w:p w14:paraId="35B8EDF3">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12.4 工程进度款支付</w:t>
      </w:r>
    </w:p>
    <w:p w14:paraId="5035DD64">
      <w:pPr>
        <w:spacing w:line="300" w:lineRule="exact"/>
        <w:ind w:firstLine="480" w:firstLineChars="200"/>
        <w:rPr>
          <w:rFonts w:cs="宋体" w:asciiTheme="minorEastAsia" w:hAnsiTheme="minorEastAsia" w:eastAsiaTheme="minorEastAsia"/>
          <w:color w:val="FF0000"/>
          <w:spacing w:val="6"/>
          <w:sz w:val="24"/>
          <w:highlight w:val="none"/>
          <w:u w:val="single"/>
        </w:rPr>
      </w:pPr>
      <w:r>
        <w:rPr>
          <w:rFonts w:cs="宋体" w:asciiTheme="minorEastAsia" w:hAnsiTheme="minorEastAsia" w:eastAsiaTheme="minorEastAsia"/>
          <w:sz w:val="24"/>
          <w:highlight w:val="none"/>
        </w:rPr>
        <w:t>双方约定的工程进度款支付的方式和时间：</w:t>
      </w:r>
      <w:r>
        <w:rPr>
          <w:rFonts w:hint="eastAsia" w:cs="宋体" w:asciiTheme="minorEastAsia" w:hAnsiTheme="minorEastAsia" w:eastAsiaTheme="minorEastAsia"/>
          <w:sz w:val="24"/>
          <w:highlight w:val="none"/>
          <w:u w:val="single"/>
        </w:rPr>
        <w:t>以发包人于承包方签订的合同为准</w:t>
      </w:r>
      <w:r>
        <w:rPr>
          <w:rFonts w:cs="宋体" w:asciiTheme="minorEastAsia" w:hAnsiTheme="minorEastAsia" w:eastAsiaTheme="minorEastAsia"/>
          <w:sz w:val="24"/>
          <w:highlight w:val="none"/>
          <w:u w:val="single"/>
        </w:rPr>
        <w:t>。</w:t>
      </w:r>
    </w:p>
    <w:p w14:paraId="57532DC7">
      <w:pPr>
        <w:spacing w:line="300" w:lineRule="exact"/>
        <w:ind w:firstLine="482" w:firstLineChars="200"/>
        <w:rPr>
          <w:rFonts w:cs="宋体" w:asciiTheme="minorEastAsia" w:hAnsiTheme="minorEastAsia" w:eastAsiaTheme="minorEastAsia"/>
          <w:b/>
          <w:sz w:val="24"/>
          <w:highlight w:val="none"/>
        </w:rPr>
      </w:pPr>
      <w:bookmarkStart w:id="565" w:name="_Toc297048405"/>
      <w:bookmarkEnd w:id="565"/>
      <w:bookmarkStart w:id="566" w:name="_Toc297216223"/>
      <w:bookmarkEnd w:id="566"/>
      <w:bookmarkStart w:id="567" w:name="_Toc297123564"/>
      <w:bookmarkEnd w:id="567"/>
      <w:bookmarkStart w:id="568" w:name="_Toc304295593"/>
      <w:bookmarkEnd w:id="568"/>
      <w:bookmarkStart w:id="569" w:name="_Toc292559929"/>
      <w:bookmarkEnd w:id="569"/>
      <w:bookmarkStart w:id="570" w:name="_Toc300935015"/>
      <w:bookmarkEnd w:id="570"/>
      <w:bookmarkStart w:id="571" w:name="_Toc296891259"/>
      <w:bookmarkEnd w:id="571"/>
      <w:bookmarkStart w:id="572" w:name="_Toc296503219"/>
      <w:bookmarkEnd w:id="572"/>
      <w:bookmarkStart w:id="573" w:name="_Toc296347218"/>
      <w:bookmarkEnd w:id="573"/>
      <w:bookmarkStart w:id="574" w:name="_Toc351203645"/>
      <w:bookmarkEnd w:id="574"/>
      <w:bookmarkStart w:id="575" w:name="_Toc296944558"/>
      <w:bookmarkEnd w:id="575"/>
      <w:bookmarkStart w:id="576" w:name="_Toc312678053"/>
      <w:bookmarkEnd w:id="576"/>
      <w:bookmarkStart w:id="577" w:name="_Toc296891047"/>
      <w:bookmarkEnd w:id="577"/>
      <w:bookmarkStart w:id="578" w:name="_Toc296346720"/>
      <w:bookmarkEnd w:id="578"/>
      <w:bookmarkStart w:id="579" w:name="_Toc297120519"/>
      <w:bookmarkEnd w:id="579"/>
      <w:bookmarkStart w:id="580" w:name="_Toc303539172"/>
      <w:bookmarkEnd w:id="580"/>
      <w:bookmarkStart w:id="581" w:name="_Toc292559424"/>
      <w:bookmarkEnd w:id="581"/>
      <w:r>
        <w:rPr>
          <w:rFonts w:cs="宋体" w:asciiTheme="minorEastAsia" w:hAnsiTheme="minorEastAsia" w:eastAsiaTheme="minorEastAsia"/>
          <w:b/>
          <w:sz w:val="24"/>
          <w:highlight w:val="none"/>
        </w:rPr>
        <w:t>13.验收和工程试车</w:t>
      </w:r>
    </w:p>
    <w:p w14:paraId="60C54995">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13.1 分部分项工程验收</w:t>
      </w:r>
    </w:p>
    <w:p w14:paraId="020412AC">
      <w:pPr>
        <w:spacing w:line="300" w:lineRule="exact"/>
        <w:ind w:firstLine="480" w:firstLineChars="200"/>
        <w:jc w:val="left"/>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13.1.2监理人不能按时进行验收时，应提前</w:t>
      </w:r>
      <w:r>
        <w:rPr>
          <w:rFonts w:cs="宋体" w:asciiTheme="minorEastAsia" w:hAnsiTheme="minorEastAsia" w:eastAsiaTheme="minorEastAsia"/>
          <w:sz w:val="24"/>
          <w:highlight w:val="none"/>
          <w:u w:val="single"/>
        </w:rPr>
        <w:t xml:space="preserve">   24    </w:t>
      </w:r>
      <w:r>
        <w:rPr>
          <w:rFonts w:cs="宋体" w:asciiTheme="minorEastAsia" w:hAnsiTheme="minorEastAsia" w:eastAsiaTheme="minorEastAsia"/>
          <w:sz w:val="24"/>
          <w:highlight w:val="none"/>
        </w:rPr>
        <w:t>小时提交书面延期要求。</w:t>
      </w:r>
    </w:p>
    <w:p w14:paraId="66B81E51">
      <w:pPr>
        <w:spacing w:line="300" w:lineRule="exact"/>
        <w:ind w:firstLine="480" w:firstLineChars="200"/>
        <w:rPr>
          <w:rFonts w:cs="宋体" w:asciiTheme="minorEastAsia" w:hAnsiTheme="minorEastAsia" w:eastAsiaTheme="minorEastAsia"/>
          <w:b/>
          <w:sz w:val="24"/>
          <w:highlight w:val="none"/>
        </w:rPr>
      </w:pPr>
      <w:r>
        <w:rPr>
          <w:rFonts w:cs="宋体" w:asciiTheme="minorEastAsia" w:hAnsiTheme="minorEastAsia" w:eastAsiaTheme="minorEastAsia"/>
          <w:sz w:val="24"/>
          <w:highlight w:val="none"/>
        </w:rPr>
        <w:t>关于延期最长不得超过：</w:t>
      </w:r>
      <w:r>
        <w:rPr>
          <w:rFonts w:hint="eastAsia" w:cs="宋体" w:asciiTheme="minorEastAsia" w:hAnsiTheme="minorEastAsia" w:eastAsiaTheme="minorEastAsia"/>
          <w:sz w:val="24"/>
          <w:highlight w:val="none"/>
          <w:u w:val="single"/>
        </w:rPr>
        <w:t>48</w:t>
      </w:r>
      <w:r>
        <w:rPr>
          <w:rFonts w:cs="宋体" w:asciiTheme="minorEastAsia" w:hAnsiTheme="minorEastAsia" w:eastAsiaTheme="minorEastAsia"/>
          <w:sz w:val="24"/>
          <w:highlight w:val="none"/>
        </w:rPr>
        <w:t>小时。</w:t>
      </w:r>
    </w:p>
    <w:p w14:paraId="21D67050">
      <w:pPr>
        <w:spacing w:line="300" w:lineRule="exact"/>
        <w:ind w:firstLine="480" w:firstLineChars="200"/>
        <w:rPr>
          <w:rFonts w:cs="宋体" w:asciiTheme="minorEastAsia" w:hAnsiTheme="minorEastAsia" w:eastAsiaTheme="minorEastAsia"/>
          <w:sz w:val="24"/>
          <w:highlight w:val="none"/>
        </w:rPr>
      </w:pPr>
      <w:bookmarkStart w:id="582" w:name="_Toc297120523"/>
      <w:bookmarkEnd w:id="582"/>
      <w:bookmarkStart w:id="583" w:name="_Toc296503223"/>
      <w:bookmarkEnd w:id="583"/>
      <w:bookmarkStart w:id="584" w:name="_Toc296347222"/>
      <w:bookmarkEnd w:id="584"/>
      <w:bookmarkStart w:id="585" w:name="_Toc296944562"/>
      <w:bookmarkEnd w:id="585"/>
      <w:bookmarkStart w:id="586" w:name="_Toc267251475"/>
      <w:bookmarkEnd w:id="586"/>
      <w:bookmarkStart w:id="587" w:name="_Toc296346724"/>
      <w:bookmarkEnd w:id="587"/>
      <w:bookmarkStart w:id="588" w:name="_Toc304295596"/>
      <w:bookmarkEnd w:id="588"/>
      <w:bookmarkStart w:id="589" w:name="_Toc267251470"/>
      <w:bookmarkEnd w:id="589"/>
      <w:bookmarkStart w:id="590" w:name="_Toc296891263"/>
      <w:bookmarkEnd w:id="590"/>
      <w:bookmarkStart w:id="591" w:name="_Toc267251471"/>
      <w:bookmarkEnd w:id="591"/>
      <w:bookmarkStart w:id="592" w:name="_Toc297048409"/>
      <w:bookmarkEnd w:id="592"/>
      <w:bookmarkStart w:id="593" w:name="_Toc297123565"/>
      <w:bookmarkEnd w:id="593"/>
      <w:bookmarkStart w:id="594" w:name="_Toc267251472"/>
      <w:bookmarkEnd w:id="594"/>
      <w:bookmarkStart w:id="595" w:name="_Toc292559428"/>
      <w:bookmarkEnd w:id="595"/>
      <w:bookmarkStart w:id="596" w:name="_Toc312678056"/>
      <w:bookmarkEnd w:id="596"/>
      <w:bookmarkStart w:id="597" w:name="_Toc297216224"/>
      <w:bookmarkEnd w:id="597"/>
      <w:bookmarkStart w:id="598" w:name="_Toc292559933"/>
      <w:bookmarkEnd w:id="598"/>
      <w:bookmarkStart w:id="599" w:name="_Toc296891051"/>
      <w:bookmarkEnd w:id="599"/>
      <w:bookmarkStart w:id="600" w:name="_Toc267251476"/>
      <w:bookmarkEnd w:id="600"/>
      <w:bookmarkStart w:id="601" w:name="_Toc303539173"/>
      <w:bookmarkEnd w:id="601"/>
      <w:bookmarkStart w:id="602" w:name="_Toc300935016"/>
      <w:bookmarkEnd w:id="602"/>
      <w:bookmarkStart w:id="603" w:name="_Toc267251473"/>
      <w:bookmarkEnd w:id="603"/>
      <w:bookmarkStart w:id="604" w:name="_Toc267251474"/>
      <w:bookmarkEnd w:id="604"/>
      <w:r>
        <w:rPr>
          <w:rFonts w:cs="宋体" w:asciiTheme="minorEastAsia" w:hAnsiTheme="minorEastAsia" w:eastAsiaTheme="minorEastAsia"/>
          <w:sz w:val="24"/>
          <w:highlight w:val="none"/>
        </w:rPr>
        <w:t>13.2 竣工验收</w:t>
      </w:r>
    </w:p>
    <w:p w14:paraId="273E8CC4">
      <w:pPr>
        <w:spacing w:line="300" w:lineRule="exact"/>
        <w:ind w:firstLine="480" w:firstLineChars="200"/>
        <w:rPr>
          <w:rFonts w:cs="宋体" w:asciiTheme="minorEastAsia" w:hAnsiTheme="minorEastAsia" w:eastAsiaTheme="minorEastAsia"/>
          <w:sz w:val="24"/>
          <w:highlight w:val="none"/>
        </w:rPr>
      </w:pPr>
      <w:bookmarkStart w:id="605" w:name="_Toc280868707"/>
      <w:bookmarkEnd w:id="605"/>
      <w:bookmarkStart w:id="606" w:name="_Toc280868709"/>
      <w:bookmarkEnd w:id="606"/>
      <w:bookmarkStart w:id="607" w:name="_Toc280868706"/>
      <w:bookmarkEnd w:id="607"/>
      <w:bookmarkStart w:id="608" w:name="_Toc280868704"/>
      <w:bookmarkEnd w:id="608"/>
      <w:bookmarkStart w:id="609" w:name="_Toc280868708"/>
      <w:bookmarkEnd w:id="609"/>
      <w:bookmarkStart w:id="610" w:name="_Toc280868705"/>
      <w:bookmarkEnd w:id="610"/>
      <w:r>
        <w:rPr>
          <w:rFonts w:cs="宋体" w:asciiTheme="minorEastAsia" w:hAnsiTheme="minorEastAsia" w:eastAsiaTheme="minorEastAsia"/>
          <w:sz w:val="24"/>
          <w:highlight w:val="none"/>
        </w:rPr>
        <w:t>13.2.2竣工验收程序</w:t>
      </w:r>
    </w:p>
    <w:p w14:paraId="07F93D50">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关于竣工验收程序的约定：</w:t>
      </w:r>
      <w:r>
        <w:rPr>
          <w:rFonts w:hint="eastAsia" w:cs="宋体" w:asciiTheme="minorEastAsia" w:hAnsiTheme="minorEastAsia" w:eastAsiaTheme="minorEastAsia"/>
          <w:sz w:val="24"/>
          <w:highlight w:val="none"/>
          <w:u w:val="single"/>
        </w:rPr>
        <w:t>按通用条款13.2.2款执行</w:t>
      </w:r>
      <w:r>
        <w:rPr>
          <w:rFonts w:cs="宋体" w:asciiTheme="minorEastAsia" w:hAnsiTheme="minorEastAsia" w:eastAsiaTheme="minorEastAsia"/>
          <w:sz w:val="24"/>
          <w:highlight w:val="none"/>
        </w:rPr>
        <w:t>。</w:t>
      </w:r>
    </w:p>
    <w:p w14:paraId="76A4EEA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发包人不按照本项约定组织竣工验收、颁发工程接收证书的违约金的计算方法：</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489C2DB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13.2.5移交、接收全部与部分工程</w:t>
      </w:r>
    </w:p>
    <w:p w14:paraId="356BCBD9">
      <w:pPr>
        <w:spacing w:line="300" w:lineRule="exact"/>
        <w:ind w:firstLine="480" w:firstLineChars="200"/>
        <w:jc w:val="left"/>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承包人向发包人移交工程的期限：</w:t>
      </w:r>
      <w:r>
        <w:rPr>
          <w:rFonts w:cs="宋体" w:asciiTheme="minorEastAsia" w:hAnsiTheme="minorEastAsia" w:eastAsiaTheme="minorEastAsia"/>
          <w:sz w:val="24"/>
          <w:highlight w:val="none"/>
          <w:u w:val="single"/>
        </w:rPr>
        <w:t>在颁发工程接收证书后7天内完成工程的移交</w:t>
      </w:r>
      <w:r>
        <w:rPr>
          <w:rFonts w:cs="宋体" w:asciiTheme="minorEastAsia" w:hAnsiTheme="minorEastAsia" w:eastAsiaTheme="minorEastAsia"/>
          <w:sz w:val="24"/>
          <w:highlight w:val="none"/>
        </w:rPr>
        <w:t>。</w:t>
      </w:r>
    </w:p>
    <w:p w14:paraId="4BC35EFB">
      <w:pPr>
        <w:spacing w:line="300" w:lineRule="exact"/>
        <w:ind w:firstLine="480" w:firstLineChars="200"/>
        <w:jc w:val="left"/>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发包人未按本合同约定接收全部或部分工程的，违约金的计算方法为：</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01FEF1F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承包人未按时移交工程的，违约金的计算方法为：</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67321D7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13.3 工程试车</w:t>
      </w:r>
    </w:p>
    <w:p w14:paraId="0663A7A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13.3.1 试车程序</w:t>
      </w:r>
    </w:p>
    <w:p w14:paraId="767D089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工程试车内容：</w:t>
      </w:r>
      <w:r>
        <w:rPr>
          <w:rFonts w:hint="eastAsia" w:cs="宋体" w:asciiTheme="minorEastAsia" w:hAnsiTheme="minorEastAsia" w:eastAsiaTheme="minorEastAsia"/>
          <w:sz w:val="24"/>
          <w:highlight w:val="none"/>
          <w:u w:val="single"/>
        </w:rPr>
        <w:t>按通用条款13.3.1款执行</w:t>
      </w:r>
      <w:r>
        <w:rPr>
          <w:rFonts w:cs="宋体" w:asciiTheme="minorEastAsia" w:hAnsiTheme="minorEastAsia" w:eastAsiaTheme="minorEastAsia"/>
          <w:sz w:val="24"/>
          <w:highlight w:val="none"/>
        </w:rPr>
        <w:t>。</w:t>
      </w:r>
    </w:p>
    <w:p w14:paraId="04EE920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（1）单机无负荷试车费用由</w:t>
      </w:r>
      <w:r>
        <w:rPr>
          <w:rFonts w:cs="宋体" w:asciiTheme="minorEastAsia" w:hAnsiTheme="minorEastAsia" w:eastAsiaTheme="minorEastAsia"/>
          <w:sz w:val="24"/>
          <w:highlight w:val="none"/>
          <w:u w:val="single"/>
        </w:rPr>
        <w:t>承包人</w:t>
      </w:r>
      <w:r>
        <w:rPr>
          <w:rFonts w:cs="宋体" w:asciiTheme="minorEastAsia" w:hAnsiTheme="minorEastAsia" w:eastAsiaTheme="minorEastAsia"/>
          <w:sz w:val="24"/>
          <w:highlight w:val="none"/>
        </w:rPr>
        <w:t>承担；</w:t>
      </w:r>
    </w:p>
    <w:p w14:paraId="6D5AF05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（2）无负荷联动试车费用由</w:t>
      </w:r>
      <w:r>
        <w:rPr>
          <w:rFonts w:cs="宋体" w:asciiTheme="minorEastAsia" w:hAnsiTheme="minorEastAsia" w:eastAsiaTheme="minorEastAsia"/>
          <w:sz w:val="24"/>
          <w:highlight w:val="none"/>
          <w:u w:val="single"/>
        </w:rPr>
        <w:t>承包人</w:t>
      </w:r>
      <w:r>
        <w:rPr>
          <w:rFonts w:cs="宋体" w:asciiTheme="minorEastAsia" w:hAnsiTheme="minorEastAsia" w:eastAsiaTheme="minorEastAsia"/>
          <w:sz w:val="24"/>
          <w:highlight w:val="none"/>
        </w:rPr>
        <w:t>承担。</w:t>
      </w:r>
    </w:p>
    <w:p w14:paraId="21F5272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13.3.3 投料试车</w:t>
      </w:r>
    </w:p>
    <w:p w14:paraId="51D93C07">
      <w:pPr>
        <w:spacing w:line="300" w:lineRule="exact"/>
        <w:ind w:firstLine="480" w:firstLineChars="200"/>
        <w:rPr>
          <w:rFonts w:cs="宋体" w:asciiTheme="minorEastAsia" w:hAnsiTheme="minorEastAsia" w:eastAsiaTheme="minorEastAsia"/>
          <w:sz w:val="24"/>
          <w:highlight w:val="none"/>
          <w:u w:val="single"/>
        </w:rPr>
      </w:pPr>
      <w:r>
        <w:rPr>
          <w:rFonts w:hint="eastAsia" w:cs="宋体" w:asciiTheme="minorEastAsia" w:hAnsiTheme="minorEastAsia" w:eastAsiaTheme="minorEastAsia"/>
          <w:sz w:val="24"/>
          <w:highlight w:val="none"/>
        </w:rPr>
        <w:t>关于投料试车相关事项的约定：</w:t>
      </w:r>
      <w:r>
        <w:rPr>
          <w:rFonts w:cs="宋体" w:asciiTheme="minorEastAsia" w:hAnsiTheme="minorEastAsia" w:eastAsiaTheme="minorEastAsia"/>
          <w:sz w:val="24"/>
          <w:highlight w:val="none"/>
        </w:rPr>
        <w:t>。</w:t>
      </w:r>
    </w:p>
    <w:p w14:paraId="2D73703B">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13.6 竣工退场</w:t>
      </w:r>
    </w:p>
    <w:p w14:paraId="0C456D5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13.6.1 竣工退场</w:t>
      </w:r>
    </w:p>
    <w:p w14:paraId="2C57B76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承包人完成竣工退场的期限：。</w:t>
      </w:r>
      <w:bookmarkStart w:id="611" w:name="_Toc351203646"/>
      <w:bookmarkEnd w:id="611"/>
    </w:p>
    <w:p w14:paraId="43D088A6">
      <w:pPr>
        <w:spacing w:line="300" w:lineRule="exact"/>
        <w:ind w:firstLine="482" w:firstLineChars="200"/>
        <w:rPr>
          <w:rFonts w:cs="宋体" w:asciiTheme="minorEastAsia" w:hAnsiTheme="minorEastAsia" w:eastAsiaTheme="minorEastAsia"/>
          <w:sz w:val="24"/>
          <w:highlight w:val="none"/>
        </w:rPr>
      </w:pPr>
      <w:r>
        <w:rPr>
          <w:rFonts w:cs="宋体" w:asciiTheme="minorEastAsia" w:hAnsiTheme="minorEastAsia" w:eastAsiaTheme="minorEastAsia"/>
          <w:b/>
          <w:bCs/>
          <w:sz w:val="24"/>
          <w:highlight w:val="none"/>
        </w:rPr>
        <w:t>14. 竣工结算</w:t>
      </w:r>
    </w:p>
    <w:p w14:paraId="66F2F0EF">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14.1 竣工付款申请</w:t>
      </w:r>
    </w:p>
    <w:p w14:paraId="48B4CDF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承包人提交竣工付款申请单的期限：。</w:t>
      </w:r>
    </w:p>
    <w:p w14:paraId="30DF66AE">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竣工付款申请单应包括的内容：</w:t>
      </w:r>
      <w:r>
        <w:rPr>
          <w:rFonts w:cs="宋体" w:asciiTheme="minorEastAsia" w:hAnsiTheme="minorEastAsia" w:eastAsiaTheme="minorEastAsia"/>
          <w:sz w:val="24"/>
          <w:highlight w:val="none"/>
          <w:u w:val="single"/>
        </w:rPr>
        <w:t>（1）竣工结算合同价格；（2）发包人已支付承包人的款项；（3）应扣留的质量保证金；（4）发包人应支付承包人的合同价款</w:t>
      </w:r>
      <w:r>
        <w:rPr>
          <w:rFonts w:hint="eastAsia" w:cs="宋体" w:asciiTheme="minorEastAsia" w:hAnsiTheme="minorEastAsia" w:eastAsiaTheme="minorEastAsia"/>
          <w:sz w:val="24"/>
          <w:highlight w:val="none"/>
          <w:u w:val="single"/>
        </w:rPr>
        <w:t>；（5）随财政要求而变</w:t>
      </w:r>
      <w:r>
        <w:rPr>
          <w:rFonts w:cs="宋体" w:asciiTheme="minorEastAsia" w:hAnsiTheme="minorEastAsia" w:eastAsiaTheme="minorEastAsia"/>
          <w:sz w:val="24"/>
          <w:highlight w:val="none"/>
        </w:rPr>
        <w:t>。</w:t>
      </w:r>
    </w:p>
    <w:p w14:paraId="5D3F50D9">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14.2 竣工结算审核</w:t>
      </w:r>
    </w:p>
    <w:p w14:paraId="4E454DB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w:t>
      </w:r>
      <w:r>
        <w:rPr>
          <w:rFonts w:hint="eastAsia" w:cs="宋体" w:asciiTheme="minorEastAsia" w:hAnsiTheme="minorEastAsia" w:eastAsiaTheme="minorEastAsia"/>
          <w:sz w:val="24"/>
          <w:highlight w:val="none"/>
        </w:rPr>
        <w:t>审批</w:t>
      </w:r>
      <w:r>
        <w:rPr>
          <w:rFonts w:cs="宋体" w:asciiTheme="minorEastAsia" w:hAnsiTheme="minorEastAsia" w:eastAsiaTheme="minorEastAsia"/>
          <w:sz w:val="24"/>
          <w:highlight w:val="none"/>
        </w:rPr>
        <w:t>竣工付款申请单的期限：</w:t>
      </w:r>
      <w:r>
        <w:rPr>
          <w:rFonts w:hint="eastAsia" w:cs="宋体" w:asciiTheme="minorEastAsia" w:hAnsiTheme="minorEastAsia" w:eastAsiaTheme="minorEastAsia"/>
          <w:sz w:val="24"/>
          <w:highlight w:val="none"/>
          <w:u w:val="single"/>
        </w:rPr>
        <w:t xml:space="preserve">     /    </w:t>
      </w:r>
      <w:r>
        <w:rPr>
          <w:rFonts w:cs="宋体" w:asciiTheme="minorEastAsia" w:hAnsiTheme="minorEastAsia" w:eastAsiaTheme="minorEastAsia"/>
          <w:sz w:val="24"/>
          <w:highlight w:val="none"/>
        </w:rPr>
        <w:t>。</w:t>
      </w:r>
    </w:p>
    <w:p w14:paraId="03CE56B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发包人完成竣工付款的期限：</w:t>
      </w:r>
      <w:r>
        <w:rPr>
          <w:rFonts w:cs="宋体" w:asciiTheme="minorEastAsia" w:hAnsiTheme="minorEastAsia" w:eastAsiaTheme="minorEastAsia"/>
          <w:sz w:val="24"/>
          <w:highlight w:val="none"/>
          <w:u w:val="single"/>
        </w:rPr>
        <w:t xml:space="preserve">   /    </w:t>
      </w:r>
      <w:r>
        <w:rPr>
          <w:rFonts w:cs="宋体" w:asciiTheme="minorEastAsia" w:hAnsiTheme="minorEastAsia" w:eastAsiaTheme="minorEastAsia"/>
          <w:sz w:val="24"/>
          <w:highlight w:val="none"/>
        </w:rPr>
        <w:t>。</w:t>
      </w:r>
    </w:p>
    <w:p w14:paraId="47F11D53">
      <w:pPr>
        <w:spacing w:line="300" w:lineRule="exact"/>
        <w:ind w:firstLine="480" w:firstLineChars="200"/>
        <w:rPr>
          <w:rFonts w:cs="宋体" w:asciiTheme="minorEastAsia" w:hAnsiTheme="minorEastAsia" w:eastAsiaTheme="minorEastAsia"/>
          <w:sz w:val="24"/>
          <w:highlight w:val="none"/>
          <w:u w:val="single"/>
        </w:rPr>
      </w:pPr>
      <w:r>
        <w:rPr>
          <w:rFonts w:hint="eastAsia" w:cs="宋体" w:asciiTheme="minorEastAsia" w:hAnsiTheme="minorEastAsia" w:eastAsiaTheme="minorEastAsia"/>
          <w:sz w:val="24"/>
          <w:highlight w:val="none"/>
        </w:rPr>
        <w:t>关于竣工付款证书异议部分复核的方式和程序：</w:t>
      </w:r>
      <w:r>
        <w:rPr>
          <w:rFonts w:cs="宋体" w:asciiTheme="minorEastAsia" w:hAnsiTheme="minorEastAsia" w:eastAsiaTheme="minorEastAsia"/>
          <w:sz w:val="24"/>
          <w:highlight w:val="none"/>
        </w:rPr>
        <w:t>。</w:t>
      </w:r>
    </w:p>
    <w:p w14:paraId="3253FA22">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14.4 最终结清</w:t>
      </w:r>
    </w:p>
    <w:p w14:paraId="71C108E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14.4.1 最终结清申请单</w:t>
      </w:r>
    </w:p>
    <w:p w14:paraId="2891BC5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承包人提交最终结清申请单的份数：。</w:t>
      </w:r>
    </w:p>
    <w:p w14:paraId="393C613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承包人提交最终结算申请单的期限：。</w:t>
      </w:r>
    </w:p>
    <w:p w14:paraId="78E76FB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14.4.2 最终结清证书和支付</w:t>
      </w:r>
    </w:p>
    <w:p w14:paraId="46634A90">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（1）发包人完成最终结清申请单的</w:t>
      </w:r>
      <w:r>
        <w:rPr>
          <w:rFonts w:hint="eastAsia" w:cs="宋体" w:asciiTheme="minorEastAsia" w:hAnsiTheme="minorEastAsia" w:eastAsiaTheme="minorEastAsia"/>
          <w:sz w:val="24"/>
          <w:highlight w:val="none"/>
        </w:rPr>
        <w:t>审批</w:t>
      </w:r>
      <w:r>
        <w:rPr>
          <w:rFonts w:cs="宋体" w:asciiTheme="minorEastAsia" w:hAnsiTheme="minorEastAsia" w:eastAsiaTheme="minorEastAsia"/>
          <w:sz w:val="24"/>
          <w:highlight w:val="none"/>
        </w:rPr>
        <w:t>并颁发最终结清证书的期限：。</w:t>
      </w:r>
    </w:p>
    <w:p w14:paraId="629B508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（2）发包人完成支付的期限：。</w:t>
      </w:r>
    </w:p>
    <w:p w14:paraId="514C9427">
      <w:pPr>
        <w:spacing w:line="300" w:lineRule="exact"/>
        <w:ind w:firstLine="482" w:firstLineChars="200"/>
        <w:rPr>
          <w:rFonts w:cs="宋体" w:asciiTheme="minorEastAsia" w:hAnsiTheme="minorEastAsia" w:eastAsiaTheme="minorEastAsia"/>
          <w:b/>
          <w:sz w:val="24"/>
          <w:highlight w:val="none"/>
        </w:rPr>
      </w:pPr>
      <w:bookmarkStart w:id="612" w:name="_Toc267251484"/>
      <w:bookmarkEnd w:id="612"/>
      <w:bookmarkStart w:id="613" w:name="_Toc267251509"/>
      <w:bookmarkEnd w:id="613"/>
      <w:bookmarkStart w:id="614" w:name="_Toc267251513"/>
      <w:bookmarkEnd w:id="614"/>
      <w:bookmarkStart w:id="615" w:name="_Toc267251508"/>
      <w:bookmarkEnd w:id="615"/>
      <w:bookmarkStart w:id="616" w:name="_Toc267251510"/>
      <w:bookmarkEnd w:id="616"/>
      <w:bookmarkStart w:id="617" w:name="_Toc267251495"/>
      <w:bookmarkEnd w:id="617"/>
      <w:bookmarkStart w:id="618" w:name="_Toc267251496"/>
      <w:bookmarkEnd w:id="618"/>
      <w:bookmarkStart w:id="619" w:name="_Toc267251491"/>
      <w:bookmarkEnd w:id="619"/>
      <w:bookmarkStart w:id="620" w:name="_Toc351203647"/>
      <w:bookmarkEnd w:id="620"/>
      <w:bookmarkStart w:id="621" w:name="_Toc267251486"/>
      <w:bookmarkEnd w:id="621"/>
      <w:bookmarkStart w:id="622" w:name="_Toc267251488"/>
      <w:bookmarkEnd w:id="622"/>
      <w:bookmarkStart w:id="623" w:name="_Toc267251511"/>
      <w:bookmarkEnd w:id="623"/>
      <w:bookmarkStart w:id="624" w:name="_Toc267251499"/>
      <w:bookmarkEnd w:id="624"/>
      <w:bookmarkStart w:id="625" w:name="_Toc267251501"/>
      <w:bookmarkEnd w:id="625"/>
      <w:bookmarkStart w:id="626" w:name="_Toc267251502"/>
      <w:bookmarkEnd w:id="626"/>
      <w:bookmarkStart w:id="627" w:name="_Toc267251482"/>
      <w:bookmarkEnd w:id="627"/>
      <w:bookmarkStart w:id="628" w:name="_Toc267251489"/>
      <w:bookmarkEnd w:id="628"/>
      <w:bookmarkStart w:id="629" w:name="_Toc267251498"/>
      <w:bookmarkEnd w:id="629"/>
      <w:bookmarkStart w:id="630" w:name="_Toc267251506"/>
      <w:bookmarkEnd w:id="630"/>
      <w:bookmarkStart w:id="631" w:name="_Toc267251514"/>
      <w:bookmarkEnd w:id="631"/>
      <w:bookmarkStart w:id="632" w:name="_Toc267251490"/>
      <w:bookmarkEnd w:id="632"/>
      <w:bookmarkStart w:id="633" w:name="_Toc267251507"/>
      <w:bookmarkEnd w:id="633"/>
      <w:bookmarkStart w:id="634" w:name="_Toc267251503"/>
      <w:bookmarkEnd w:id="634"/>
      <w:bookmarkStart w:id="635" w:name="_Toc267251485"/>
      <w:bookmarkEnd w:id="635"/>
      <w:bookmarkStart w:id="636" w:name="_Toc267251492"/>
      <w:bookmarkEnd w:id="636"/>
      <w:bookmarkStart w:id="637" w:name="_Toc267251504"/>
      <w:bookmarkEnd w:id="637"/>
      <w:bookmarkStart w:id="638" w:name="_Toc267251483"/>
      <w:bookmarkEnd w:id="638"/>
      <w:bookmarkStart w:id="639" w:name="_Toc267251497"/>
      <w:bookmarkEnd w:id="639"/>
      <w:bookmarkStart w:id="640" w:name="_Toc267251494"/>
      <w:bookmarkEnd w:id="640"/>
      <w:bookmarkStart w:id="641" w:name="_Toc267251493"/>
      <w:bookmarkEnd w:id="641"/>
      <w:bookmarkStart w:id="642" w:name="_Toc267251515"/>
      <w:bookmarkEnd w:id="642"/>
      <w:r>
        <w:rPr>
          <w:rFonts w:cs="宋体" w:asciiTheme="minorEastAsia" w:hAnsiTheme="minorEastAsia" w:eastAsiaTheme="minorEastAsia"/>
          <w:b/>
          <w:sz w:val="24"/>
          <w:highlight w:val="none"/>
        </w:rPr>
        <w:t>15. 缺陷责任期与保修</w:t>
      </w:r>
    </w:p>
    <w:p w14:paraId="792BBDB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15.2缺陷责任期</w:t>
      </w:r>
    </w:p>
    <w:p w14:paraId="6B1963A3">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缺陷责任期的具体期限：。</w:t>
      </w:r>
    </w:p>
    <w:p w14:paraId="40A95C2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15.3 质量保证金</w:t>
      </w:r>
    </w:p>
    <w:p w14:paraId="6D4E115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关于是否扣留质量保证金的约定：。</w:t>
      </w:r>
    </w:p>
    <w:p w14:paraId="693E5ED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 xml:space="preserve">15.3.1 </w:t>
      </w:r>
      <w:r>
        <w:rPr>
          <w:rFonts w:hint="eastAsia" w:cs="宋体" w:asciiTheme="minorEastAsia" w:hAnsiTheme="minorEastAsia" w:eastAsiaTheme="minorEastAsia"/>
          <w:sz w:val="24"/>
          <w:highlight w:val="none"/>
        </w:rPr>
        <w:t>承包人提供</w:t>
      </w:r>
      <w:r>
        <w:rPr>
          <w:rFonts w:cs="宋体" w:asciiTheme="minorEastAsia" w:hAnsiTheme="minorEastAsia" w:eastAsiaTheme="minorEastAsia"/>
          <w:sz w:val="24"/>
          <w:highlight w:val="none"/>
        </w:rPr>
        <w:t>质量保证金的</w:t>
      </w:r>
      <w:r>
        <w:rPr>
          <w:rFonts w:hint="eastAsia" w:cs="宋体" w:asciiTheme="minorEastAsia" w:hAnsiTheme="minorEastAsia" w:eastAsiaTheme="minorEastAsia"/>
          <w:sz w:val="24"/>
          <w:highlight w:val="none"/>
        </w:rPr>
        <w:t>方</w:t>
      </w:r>
      <w:r>
        <w:rPr>
          <w:rFonts w:cs="宋体" w:asciiTheme="minorEastAsia" w:hAnsiTheme="minorEastAsia" w:eastAsiaTheme="minorEastAsia"/>
          <w:sz w:val="24"/>
          <w:highlight w:val="none"/>
        </w:rPr>
        <w:t>式</w:t>
      </w:r>
    </w:p>
    <w:p w14:paraId="6B1B4F0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质量保证金采用以下第</w:t>
      </w:r>
      <w:r>
        <w:rPr>
          <w:rFonts w:hint="eastAsia" w:cs="宋体" w:asciiTheme="minorEastAsia" w:hAnsiTheme="minorEastAsia" w:eastAsiaTheme="minorEastAsia"/>
          <w:sz w:val="24"/>
          <w:highlight w:val="none"/>
        </w:rPr>
        <w:t>2</w:t>
      </w:r>
      <w:r>
        <w:rPr>
          <w:rFonts w:cs="宋体" w:asciiTheme="minorEastAsia" w:hAnsiTheme="minorEastAsia" w:eastAsiaTheme="minorEastAsia"/>
          <w:sz w:val="24"/>
          <w:highlight w:val="none"/>
        </w:rPr>
        <w:t>种方式：</w:t>
      </w:r>
    </w:p>
    <w:p w14:paraId="648AACD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（1）质量保证金保函，保证金额为：</w:t>
      </w:r>
      <w:r>
        <w:rPr>
          <w:rFonts w:hint="eastAsia" w:cs="宋体" w:asciiTheme="minorEastAsia" w:hAnsiTheme="minorEastAsia" w:eastAsiaTheme="minorEastAsia"/>
          <w:sz w:val="24"/>
          <w:highlight w:val="none"/>
          <w:u w:val="single"/>
        </w:rPr>
        <w:t>/</w:t>
      </w:r>
      <w:r>
        <w:rPr>
          <w:rFonts w:cs="宋体" w:asciiTheme="minorEastAsia" w:hAnsiTheme="minorEastAsia" w:eastAsiaTheme="minorEastAsia"/>
          <w:sz w:val="24"/>
          <w:highlight w:val="none"/>
        </w:rPr>
        <w:t>；</w:t>
      </w:r>
    </w:p>
    <w:p w14:paraId="53ED348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w:t>
      </w:r>
      <w:r>
        <w:rPr>
          <w:rFonts w:hint="eastAsia" w:cs="宋体" w:asciiTheme="minorEastAsia" w:hAnsiTheme="minorEastAsia" w:eastAsiaTheme="minorEastAsia"/>
          <w:sz w:val="24"/>
          <w:highlight w:val="none"/>
        </w:rPr>
        <w:t>3</w:t>
      </w:r>
      <w:r>
        <w:rPr>
          <w:rFonts w:cs="宋体" w:asciiTheme="minorEastAsia" w:hAnsiTheme="minorEastAsia" w:eastAsiaTheme="minorEastAsia"/>
          <w:sz w:val="24"/>
          <w:highlight w:val="none"/>
        </w:rPr>
        <w:t>%的工程款。</w:t>
      </w:r>
    </w:p>
    <w:p w14:paraId="40EE9D7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15.3.2 质量保证金的扣留</w:t>
      </w:r>
    </w:p>
    <w:p w14:paraId="4A536EF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质量保证金的扣留采取以下第</w:t>
      </w:r>
      <w:r>
        <w:rPr>
          <w:rFonts w:hint="eastAsia" w:cs="宋体" w:asciiTheme="minorEastAsia" w:hAnsiTheme="minorEastAsia" w:eastAsiaTheme="minorEastAsia"/>
          <w:sz w:val="24"/>
          <w:highlight w:val="none"/>
        </w:rPr>
        <w:t>2</w:t>
      </w:r>
      <w:r>
        <w:rPr>
          <w:rFonts w:cs="宋体" w:asciiTheme="minorEastAsia" w:hAnsiTheme="minorEastAsia" w:eastAsiaTheme="minorEastAsia"/>
          <w:sz w:val="24"/>
          <w:highlight w:val="none"/>
        </w:rPr>
        <w:t>种方式：</w:t>
      </w:r>
    </w:p>
    <w:p w14:paraId="6ED84A9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（1）在支付工程进度款时逐次扣留，在此情形下，质量保证金的计算基数不包括预付款的支付、扣回以及价格调整的金额；</w:t>
      </w:r>
    </w:p>
    <w:p w14:paraId="521D015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（2）工程竣工结算时一次性扣留质量保证金；</w:t>
      </w:r>
    </w:p>
    <w:p w14:paraId="3380F28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（3）其他扣留方式:。</w:t>
      </w:r>
    </w:p>
    <w:p w14:paraId="51834EA6">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关于质量保证金的补充约定：。</w:t>
      </w:r>
    </w:p>
    <w:p w14:paraId="04714A00">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15.4保修</w:t>
      </w:r>
    </w:p>
    <w:p w14:paraId="0A865E1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15.4.1 保修责任</w:t>
      </w:r>
    </w:p>
    <w:p w14:paraId="0C91D510">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工程保修期为：</w:t>
      </w:r>
      <w:r>
        <w:rPr>
          <w:rFonts w:hint="eastAsia" w:cs="宋体" w:asciiTheme="minorEastAsia" w:hAnsiTheme="minorEastAsia" w:eastAsiaTheme="minorEastAsia"/>
          <w:sz w:val="24"/>
          <w:highlight w:val="none"/>
          <w:u w:val="single"/>
        </w:rPr>
        <w:t>按国家规定执行</w:t>
      </w:r>
      <w:r>
        <w:rPr>
          <w:rFonts w:cs="宋体" w:asciiTheme="minorEastAsia" w:hAnsiTheme="minorEastAsia" w:eastAsiaTheme="minorEastAsia"/>
          <w:sz w:val="24"/>
          <w:highlight w:val="none"/>
        </w:rPr>
        <w:t>。</w:t>
      </w:r>
    </w:p>
    <w:p w14:paraId="404C399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15.4.3 修复通知</w:t>
      </w:r>
    </w:p>
    <w:p w14:paraId="2CED1B05">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承包人收到保修通知并到达工程现场的合理时间：。</w:t>
      </w:r>
    </w:p>
    <w:p w14:paraId="4B5BF928">
      <w:pPr>
        <w:spacing w:line="300" w:lineRule="exact"/>
        <w:ind w:firstLine="482" w:firstLineChars="200"/>
        <w:rPr>
          <w:rFonts w:cs="宋体" w:asciiTheme="minorEastAsia" w:hAnsiTheme="minorEastAsia" w:eastAsiaTheme="minorEastAsia"/>
          <w:b/>
          <w:sz w:val="24"/>
          <w:highlight w:val="none"/>
        </w:rPr>
      </w:pPr>
      <w:bookmarkStart w:id="643" w:name="_Toc351203648"/>
      <w:bookmarkEnd w:id="643"/>
      <w:bookmarkStart w:id="644" w:name="_Toc280868718"/>
      <w:bookmarkEnd w:id="644"/>
      <w:bookmarkStart w:id="645" w:name="_Toc280868717"/>
      <w:bookmarkEnd w:id="645"/>
      <w:r>
        <w:rPr>
          <w:rFonts w:cs="宋体" w:asciiTheme="minorEastAsia" w:hAnsiTheme="minorEastAsia" w:eastAsiaTheme="minorEastAsia"/>
          <w:b/>
          <w:sz w:val="24"/>
          <w:highlight w:val="none"/>
        </w:rPr>
        <w:t>16. 违约</w:t>
      </w:r>
    </w:p>
    <w:p w14:paraId="14908978">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16.1 发包人违约</w:t>
      </w:r>
    </w:p>
    <w:p w14:paraId="199787B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16.1.1发包人违约的情形</w:t>
      </w:r>
    </w:p>
    <w:p w14:paraId="5A9FFF3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发包人违约的其他情形：</w:t>
      </w:r>
      <w:r>
        <w:rPr>
          <w:rFonts w:cs="宋体" w:asciiTheme="minorEastAsia" w:hAnsiTheme="minorEastAsia" w:eastAsiaTheme="minorEastAsia"/>
          <w:sz w:val="24"/>
          <w:highlight w:val="none"/>
          <w:u w:val="single"/>
        </w:rPr>
        <w:t>按通用条款16.1.1款执行</w:t>
      </w:r>
      <w:r>
        <w:rPr>
          <w:rFonts w:cs="宋体" w:asciiTheme="minorEastAsia" w:hAnsiTheme="minorEastAsia" w:eastAsiaTheme="minorEastAsia"/>
          <w:sz w:val="24"/>
          <w:highlight w:val="none"/>
        </w:rPr>
        <w:t>。</w:t>
      </w:r>
    </w:p>
    <w:p w14:paraId="19512CB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16.1.2 发包人违约的责任</w:t>
      </w:r>
    </w:p>
    <w:p w14:paraId="2EA8DA6B">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发包人违约责任的承担方式和计算方法：</w:t>
      </w:r>
    </w:p>
    <w:p w14:paraId="79FF9782">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（1）因发包人原因未能在计划开工日期前7天内下达开工通知的违约责任：。</w:t>
      </w:r>
    </w:p>
    <w:p w14:paraId="3FA1625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（2）因发包人原因未能按合同约定支付合同价款的违约责任：。</w:t>
      </w:r>
    </w:p>
    <w:p w14:paraId="0268925D">
      <w:pPr>
        <w:spacing w:line="300" w:lineRule="exact"/>
        <w:ind w:firstLine="480" w:firstLineChars="200"/>
        <w:jc w:val="left"/>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（3）发包人违反第10.1款</w:t>
      </w:r>
      <w:r>
        <w:rPr>
          <w:rFonts w:hint="eastAsia" w:cs="宋体" w:asciiTheme="minorEastAsia" w:hAnsiTheme="minorEastAsia" w:eastAsiaTheme="minorEastAsia"/>
          <w:sz w:val="24"/>
          <w:highlight w:val="none"/>
        </w:rPr>
        <w:t>〔</w:t>
      </w:r>
      <w:r>
        <w:rPr>
          <w:rFonts w:cs="宋体" w:asciiTheme="minorEastAsia" w:hAnsiTheme="minorEastAsia" w:eastAsiaTheme="minorEastAsia"/>
          <w:sz w:val="24"/>
          <w:highlight w:val="none"/>
        </w:rPr>
        <w:t>变更的范围</w:t>
      </w:r>
      <w:r>
        <w:rPr>
          <w:rFonts w:hint="eastAsia" w:cs="宋体" w:asciiTheme="minorEastAsia" w:hAnsiTheme="minorEastAsia" w:eastAsiaTheme="minorEastAsia"/>
          <w:sz w:val="24"/>
          <w:highlight w:val="none"/>
        </w:rPr>
        <w:t>〕</w:t>
      </w:r>
      <w:r>
        <w:rPr>
          <w:rFonts w:cs="宋体" w:asciiTheme="minorEastAsia" w:hAnsiTheme="minorEastAsia" w:eastAsiaTheme="minorEastAsia"/>
          <w:sz w:val="24"/>
          <w:highlight w:val="none"/>
        </w:rPr>
        <w:t>第（2）项约定，自行实施被取消的工作或转由他人实施的违约责任：。</w:t>
      </w:r>
    </w:p>
    <w:p w14:paraId="24AD666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（4）发包人提供的材料、工程设备的规格、数量或质量不符合合同约定，或因发包人原因导致交货日期延误或交货地点变更等情况的违约责任：。</w:t>
      </w:r>
    </w:p>
    <w:p w14:paraId="24788A98">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（5）因发包人违反合同约定造成暂停施工的违约责任：。</w:t>
      </w:r>
    </w:p>
    <w:p w14:paraId="0591F42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（6）发包人无正当理由没有在约定期限内发出复工指示，导致承包人无法复工的违约责任：。</w:t>
      </w:r>
    </w:p>
    <w:p w14:paraId="607F079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（7）</w:t>
      </w:r>
      <w:r>
        <w:rPr>
          <w:rFonts w:hint="eastAsia" w:cs="宋体" w:asciiTheme="minorEastAsia" w:hAnsiTheme="minorEastAsia" w:eastAsiaTheme="minorEastAsia"/>
          <w:sz w:val="24"/>
          <w:highlight w:val="none"/>
        </w:rPr>
        <w:t>其他：</w:t>
      </w:r>
      <w:r>
        <w:rPr>
          <w:rFonts w:cs="宋体" w:asciiTheme="minorEastAsia" w:hAnsiTheme="minorEastAsia" w:eastAsiaTheme="minorEastAsia"/>
          <w:sz w:val="24"/>
          <w:highlight w:val="none"/>
        </w:rPr>
        <w:t>。</w:t>
      </w:r>
    </w:p>
    <w:p w14:paraId="1FAF974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16.1.3 因发包人违约解除合同</w:t>
      </w:r>
    </w:p>
    <w:p w14:paraId="4B3704DB">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承包人按16.1.1项〔发包人违约的情形〕约定暂停施工满</w:t>
      </w:r>
      <w:r>
        <w:rPr>
          <w:rFonts w:cs="宋体" w:asciiTheme="minorEastAsia" w:hAnsiTheme="minorEastAsia" w:eastAsiaTheme="minorEastAsia"/>
          <w:sz w:val="24"/>
          <w:highlight w:val="none"/>
          <w:u w:val="single"/>
        </w:rPr>
        <w:t xml:space="preserve">  28  </w:t>
      </w:r>
      <w:r>
        <w:rPr>
          <w:rFonts w:cs="宋体" w:asciiTheme="minorEastAsia" w:hAnsiTheme="minorEastAsia" w:eastAsiaTheme="minorEastAsia"/>
          <w:sz w:val="24"/>
          <w:highlight w:val="none"/>
        </w:rPr>
        <w:t>天后发包人仍不纠正其违约行为并致使合同目的不能实现的，承包人有权解除合同。</w:t>
      </w:r>
    </w:p>
    <w:p w14:paraId="7BEEA0D6">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16.2 承包人违约</w:t>
      </w:r>
    </w:p>
    <w:p w14:paraId="47B95DF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16.2.1 承包人违约的情形</w:t>
      </w:r>
    </w:p>
    <w:p w14:paraId="58D5ACB0">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承包人违约的其他情形：。</w:t>
      </w:r>
    </w:p>
    <w:p w14:paraId="6F888DE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16.2.2承包人违约的责任</w:t>
      </w:r>
    </w:p>
    <w:p w14:paraId="25650DFE">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承包人违约责任的承担方式和计算方法：。</w:t>
      </w:r>
    </w:p>
    <w:p w14:paraId="38DCA48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16.2.3 因承包人违约解除合同</w:t>
      </w:r>
    </w:p>
    <w:p w14:paraId="1C64CC7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关于承包人违约解除合同的特别约定：。</w:t>
      </w:r>
    </w:p>
    <w:p w14:paraId="0B38DF4B">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发包人</w:t>
      </w:r>
      <w:r>
        <w:rPr>
          <w:rFonts w:hint="eastAsia" w:cs="宋体" w:asciiTheme="minorEastAsia" w:hAnsiTheme="minorEastAsia" w:eastAsiaTheme="minorEastAsia"/>
          <w:sz w:val="24"/>
          <w:highlight w:val="none"/>
        </w:rPr>
        <w:t>继续</w:t>
      </w:r>
      <w:r>
        <w:rPr>
          <w:rFonts w:cs="宋体" w:asciiTheme="minorEastAsia" w:hAnsiTheme="minorEastAsia" w:eastAsiaTheme="minorEastAsia"/>
          <w:sz w:val="24"/>
          <w:highlight w:val="none"/>
        </w:rPr>
        <w:t>使用承包人在施工现场的材料、设备、临时工程、承包人文件和由承包人或以其名义编制的其他文件</w:t>
      </w:r>
      <w:r>
        <w:rPr>
          <w:rFonts w:hint="eastAsia" w:cs="宋体" w:asciiTheme="minorEastAsia" w:hAnsiTheme="minorEastAsia" w:eastAsiaTheme="minorEastAsia"/>
          <w:sz w:val="24"/>
          <w:highlight w:val="none"/>
        </w:rPr>
        <w:t>的费用承担方式</w:t>
      </w:r>
      <w:r>
        <w:rPr>
          <w:rFonts w:cs="宋体" w:asciiTheme="minorEastAsia" w:hAnsiTheme="minorEastAsia" w:eastAsiaTheme="minorEastAsia"/>
          <w:sz w:val="24"/>
          <w:highlight w:val="none"/>
        </w:rPr>
        <w:t>：</w:t>
      </w:r>
      <w:r>
        <w:rPr>
          <w:rFonts w:hint="eastAsia" w:cs="宋体" w:asciiTheme="minorEastAsia" w:hAnsiTheme="minorEastAsia" w:eastAsiaTheme="minorEastAsia"/>
          <w:sz w:val="24"/>
          <w:highlight w:val="none"/>
        </w:rPr>
        <w:t>。</w:t>
      </w:r>
    </w:p>
    <w:p w14:paraId="0F4359DD">
      <w:pPr>
        <w:spacing w:line="300" w:lineRule="exact"/>
        <w:ind w:firstLine="482" w:firstLineChars="200"/>
        <w:rPr>
          <w:rFonts w:cs="宋体" w:asciiTheme="minorEastAsia" w:hAnsiTheme="minorEastAsia" w:eastAsiaTheme="minorEastAsia"/>
          <w:b/>
          <w:sz w:val="24"/>
          <w:highlight w:val="none"/>
        </w:rPr>
      </w:pPr>
      <w:bookmarkStart w:id="646" w:name="_Toc351203649"/>
      <w:bookmarkEnd w:id="646"/>
      <w:r>
        <w:rPr>
          <w:rFonts w:cs="宋体" w:asciiTheme="minorEastAsia" w:hAnsiTheme="minorEastAsia" w:eastAsiaTheme="minorEastAsia"/>
          <w:b/>
          <w:sz w:val="24"/>
          <w:highlight w:val="none"/>
        </w:rPr>
        <w:t>17. 不可抗力</w:t>
      </w:r>
    </w:p>
    <w:p w14:paraId="7CEBD628">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17.1 不可抗力的确认</w:t>
      </w:r>
    </w:p>
    <w:p w14:paraId="293BA602">
      <w:pPr>
        <w:spacing w:line="300" w:lineRule="exact"/>
        <w:ind w:firstLine="480" w:firstLineChars="200"/>
        <w:rPr>
          <w:rFonts w:cs="宋体" w:asciiTheme="minorEastAsia" w:hAnsiTheme="minorEastAsia" w:eastAsiaTheme="minorEastAsia"/>
          <w:b/>
          <w:sz w:val="24"/>
          <w:highlight w:val="none"/>
        </w:rPr>
      </w:pPr>
      <w:r>
        <w:rPr>
          <w:rFonts w:cs="宋体" w:asciiTheme="minorEastAsia" w:hAnsiTheme="minorEastAsia" w:eastAsiaTheme="minorEastAsia"/>
          <w:sz w:val="24"/>
          <w:highlight w:val="none"/>
        </w:rPr>
        <w:t>除通用合同条款约定的不可抗力事件之外，视为不可抗力的其他情</w:t>
      </w:r>
      <w:r>
        <w:rPr>
          <w:rFonts w:cs="宋体" w:asciiTheme="minorEastAsia" w:hAnsiTheme="minorEastAsia" w:eastAsiaTheme="minorEastAsia"/>
          <w:spacing w:val="-10"/>
          <w:sz w:val="24"/>
          <w:highlight w:val="none"/>
        </w:rPr>
        <w:t>形</w:t>
      </w:r>
      <w:r>
        <w:rPr>
          <w:rFonts w:hint="eastAsia" w:cs="宋体" w:asciiTheme="minorEastAsia" w:hAnsiTheme="minorEastAsia" w:eastAsiaTheme="minorEastAsia"/>
          <w:sz w:val="24"/>
          <w:highlight w:val="none"/>
        </w:rPr>
        <w:t>：</w:t>
      </w:r>
      <w:r>
        <w:rPr>
          <w:rFonts w:cs="宋体" w:asciiTheme="minorEastAsia" w:hAnsiTheme="minorEastAsia" w:eastAsiaTheme="minorEastAsia"/>
          <w:sz w:val="24"/>
          <w:highlight w:val="none"/>
        </w:rPr>
        <w:t>。</w:t>
      </w:r>
    </w:p>
    <w:p w14:paraId="32B38861">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17.4 因不可抗力解除合同</w:t>
      </w:r>
    </w:p>
    <w:p w14:paraId="5DC00BA4">
      <w:pPr>
        <w:spacing w:line="300" w:lineRule="exact"/>
        <w:ind w:firstLine="480" w:firstLineChars="200"/>
        <w:jc w:val="left"/>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合同解除后，发包人应在商定或确定发包人应支付款项后天内完成款项的支付。</w:t>
      </w:r>
    </w:p>
    <w:p w14:paraId="478830DF">
      <w:pPr>
        <w:spacing w:line="300" w:lineRule="exact"/>
        <w:ind w:firstLine="482" w:firstLineChars="200"/>
        <w:rPr>
          <w:rFonts w:cs="宋体" w:asciiTheme="minorEastAsia" w:hAnsiTheme="minorEastAsia" w:eastAsiaTheme="minorEastAsia"/>
          <w:b/>
          <w:sz w:val="24"/>
          <w:highlight w:val="none"/>
        </w:rPr>
      </w:pPr>
      <w:bookmarkStart w:id="647" w:name="_Toc351203650"/>
      <w:bookmarkEnd w:id="647"/>
      <w:r>
        <w:rPr>
          <w:rFonts w:cs="宋体" w:asciiTheme="minorEastAsia" w:hAnsiTheme="minorEastAsia" w:eastAsiaTheme="minorEastAsia"/>
          <w:b/>
          <w:sz w:val="24"/>
          <w:highlight w:val="none"/>
        </w:rPr>
        <w:t>18. 保险</w:t>
      </w:r>
    </w:p>
    <w:p w14:paraId="24507551">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18.1 工程保险</w:t>
      </w:r>
    </w:p>
    <w:p w14:paraId="251A7F9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关于工程保险的特别约定：。</w:t>
      </w:r>
    </w:p>
    <w:p w14:paraId="70699414">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18.3 其他保险</w:t>
      </w:r>
    </w:p>
    <w:p w14:paraId="1FB23D3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关于其他保险的约定：。</w:t>
      </w:r>
    </w:p>
    <w:p w14:paraId="1EE4AA3B">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承包人是否应为其施工设备等办理财产保险：。</w:t>
      </w:r>
    </w:p>
    <w:p w14:paraId="0EDF801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18.7 通知义务</w:t>
      </w:r>
    </w:p>
    <w:p w14:paraId="32B9DE44">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关于变更保险合同时的通知义务的约定：。</w:t>
      </w:r>
    </w:p>
    <w:p w14:paraId="2FB0652D">
      <w:pPr>
        <w:spacing w:line="300" w:lineRule="exact"/>
        <w:ind w:firstLine="482" w:firstLineChars="200"/>
        <w:rPr>
          <w:rFonts w:cs="宋体" w:asciiTheme="minorEastAsia" w:hAnsiTheme="minorEastAsia" w:eastAsiaTheme="minorEastAsia"/>
          <w:b/>
          <w:sz w:val="24"/>
          <w:highlight w:val="none"/>
        </w:rPr>
      </w:pPr>
      <w:bookmarkStart w:id="648" w:name="_Toc351203651"/>
      <w:bookmarkEnd w:id="648"/>
      <w:r>
        <w:rPr>
          <w:rFonts w:cs="宋体" w:asciiTheme="minorEastAsia" w:hAnsiTheme="minorEastAsia" w:eastAsiaTheme="minorEastAsia"/>
          <w:b/>
          <w:sz w:val="24"/>
          <w:highlight w:val="none"/>
        </w:rPr>
        <w:t>20. 争议解决</w:t>
      </w:r>
    </w:p>
    <w:p w14:paraId="0F8567D6">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20.3 争议评审</w:t>
      </w:r>
    </w:p>
    <w:p w14:paraId="2C74D3B7">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合同当事人是否同意将工程争议提交争议评审小组决</w:t>
      </w:r>
      <w:r>
        <w:rPr>
          <w:rFonts w:hint="eastAsia" w:cs="宋体" w:asciiTheme="minorEastAsia" w:hAnsiTheme="minorEastAsia" w:eastAsiaTheme="minorEastAsia"/>
          <w:sz w:val="24"/>
          <w:highlight w:val="none"/>
        </w:rPr>
        <w:t>定：。</w:t>
      </w:r>
    </w:p>
    <w:p w14:paraId="283E2CA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20.3.1 争议评审小组的确定</w:t>
      </w:r>
    </w:p>
    <w:p w14:paraId="347CD5C1">
      <w:pPr>
        <w:spacing w:line="300" w:lineRule="exact"/>
        <w:ind w:firstLine="480" w:firstLineChars="200"/>
        <w:rPr>
          <w:rFonts w:cs="宋体" w:asciiTheme="minorEastAsia" w:hAnsiTheme="minorEastAsia" w:eastAsiaTheme="minorEastAsia"/>
          <w:sz w:val="24"/>
          <w:highlight w:val="none"/>
          <w:u w:val="single"/>
        </w:rPr>
      </w:pPr>
      <w:r>
        <w:rPr>
          <w:rFonts w:cs="宋体" w:asciiTheme="minorEastAsia" w:hAnsiTheme="minorEastAsia" w:eastAsiaTheme="minorEastAsia"/>
          <w:sz w:val="24"/>
          <w:highlight w:val="none"/>
        </w:rPr>
        <w:t>争议评审小组成员的确定：。</w:t>
      </w:r>
    </w:p>
    <w:p w14:paraId="5005837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选定争议评审员的期限：。</w:t>
      </w:r>
    </w:p>
    <w:p w14:paraId="7F33F721">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争议评审小组成员的报酬承担方式：。</w:t>
      </w:r>
    </w:p>
    <w:p w14:paraId="1F4E97BF">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其他事项的约定：。</w:t>
      </w:r>
    </w:p>
    <w:p w14:paraId="43E9616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20.3.2 争议评审小组的决定</w:t>
      </w:r>
    </w:p>
    <w:p w14:paraId="610CB16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合同当事人关于本项的约定：。</w:t>
      </w:r>
    </w:p>
    <w:p w14:paraId="46691BB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20.4仲裁或诉讼</w:t>
      </w:r>
    </w:p>
    <w:p w14:paraId="7487698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因合同及合同有关事项发生的争议，按下列第</w:t>
      </w:r>
      <w:r>
        <w:rPr>
          <w:rFonts w:hint="eastAsia" w:cs="宋体" w:asciiTheme="minorEastAsia" w:hAnsiTheme="minorEastAsia" w:eastAsiaTheme="minorEastAsia"/>
          <w:sz w:val="24"/>
          <w:highlight w:val="none"/>
          <w:u w:val="single"/>
        </w:rPr>
        <w:t>(2)</w:t>
      </w:r>
      <w:r>
        <w:rPr>
          <w:rFonts w:cs="宋体" w:asciiTheme="minorEastAsia" w:hAnsiTheme="minorEastAsia" w:eastAsiaTheme="minorEastAsia"/>
          <w:sz w:val="24"/>
          <w:highlight w:val="none"/>
        </w:rPr>
        <w:t>种方式</w:t>
      </w:r>
      <w:r>
        <w:rPr>
          <w:rFonts w:hint="eastAsia" w:cs="宋体" w:asciiTheme="minorEastAsia" w:hAnsiTheme="minorEastAsia" w:eastAsiaTheme="minorEastAsia"/>
          <w:sz w:val="24"/>
          <w:highlight w:val="none"/>
        </w:rPr>
        <w:t>解</w:t>
      </w:r>
      <w:r>
        <w:rPr>
          <w:rFonts w:cs="宋体" w:asciiTheme="minorEastAsia" w:hAnsiTheme="minorEastAsia" w:eastAsiaTheme="minorEastAsia"/>
          <w:sz w:val="24"/>
          <w:highlight w:val="none"/>
        </w:rPr>
        <w:t>决：</w:t>
      </w:r>
    </w:p>
    <w:p w14:paraId="0F61EDB9">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（1）向</w:t>
      </w:r>
      <w:r>
        <w:rPr>
          <w:rFonts w:hint="eastAsia" w:cs="宋体" w:asciiTheme="minorEastAsia" w:hAnsiTheme="minorEastAsia" w:eastAsiaTheme="minorEastAsia"/>
          <w:sz w:val="24"/>
          <w:highlight w:val="none"/>
          <w:u w:val="single"/>
        </w:rPr>
        <w:t>工程所在地</w:t>
      </w:r>
      <w:r>
        <w:rPr>
          <w:rFonts w:cs="宋体" w:asciiTheme="minorEastAsia" w:hAnsiTheme="minorEastAsia" w:eastAsiaTheme="minorEastAsia"/>
          <w:sz w:val="24"/>
          <w:highlight w:val="none"/>
        </w:rPr>
        <w:t>仲裁委员会申请仲裁；</w:t>
      </w:r>
    </w:p>
    <w:p w14:paraId="77D5F56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（2）向</w:t>
      </w:r>
      <w:r>
        <w:rPr>
          <w:rFonts w:hint="eastAsia" w:cs="宋体" w:asciiTheme="minorEastAsia" w:hAnsiTheme="minorEastAsia" w:eastAsiaTheme="minorEastAsia"/>
          <w:sz w:val="24"/>
          <w:highlight w:val="none"/>
          <w:u w:val="single"/>
        </w:rPr>
        <w:t>工程所在地</w:t>
      </w:r>
      <w:r>
        <w:rPr>
          <w:rFonts w:cs="宋体" w:asciiTheme="minorEastAsia" w:hAnsiTheme="minorEastAsia" w:eastAsiaTheme="minorEastAsia"/>
          <w:sz w:val="24"/>
          <w:highlight w:val="none"/>
        </w:rPr>
        <w:t>人民法院起诉。</w:t>
      </w:r>
    </w:p>
    <w:p w14:paraId="6F1111FE">
      <w:pPr>
        <w:spacing w:line="300" w:lineRule="exact"/>
        <w:ind w:firstLine="482" w:firstLineChars="200"/>
        <w:rPr>
          <w:rFonts w:cs="宋体" w:asciiTheme="minorEastAsia" w:hAnsiTheme="minorEastAsia" w:eastAsiaTheme="minorEastAsia"/>
          <w:b/>
          <w:sz w:val="24"/>
          <w:highlight w:val="none"/>
        </w:rPr>
      </w:pPr>
      <w:r>
        <w:rPr>
          <w:rFonts w:cs="宋体" w:asciiTheme="minorEastAsia" w:hAnsiTheme="minorEastAsia" w:eastAsiaTheme="minorEastAsia"/>
          <w:b/>
          <w:sz w:val="24"/>
          <w:highlight w:val="none"/>
        </w:rPr>
        <w:t>21. 补充合同条款</w:t>
      </w:r>
    </w:p>
    <w:p w14:paraId="4BFDC87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21.1承包人负责相关安全措施（包含自身的人身、财产及周边的设施及人身安全），按规定办理相应的各种保险并承担相应费用。</w:t>
      </w:r>
    </w:p>
    <w:p w14:paraId="613AD795">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21.2在施工过程中，因建材的供应、人工的使用等原因引起的地方关系纠纷，由承包人协调解决。</w:t>
      </w:r>
    </w:p>
    <w:p w14:paraId="14052BD6">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21.3与相邻施工单位交叉施工时严格服从甲方组织安排，无偿提供配合，积极配合甲方开展工作。</w:t>
      </w:r>
    </w:p>
    <w:p w14:paraId="487C482C">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21.4乙方负责协调周边关系，甲方配合。</w:t>
      </w:r>
    </w:p>
    <w:p w14:paraId="629744A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21.5乙方保证按照甲方要求进行安全文明施工，做到工完场清；承诺施工产生的垃圾清运至发包人指定地点不另外计取费用。</w:t>
      </w:r>
    </w:p>
    <w:p w14:paraId="632608A8">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21.6在工程交工后乙方定期的回访保修确保甲方满意。</w:t>
      </w:r>
    </w:p>
    <w:p w14:paraId="0FB4EB97">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21.7保证按正常施工进度连续施工至竣工验收。</w:t>
      </w:r>
    </w:p>
    <w:p w14:paraId="6D38E34E">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21.8在工程施工过程中，乙方保证决不拖欠农民工工资。</w:t>
      </w:r>
    </w:p>
    <w:p w14:paraId="3F109F22">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21.9乙方要服从甲方现场协调指挥。</w:t>
      </w:r>
    </w:p>
    <w:p w14:paraId="4E12E4B3">
      <w:pPr>
        <w:spacing w:line="300" w:lineRule="exact"/>
        <w:ind w:firstLine="480" w:firstLineChars="200"/>
        <w:rPr>
          <w:rFonts w:cs="宋体" w:asciiTheme="minorEastAsia" w:hAnsiTheme="minorEastAsia" w:eastAsiaTheme="minorEastAsia"/>
          <w:sz w:val="24"/>
          <w:highlight w:val="none"/>
        </w:rPr>
      </w:pPr>
      <w:r>
        <w:rPr>
          <w:rFonts w:cs="宋体" w:asciiTheme="minorEastAsia" w:hAnsiTheme="minorEastAsia" w:eastAsiaTheme="minorEastAsia"/>
          <w:sz w:val="24"/>
          <w:highlight w:val="none"/>
        </w:rPr>
        <w:t>21.10对于主材甲方有权认质认价，对于不符合甲方要求的甲方有权要求乙方更换。</w:t>
      </w:r>
    </w:p>
    <w:p w14:paraId="30245D37">
      <w:pPr>
        <w:spacing w:line="320" w:lineRule="exact"/>
        <w:rPr>
          <w:rFonts w:cs="宋体" w:asciiTheme="minorEastAsia" w:hAnsiTheme="minorEastAsia" w:eastAsiaTheme="minorEastAsia"/>
          <w:sz w:val="24"/>
          <w:highlight w:val="none"/>
        </w:rPr>
      </w:pPr>
    </w:p>
    <w:p w14:paraId="4AA203CF">
      <w:pPr>
        <w:spacing w:line="320" w:lineRule="exact"/>
        <w:rPr>
          <w:rFonts w:asciiTheme="minorEastAsia" w:hAnsiTheme="minorEastAsia" w:eastAsiaTheme="minorEastAsia"/>
          <w:b/>
          <w:bCs/>
          <w:sz w:val="24"/>
          <w:highlight w:val="none"/>
        </w:rPr>
      </w:pPr>
      <w:r>
        <w:rPr>
          <w:rFonts w:hint="eastAsia" w:asciiTheme="minorEastAsia" w:hAnsiTheme="minorEastAsia" w:eastAsiaTheme="minorEastAsia"/>
          <w:b/>
          <w:bCs/>
          <w:sz w:val="24"/>
          <w:highlight w:val="none"/>
        </w:rPr>
        <w:br w:type="page"/>
      </w:r>
    </w:p>
    <w:p w14:paraId="23B76017">
      <w:pPr>
        <w:spacing w:line="600" w:lineRule="exact"/>
        <w:jc w:val="center"/>
        <w:outlineLvl w:val="0"/>
        <w:rPr>
          <w:rFonts w:hint="eastAsia" w:ascii="黑体" w:cs="宋体"/>
          <w:b/>
          <w:bCs w:val="0"/>
          <w:kern w:val="2"/>
          <w:sz w:val="32"/>
          <w:szCs w:val="32"/>
          <w:highlight w:val="none"/>
        </w:rPr>
      </w:pPr>
      <w:bookmarkStart w:id="649" w:name="_Toc14425"/>
      <w:bookmarkStart w:id="650" w:name="_Toc16867"/>
      <w:bookmarkStart w:id="651" w:name="_Toc10941"/>
      <w:bookmarkStart w:id="652" w:name="_Toc26820"/>
      <w:bookmarkStart w:id="653" w:name="_Toc18518"/>
      <w:r>
        <w:rPr>
          <w:rFonts w:hint="eastAsia" w:ascii="黑体" w:cs="宋体"/>
          <w:b/>
          <w:bCs w:val="0"/>
          <w:kern w:val="2"/>
          <w:sz w:val="32"/>
          <w:szCs w:val="32"/>
          <w:highlight w:val="none"/>
        </w:rPr>
        <w:t>第五章  工程量清单（另附）</w:t>
      </w:r>
      <w:bookmarkEnd w:id="649"/>
      <w:bookmarkEnd w:id="650"/>
      <w:bookmarkEnd w:id="651"/>
      <w:bookmarkEnd w:id="652"/>
      <w:bookmarkEnd w:id="653"/>
    </w:p>
    <w:p w14:paraId="617031F8">
      <w:pPr>
        <w:spacing w:line="440" w:lineRule="exact"/>
        <w:jc w:val="center"/>
        <w:rPr>
          <w:rFonts w:ascii="宋体" w:hAnsi="宋体"/>
          <w:sz w:val="24"/>
          <w:highlight w:val="none"/>
        </w:rPr>
      </w:pPr>
    </w:p>
    <w:p w14:paraId="263D2E3F">
      <w:pPr>
        <w:spacing w:line="440" w:lineRule="exact"/>
        <w:jc w:val="center"/>
        <w:rPr>
          <w:rFonts w:ascii="宋体" w:hAnsi="宋体"/>
          <w:sz w:val="24"/>
          <w:highlight w:val="none"/>
        </w:rPr>
      </w:pPr>
    </w:p>
    <w:p w14:paraId="6351DE9C">
      <w:pPr>
        <w:widowControl/>
        <w:jc w:val="left"/>
        <w:rPr>
          <w:rFonts w:ascii="微软雅黑" w:hAnsi="微软雅黑"/>
          <w:b/>
          <w:bCs/>
          <w:sz w:val="32"/>
          <w:szCs w:val="32"/>
          <w:highlight w:val="none"/>
        </w:rPr>
      </w:pPr>
      <w:r>
        <w:rPr>
          <w:rFonts w:ascii="微软雅黑" w:hAnsi="微软雅黑"/>
          <w:b/>
          <w:bCs/>
          <w:sz w:val="32"/>
          <w:szCs w:val="32"/>
          <w:highlight w:val="none"/>
        </w:rPr>
        <w:br w:type="page"/>
      </w:r>
    </w:p>
    <w:p w14:paraId="0F82652A">
      <w:pPr>
        <w:pStyle w:val="2"/>
        <w:jc w:val="center"/>
        <w:outlineLvl w:val="9"/>
        <w:rPr>
          <w:rFonts w:hint="eastAsia" w:ascii="宋体" w:hAnsi="宋体" w:eastAsia="宋体"/>
          <w:highlight w:val="none"/>
        </w:rPr>
      </w:pPr>
    </w:p>
    <w:p w14:paraId="4350F663">
      <w:pPr>
        <w:spacing w:line="600" w:lineRule="exact"/>
        <w:jc w:val="center"/>
        <w:outlineLvl w:val="0"/>
        <w:rPr>
          <w:rFonts w:hint="eastAsia" w:ascii="黑体" w:cs="宋体"/>
          <w:b/>
          <w:bCs w:val="0"/>
          <w:kern w:val="2"/>
          <w:sz w:val="32"/>
          <w:szCs w:val="32"/>
          <w:highlight w:val="none"/>
        </w:rPr>
      </w:pPr>
      <w:bookmarkStart w:id="654" w:name="_Toc25156"/>
      <w:bookmarkStart w:id="655" w:name="_Toc12744"/>
      <w:bookmarkStart w:id="656" w:name="_Toc30834"/>
      <w:bookmarkStart w:id="657" w:name="_Toc6151"/>
      <w:r>
        <w:rPr>
          <w:rFonts w:hint="eastAsia" w:ascii="黑体" w:cs="宋体"/>
          <w:b/>
          <w:bCs w:val="0"/>
          <w:kern w:val="2"/>
          <w:sz w:val="32"/>
          <w:szCs w:val="32"/>
          <w:highlight w:val="none"/>
        </w:rPr>
        <w:t xml:space="preserve">第六章  </w:t>
      </w:r>
      <w:bookmarkStart w:id="658" w:name="_Toc7917"/>
      <w:r>
        <w:rPr>
          <w:rFonts w:hint="eastAsia" w:ascii="黑体" w:cs="宋体"/>
          <w:b/>
          <w:bCs w:val="0"/>
          <w:kern w:val="2"/>
          <w:sz w:val="32"/>
          <w:szCs w:val="32"/>
          <w:highlight w:val="none"/>
        </w:rPr>
        <w:t>磋商响应文件格式</w:t>
      </w:r>
      <w:bookmarkEnd w:id="654"/>
      <w:bookmarkEnd w:id="655"/>
      <w:bookmarkEnd w:id="656"/>
      <w:bookmarkEnd w:id="657"/>
      <w:bookmarkEnd w:id="658"/>
    </w:p>
    <w:p w14:paraId="65B56CFA">
      <w:pPr>
        <w:jc w:val="center"/>
        <w:rPr>
          <w:rFonts w:ascii="Calibri" w:hAnsi="Calibri" w:eastAsia="黑体"/>
          <w:sz w:val="28"/>
          <w:szCs w:val="28"/>
          <w:highlight w:val="none"/>
          <w:u w:val="single"/>
        </w:rPr>
      </w:pPr>
    </w:p>
    <w:p w14:paraId="11FA8462">
      <w:pPr>
        <w:jc w:val="center"/>
        <w:rPr>
          <w:rFonts w:ascii="Calibri" w:hAnsi="Calibri" w:eastAsia="黑体"/>
          <w:sz w:val="28"/>
          <w:szCs w:val="28"/>
          <w:highlight w:val="none"/>
          <w:u w:val="single"/>
        </w:rPr>
      </w:pPr>
    </w:p>
    <w:p w14:paraId="702698A1">
      <w:pPr>
        <w:jc w:val="center"/>
        <w:rPr>
          <w:rFonts w:ascii="Calibri" w:hAnsi="Calibri" w:eastAsia="黑体"/>
          <w:sz w:val="28"/>
          <w:szCs w:val="28"/>
          <w:highlight w:val="none"/>
          <w:u w:val="single"/>
        </w:rPr>
      </w:pPr>
    </w:p>
    <w:p w14:paraId="4BD9B88F">
      <w:pPr>
        <w:jc w:val="center"/>
        <w:outlineLvl w:val="0"/>
        <w:rPr>
          <w:rFonts w:ascii="Calibri" w:hAnsi="Calibri" w:eastAsia="黑体"/>
          <w:sz w:val="20"/>
          <w:szCs w:val="20"/>
          <w:highlight w:val="none"/>
        </w:rPr>
      </w:pPr>
      <w:bookmarkStart w:id="659" w:name="_Toc24480"/>
      <w:bookmarkStart w:id="660" w:name="_Toc22344"/>
      <w:bookmarkStart w:id="661" w:name="_Toc13111"/>
      <w:bookmarkStart w:id="662" w:name="_Toc14073"/>
      <w:bookmarkStart w:id="663" w:name="_Toc18643"/>
      <w:r>
        <w:rPr>
          <w:rFonts w:ascii="Calibri" w:hAnsi="Calibri" w:eastAsia="黑体"/>
          <w:sz w:val="28"/>
          <w:szCs w:val="28"/>
          <w:highlight w:val="none"/>
        </w:rPr>
        <w:t>（项目名称）</w:t>
      </w:r>
      <w:bookmarkEnd w:id="659"/>
      <w:bookmarkEnd w:id="660"/>
      <w:bookmarkEnd w:id="661"/>
      <w:bookmarkEnd w:id="662"/>
      <w:bookmarkEnd w:id="663"/>
    </w:p>
    <w:p w14:paraId="3A1BBBA4">
      <w:pPr>
        <w:rPr>
          <w:rFonts w:ascii="Calibri" w:hAnsi="Calibri" w:eastAsia="黑体"/>
          <w:sz w:val="20"/>
          <w:szCs w:val="20"/>
          <w:highlight w:val="none"/>
        </w:rPr>
      </w:pPr>
    </w:p>
    <w:p w14:paraId="158902AD">
      <w:pPr>
        <w:jc w:val="center"/>
        <w:rPr>
          <w:rFonts w:ascii="Calibri" w:hAnsi="Calibri" w:eastAsia="黑体"/>
          <w:sz w:val="44"/>
          <w:szCs w:val="44"/>
          <w:highlight w:val="none"/>
        </w:rPr>
      </w:pPr>
      <w:r>
        <w:rPr>
          <w:rFonts w:hint="eastAsia" w:ascii="Calibri" w:hAnsi="Calibri" w:eastAsia="黑体"/>
          <w:sz w:val="44"/>
          <w:szCs w:val="44"/>
          <w:highlight w:val="none"/>
        </w:rPr>
        <w:t>磋商响应</w:t>
      </w:r>
      <w:r>
        <w:rPr>
          <w:rFonts w:ascii="Calibri" w:hAnsi="Calibri" w:eastAsia="黑体"/>
          <w:sz w:val="44"/>
          <w:szCs w:val="44"/>
          <w:highlight w:val="none"/>
        </w:rPr>
        <w:t>文件</w:t>
      </w:r>
    </w:p>
    <w:p w14:paraId="5D467D7F">
      <w:pPr>
        <w:rPr>
          <w:rFonts w:ascii="Calibri" w:hAnsi="Calibri" w:eastAsia="黑体"/>
          <w:sz w:val="28"/>
          <w:szCs w:val="28"/>
          <w:highlight w:val="none"/>
        </w:rPr>
      </w:pPr>
    </w:p>
    <w:p w14:paraId="7CBABC12">
      <w:pPr>
        <w:jc w:val="center"/>
        <w:outlineLvl w:val="0"/>
        <w:rPr>
          <w:rFonts w:ascii="Calibri" w:hAnsi="Calibri" w:eastAsia="黑体"/>
          <w:sz w:val="28"/>
          <w:szCs w:val="28"/>
          <w:highlight w:val="none"/>
        </w:rPr>
      </w:pPr>
      <w:bookmarkStart w:id="664" w:name="_Toc28556"/>
      <w:bookmarkStart w:id="665" w:name="_Toc14043"/>
      <w:bookmarkStart w:id="666" w:name="_Toc9564"/>
      <w:bookmarkStart w:id="667" w:name="_Toc17591"/>
      <w:bookmarkStart w:id="668" w:name="_Toc1199"/>
      <w:r>
        <w:rPr>
          <w:rFonts w:hint="eastAsia" w:ascii="Calibri" w:hAnsi="Calibri" w:eastAsia="黑体"/>
          <w:sz w:val="28"/>
          <w:szCs w:val="28"/>
          <w:highlight w:val="none"/>
        </w:rPr>
        <w:t>项目编号：</w:t>
      </w:r>
      <w:bookmarkEnd w:id="664"/>
      <w:bookmarkEnd w:id="665"/>
      <w:bookmarkEnd w:id="666"/>
      <w:bookmarkEnd w:id="667"/>
      <w:bookmarkEnd w:id="668"/>
    </w:p>
    <w:p w14:paraId="778C654A">
      <w:pPr>
        <w:rPr>
          <w:rFonts w:ascii="Calibri" w:hAnsi="Calibri" w:eastAsia="黑体"/>
          <w:sz w:val="28"/>
          <w:szCs w:val="28"/>
          <w:highlight w:val="none"/>
        </w:rPr>
      </w:pPr>
    </w:p>
    <w:p w14:paraId="305BC843">
      <w:pPr>
        <w:rPr>
          <w:rFonts w:ascii="Calibri" w:hAnsi="Calibri" w:eastAsia="黑体"/>
          <w:sz w:val="28"/>
          <w:szCs w:val="28"/>
          <w:highlight w:val="none"/>
        </w:rPr>
      </w:pPr>
    </w:p>
    <w:p w14:paraId="65B05513">
      <w:pPr>
        <w:rPr>
          <w:rFonts w:ascii="Calibri" w:hAnsi="Calibri" w:eastAsia="黑体"/>
          <w:sz w:val="28"/>
          <w:szCs w:val="28"/>
          <w:highlight w:val="none"/>
        </w:rPr>
      </w:pPr>
    </w:p>
    <w:p w14:paraId="6CE4A769">
      <w:pPr>
        <w:rPr>
          <w:rFonts w:ascii="Calibri" w:hAnsi="Calibri" w:eastAsia="黑体"/>
          <w:sz w:val="28"/>
          <w:szCs w:val="28"/>
          <w:highlight w:val="none"/>
        </w:rPr>
      </w:pPr>
    </w:p>
    <w:p w14:paraId="3BD4552D">
      <w:pPr>
        <w:pStyle w:val="15"/>
        <w:ind w:firstLine="280"/>
        <w:rPr>
          <w:highlight w:val="none"/>
        </w:rPr>
      </w:pPr>
    </w:p>
    <w:p w14:paraId="57D66B68">
      <w:pPr>
        <w:pStyle w:val="16"/>
        <w:ind w:left="420" w:firstLine="600"/>
        <w:rPr>
          <w:highlight w:val="none"/>
        </w:rPr>
      </w:pPr>
    </w:p>
    <w:p w14:paraId="713B1F59">
      <w:pPr>
        <w:pStyle w:val="16"/>
        <w:ind w:left="420" w:firstLine="600"/>
        <w:rPr>
          <w:highlight w:val="none"/>
        </w:rPr>
      </w:pPr>
    </w:p>
    <w:p w14:paraId="60452882">
      <w:pPr>
        <w:rPr>
          <w:rFonts w:ascii="Calibri" w:hAnsi="Calibri" w:eastAsia="黑体"/>
          <w:sz w:val="28"/>
          <w:szCs w:val="28"/>
          <w:highlight w:val="none"/>
        </w:rPr>
      </w:pPr>
    </w:p>
    <w:p w14:paraId="66A5851B">
      <w:pPr>
        <w:jc w:val="center"/>
        <w:outlineLvl w:val="0"/>
        <w:rPr>
          <w:rFonts w:ascii="Calibri" w:hAnsi="Calibri" w:eastAsia="黑体"/>
          <w:sz w:val="28"/>
          <w:szCs w:val="28"/>
          <w:highlight w:val="none"/>
          <w:u w:val="single"/>
        </w:rPr>
      </w:pPr>
      <w:bookmarkStart w:id="669" w:name="_Toc26545"/>
      <w:bookmarkStart w:id="670" w:name="_Toc19149"/>
      <w:bookmarkStart w:id="671" w:name="_Toc25405"/>
      <w:bookmarkStart w:id="672" w:name="_Toc27176"/>
      <w:bookmarkStart w:id="673" w:name="_Toc14403"/>
      <w:r>
        <w:rPr>
          <w:rFonts w:hint="eastAsia" w:ascii="Calibri" w:hAnsi="Calibri" w:eastAsia="黑体"/>
          <w:sz w:val="28"/>
          <w:szCs w:val="28"/>
          <w:highlight w:val="none"/>
        </w:rPr>
        <w:t>供应商</w:t>
      </w:r>
      <w:r>
        <w:rPr>
          <w:rFonts w:ascii="Calibri" w:hAnsi="Calibri" w:eastAsia="黑体"/>
          <w:sz w:val="28"/>
          <w:szCs w:val="28"/>
          <w:highlight w:val="none"/>
        </w:rPr>
        <w:t>：（</w:t>
      </w:r>
      <w:r>
        <w:rPr>
          <w:rFonts w:hint="eastAsia" w:ascii="Calibri" w:hAnsi="Calibri" w:eastAsia="黑体"/>
          <w:sz w:val="28"/>
          <w:szCs w:val="28"/>
          <w:highlight w:val="none"/>
        </w:rPr>
        <w:t>企业电子签章</w:t>
      </w:r>
      <w:r>
        <w:rPr>
          <w:rFonts w:ascii="Calibri" w:hAnsi="Calibri" w:eastAsia="黑体"/>
          <w:sz w:val="28"/>
          <w:szCs w:val="28"/>
          <w:highlight w:val="none"/>
        </w:rPr>
        <w:t>）</w:t>
      </w:r>
      <w:bookmarkEnd w:id="669"/>
      <w:bookmarkEnd w:id="670"/>
      <w:bookmarkEnd w:id="671"/>
      <w:bookmarkEnd w:id="672"/>
      <w:bookmarkEnd w:id="673"/>
    </w:p>
    <w:p w14:paraId="63B9040E">
      <w:pPr>
        <w:jc w:val="center"/>
        <w:outlineLvl w:val="0"/>
        <w:rPr>
          <w:rFonts w:ascii="Calibri" w:hAnsi="Calibri" w:eastAsia="黑体"/>
          <w:sz w:val="28"/>
          <w:szCs w:val="28"/>
          <w:highlight w:val="none"/>
        </w:rPr>
      </w:pPr>
      <w:bookmarkStart w:id="674" w:name="_Toc6781"/>
      <w:bookmarkStart w:id="675" w:name="_Toc30472"/>
      <w:bookmarkStart w:id="676" w:name="_Toc22161"/>
      <w:bookmarkStart w:id="677" w:name="_Toc5331"/>
      <w:bookmarkStart w:id="678" w:name="_Toc8721"/>
      <w:r>
        <w:rPr>
          <w:rFonts w:ascii="Calibri" w:hAnsi="Calibri" w:eastAsia="黑体"/>
          <w:sz w:val="28"/>
          <w:szCs w:val="28"/>
          <w:highlight w:val="none"/>
        </w:rPr>
        <w:t>法定代表人：（</w:t>
      </w:r>
      <w:r>
        <w:rPr>
          <w:rFonts w:hint="eastAsia" w:ascii="Calibri" w:hAnsi="Calibri" w:eastAsia="黑体"/>
          <w:sz w:val="28"/>
          <w:szCs w:val="28"/>
          <w:highlight w:val="none"/>
        </w:rPr>
        <w:t>法人电子签章</w:t>
      </w:r>
      <w:r>
        <w:rPr>
          <w:rFonts w:ascii="Calibri" w:hAnsi="Calibri" w:eastAsia="黑体"/>
          <w:sz w:val="28"/>
          <w:szCs w:val="28"/>
          <w:highlight w:val="none"/>
        </w:rPr>
        <w:t>）</w:t>
      </w:r>
      <w:bookmarkEnd w:id="674"/>
      <w:bookmarkEnd w:id="675"/>
      <w:bookmarkEnd w:id="676"/>
      <w:bookmarkEnd w:id="677"/>
      <w:bookmarkEnd w:id="678"/>
    </w:p>
    <w:p w14:paraId="6BE18269">
      <w:pPr>
        <w:jc w:val="center"/>
        <w:outlineLvl w:val="0"/>
        <w:rPr>
          <w:rFonts w:ascii="Calibri" w:hAnsi="Calibri" w:eastAsia="黑体"/>
          <w:sz w:val="28"/>
          <w:szCs w:val="28"/>
          <w:highlight w:val="none"/>
          <w:u w:val="single"/>
        </w:rPr>
      </w:pPr>
      <w:bookmarkStart w:id="679" w:name="_Toc25348"/>
      <w:bookmarkStart w:id="680" w:name="_Toc4933"/>
      <w:bookmarkStart w:id="681" w:name="_Toc4226"/>
      <w:bookmarkStart w:id="682" w:name="_Toc17789"/>
      <w:bookmarkStart w:id="683" w:name="_Toc13569"/>
      <w:r>
        <w:rPr>
          <w:rFonts w:ascii="Calibri" w:hAnsi="Calibri" w:eastAsia="黑体"/>
          <w:sz w:val="28"/>
          <w:szCs w:val="28"/>
          <w:highlight w:val="none"/>
        </w:rPr>
        <w:t>年</w:t>
      </w:r>
      <w:r>
        <w:rPr>
          <w:rFonts w:hint="eastAsia" w:ascii="Calibri" w:hAnsi="Calibri" w:eastAsia="黑体"/>
          <w:sz w:val="28"/>
          <w:szCs w:val="28"/>
          <w:highlight w:val="none"/>
        </w:rPr>
        <w:t xml:space="preserve">    </w:t>
      </w:r>
      <w:r>
        <w:rPr>
          <w:rFonts w:ascii="Calibri" w:hAnsi="Calibri" w:eastAsia="黑体"/>
          <w:sz w:val="28"/>
          <w:szCs w:val="28"/>
          <w:highlight w:val="none"/>
        </w:rPr>
        <w:t>月</w:t>
      </w:r>
      <w:r>
        <w:rPr>
          <w:rFonts w:hint="eastAsia" w:ascii="Calibri" w:hAnsi="Calibri" w:eastAsia="黑体"/>
          <w:sz w:val="28"/>
          <w:szCs w:val="28"/>
          <w:highlight w:val="none"/>
        </w:rPr>
        <w:t xml:space="preserve">   日</w:t>
      </w:r>
      <w:bookmarkEnd w:id="679"/>
      <w:bookmarkEnd w:id="680"/>
      <w:bookmarkEnd w:id="681"/>
      <w:bookmarkEnd w:id="682"/>
      <w:bookmarkEnd w:id="683"/>
    </w:p>
    <w:p w14:paraId="0E97DF1B">
      <w:pPr>
        <w:spacing w:line="440" w:lineRule="exact"/>
        <w:jc w:val="center"/>
        <w:rPr>
          <w:rFonts w:ascii="宋体" w:hAnsi="宋体"/>
          <w:b/>
          <w:sz w:val="32"/>
          <w:szCs w:val="32"/>
          <w:highlight w:val="none"/>
        </w:rPr>
      </w:pPr>
      <w:r>
        <w:rPr>
          <w:rFonts w:hint="eastAsia" w:ascii="宋体" w:hAnsi="宋体"/>
          <w:b/>
          <w:sz w:val="32"/>
          <w:szCs w:val="32"/>
          <w:highlight w:val="none"/>
        </w:rPr>
        <w:br w:type="page"/>
      </w:r>
    </w:p>
    <w:p w14:paraId="51E9156D">
      <w:pPr>
        <w:spacing w:line="480" w:lineRule="exact"/>
        <w:ind w:firstLine="883" w:firstLineChars="200"/>
        <w:jc w:val="center"/>
        <w:outlineLvl w:val="0"/>
        <w:rPr>
          <w:rFonts w:hint="eastAsia" w:ascii="宋体" w:hAnsi="宋体"/>
          <w:b/>
          <w:sz w:val="44"/>
          <w:szCs w:val="44"/>
          <w:highlight w:val="none"/>
        </w:rPr>
      </w:pPr>
      <w:bookmarkStart w:id="684" w:name="_Toc12635"/>
      <w:bookmarkStart w:id="685" w:name="_Toc8083"/>
      <w:bookmarkStart w:id="686" w:name="_Toc8932"/>
      <w:bookmarkStart w:id="687" w:name="_Toc29902"/>
      <w:bookmarkStart w:id="688" w:name="_Toc23240"/>
    </w:p>
    <w:p w14:paraId="291B8724">
      <w:pPr>
        <w:spacing w:line="480" w:lineRule="exact"/>
        <w:ind w:firstLine="643" w:firstLineChars="200"/>
        <w:jc w:val="center"/>
        <w:outlineLvl w:val="0"/>
        <w:rPr>
          <w:rFonts w:ascii="宋体" w:hAnsi="宋体"/>
          <w:b/>
          <w:sz w:val="32"/>
          <w:szCs w:val="32"/>
          <w:highlight w:val="none"/>
        </w:rPr>
      </w:pPr>
      <w:r>
        <w:rPr>
          <w:rFonts w:hint="eastAsia" w:ascii="宋体" w:hAnsi="宋体"/>
          <w:b/>
          <w:sz w:val="32"/>
          <w:szCs w:val="32"/>
          <w:highlight w:val="none"/>
        </w:rPr>
        <w:t>目    录</w:t>
      </w:r>
      <w:bookmarkEnd w:id="684"/>
      <w:bookmarkEnd w:id="685"/>
      <w:bookmarkEnd w:id="686"/>
      <w:bookmarkEnd w:id="687"/>
      <w:bookmarkEnd w:id="688"/>
    </w:p>
    <w:p w14:paraId="68EA7EDA">
      <w:pPr>
        <w:rPr>
          <w:rFonts w:hint="eastAsia" w:ascii="宋体" w:hAnsi="宋体" w:cs="宋体"/>
          <w:sz w:val="28"/>
          <w:szCs w:val="28"/>
          <w:highlight w:val="none"/>
        </w:rPr>
      </w:pPr>
    </w:p>
    <w:p w14:paraId="22BCAC0C">
      <w:pPr>
        <w:keepNext w:val="0"/>
        <w:keepLines w:val="0"/>
        <w:pageBreakBefore w:val="0"/>
        <w:widowControl w:val="0"/>
        <w:kinsoku/>
        <w:wordWrap/>
        <w:overflowPunct/>
        <w:topLinePunct w:val="0"/>
        <w:autoSpaceDE/>
        <w:autoSpaceDN/>
        <w:bidi w:val="0"/>
        <w:adjustRightInd/>
        <w:snapToGrid/>
        <w:spacing w:line="480" w:lineRule="auto"/>
        <w:textAlignment w:val="auto"/>
        <w:rPr>
          <w:rFonts w:ascii="宋体" w:hAnsi="宋体" w:cs="宋体"/>
          <w:sz w:val="24"/>
          <w:szCs w:val="24"/>
          <w:highlight w:val="none"/>
        </w:rPr>
      </w:pPr>
      <w:r>
        <w:rPr>
          <w:rFonts w:hint="eastAsia" w:ascii="宋体" w:hAnsi="宋体" w:cs="宋体"/>
          <w:sz w:val="24"/>
          <w:szCs w:val="24"/>
          <w:highlight w:val="none"/>
        </w:rPr>
        <w:t>一、磋商函及磋商报价表</w:t>
      </w:r>
    </w:p>
    <w:p w14:paraId="31A3F053">
      <w:pPr>
        <w:keepNext w:val="0"/>
        <w:keepLines w:val="0"/>
        <w:pageBreakBefore w:val="0"/>
        <w:widowControl w:val="0"/>
        <w:kinsoku/>
        <w:wordWrap/>
        <w:overflowPunct/>
        <w:topLinePunct w:val="0"/>
        <w:autoSpaceDE/>
        <w:autoSpaceDN/>
        <w:bidi w:val="0"/>
        <w:adjustRightInd/>
        <w:snapToGrid/>
        <w:spacing w:line="480" w:lineRule="auto"/>
        <w:textAlignment w:val="auto"/>
        <w:rPr>
          <w:rFonts w:ascii="宋体" w:hAnsi="宋体" w:cs="宋体"/>
          <w:sz w:val="24"/>
          <w:szCs w:val="24"/>
          <w:highlight w:val="none"/>
        </w:rPr>
      </w:pPr>
      <w:r>
        <w:rPr>
          <w:rFonts w:hint="eastAsia" w:ascii="宋体" w:hAnsi="宋体" w:cs="宋体"/>
          <w:sz w:val="24"/>
          <w:szCs w:val="24"/>
          <w:highlight w:val="none"/>
        </w:rPr>
        <w:t>二、法定代表人身份证明</w:t>
      </w:r>
    </w:p>
    <w:p w14:paraId="41CB9B9E">
      <w:pPr>
        <w:keepNext w:val="0"/>
        <w:keepLines w:val="0"/>
        <w:pageBreakBefore w:val="0"/>
        <w:widowControl w:val="0"/>
        <w:kinsoku/>
        <w:wordWrap/>
        <w:overflowPunct/>
        <w:topLinePunct w:val="0"/>
        <w:autoSpaceDE/>
        <w:autoSpaceDN/>
        <w:bidi w:val="0"/>
        <w:adjustRightInd/>
        <w:snapToGrid/>
        <w:spacing w:line="480" w:lineRule="auto"/>
        <w:textAlignment w:val="auto"/>
        <w:rPr>
          <w:rFonts w:ascii="宋体" w:hAnsi="宋体" w:cs="宋体"/>
          <w:sz w:val="24"/>
          <w:szCs w:val="24"/>
          <w:highlight w:val="none"/>
        </w:rPr>
      </w:pPr>
      <w:r>
        <w:rPr>
          <w:rFonts w:hint="eastAsia" w:ascii="宋体" w:hAnsi="宋体" w:cs="宋体"/>
          <w:sz w:val="24"/>
          <w:szCs w:val="24"/>
          <w:highlight w:val="none"/>
        </w:rPr>
        <w:t>三、授权委托书</w:t>
      </w:r>
    </w:p>
    <w:p w14:paraId="7851936D">
      <w:pPr>
        <w:keepNext w:val="0"/>
        <w:keepLines w:val="0"/>
        <w:pageBreakBefore w:val="0"/>
        <w:widowControl w:val="0"/>
        <w:kinsoku/>
        <w:wordWrap/>
        <w:overflowPunct/>
        <w:topLinePunct w:val="0"/>
        <w:autoSpaceDE/>
        <w:autoSpaceDN/>
        <w:bidi w:val="0"/>
        <w:adjustRightInd/>
        <w:snapToGrid/>
        <w:spacing w:line="480" w:lineRule="auto"/>
        <w:textAlignment w:val="auto"/>
        <w:rPr>
          <w:rFonts w:ascii="宋体" w:hAnsi="宋体" w:cs="宋体"/>
          <w:sz w:val="24"/>
          <w:szCs w:val="24"/>
          <w:highlight w:val="none"/>
        </w:rPr>
      </w:pPr>
      <w:r>
        <w:rPr>
          <w:rFonts w:hint="eastAsia" w:ascii="宋体" w:hAnsi="宋体" w:cs="宋体"/>
          <w:sz w:val="24"/>
          <w:szCs w:val="24"/>
          <w:highlight w:val="none"/>
        </w:rPr>
        <w:t>四、磋商承诺函</w:t>
      </w:r>
    </w:p>
    <w:p w14:paraId="7899C1D3">
      <w:pPr>
        <w:keepNext w:val="0"/>
        <w:keepLines w:val="0"/>
        <w:pageBreakBefore w:val="0"/>
        <w:widowControl w:val="0"/>
        <w:kinsoku/>
        <w:wordWrap/>
        <w:overflowPunct/>
        <w:topLinePunct w:val="0"/>
        <w:autoSpaceDE/>
        <w:autoSpaceDN/>
        <w:bidi w:val="0"/>
        <w:adjustRightInd/>
        <w:snapToGrid/>
        <w:spacing w:line="480" w:lineRule="auto"/>
        <w:textAlignment w:val="auto"/>
        <w:rPr>
          <w:rFonts w:ascii="宋体" w:hAnsi="宋体" w:cs="宋体"/>
          <w:sz w:val="24"/>
          <w:szCs w:val="24"/>
          <w:highlight w:val="none"/>
        </w:rPr>
      </w:pPr>
      <w:r>
        <w:rPr>
          <w:rFonts w:hint="eastAsia" w:ascii="宋体" w:hAnsi="宋体" w:cs="宋体"/>
          <w:sz w:val="24"/>
          <w:szCs w:val="24"/>
          <w:highlight w:val="none"/>
        </w:rPr>
        <w:t>五、已标价的工程量清单</w:t>
      </w:r>
    </w:p>
    <w:p w14:paraId="760C510E">
      <w:pPr>
        <w:keepNext w:val="0"/>
        <w:keepLines w:val="0"/>
        <w:pageBreakBefore w:val="0"/>
        <w:widowControl w:val="0"/>
        <w:kinsoku/>
        <w:wordWrap/>
        <w:overflowPunct/>
        <w:topLinePunct w:val="0"/>
        <w:autoSpaceDE/>
        <w:autoSpaceDN/>
        <w:bidi w:val="0"/>
        <w:adjustRightInd/>
        <w:snapToGrid/>
        <w:spacing w:line="480" w:lineRule="auto"/>
        <w:textAlignment w:val="auto"/>
        <w:rPr>
          <w:rFonts w:ascii="宋体" w:hAnsi="宋体" w:cs="宋体"/>
          <w:sz w:val="24"/>
          <w:szCs w:val="24"/>
          <w:highlight w:val="none"/>
        </w:rPr>
      </w:pPr>
      <w:r>
        <w:rPr>
          <w:rFonts w:hint="eastAsia" w:ascii="宋体" w:hAnsi="宋体" w:cs="宋体"/>
          <w:sz w:val="24"/>
          <w:szCs w:val="24"/>
          <w:highlight w:val="none"/>
        </w:rPr>
        <w:t>六、施工组织设计</w:t>
      </w:r>
    </w:p>
    <w:p w14:paraId="5E792C0E">
      <w:pPr>
        <w:keepNext w:val="0"/>
        <w:keepLines w:val="0"/>
        <w:pageBreakBefore w:val="0"/>
        <w:widowControl w:val="0"/>
        <w:kinsoku/>
        <w:wordWrap/>
        <w:overflowPunct/>
        <w:topLinePunct w:val="0"/>
        <w:autoSpaceDE/>
        <w:autoSpaceDN/>
        <w:bidi w:val="0"/>
        <w:adjustRightInd/>
        <w:snapToGrid/>
        <w:spacing w:line="480" w:lineRule="auto"/>
        <w:textAlignment w:val="auto"/>
        <w:rPr>
          <w:rFonts w:ascii="宋体" w:hAnsi="宋体" w:cs="宋体"/>
          <w:sz w:val="24"/>
          <w:szCs w:val="24"/>
          <w:highlight w:val="none"/>
        </w:rPr>
      </w:pPr>
      <w:r>
        <w:rPr>
          <w:rFonts w:hint="eastAsia" w:ascii="宋体" w:hAnsi="宋体" w:cs="宋体"/>
          <w:sz w:val="24"/>
          <w:szCs w:val="24"/>
          <w:highlight w:val="none"/>
        </w:rPr>
        <w:t>七、资格审查资料</w:t>
      </w:r>
    </w:p>
    <w:p w14:paraId="51068DC4">
      <w:pPr>
        <w:keepNext w:val="0"/>
        <w:keepLines w:val="0"/>
        <w:pageBreakBefore w:val="0"/>
        <w:widowControl w:val="0"/>
        <w:kinsoku/>
        <w:wordWrap/>
        <w:overflowPunct/>
        <w:topLinePunct w:val="0"/>
        <w:autoSpaceDE/>
        <w:autoSpaceDN/>
        <w:bidi w:val="0"/>
        <w:adjustRightInd/>
        <w:snapToGrid/>
        <w:spacing w:line="480" w:lineRule="auto"/>
        <w:textAlignment w:val="auto"/>
        <w:rPr>
          <w:rFonts w:ascii="宋体" w:hAnsi="宋体" w:cs="宋体"/>
          <w:sz w:val="24"/>
          <w:szCs w:val="24"/>
          <w:highlight w:val="none"/>
        </w:rPr>
      </w:pPr>
      <w:r>
        <w:rPr>
          <w:rFonts w:hint="eastAsia" w:ascii="宋体" w:hAnsi="宋体" w:cs="宋体"/>
          <w:sz w:val="24"/>
          <w:szCs w:val="24"/>
          <w:highlight w:val="none"/>
        </w:rPr>
        <w:t>八、商务标</w:t>
      </w:r>
    </w:p>
    <w:p w14:paraId="1E09804E">
      <w:pPr>
        <w:keepNext w:val="0"/>
        <w:keepLines w:val="0"/>
        <w:pageBreakBefore w:val="0"/>
        <w:widowControl w:val="0"/>
        <w:kinsoku/>
        <w:wordWrap/>
        <w:overflowPunct/>
        <w:topLinePunct w:val="0"/>
        <w:autoSpaceDE/>
        <w:autoSpaceDN/>
        <w:bidi w:val="0"/>
        <w:adjustRightInd/>
        <w:snapToGrid/>
        <w:spacing w:line="480" w:lineRule="auto"/>
        <w:textAlignment w:val="auto"/>
        <w:rPr>
          <w:rFonts w:ascii="宋体" w:hAnsi="宋体" w:cs="宋体"/>
          <w:sz w:val="24"/>
          <w:szCs w:val="24"/>
          <w:highlight w:val="none"/>
        </w:rPr>
      </w:pPr>
      <w:r>
        <w:rPr>
          <w:rFonts w:hint="eastAsia" w:ascii="宋体" w:hAnsi="宋体" w:cs="宋体"/>
          <w:sz w:val="24"/>
          <w:szCs w:val="24"/>
          <w:highlight w:val="none"/>
        </w:rPr>
        <w:t>九、其他资料</w:t>
      </w:r>
    </w:p>
    <w:p w14:paraId="4CFE2CEE">
      <w:pPr>
        <w:spacing w:line="440" w:lineRule="exact"/>
        <w:jc w:val="left"/>
        <w:outlineLvl w:val="9"/>
        <w:rPr>
          <w:rFonts w:ascii="宋体" w:hAnsi="宋体"/>
          <w:bCs/>
          <w:sz w:val="28"/>
          <w:szCs w:val="28"/>
          <w:highlight w:val="none"/>
        </w:rPr>
      </w:pPr>
    </w:p>
    <w:p w14:paraId="392A791D">
      <w:pPr>
        <w:pStyle w:val="15"/>
        <w:ind w:firstLine="280"/>
        <w:rPr>
          <w:highlight w:val="none"/>
        </w:rPr>
      </w:pPr>
    </w:p>
    <w:p w14:paraId="2161CA89">
      <w:pPr>
        <w:spacing w:line="480" w:lineRule="exact"/>
        <w:jc w:val="center"/>
        <w:outlineLvl w:val="0"/>
        <w:rPr>
          <w:rFonts w:ascii="宋体" w:hAnsi="宋体" w:cs="宋体"/>
          <w:b/>
          <w:sz w:val="28"/>
          <w:szCs w:val="28"/>
          <w:highlight w:val="none"/>
        </w:rPr>
      </w:pPr>
      <w:r>
        <w:rPr>
          <w:rFonts w:hint="eastAsia" w:ascii="宋体" w:hAnsi="宋体"/>
          <w:b/>
          <w:bCs/>
          <w:sz w:val="28"/>
          <w:szCs w:val="28"/>
          <w:highlight w:val="none"/>
        </w:rPr>
        <w:br w:type="page"/>
      </w:r>
      <w:bookmarkStart w:id="689" w:name="_Toc18934"/>
      <w:bookmarkStart w:id="690" w:name="_Toc26877"/>
      <w:bookmarkStart w:id="691" w:name="_Toc25232"/>
      <w:bookmarkStart w:id="692" w:name="_Toc17286"/>
      <w:bookmarkStart w:id="693" w:name="_Toc25438"/>
      <w:r>
        <w:rPr>
          <w:rFonts w:hint="eastAsia" w:ascii="宋体" w:hAnsi="宋体" w:cs="宋体"/>
          <w:b/>
          <w:sz w:val="28"/>
          <w:szCs w:val="28"/>
          <w:highlight w:val="none"/>
        </w:rPr>
        <w:t>一、磋商函及磋商报价表</w:t>
      </w:r>
      <w:bookmarkEnd w:id="689"/>
      <w:bookmarkEnd w:id="690"/>
      <w:bookmarkEnd w:id="691"/>
      <w:bookmarkEnd w:id="692"/>
      <w:bookmarkEnd w:id="693"/>
    </w:p>
    <w:p w14:paraId="53A62C1A">
      <w:pPr>
        <w:spacing w:line="480" w:lineRule="exact"/>
        <w:jc w:val="center"/>
        <w:outlineLvl w:val="0"/>
        <w:rPr>
          <w:rFonts w:ascii="宋体" w:hAnsi="宋体" w:cs="宋体"/>
          <w:b/>
          <w:sz w:val="28"/>
          <w:szCs w:val="28"/>
          <w:highlight w:val="none"/>
        </w:rPr>
      </w:pPr>
      <w:bookmarkStart w:id="694" w:name="_Toc4031"/>
      <w:bookmarkStart w:id="695" w:name="_Toc31811"/>
      <w:bookmarkStart w:id="696" w:name="_Toc20342"/>
      <w:bookmarkStart w:id="697" w:name="_Toc27311"/>
      <w:r>
        <w:rPr>
          <w:rFonts w:hint="eastAsia" w:ascii="宋体" w:hAnsi="宋体" w:cs="宋体"/>
          <w:b/>
          <w:sz w:val="28"/>
          <w:szCs w:val="28"/>
          <w:highlight w:val="none"/>
        </w:rPr>
        <w:t>（一）磋商函</w:t>
      </w:r>
      <w:bookmarkEnd w:id="694"/>
      <w:bookmarkEnd w:id="695"/>
      <w:bookmarkEnd w:id="696"/>
      <w:bookmarkEnd w:id="697"/>
    </w:p>
    <w:p w14:paraId="0DA00C83">
      <w:pPr>
        <w:spacing w:line="480" w:lineRule="exact"/>
        <w:rPr>
          <w:rFonts w:ascii="宋体" w:hAnsi="宋体"/>
          <w:sz w:val="24"/>
          <w:szCs w:val="24"/>
          <w:highlight w:val="none"/>
          <w:u w:val="single"/>
        </w:rPr>
      </w:pPr>
      <w:r>
        <w:rPr>
          <w:rFonts w:ascii="宋体" w:hAnsi="宋体"/>
          <w:sz w:val="24"/>
          <w:szCs w:val="24"/>
          <w:highlight w:val="none"/>
          <w:u w:val="single"/>
        </w:rPr>
        <w:t>（</w:t>
      </w:r>
      <w:r>
        <w:rPr>
          <w:rFonts w:hint="eastAsia" w:ascii="宋体" w:hAnsi="宋体"/>
          <w:sz w:val="24"/>
          <w:szCs w:val="24"/>
          <w:highlight w:val="none"/>
          <w:u w:val="single"/>
        </w:rPr>
        <w:t>采购</w:t>
      </w:r>
      <w:r>
        <w:rPr>
          <w:rFonts w:ascii="宋体" w:hAnsi="宋体"/>
          <w:sz w:val="24"/>
          <w:szCs w:val="24"/>
          <w:highlight w:val="none"/>
          <w:u w:val="single"/>
        </w:rPr>
        <w:t>人名称）：</w:t>
      </w:r>
    </w:p>
    <w:p w14:paraId="30F35D74">
      <w:pPr>
        <w:spacing w:line="480" w:lineRule="exact"/>
        <w:ind w:firstLine="480" w:firstLineChars="200"/>
        <w:rPr>
          <w:rFonts w:ascii="宋体" w:hAnsi="宋体"/>
          <w:sz w:val="24"/>
          <w:szCs w:val="24"/>
          <w:highlight w:val="none"/>
        </w:rPr>
      </w:pPr>
      <w:r>
        <w:rPr>
          <w:rFonts w:ascii="宋体" w:hAnsi="宋体"/>
          <w:sz w:val="24"/>
          <w:szCs w:val="24"/>
          <w:highlight w:val="none"/>
        </w:rPr>
        <w:t>1．我方已仔细研究了</w:t>
      </w:r>
      <w:r>
        <w:rPr>
          <w:rFonts w:ascii="宋体" w:hAnsi="宋体"/>
          <w:sz w:val="24"/>
          <w:szCs w:val="24"/>
          <w:highlight w:val="none"/>
          <w:u w:val="single"/>
        </w:rPr>
        <w:t>      </w:t>
      </w:r>
      <w:r>
        <w:rPr>
          <w:rFonts w:ascii="宋体" w:hAnsi="宋体"/>
          <w:sz w:val="24"/>
          <w:szCs w:val="24"/>
          <w:highlight w:val="none"/>
        </w:rPr>
        <w:t>（项目名称）</w:t>
      </w:r>
      <w:r>
        <w:rPr>
          <w:rFonts w:ascii="宋体" w:hAnsi="宋体"/>
          <w:sz w:val="24"/>
          <w:szCs w:val="24"/>
          <w:highlight w:val="none"/>
          <w:u w:val="single"/>
        </w:rPr>
        <w:t>    </w:t>
      </w:r>
      <w:r>
        <w:rPr>
          <w:rFonts w:hint="eastAsia" w:ascii="宋体" w:hAnsi="宋体"/>
          <w:sz w:val="24"/>
          <w:szCs w:val="24"/>
          <w:highlight w:val="none"/>
        </w:rPr>
        <w:t>（项目编号）竞争性磋商文件</w:t>
      </w:r>
      <w:r>
        <w:rPr>
          <w:rFonts w:ascii="宋体" w:hAnsi="宋体"/>
          <w:sz w:val="24"/>
          <w:szCs w:val="24"/>
          <w:highlight w:val="none"/>
        </w:rPr>
        <w:t>的全部内容，愿意以人民币（大写）</w:t>
      </w:r>
      <w:r>
        <w:rPr>
          <w:rFonts w:ascii="宋体" w:hAnsi="宋体"/>
          <w:sz w:val="24"/>
          <w:szCs w:val="24"/>
          <w:highlight w:val="none"/>
          <w:u w:val="single"/>
        </w:rPr>
        <w:t>      </w:t>
      </w:r>
      <w:r>
        <w:rPr>
          <w:rFonts w:ascii="宋体" w:hAnsi="宋体"/>
          <w:sz w:val="24"/>
          <w:szCs w:val="24"/>
          <w:highlight w:val="none"/>
        </w:rPr>
        <w:t>（¥</w:t>
      </w:r>
      <w:r>
        <w:rPr>
          <w:rFonts w:ascii="宋体" w:hAnsi="宋体"/>
          <w:sz w:val="24"/>
          <w:szCs w:val="24"/>
          <w:highlight w:val="none"/>
          <w:u w:val="single"/>
        </w:rPr>
        <w:t>     </w:t>
      </w:r>
      <w:r>
        <w:rPr>
          <w:rFonts w:hint="eastAsia" w:ascii="宋体" w:hAnsi="宋体"/>
          <w:sz w:val="24"/>
          <w:szCs w:val="24"/>
          <w:highlight w:val="none"/>
          <w:u w:val="single"/>
          <w:lang w:eastAsia="zh-CN"/>
        </w:rPr>
        <w:t>元</w:t>
      </w:r>
      <w:r>
        <w:rPr>
          <w:rFonts w:ascii="宋体" w:hAnsi="宋体"/>
          <w:sz w:val="24"/>
          <w:szCs w:val="24"/>
          <w:highlight w:val="none"/>
          <w:u w:val="single"/>
        </w:rPr>
        <w:t> </w:t>
      </w:r>
      <w:r>
        <w:rPr>
          <w:rFonts w:ascii="宋体" w:hAnsi="宋体"/>
          <w:sz w:val="24"/>
          <w:szCs w:val="24"/>
          <w:highlight w:val="none"/>
        </w:rPr>
        <w:t>）的</w:t>
      </w:r>
      <w:r>
        <w:rPr>
          <w:rFonts w:hint="eastAsia" w:ascii="宋体" w:hAnsi="宋体"/>
          <w:sz w:val="24"/>
          <w:szCs w:val="24"/>
          <w:highlight w:val="none"/>
        </w:rPr>
        <w:t>磋商</w:t>
      </w:r>
      <w:r>
        <w:rPr>
          <w:rFonts w:ascii="宋体" w:hAnsi="宋体"/>
          <w:sz w:val="24"/>
          <w:szCs w:val="24"/>
          <w:highlight w:val="none"/>
        </w:rPr>
        <w:t>总报价</w:t>
      </w:r>
      <w:r>
        <w:rPr>
          <w:rFonts w:hint="eastAsia" w:ascii="宋体" w:hAnsi="宋体"/>
          <w:sz w:val="24"/>
          <w:szCs w:val="24"/>
          <w:highlight w:val="none"/>
        </w:rPr>
        <w:t>承接本工程，严格按照合同约定施工、竣工和交付本工程并维修其中的任何缺陷。</w:t>
      </w:r>
    </w:p>
    <w:p w14:paraId="7B72EC8E">
      <w:pPr>
        <w:spacing w:line="480" w:lineRule="exact"/>
        <w:ind w:firstLine="480" w:firstLineChars="200"/>
        <w:jc w:val="left"/>
        <w:rPr>
          <w:rFonts w:ascii="宋体" w:hAnsi="宋体"/>
          <w:sz w:val="24"/>
          <w:szCs w:val="24"/>
          <w:highlight w:val="none"/>
        </w:rPr>
      </w:pPr>
      <w:r>
        <w:rPr>
          <w:rFonts w:hint="eastAsia" w:ascii="宋体" w:hAnsi="宋体"/>
          <w:sz w:val="24"/>
          <w:szCs w:val="24"/>
          <w:highlight w:val="none"/>
        </w:rPr>
        <w:t>2．如果我方中标，我方保证按照合同约定的开工日期开始本工程的施工，投标工期</w:t>
      </w:r>
      <w:r>
        <w:rPr>
          <w:rFonts w:ascii="宋体" w:hAnsi="宋体"/>
          <w:sz w:val="24"/>
          <w:szCs w:val="24"/>
          <w:highlight w:val="none"/>
          <w:u w:val="single"/>
        </w:rPr>
        <w:t>      </w:t>
      </w:r>
      <w:r>
        <w:rPr>
          <w:rFonts w:hint="eastAsia" w:ascii="宋体" w:hAnsi="宋体"/>
          <w:sz w:val="24"/>
          <w:szCs w:val="24"/>
          <w:highlight w:val="none"/>
        </w:rPr>
        <w:t>，</w:t>
      </w:r>
      <w:r>
        <w:rPr>
          <w:rFonts w:ascii="宋体" w:hAnsi="宋体"/>
          <w:sz w:val="24"/>
          <w:szCs w:val="24"/>
          <w:highlight w:val="none"/>
        </w:rPr>
        <w:t>工程质量达到</w:t>
      </w:r>
      <w:r>
        <w:rPr>
          <w:rFonts w:ascii="宋体" w:hAnsi="宋体"/>
          <w:sz w:val="24"/>
          <w:szCs w:val="24"/>
          <w:highlight w:val="none"/>
          <w:u w:val="single"/>
        </w:rPr>
        <w:t>      </w:t>
      </w:r>
      <w:r>
        <w:rPr>
          <w:rFonts w:hint="eastAsia" w:ascii="宋体" w:hAnsi="宋体"/>
          <w:sz w:val="24"/>
          <w:szCs w:val="24"/>
          <w:highlight w:val="none"/>
        </w:rPr>
        <w:t>。</w:t>
      </w:r>
    </w:p>
    <w:p w14:paraId="35A565B0">
      <w:pPr>
        <w:spacing w:line="480" w:lineRule="exact"/>
        <w:ind w:firstLine="480" w:firstLineChars="200"/>
        <w:rPr>
          <w:rFonts w:ascii="宋体" w:hAnsi="宋体"/>
          <w:sz w:val="24"/>
          <w:szCs w:val="24"/>
          <w:highlight w:val="none"/>
        </w:rPr>
      </w:pPr>
      <w:r>
        <w:rPr>
          <w:rFonts w:hint="eastAsia" w:ascii="宋体" w:hAnsi="宋体"/>
          <w:sz w:val="24"/>
          <w:szCs w:val="24"/>
          <w:highlight w:val="none"/>
        </w:rPr>
        <w:t>3</w:t>
      </w:r>
      <w:r>
        <w:rPr>
          <w:rFonts w:ascii="宋体" w:hAnsi="宋体"/>
          <w:sz w:val="24"/>
          <w:szCs w:val="24"/>
          <w:highlight w:val="none"/>
        </w:rPr>
        <w:t>．</w:t>
      </w:r>
      <w:r>
        <w:rPr>
          <w:rFonts w:hint="eastAsia" w:ascii="宋体" w:hAnsi="宋体"/>
          <w:sz w:val="24"/>
          <w:szCs w:val="24"/>
          <w:highlight w:val="none"/>
        </w:rPr>
        <w:t>项目经理：</w:t>
      </w:r>
      <w:r>
        <w:rPr>
          <w:rFonts w:ascii="宋体" w:hAnsi="宋体"/>
          <w:sz w:val="24"/>
          <w:szCs w:val="24"/>
          <w:highlight w:val="none"/>
          <w:u w:val="single"/>
        </w:rPr>
        <w:t>      </w:t>
      </w:r>
      <w:r>
        <w:rPr>
          <w:rFonts w:hint="eastAsia" w:ascii="宋体" w:hAnsi="宋体"/>
          <w:sz w:val="24"/>
          <w:szCs w:val="24"/>
          <w:highlight w:val="none"/>
        </w:rPr>
        <w:t>（级别及注册证书编号：</w:t>
      </w:r>
      <w:r>
        <w:rPr>
          <w:rFonts w:ascii="宋体" w:hAnsi="宋体"/>
          <w:sz w:val="24"/>
          <w:szCs w:val="24"/>
          <w:highlight w:val="none"/>
          <w:u w:val="single"/>
        </w:rPr>
        <w:t>     </w:t>
      </w:r>
      <w:r>
        <w:rPr>
          <w:rFonts w:hint="eastAsia" w:ascii="宋体" w:hAnsi="宋体"/>
          <w:sz w:val="24"/>
          <w:szCs w:val="24"/>
          <w:highlight w:val="none"/>
        </w:rPr>
        <w:t>）。</w:t>
      </w:r>
    </w:p>
    <w:p w14:paraId="61CCB076">
      <w:pPr>
        <w:spacing w:line="480" w:lineRule="exact"/>
        <w:ind w:firstLine="480" w:firstLineChars="200"/>
        <w:rPr>
          <w:rFonts w:ascii="宋体" w:hAnsi="宋体"/>
          <w:sz w:val="24"/>
          <w:szCs w:val="24"/>
          <w:highlight w:val="none"/>
        </w:rPr>
      </w:pPr>
      <w:r>
        <w:rPr>
          <w:rFonts w:hint="eastAsia" w:ascii="宋体" w:hAnsi="宋体"/>
          <w:sz w:val="24"/>
          <w:szCs w:val="24"/>
          <w:highlight w:val="none"/>
        </w:rPr>
        <w:t>4</w:t>
      </w:r>
      <w:r>
        <w:rPr>
          <w:rFonts w:ascii="宋体" w:hAnsi="宋体"/>
          <w:sz w:val="24"/>
          <w:szCs w:val="24"/>
          <w:highlight w:val="none"/>
        </w:rPr>
        <w:t>．我方承诺在</w:t>
      </w:r>
      <w:r>
        <w:rPr>
          <w:rFonts w:hint="eastAsia" w:ascii="宋体" w:hAnsi="宋体"/>
          <w:sz w:val="24"/>
          <w:szCs w:val="24"/>
          <w:highlight w:val="none"/>
        </w:rPr>
        <w:t>磋商</w:t>
      </w:r>
      <w:r>
        <w:rPr>
          <w:rFonts w:ascii="宋体" w:hAnsi="宋体"/>
          <w:sz w:val="24"/>
          <w:szCs w:val="24"/>
          <w:highlight w:val="none"/>
        </w:rPr>
        <w:t>有效期内不修改、撤销</w:t>
      </w:r>
      <w:r>
        <w:rPr>
          <w:rFonts w:hint="eastAsia" w:ascii="宋体" w:hAnsi="宋体"/>
          <w:sz w:val="24"/>
          <w:szCs w:val="24"/>
          <w:highlight w:val="none"/>
        </w:rPr>
        <w:t>响应文件</w:t>
      </w:r>
      <w:r>
        <w:rPr>
          <w:rFonts w:ascii="宋体" w:hAnsi="宋体"/>
          <w:sz w:val="24"/>
          <w:szCs w:val="24"/>
          <w:highlight w:val="none"/>
        </w:rPr>
        <w:t>。</w:t>
      </w:r>
    </w:p>
    <w:p w14:paraId="5B7A725E">
      <w:pPr>
        <w:spacing w:line="480" w:lineRule="exact"/>
        <w:ind w:firstLine="480" w:firstLineChars="200"/>
        <w:rPr>
          <w:rFonts w:ascii="宋体" w:hAnsi="宋体"/>
          <w:sz w:val="24"/>
          <w:szCs w:val="24"/>
          <w:highlight w:val="none"/>
        </w:rPr>
      </w:pPr>
      <w:r>
        <w:rPr>
          <w:rFonts w:hint="eastAsia" w:ascii="宋体" w:hAnsi="宋体"/>
          <w:sz w:val="24"/>
          <w:szCs w:val="24"/>
          <w:highlight w:val="none"/>
        </w:rPr>
        <w:t>5</w:t>
      </w:r>
      <w:r>
        <w:rPr>
          <w:rFonts w:ascii="宋体" w:hAnsi="宋体"/>
          <w:sz w:val="24"/>
          <w:szCs w:val="24"/>
          <w:highlight w:val="none"/>
        </w:rPr>
        <w:t>．</w:t>
      </w:r>
      <w:r>
        <w:rPr>
          <w:rFonts w:hint="eastAsia" w:ascii="宋体" w:hAnsi="宋体"/>
          <w:sz w:val="24"/>
          <w:szCs w:val="24"/>
          <w:highlight w:val="none"/>
        </w:rPr>
        <w:t>我方在此声明，所递交的响应文件及有关资料内容完整、真实和准确。</w:t>
      </w:r>
    </w:p>
    <w:p w14:paraId="1270CB17">
      <w:pPr>
        <w:spacing w:line="480" w:lineRule="exact"/>
        <w:ind w:firstLine="480" w:firstLineChars="200"/>
        <w:rPr>
          <w:rFonts w:ascii="宋体" w:hAnsi="宋体"/>
          <w:sz w:val="24"/>
          <w:szCs w:val="24"/>
          <w:highlight w:val="none"/>
        </w:rPr>
      </w:pPr>
      <w:r>
        <w:rPr>
          <w:rFonts w:hint="eastAsia" w:ascii="宋体" w:hAnsi="宋体"/>
          <w:sz w:val="24"/>
          <w:szCs w:val="24"/>
          <w:highlight w:val="none"/>
        </w:rPr>
        <w:t>6.如我方中标：</w:t>
      </w:r>
    </w:p>
    <w:p w14:paraId="0D9F3E60">
      <w:pPr>
        <w:spacing w:line="480" w:lineRule="exact"/>
        <w:ind w:firstLine="480" w:firstLineChars="200"/>
        <w:rPr>
          <w:rFonts w:ascii="宋体" w:hAnsi="宋体"/>
          <w:sz w:val="24"/>
          <w:szCs w:val="24"/>
          <w:highlight w:val="none"/>
        </w:rPr>
      </w:pPr>
      <w:r>
        <w:rPr>
          <w:rFonts w:hint="eastAsia" w:ascii="宋体" w:hAnsi="宋体"/>
          <w:sz w:val="24"/>
          <w:szCs w:val="24"/>
          <w:highlight w:val="none"/>
        </w:rPr>
        <w:t>（1）</w:t>
      </w:r>
      <w:r>
        <w:rPr>
          <w:rFonts w:ascii="宋体" w:hAnsi="宋体"/>
          <w:sz w:val="24"/>
          <w:szCs w:val="24"/>
          <w:highlight w:val="none"/>
        </w:rPr>
        <w:t>我方承诺在收到中标通知书后，在中标通知书规定的期限内与你方签订合同。</w:t>
      </w:r>
    </w:p>
    <w:p w14:paraId="106637B4">
      <w:pPr>
        <w:spacing w:line="480" w:lineRule="exact"/>
        <w:ind w:firstLine="480" w:firstLineChars="200"/>
        <w:rPr>
          <w:rFonts w:ascii="宋体" w:hAnsi="宋体"/>
          <w:sz w:val="24"/>
          <w:szCs w:val="24"/>
          <w:highlight w:val="none"/>
        </w:rPr>
      </w:pPr>
      <w:r>
        <w:rPr>
          <w:rFonts w:hint="eastAsia" w:ascii="宋体" w:hAnsi="宋体"/>
          <w:sz w:val="24"/>
          <w:szCs w:val="24"/>
          <w:highlight w:val="none"/>
        </w:rPr>
        <w:t>（2）</w:t>
      </w:r>
      <w:r>
        <w:rPr>
          <w:rFonts w:ascii="宋体" w:hAnsi="宋体"/>
          <w:sz w:val="24"/>
          <w:szCs w:val="24"/>
          <w:highlight w:val="none"/>
        </w:rPr>
        <w:t>随同本投标函递交的投标函附录属于合同文件的组成部分。</w:t>
      </w:r>
    </w:p>
    <w:p w14:paraId="2400AD80">
      <w:pPr>
        <w:spacing w:line="480" w:lineRule="exact"/>
        <w:ind w:firstLine="480" w:firstLineChars="200"/>
        <w:rPr>
          <w:rFonts w:ascii="宋体" w:hAnsi="宋体"/>
          <w:sz w:val="24"/>
          <w:szCs w:val="24"/>
          <w:highlight w:val="none"/>
        </w:rPr>
      </w:pPr>
      <w:r>
        <w:rPr>
          <w:rFonts w:hint="eastAsia" w:ascii="宋体" w:hAnsi="宋体"/>
          <w:sz w:val="24"/>
          <w:szCs w:val="24"/>
          <w:highlight w:val="none"/>
        </w:rPr>
        <w:t>（3）</w:t>
      </w:r>
      <w:r>
        <w:rPr>
          <w:rFonts w:ascii="宋体" w:hAnsi="宋体"/>
          <w:sz w:val="24"/>
          <w:szCs w:val="24"/>
          <w:highlight w:val="none"/>
        </w:rPr>
        <w:t>我方承诺在合同约定的期限内完成并移交全部合同工程。</w:t>
      </w:r>
    </w:p>
    <w:p w14:paraId="04465EF5">
      <w:pPr>
        <w:spacing w:line="480" w:lineRule="exact"/>
        <w:ind w:firstLine="480" w:firstLineChars="200"/>
        <w:rPr>
          <w:rFonts w:ascii="宋体" w:hAnsi="宋体"/>
          <w:sz w:val="24"/>
          <w:szCs w:val="24"/>
          <w:highlight w:val="none"/>
        </w:rPr>
      </w:pPr>
      <w:r>
        <w:rPr>
          <w:rFonts w:hint="eastAsia" w:ascii="宋体" w:hAnsi="宋体"/>
          <w:sz w:val="24"/>
          <w:szCs w:val="24"/>
          <w:highlight w:val="none"/>
        </w:rPr>
        <w:t>（4）</w:t>
      </w:r>
      <w:r>
        <w:rPr>
          <w:rFonts w:ascii="宋体" w:hAnsi="宋体"/>
          <w:sz w:val="24"/>
          <w:szCs w:val="24"/>
          <w:highlight w:val="none"/>
        </w:rPr>
        <w:t>我方承诺</w:t>
      </w:r>
      <w:r>
        <w:rPr>
          <w:rFonts w:hint="eastAsia" w:ascii="宋体" w:hAnsi="宋体"/>
          <w:sz w:val="24"/>
          <w:szCs w:val="24"/>
          <w:highlight w:val="none"/>
        </w:rPr>
        <w:t>投标总报价为完成本项目正常交付使用的所有费用。</w:t>
      </w:r>
    </w:p>
    <w:p w14:paraId="42E35471">
      <w:pPr>
        <w:spacing w:line="480" w:lineRule="exact"/>
        <w:ind w:firstLine="480" w:firstLineChars="200"/>
        <w:rPr>
          <w:rFonts w:ascii="宋体" w:hAnsi="宋体"/>
          <w:sz w:val="24"/>
          <w:szCs w:val="24"/>
          <w:highlight w:val="none"/>
        </w:rPr>
      </w:pPr>
      <w:r>
        <w:rPr>
          <w:rFonts w:hint="eastAsia" w:ascii="宋体" w:hAnsi="宋体"/>
          <w:sz w:val="24"/>
          <w:szCs w:val="24"/>
          <w:highlight w:val="none"/>
        </w:rPr>
        <w:t>7．</w:t>
      </w:r>
      <w:r>
        <w:rPr>
          <w:rFonts w:ascii="宋体" w:hAnsi="宋体"/>
          <w:sz w:val="24"/>
          <w:szCs w:val="24"/>
          <w:highlight w:val="none"/>
        </w:rPr>
        <w:t>（</w:t>
      </w:r>
      <w:r>
        <w:rPr>
          <w:rFonts w:hint="eastAsia" w:ascii="宋体" w:hAnsi="宋体"/>
          <w:sz w:val="24"/>
          <w:szCs w:val="24"/>
          <w:highlight w:val="none"/>
        </w:rPr>
        <w:t>其他</w:t>
      </w:r>
      <w:r>
        <w:rPr>
          <w:rFonts w:ascii="宋体" w:hAnsi="宋体"/>
          <w:sz w:val="24"/>
          <w:szCs w:val="24"/>
          <w:highlight w:val="none"/>
        </w:rPr>
        <w:t>补充说明）。</w:t>
      </w:r>
    </w:p>
    <w:p w14:paraId="31B98DB6">
      <w:pPr>
        <w:spacing w:line="480" w:lineRule="exact"/>
        <w:ind w:firstLine="480" w:firstLineChars="200"/>
        <w:rPr>
          <w:rFonts w:ascii="宋体" w:hAnsi="宋体"/>
          <w:sz w:val="24"/>
          <w:szCs w:val="24"/>
          <w:highlight w:val="none"/>
        </w:rPr>
      </w:pPr>
    </w:p>
    <w:p w14:paraId="571D4069">
      <w:pPr>
        <w:spacing w:line="600" w:lineRule="auto"/>
        <w:ind w:firstLine="3400" w:firstLineChars="1417"/>
        <w:jc w:val="left"/>
        <w:rPr>
          <w:rFonts w:ascii="宋体" w:hAnsi="宋体"/>
          <w:sz w:val="24"/>
          <w:szCs w:val="24"/>
          <w:highlight w:val="none"/>
        </w:rPr>
      </w:pPr>
      <w:r>
        <w:rPr>
          <w:rFonts w:hint="eastAsia" w:ascii="宋体" w:hAnsi="宋体"/>
          <w:sz w:val="24"/>
          <w:szCs w:val="24"/>
          <w:highlight w:val="none"/>
        </w:rPr>
        <w:t>供应商</w:t>
      </w:r>
      <w:r>
        <w:rPr>
          <w:rFonts w:ascii="宋体" w:hAnsi="宋体"/>
          <w:sz w:val="24"/>
          <w:szCs w:val="24"/>
          <w:highlight w:val="none"/>
        </w:rPr>
        <w:t>：（</w:t>
      </w:r>
      <w:r>
        <w:rPr>
          <w:rFonts w:hint="eastAsia" w:ascii="宋体" w:hAnsi="宋体"/>
          <w:sz w:val="24"/>
          <w:szCs w:val="24"/>
          <w:highlight w:val="none"/>
        </w:rPr>
        <w:t>企业电子签章</w:t>
      </w:r>
      <w:r>
        <w:rPr>
          <w:rFonts w:ascii="宋体" w:hAnsi="宋体"/>
          <w:sz w:val="24"/>
          <w:szCs w:val="24"/>
          <w:highlight w:val="none"/>
        </w:rPr>
        <w:t>）</w:t>
      </w:r>
    </w:p>
    <w:p w14:paraId="14B63022">
      <w:pPr>
        <w:spacing w:line="600" w:lineRule="auto"/>
        <w:ind w:firstLine="3400" w:firstLineChars="1417"/>
        <w:jc w:val="left"/>
        <w:rPr>
          <w:rFonts w:ascii="宋体" w:hAnsi="宋体"/>
          <w:sz w:val="24"/>
          <w:szCs w:val="24"/>
          <w:highlight w:val="none"/>
        </w:rPr>
      </w:pPr>
      <w:r>
        <w:rPr>
          <w:rFonts w:ascii="宋体" w:hAnsi="宋体"/>
          <w:sz w:val="24"/>
          <w:szCs w:val="24"/>
          <w:highlight w:val="none"/>
        </w:rPr>
        <w:t>法定代表人：（</w:t>
      </w:r>
      <w:r>
        <w:rPr>
          <w:rFonts w:hint="eastAsia" w:ascii="宋体" w:hAnsi="宋体"/>
          <w:sz w:val="24"/>
          <w:szCs w:val="24"/>
          <w:highlight w:val="none"/>
        </w:rPr>
        <w:t>法人电子签章</w:t>
      </w:r>
      <w:r>
        <w:rPr>
          <w:rFonts w:ascii="宋体" w:hAnsi="宋体"/>
          <w:sz w:val="24"/>
          <w:szCs w:val="24"/>
          <w:highlight w:val="none"/>
        </w:rPr>
        <w:t>）</w:t>
      </w:r>
    </w:p>
    <w:p w14:paraId="3D734E16">
      <w:pPr>
        <w:spacing w:line="600" w:lineRule="auto"/>
        <w:ind w:right="420" w:firstLine="3400" w:firstLineChars="1417"/>
        <w:jc w:val="left"/>
        <w:rPr>
          <w:rFonts w:ascii="宋体" w:hAnsi="宋体"/>
          <w:sz w:val="28"/>
          <w:szCs w:val="28"/>
          <w:highlight w:val="none"/>
        </w:rPr>
      </w:pPr>
      <w:r>
        <w:rPr>
          <w:rFonts w:hint="eastAsia" w:ascii="宋体" w:hAnsi="宋体"/>
          <w:sz w:val="24"/>
          <w:szCs w:val="24"/>
          <w:highlight w:val="none"/>
        </w:rPr>
        <w:t xml:space="preserve">时间：    </w:t>
      </w:r>
      <w:r>
        <w:rPr>
          <w:rFonts w:ascii="宋体" w:hAnsi="宋体"/>
          <w:sz w:val="24"/>
          <w:szCs w:val="24"/>
          <w:highlight w:val="none"/>
        </w:rPr>
        <w:t>年</w:t>
      </w:r>
      <w:r>
        <w:rPr>
          <w:rFonts w:hint="eastAsia" w:ascii="宋体" w:hAnsi="宋体"/>
          <w:sz w:val="24"/>
          <w:szCs w:val="24"/>
          <w:highlight w:val="none"/>
        </w:rPr>
        <w:t xml:space="preserve">   </w:t>
      </w:r>
      <w:r>
        <w:rPr>
          <w:rFonts w:ascii="宋体" w:hAnsi="宋体"/>
          <w:sz w:val="24"/>
          <w:szCs w:val="24"/>
          <w:highlight w:val="none"/>
        </w:rPr>
        <w:t>月</w:t>
      </w:r>
      <w:r>
        <w:rPr>
          <w:rFonts w:hint="eastAsia" w:ascii="宋体" w:hAnsi="宋体"/>
          <w:sz w:val="24"/>
          <w:szCs w:val="24"/>
          <w:highlight w:val="none"/>
        </w:rPr>
        <w:t xml:space="preserve">   </w:t>
      </w:r>
      <w:r>
        <w:rPr>
          <w:rFonts w:ascii="宋体" w:hAnsi="宋体"/>
          <w:sz w:val="24"/>
          <w:szCs w:val="24"/>
          <w:highlight w:val="none"/>
        </w:rPr>
        <w:t>日</w:t>
      </w:r>
    </w:p>
    <w:p w14:paraId="78750E9B">
      <w:pPr>
        <w:spacing w:line="480" w:lineRule="exact"/>
        <w:jc w:val="center"/>
        <w:outlineLvl w:val="0"/>
        <w:rPr>
          <w:rFonts w:ascii="宋体" w:hAnsi="宋体"/>
          <w:b/>
          <w:sz w:val="30"/>
          <w:szCs w:val="30"/>
          <w:highlight w:val="none"/>
        </w:rPr>
      </w:pPr>
      <w:r>
        <w:rPr>
          <w:rFonts w:hint="eastAsia" w:ascii="宋体" w:hAnsi="宋体"/>
          <w:b/>
          <w:bCs/>
          <w:sz w:val="28"/>
          <w:szCs w:val="28"/>
          <w:highlight w:val="none"/>
        </w:rPr>
        <w:br w:type="page"/>
      </w:r>
      <w:bookmarkStart w:id="698" w:name="_Toc7943"/>
      <w:bookmarkStart w:id="699" w:name="_Toc13996"/>
      <w:bookmarkStart w:id="700" w:name="_Toc28128"/>
      <w:bookmarkStart w:id="701" w:name="_Toc5892"/>
      <w:r>
        <w:rPr>
          <w:rFonts w:hint="eastAsia" w:ascii="宋体" w:hAnsi="宋体" w:cs="宋体"/>
          <w:b/>
          <w:sz w:val="28"/>
          <w:szCs w:val="28"/>
          <w:highlight w:val="none"/>
        </w:rPr>
        <w:t>（二）</w:t>
      </w:r>
      <w:bookmarkStart w:id="702" w:name="_Toc361651110"/>
      <w:r>
        <w:rPr>
          <w:rFonts w:hint="eastAsia" w:ascii="宋体" w:hAnsi="宋体" w:cs="宋体"/>
          <w:b/>
          <w:sz w:val="28"/>
          <w:szCs w:val="28"/>
          <w:highlight w:val="none"/>
        </w:rPr>
        <w:t>磋商报价表（一次报价）</w:t>
      </w:r>
      <w:bookmarkEnd w:id="698"/>
      <w:bookmarkEnd w:id="699"/>
      <w:bookmarkEnd w:id="700"/>
      <w:bookmarkEnd w:id="701"/>
      <w:bookmarkEnd w:id="702"/>
    </w:p>
    <w:p w14:paraId="345D5D68">
      <w:pPr>
        <w:spacing w:line="480" w:lineRule="exact"/>
        <w:ind w:firstLine="562" w:firstLineChars="200"/>
        <w:jc w:val="center"/>
        <w:rPr>
          <w:rFonts w:ascii="宋体" w:hAnsi="宋体"/>
          <w:b/>
          <w:bCs/>
          <w:sz w:val="28"/>
          <w:szCs w:val="28"/>
          <w:highlight w:val="none"/>
        </w:rPr>
      </w:pPr>
    </w:p>
    <w:tbl>
      <w:tblPr>
        <w:tblStyle w:val="17"/>
        <w:tblW w:w="9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1533"/>
        <w:gridCol w:w="1134"/>
        <w:gridCol w:w="1948"/>
        <w:gridCol w:w="915"/>
        <w:gridCol w:w="2050"/>
      </w:tblGrid>
      <w:tr w14:paraId="79DC0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716" w:type="dxa"/>
            <w:vAlign w:val="center"/>
          </w:tcPr>
          <w:p w14:paraId="126574DB">
            <w:pPr>
              <w:spacing w:line="340" w:lineRule="exact"/>
              <w:jc w:val="center"/>
              <w:rPr>
                <w:rFonts w:ascii="宋体" w:hAnsi="宋体"/>
                <w:sz w:val="24"/>
                <w:szCs w:val="24"/>
                <w:highlight w:val="none"/>
              </w:rPr>
            </w:pPr>
            <w:r>
              <w:rPr>
                <w:rFonts w:hint="eastAsia" w:ascii="宋体" w:hAnsi="宋体"/>
                <w:sz w:val="24"/>
                <w:szCs w:val="24"/>
                <w:highlight w:val="none"/>
              </w:rPr>
              <w:t>项目名称</w:t>
            </w:r>
          </w:p>
        </w:tc>
        <w:tc>
          <w:tcPr>
            <w:tcW w:w="7580" w:type="dxa"/>
            <w:gridSpan w:val="5"/>
            <w:vAlign w:val="center"/>
          </w:tcPr>
          <w:p w14:paraId="7702C644">
            <w:pPr>
              <w:spacing w:line="340" w:lineRule="exact"/>
              <w:rPr>
                <w:rFonts w:ascii="宋体" w:hAnsi="宋体"/>
                <w:sz w:val="24"/>
                <w:szCs w:val="24"/>
                <w:highlight w:val="none"/>
              </w:rPr>
            </w:pPr>
          </w:p>
        </w:tc>
      </w:tr>
      <w:tr w14:paraId="2024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1716" w:type="dxa"/>
            <w:vAlign w:val="center"/>
          </w:tcPr>
          <w:p w14:paraId="53349036">
            <w:pPr>
              <w:spacing w:line="340" w:lineRule="exact"/>
              <w:jc w:val="center"/>
              <w:rPr>
                <w:rFonts w:ascii="宋体" w:hAnsi="宋体"/>
                <w:sz w:val="24"/>
                <w:szCs w:val="24"/>
                <w:highlight w:val="none"/>
              </w:rPr>
            </w:pPr>
            <w:r>
              <w:rPr>
                <w:rFonts w:hint="eastAsia" w:ascii="宋体" w:hAnsi="宋体"/>
                <w:sz w:val="24"/>
                <w:szCs w:val="24"/>
                <w:highlight w:val="none"/>
              </w:rPr>
              <w:t>供应商</w:t>
            </w:r>
          </w:p>
        </w:tc>
        <w:tc>
          <w:tcPr>
            <w:tcW w:w="7580" w:type="dxa"/>
            <w:gridSpan w:val="5"/>
            <w:vAlign w:val="center"/>
          </w:tcPr>
          <w:p w14:paraId="492F1DDC">
            <w:pPr>
              <w:spacing w:line="340" w:lineRule="exact"/>
              <w:rPr>
                <w:rFonts w:ascii="宋体" w:hAnsi="宋体"/>
                <w:sz w:val="24"/>
                <w:szCs w:val="24"/>
                <w:highlight w:val="none"/>
              </w:rPr>
            </w:pPr>
          </w:p>
        </w:tc>
      </w:tr>
      <w:tr w14:paraId="51EB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1" w:hRule="atLeast"/>
          <w:jc w:val="center"/>
        </w:trPr>
        <w:tc>
          <w:tcPr>
            <w:tcW w:w="1716" w:type="dxa"/>
            <w:vAlign w:val="center"/>
          </w:tcPr>
          <w:p w14:paraId="25A6CA9D">
            <w:pPr>
              <w:spacing w:line="340" w:lineRule="exact"/>
              <w:jc w:val="center"/>
              <w:rPr>
                <w:rFonts w:ascii="宋体" w:hAnsi="宋体"/>
                <w:sz w:val="24"/>
                <w:szCs w:val="24"/>
                <w:highlight w:val="none"/>
              </w:rPr>
            </w:pPr>
            <w:r>
              <w:rPr>
                <w:rFonts w:hint="eastAsia" w:ascii="宋体" w:hAnsi="宋体"/>
                <w:sz w:val="24"/>
                <w:szCs w:val="24"/>
                <w:highlight w:val="none"/>
              </w:rPr>
              <w:t>企业资质等级</w:t>
            </w:r>
          </w:p>
        </w:tc>
        <w:tc>
          <w:tcPr>
            <w:tcW w:w="2667" w:type="dxa"/>
            <w:gridSpan w:val="2"/>
            <w:vAlign w:val="center"/>
          </w:tcPr>
          <w:p w14:paraId="2501159F">
            <w:pPr>
              <w:spacing w:line="340" w:lineRule="exact"/>
              <w:rPr>
                <w:rFonts w:ascii="宋体" w:hAnsi="宋体"/>
                <w:sz w:val="24"/>
                <w:szCs w:val="24"/>
                <w:highlight w:val="none"/>
              </w:rPr>
            </w:pPr>
          </w:p>
        </w:tc>
        <w:tc>
          <w:tcPr>
            <w:tcW w:w="1948" w:type="dxa"/>
            <w:vAlign w:val="center"/>
          </w:tcPr>
          <w:p w14:paraId="79401862">
            <w:pPr>
              <w:spacing w:line="340" w:lineRule="exact"/>
              <w:jc w:val="center"/>
              <w:rPr>
                <w:rFonts w:ascii="宋体" w:hAnsi="宋体"/>
                <w:sz w:val="24"/>
                <w:szCs w:val="24"/>
                <w:highlight w:val="none"/>
              </w:rPr>
            </w:pPr>
            <w:r>
              <w:rPr>
                <w:rFonts w:hint="eastAsia" w:ascii="宋体" w:hAnsi="宋体"/>
                <w:sz w:val="24"/>
                <w:szCs w:val="24"/>
                <w:highlight w:val="none"/>
              </w:rPr>
              <w:t>项目联系人及手机号码</w:t>
            </w:r>
          </w:p>
        </w:tc>
        <w:tc>
          <w:tcPr>
            <w:tcW w:w="2965" w:type="dxa"/>
            <w:gridSpan w:val="2"/>
            <w:vAlign w:val="center"/>
          </w:tcPr>
          <w:p w14:paraId="5A0A57B4">
            <w:pPr>
              <w:spacing w:line="340" w:lineRule="exact"/>
              <w:rPr>
                <w:rFonts w:ascii="宋体" w:hAnsi="宋体"/>
                <w:sz w:val="24"/>
                <w:szCs w:val="24"/>
                <w:highlight w:val="none"/>
              </w:rPr>
            </w:pPr>
          </w:p>
        </w:tc>
      </w:tr>
      <w:tr w14:paraId="47D3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8" w:hRule="atLeast"/>
          <w:jc w:val="center"/>
        </w:trPr>
        <w:tc>
          <w:tcPr>
            <w:tcW w:w="1716" w:type="dxa"/>
            <w:vAlign w:val="center"/>
          </w:tcPr>
          <w:p w14:paraId="1023ECF1">
            <w:pPr>
              <w:spacing w:line="340" w:lineRule="exact"/>
              <w:jc w:val="center"/>
              <w:rPr>
                <w:rFonts w:ascii="宋体" w:hAnsi="宋体"/>
                <w:sz w:val="24"/>
                <w:szCs w:val="24"/>
                <w:highlight w:val="none"/>
              </w:rPr>
            </w:pPr>
            <w:r>
              <w:rPr>
                <w:rFonts w:hint="eastAsia" w:ascii="宋体" w:hAnsi="宋体"/>
                <w:sz w:val="24"/>
                <w:szCs w:val="24"/>
                <w:highlight w:val="none"/>
              </w:rPr>
              <w:t>项目经理</w:t>
            </w:r>
          </w:p>
        </w:tc>
        <w:tc>
          <w:tcPr>
            <w:tcW w:w="1533" w:type="dxa"/>
            <w:vAlign w:val="center"/>
          </w:tcPr>
          <w:p w14:paraId="431EE9C0">
            <w:pPr>
              <w:spacing w:line="340" w:lineRule="exact"/>
              <w:jc w:val="center"/>
              <w:rPr>
                <w:rFonts w:ascii="宋体" w:hAnsi="宋体"/>
                <w:sz w:val="24"/>
                <w:szCs w:val="24"/>
                <w:highlight w:val="none"/>
              </w:rPr>
            </w:pPr>
          </w:p>
        </w:tc>
        <w:tc>
          <w:tcPr>
            <w:tcW w:w="1134" w:type="dxa"/>
            <w:vAlign w:val="center"/>
          </w:tcPr>
          <w:p w14:paraId="5BCE2731">
            <w:pPr>
              <w:spacing w:line="340" w:lineRule="exact"/>
              <w:jc w:val="center"/>
              <w:rPr>
                <w:rFonts w:ascii="宋体" w:hAnsi="宋体"/>
                <w:sz w:val="24"/>
                <w:szCs w:val="24"/>
                <w:highlight w:val="none"/>
              </w:rPr>
            </w:pPr>
            <w:r>
              <w:rPr>
                <w:rFonts w:hint="eastAsia" w:ascii="宋体" w:hAnsi="宋体"/>
                <w:sz w:val="24"/>
                <w:szCs w:val="24"/>
                <w:highlight w:val="none"/>
              </w:rPr>
              <w:t>级别</w:t>
            </w:r>
          </w:p>
        </w:tc>
        <w:tc>
          <w:tcPr>
            <w:tcW w:w="1948" w:type="dxa"/>
            <w:vAlign w:val="center"/>
          </w:tcPr>
          <w:p w14:paraId="5C50C937">
            <w:pPr>
              <w:spacing w:line="340" w:lineRule="exact"/>
              <w:jc w:val="center"/>
              <w:rPr>
                <w:rFonts w:ascii="宋体" w:hAnsi="宋体"/>
                <w:sz w:val="24"/>
                <w:szCs w:val="24"/>
                <w:highlight w:val="none"/>
              </w:rPr>
            </w:pPr>
          </w:p>
        </w:tc>
        <w:tc>
          <w:tcPr>
            <w:tcW w:w="915" w:type="dxa"/>
            <w:vAlign w:val="center"/>
          </w:tcPr>
          <w:p w14:paraId="213BC049">
            <w:pPr>
              <w:spacing w:line="340" w:lineRule="exact"/>
              <w:jc w:val="center"/>
              <w:rPr>
                <w:rFonts w:ascii="宋体" w:hAnsi="宋体"/>
                <w:sz w:val="24"/>
                <w:szCs w:val="24"/>
                <w:highlight w:val="none"/>
              </w:rPr>
            </w:pPr>
            <w:r>
              <w:rPr>
                <w:rFonts w:hint="eastAsia" w:ascii="宋体" w:hAnsi="宋体"/>
                <w:sz w:val="24"/>
                <w:szCs w:val="24"/>
                <w:highlight w:val="none"/>
              </w:rPr>
              <w:t>注册编号</w:t>
            </w:r>
          </w:p>
        </w:tc>
        <w:tc>
          <w:tcPr>
            <w:tcW w:w="2050" w:type="dxa"/>
            <w:vAlign w:val="center"/>
          </w:tcPr>
          <w:p w14:paraId="4D107B1C">
            <w:pPr>
              <w:spacing w:line="340" w:lineRule="exact"/>
              <w:jc w:val="center"/>
              <w:rPr>
                <w:rFonts w:ascii="宋体" w:hAnsi="宋体"/>
                <w:sz w:val="24"/>
                <w:szCs w:val="24"/>
                <w:highlight w:val="none"/>
              </w:rPr>
            </w:pPr>
          </w:p>
        </w:tc>
      </w:tr>
      <w:tr w14:paraId="1607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8" w:hRule="atLeast"/>
          <w:jc w:val="center"/>
        </w:trPr>
        <w:tc>
          <w:tcPr>
            <w:tcW w:w="1716" w:type="dxa"/>
            <w:vAlign w:val="center"/>
          </w:tcPr>
          <w:p w14:paraId="69330FD5">
            <w:pPr>
              <w:spacing w:line="340" w:lineRule="exact"/>
              <w:jc w:val="center"/>
              <w:rPr>
                <w:rFonts w:ascii="宋体" w:hAnsi="宋体"/>
                <w:sz w:val="24"/>
                <w:szCs w:val="24"/>
                <w:highlight w:val="none"/>
              </w:rPr>
            </w:pPr>
            <w:r>
              <w:rPr>
                <w:rFonts w:hint="eastAsia" w:ascii="宋体" w:hAnsi="宋体"/>
                <w:sz w:val="24"/>
                <w:szCs w:val="24"/>
                <w:highlight w:val="none"/>
              </w:rPr>
              <w:t>技术负责人</w:t>
            </w:r>
          </w:p>
        </w:tc>
        <w:tc>
          <w:tcPr>
            <w:tcW w:w="1533" w:type="dxa"/>
            <w:vAlign w:val="center"/>
          </w:tcPr>
          <w:p w14:paraId="0820815B">
            <w:pPr>
              <w:spacing w:line="340" w:lineRule="exact"/>
              <w:jc w:val="center"/>
              <w:rPr>
                <w:rFonts w:ascii="宋体" w:hAnsi="宋体"/>
                <w:sz w:val="24"/>
                <w:szCs w:val="24"/>
                <w:highlight w:val="none"/>
              </w:rPr>
            </w:pPr>
          </w:p>
        </w:tc>
        <w:tc>
          <w:tcPr>
            <w:tcW w:w="1134" w:type="dxa"/>
            <w:vAlign w:val="center"/>
          </w:tcPr>
          <w:p w14:paraId="69876748">
            <w:pPr>
              <w:spacing w:line="340" w:lineRule="exact"/>
              <w:jc w:val="center"/>
              <w:rPr>
                <w:rFonts w:ascii="宋体" w:hAnsi="宋体"/>
                <w:sz w:val="24"/>
                <w:szCs w:val="24"/>
                <w:highlight w:val="none"/>
              </w:rPr>
            </w:pPr>
            <w:r>
              <w:rPr>
                <w:rFonts w:hint="eastAsia" w:ascii="宋体" w:hAnsi="宋体"/>
                <w:sz w:val="24"/>
                <w:szCs w:val="24"/>
                <w:highlight w:val="none"/>
              </w:rPr>
              <w:t>职称</w:t>
            </w:r>
          </w:p>
        </w:tc>
        <w:tc>
          <w:tcPr>
            <w:tcW w:w="1948" w:type="dxa"/>
            <w:vAlign w:val="center"/>
          </w:tcPr>
          <w:p w14:paraId="082A2DE6">
            <w:pPr>
              <w:spacing w:line="340" w:lineRule="exact"/>
              <w:jc w:val="center"/>
              <w:rPr>
                <w:rFonts w:ascii="宋体" w:hAnsi="宋体"/>
                <w:sz w:val="24"/>
                <w:szCs w:val="24"/>
                <w:highlight w:val="none"/>
              </w:rPr>
            </w:pPr>
          </w:p>
        </w:tc>
        <w:tc>
          <w:tcPr>
            <w:tcW w:w="915" w:type="dxa"/>
            <w:vAlign w:val="center"/>
          </w:tcPr>
          <w:p w14:paraId="28EB4007">
            <w:pPr>
              <w:spacing w:line="340" w:lineRule="exact"/>
              <w:jc w:val="center"/>
              <w:rPr>
                <w:rFonts w:ascii="宋体" w:hAnsi="宋体"/>
                <w:sz w:val="24"/>
                <w:szCs w:val="24"/>
                <w:highlight w:val="none"/>
              </w:rPr>
            </w:pPr>
            <w:r>
              <w:rPr>
                <w:rFonts w:hint="eastAsia" w:ascii="宋体" w:hAnsi="宋体"/>
                <w:sz w:val="24"/>
                <w:szCs w:val="24"/>
                <w:highlight w:val="none"/>
              </w:rPr>
              <w:t>证书编号</w:t>
            </w:r>
          </w:p>
        </w:tc>
        <w:tc>
          <w:tcPr>
            <w:tcW w:w="2050" w:type="dxa"/>
            <w:vAlign w:val="center"/>
          </w:tcPr>
          <w:p w14:paraId="31DD3693">
            <w:pPr>
              <w:spacing w:line="340" w:lineRule="exact"/>
              <w:jc w:val="center"/>
              <w:rPr>
                <w:rFonts w:ascii="宋体" w:hAnsi="宋体"/>
                <w:sz w:val="24"/>
                <w:szCs w:val="24"/>
                <w:highlight w:val="none"/>
              </w:rPr>
            </w:pPr>
          </w:p>
        </w:tc>
      </w:tr>
      <w:tr w14:paraId="55A3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2" w:hRule="atLeast"/>
          <w:jc w:val="center"/>
        </w:trPr>
        <w:tc>
          <w:tcPr>
            <w:tcW w:w="1716" w:type="dxa"/>
            <w:vAlign w:val="center"/>
          </w:tcPr>
          <w:p w14:paraId="0E89CA1C">
            <w:pPr>
              <w:spacing w:line="340" w:lineRule="exact"/>
              <w:jc w:val="center"/>
              <w:rPr>
                <w:rFonts w:ascii="宋体" w:hAnsi="宋体"/>
                <w:sz w:val="24"/>
                <w:szCs w:val="24"/>
                <w:highlight w:val="none"/>
              </w:rPr>
            </w:pPr>
            <w:r>
              <w:rPr>
                <w:rFonts w:hint="eastAsia" w:ascii="宋体" w:hAnsi="宋体"/>
                <w:sz w:val="24"/>
                <w:szCs w:val="24"/>
                <w:highlight w:val="none"/>
              </w:rPr>
              <w:t>磋商报价（元）</w:t>
            </w:r>
          </w:p>
        </w:tc>
        <w:tc>
          <w:tcPr>
            <w:tcW w:w="7580" w:type="dxa"/>
            <w:gridSpan w:val="5"/>
            <w:vAlign w:val="center"/>
          </w:tcPr>
          <w:p w14:paraId="7BB06FBD">
            <w:pPr>
              <w:spacing w:line="340" w:lineRule="exact"/>
              <w:ind w:right="480"/>
              <w:rPr>
                <w:rFonts w:ascii="宋体" w:hAnsi="宋体"/>
                <w:sz w:val="24"/>
                <w:szCs w:val="24"/>
                <w:highlight w:val="none"/>
              </w:rPr>
            </w:pPr>
            <w:r>
              <w:rPr>
                <w:rFonts w:hint="eastAsia" w:ascii="宋体" w:hAnsi="宋体"/>
                <w:sz w:val="24"/>
                <w:szCs w:val="24"/>
                <w:highlight w:val="none"/>
              </w:rPr>
              <w:t>（大写）</w:t>
            </w:r>
          </w:p>
          <w:p w14:paraId="3DE7B722">
            <w:pPr>
              <w:spacing w:line="340" w:lineRule="exact"/>
              <w:ind w:right="480"/>
              <w:rPr>
                <w:rFonts w:ascii="宋体" w:hAnsi="宋体"/>
                <w:sz w:val="24"/>
                <w:szCs w:val="24"/>
                <w:highlight w:val="none"/>
              </w:rPr>
            </w:pPr>
            <w:r>
              <w:rPr>
                <w:rFonts w:hint="eastAsia" w:ascii="宋体" w:hAnsi="宋体"/>
                <w:sz w:val="24"/>
                <w:szCs w:val="24"/>
                <w:highlight w:val="none"/>
              </w:rPr>
              <w:t>（小写）</w:t>
            </w:r>
          </w:p>
        </w:tc>
      </w:tr>
      <w:tr w14:paraId="24A1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716" w:type="dxa"/>
            <w:vAlign w:val="center"/>
          </w:tcPr>
          <w:p w14:paraId="3EA8D5B9">
            <w:pPr>
              <w:spacing w:line="340" w:lineRule="exact"/>
              <w:jc w:val="center"/>
              <w:rPr>
                <w:rFonts w:ascii="宋体" w:hAnsi="宋体"/>
                <w:sz w:val="24"/>
                <w:szCs w:val="24"/>
                <w:highlight w:val="none"/>
              </w:rPr>
            </w:pPr>
            <w:r>
              <w:rPr>
                <w:rFonts w:hint="eastAsia" w:ascii="宋体" w:hAnsi="宋体"/>
                <w:sz w:val="24"/>
                <w:szCs w:val="24"/>
                <w:highlight w:val="none"/>
              </w:rPr>
              <w:t>磋商内容</w:t>
            </w:r>
          </w:p>
        </w:tc>
        <w:tc>
          <w:tcPr>
            <w:tcW w:w="7580" w:type="dxa"/>
            <w:gridSpan w:val="5"/>
            <w:vAlign w:val="center"/>
          </w:tcPr>
          <w:p w14:paraId="1A12C729">
            <w:pPr>
              <w:spacing w:line="340" w:lineRule="exact"/>
              <w:jc w:val="center"/>
              <w:rPr>
                <w:rFonts w:ascii="宋体" w:hAnsi="宋体"/>
                <w:sz w:val="24"/>
                <w:szCs w:val="24"/>
                <w:highlight w:val="none"/>
              </w:rPr>
            </w:pPr>
          </w:p>
        </w:tc>
      </w:tr>
      <w:tr w14:paraId="4455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716" w:type="dxa"/>
            <w:vAlign w:val="center"/>
          </w:tcPr>
          <w:p w14:paraId="7D3DF89C">
            <w:pPr>
              <w:spacing w:line="340" w:lineRule="exact"/>
              <w:jc w:val="center"/>
              <w:rPr>
                <w:rFonts w:ascii="宋体" w:hAnsi="宋体"/>
                <w:sz w:val="24"/>
                <w:szCs w:val="24"/>
                <w:highlight w:val="none"/>
              </w:rPr>
            </w:pPr>
            <w:r>
              <w:rPr>
                <w:rFonts w:hint="eastAsia" w:ascii="宋体" w:hAnsi="宋体"/>
                <w:sz w:val="24"/>
                <w:szCs w:val="24"/>
                <w:highlight w:val="none"/>
              </w:rPr>
              <w:t>投标工期</w:t>
            </w:r>
          </w:p>
        </w:tc>
        <w:tc>
          <w:tcPr>
            <w:tcW w:w="7580" w:type="dxa"/>
            <w:gridSpan w:val="5"/>
            <w:vAlign w:val="center"/>
          </w:tcPr>
          <w:p w14:paraId="5E80CB96">
            <w:pPr>
              <w:spacing w:line="340" w:lineRule="exact"/>
              <w:jc w:val="center"/>
              <w:rPr>
                <w:rFonts w:ascii="宋体" w:hAnsi="宋体"/>
                <w:sz w:val="24"/>
                <w:szCs w:val="24"/>
                <w:highlight w:val="none"/>
              </w:rPr>
            </w:pPr>
          </w:p>
        </w:tc>
      </w:tr>
      <w:tr w14:paraId="13D8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1716" w:type="dxa"/>
            <w:vAlign w:val="center"/>
          </w:tcPr>
          <w:p w14:paraId="11FC4302">
            <w:pPr>
              <w:spacing w:line="340" w:lineRule="exact"/>
              <w:jc w:val="center"/>
              <w:rPr>
                <w:rFonts w:hint="default" w:ascii="宋体" w:hAnsi="宋体"/>
                <w:sz w:val="24"/>
                <w:szCs w:val="24"/>
                <w:highlight w:val="none"/>
                <w:lang w:val="en-US" w:eastAsia="zh-CN"/>
              </w:rPr>
            </w:pPr>
            <w:r>
              <w:rPr>
                <w:rFonts w:hint="eastAsia" w:ascii="宋体" w:hAnsi="宋体"/>
                <w:sz w:val="24"/>
                <w:szCs w:val="24"/>
                <w:highlight w:val="none"/>
              </w:rPr>
              <w:t>质量</w:t>
            </w:r>
            <w:r>
              <w:rPr>
                <w:rFonts w:hint="eastAsia" w:ascii="宋体" w:hAnsi="宋体"/>
                <w:sz w:val="24"/>
                <w:szCs w:val="24"/>
                <w:highlight w:val="none"/>
                <w:lang w:val="en-US" w:eastAsia="zh-CN"/>
              </w:rPr>
              <w:t>要求</w:t>
            </w:r>
          </w:p>
        </w:tc>
        <w:tc>
          <w:tcPr>
            <w:tcW w:w="7580" w:type="dxa"/>
            <w:gridSpan w:val="5"/>
            <w:vAlign w:val="center"/>
          </w:tcPr>
          <w:p w14:paraId="76F032EB">
            <w:pPr>
              <w:spacing w:line="340" w:lineRule="exact"/>
              <w:jc w:val="center"/>
              <w:rPr>
                <w:rFonts w:ascii="宋体" w:hAnsi="宋体"/>
                <w:sz w:val="24"/>
                <w:szCs w:val="24"/>
                <w:highlight w:val="none"/>
              </w:rPr>
            </w:pPr>
          </w:p>
        </w:tc>
      </w:tr>
      <w:tr w14:paraId="1225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1" w:hRule="atLeast"/>
          <w:jc w:val="center"/>
        </w:trPr>
        <w:tc>
          <w:tcPr>
            <w:tcW w:w="1716" w:type="dxa"/>
            <w:vAlign w:val="center"/>
          </w:tcPr>
          <w:p w14:paraId="583C8C5C">
            <w:pPr>
              <w:spacing w:line="340" w:lineRule="exact"/>
              <w:jc w:val="center"/>
              <w:rPr>
                <w:rFonts w:ascii="宋体" w:hAnsi="宋体"/>
                <w:sz w:val="24"/>
                <w:szCs w:val="24"/>
                <w:highlight w:val="none"/>
              </w:rPr>
            </w:pPr>
            <w:r>
              <w:rPr>
                <w:rFonts w:hint="eastAsia" w:ascii="宋体" w:hAnsi="宋体"/>
                <w:sz w:val="24"/>
                <w:szCs w:val="24"/>
                <w:highlight w:val="none"/>
              </w:rPr>
              <w:t>磋商有效期</w:t>
            </w:r>
          </w:p>
        </w:tc>
        <w:tc>
          <w:tcPr>
            <w:tcW w:w="7580" w:type="dxa"/>
            <w:gridSpan w:val="5"/>
            <w:vAlign w:val="center"/>
          </w:tcPr>
          <w:p w14:paraId="3B5980DC">
            <w:pPr>
              <w:spacing w:line="340" w:lineRule="exact"/>
              <w:jc w:val="center"/>
              <w:rPr>
                <w:rFonts w:ascii="宋体" w:hAnsi="宋体"/>
                <w:sz w:val="24"/>
                <w:szCs w:val="24"/>
                <w:highlight w:val="none"/>
              </w:rPr>
            </w:pPr>
          </w:p>
        </w:tc>
      </w:tr>
      <w:tr w14:paraId="0B74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5" w:hRule="atLeast"/>
          <w:jc w:val="center"/>
        </w:trPr>
        <w:tc>
          <w:tcPr>
            <w:tcW w:w="9296" w:type="dxa"/>
            <w:gridSpan w:val="6"/>
            <w:vAlign w:val="center"/>
          </w:tcPr>
          <w:p w14:paraId="51E391D2">
            <w:pPr>
              <w:spacing w:line="340" w:lineRule="exact"/>
              <w:rPr>
                <w:rFonts w:ascii="宋体" w:hAnsi="宋体"/>
                <w:sz w:val="24"/>
                <w:szCs w:val="24"/>
                <w:highlight w:val="none"/>
              </w:rPr>
            </w:pPr>
            <w:r>
              <w:rPr>
                <w:rFonts w:hint="eastAsia" w:ascii="宋体" w:hAnsi="宋体"/>
                <w:sz w:val="24"/>
                <w:szCs w:val="24"/>
                <w:highlight w:val="none"/>
              </w:rPr>
              <w:t>优惠与服务承诺：</w:t>
            </w:r>
          </w:p>
        </w:tc>
      </w:tr>
    </w:tbl>
    <w:p w14:paraId="5F9EE545">
      <w:pPr>
        <w:ind w:firstLine="3400" w:firstLineChars="1417"/>
        <w:jc w:val="left"/>
        <w:rPr>
          <w:rFonts w:hint="eastAsia" w:ascii="宋体" w:hAnsi="宋体"/>
          <w:sz w:val="24"/>
          <w:szCs w:val="24"/>
          <w:highlight w:val="none"/>
        </w:rPr>
      </w:pPr>
    </w:p>
    <w:p w14:paraId="531F351A">
      <w:pPr>
        <w:ind w:firstLine="3400" w:firstLineChars="1417"/>
        <w:jc w:val="left"/>
        <w:rPr>
          <w:rFonts w:hint="eastAsia" w:ascii="宋体" w:hAnsi="宋体"/>
          <w:sz w:val="24"/>
          <w:szCs w:val="24"/>
          <w:highlight w:val="none"/>
        </w:rPr>
      </w:pPr>
    </w:p>
    <w:p w14:paraId="015E6238">
      <w:pPr>
        <w:keepNext w:val="0"/>
        <w:keepLines w:val="0"/>
        <w:pageBreakBefore w:val="0"/>
        <w:widowControl w:val="0"/>
        <w:kinsoku/>
        <w:wordWrap/>
        <w:overflowPunct/>
        <w:topLinePunct w:val="0"/>
        <w:autoSpaceDE/>
        <w:autoSpaceDN/>
        <w:bidi w:val="0"/>
        <w:adjustRightInd/>
        <w:snapToGrid/>
        <w:spacing w:line="480" w:lineRule="auto"/>
        <w:ind w:firstLine="3400" w:firstLineChars="1417"/>
        <w:jc w:val="left"/>
        <w:textAlignment w:val="auto"/>
        <w:rPr>
          <w:rFonts w:ascii="宋体" w:hAnsi="宋体"/>
          <w:sz w:val="24"/>
          <w:szCs w:val="24"/>
          <w:highlight w:val="none"/>
        </w:rPr>
      </w:pPr>
      <w:r>
        <w:rPr>
          <w:rFonts w:hint="eastAsia" w:ascii="宋体" w:hAnsi="宋体"/>
          <w:sz w:val="24"/>
          <w:szCs w:val="24"/>
          <w:highlight w:val="none"/>
        </w:rPr>
        <w:t>供应商：（企业电子签章）</w:t>
      </w:r>
    </w:p>
    <w:p w14:paraId="0285E5AE">
      <w:pPr>
        <w:keepNext w:val="0"/>
        <w:keepLines w:val="0"/>
        <w:pageBreakBefore w:val="0"/>
        <w:widowControl w:val="0"/>
        <w:kinsoku/>
        <w:wordWrap/>
        <w:overflowPunct/>
        <w:topLinePunct w:val="0"/>
        <w:autoSpaceDE/>
        <w:autoSpaceDN/>
        <w:bidi w:val="0"/>
        <w:adjustRightInd/>
        <w:snapToGrid/>
        <w:spacing w:line="480" w:lineRule="auto"/>
        <w:ind w:firstLine="3400" w:firstLineChars="1417"/>
        <w:jc w:val="left"/>
        <w:textAlignment w:val="auto"/>
        <w:rPr>
          <w:rFonts w:ascii="宋体" w:hAnsi="宋体"/>
          <w:sz w:val="24"/>
          <w:szCs w:val="24"/>
          <w:highlight w:val="none"/>
        </w:rPr>
      </w:pPr>
      <w:r>
        <w:rPr>
          <w:rFonts w:hint="eastAsia" w:ascii="宋体" w:hAnsi="宋体"/>
          <w:sz w:val="24"/>
          <w:szCs w:val="24"/>
          <w:highlight w:val="none"/>
        </w:rPr>
        <w:t>法定代表人</w:t>
      </w:r>
      <w:r>
        <w:rPr>
          <w:rFonts w:ascii="宋体" w:hAnsi="宋体"/>
          <w:sz w:val="24"/>
          <w:szCs w:val="24"/>
          <w:highlight w:val="none"/>
        </w:rPr>
        <w:t>：（</w:t>
      </w:r>
      <w:r>
        <w:rPr>
          <w:rFonts w:hint="eastAsia" w:ascii="宋体" w:hAnsi="宋体"/>
          <w:sz w:val="24"/>
          <w:szCs w:val="24"/>
          <w:highlight w:val="none"/>
        </w:rPr>
        <w:t>法人电子签章</w:t>
      </w:r>
      <w:r>
        <w:rPr>
          <w:rFonts w:ascii="宋体" w:hAnsi="宋体"/>
          <w:sz w:val="24"/>
          <w:szCs w:val="24"/>
          <w:highlight w:val="none"/>
        </w:rPr>
        <w:t>）</w:t>
      </w:r>
    </w:p>
    <w:p w14:paraId="75EB58CB">
      <w:pPr>
        <w:keepNext w:val="0"/>
        <w:keepLines w:val="0"/>
        <w:pageBreakBefore w:val="0"/>
        <w:widowControl w:val="0"/>
        <w:kinsoku/>
        <w:wordWrap/>
        <w:overflowPunct/>
        <w:topLinePunct w:val="0"/>
        <w:autoSpaceDE/>
        <w:autoSpaceDN/>
        <w:bidi w:val="0"/>
        <w:adjustRightInd/>
        <w:snapToGrid/>
        <w:spacing w:line="480" w:lineRule="auto"/>
        <w:ind w:firstLine="3400" w:firstLineChars="1417"/>
        <w:jc w:val="left"/>
        <w:textAlignment w:val="auto"/>
        <w:rPr>
          <w:rFonts w:ascii="宋体" w:hAnsi="宋体"/>
          <w:sz w:val="24"/>
          <w:szCs w:val="24"/>
          <w:highlight w:val="none"/>
        </w:rPr>
      </w:pPr>
      <w:r>
        <w:rPr>
          <w:rFonts w:hint="eastAsia" w:ascii="宋体" w:hAnsi="宋体"/>
          <w:sz w:val="24"/>
          <w:szCs w:val="24"/>
          <w:highlight w:val="none"/>
        </w:rPr>
        <w:t>日期：    年   月   日</w:t>
      </w:r>
    </w:p>
    <w:p w14:paraId="64B66AB3">
      <w:pPr>
        <w:spacing w:line="480" w:lineRule="exact"/>
        <w:jc w:val="center"/>
        <w:outlineLvl w:val="0"/>
        <w:rPr>
          <w:rFonts w:ascii="宋体" w:hAnsi="宋体"/>
          <w:b/>
          <w:bCs/>
          <w:sz w:val="28"/>
          <w:szCs w:val="28"/>
          <w:highlight w:val="none"/>
        </w:rPr>
      </w:pPr>
      <w:r>
        <w:rPr>
          <w:rFonts w:hint="eastAsia" w:ascii="宋体" w:hAnsi="宋体"/>
          <w:b/>
          <w:bCs/>
          <w:sz w:val="28"/>
          <w:szCs w:val="28"/>
          <w:highlight w:val="none"/>
        </w:rPr>
        <w:br w:type="page"/>
      </w:r>
      <w:bookmarkStart w:id="703" w:name="_Toc14611"/>
      <w:bookmarkStart w:id="704" w:name="_Toc25552"/>
      <w:bookmarkStart w:id="705" w:name="_Toc17945"/>
      <w:bookmarkStart w:id="706" w:name="_Toc20257"/>
      <w:bookmarkStart w:id="707" w:name="_Toc8456"/>
      <w:r>
        <w:rPr>
          <w:rFonts w:hint="eastAsia" w:ascii="宋体" w:hAnsi="宋体" w:cs="宋体"/>
          <w:b/>
          <w:sz w:val="28"/>
          <w:szCs w:val="28"/>
          <w:highlight w:val="none"/>
        </w:rPr>
        <w:t>二、法定代表人身份证明</w:t>
      </w:r>
      <w:bookmarkEnd w:id="703"/>
      <w:bookmarkEnd w:id="704"/>
      <w:bookmarkEnd w:id="705"/>
      <w:bookmarkEnd w:id="706"/>
      <w:bookmarkEnd w:id="707"/>
    </w:p>
    <w:p w14:paraId="5EC74ABE">
      <w:pPr>
        <w:spacing w:line="480" w:lineRule="exact"/>
        <w:ind w:firstLine="560" w:firstLineChars="200"/>
        <w:rPr>
          <w:rFonts w:hint="eastAsia" w:ascii="宋体" w:hAnsi="宋体"/>
          <w:sz w:val="28"/>
          <w:szCs w:val="28"/>
          <w:highlight w:val="none"/>
        </w:rPr>
      </w:pPr>
    </w:p>
    <w:p w14:paraId="1DBE4E75">
      <w:pPr>
        <w:spacing w:line="480" w:lineRule="exact"/>
        <w:ind w:firstLine="480" w:firstLineChars="200"/>
        <w:rPr>
          <w:rFonts w:ascii="宋体" w:hAnsi="宋体"/>
          <w:sz w:val="24"/>
          <w:szCs w:val="24"/>
          <w:highlight w:val="none"/>
        </w:rPr>
      </w:pPr>
      <w:r>
        <w:rPr>
          <w:rFonts w:hint="eastAsia" w:ascii="宋体" w:hAnsi="宋体"/>
          <w:sz w:val="24"/>
          <w:szCs w:val="24"/>
          <w:highlight w:val="none"/>
        </w:rPr>
        <w:t>供应商</w:t>
      </w:r>
      <w:r>
        <w:rPr>
          <w:rFonts w:ascii="宋体" w:hAnsi="宋体"/>
          <w:sz w:val="24"/>
          <w:szCs w:val="24"/>
          <w:highlight w:val="none"/>
        </w:rPr>
        <w:t>名称：</w:t>
      </w:r>
    </w:p>
    <w:p w14:paraId="3351D6C6">
      <w:pPr>
        <w:spacing w:line="480" w:lineRule="exact"/>
        <w:ind w:firstLine="480" w:firstLineChars="200"/>
        <w:rPr>
          <w:rFonts w:ascii="宋体" w:hAnsi="宋体"/>
          <w:sz w:val="24"/>
          <w:szCs w:val="24"/>
          <w:highlight w:val="none"/>
        </w:rPr>
      </w:pPr>
      <w:r>
        <w:rPr>
          <w:rFonts w:ascii="宋体" w:hAnsi="宋体"/>
          <w:sz w:val="24"/>
          <w:szCs w:val="24"/>
          <w:highlight w:val="none"/>
        </w:rPr>
        <w:t>单位性质：</w:t>
      </w:r>
    </w:p>
    <w:p w14:paraId="2CC64352">
      <w:pPr>
        <w:spacing w:line="480" w:lineRule="exact"/>
        <w:ind w:firstLine="480" w:firstLineChars="200"/>
        <w:rPr>
          <w:rFonts w:ascii="宋体" w:hAnsi="宋体"/>
          <w:sz w:val="24"/>
          <w:szCs w:val="24"/>
          <w:highlight w:val="none"/>
        </w:rPr>
      </w:pPr>
      <w:r>
        <w:rPr>
          <w:rFonts w:ascii="宋体" w:hAnsi="宋体"/>
          <w:sz w:val="24"/>
          <w:szCs w:val="24"/>
          <w:highlight w:val="none"/>
        </w:rPr>
        <w:t>地址：</w:t>
      </w:r>
    </w:p>
    <w:p w14:paraId="6E47B312">
      <w:pPr>
        <w:spacing w:line="480" w:lineRule="exact"/>
        <w:ind w:firstLine="480" w:firstLineChars="200"/>
        <w:rPr>
          <w:rFonts w:ascii="宋体" w:hAnsi="宋体"/>
          <w:sz w:val="24"/>
          <w:szCs w:val="24"/>
          <w:highlight w:val="none"/>
        </w:rPr>
      </w:pPr>
      <w:r>
        <w:rPr>
          <w:rFonts w:ascii="宋体" w:hAnsi="宋体"/>
          <w:sz w:val="24"/>
          <w:szCs w:val="24"/>
          <w:highlight w:val="none"/>
        </w:rPr>
        <w:t>成立时间： 年 月 日</w:t>
      </w:r>
    </w:p>
    <w:p w14:paraId="6C4BAF81">
      <w:pPr>
        <w:spacing w:line="480" w:lineRule="exact"/>
        <w:ind w:firstLine="480" w:firstLineChars="200"/>
        <w:rPr>
          <w:rFonts w:ascii="宋体" w:hAnsi="宋体"/>
          <w:sz w:val="24"/>
          <w:szCs w:val="24"/>
          <w:highlight w:val="none"/>
        </w:rPr>
      </w:pPr>
      <w:r>
        <w:rPr>
          <w:rFonts w:ascii="宋体" w:hAnsi="宋体"/>
          <w:sz w:val="24"/>
          <w:szCs w:val="24"/>
          <w:highlight w:val="none"/>
        </w:rPr>
        <w:t>经营期限：</w:t>
      </w:r>
    </w:p>
    <w:p w14:paraId="03453177">
      <w:pPr>
        <w:spacing w:line="480" w:lineRule="exact"/>
        <w:ind w:firstLine="480" w:firstLineChars="200"/>
        <w:rPr>
          <w:rFonts w:ascii="宋体" w:hAnsi="宋体"/>
          <w:sz w:val="24"/>
          <w:szCs w:val="24"/>
          <w:highlight w:val="none"/>
        </w:rPr>
      </w:pPr>
      <w:r>
        <w:rPr>
          <w:rFonts w:ascii="宋体" w:hAnsi="宋体"/>
          <w:sz w:val="24"/>
          <w:szCs w:val="24"/>
          <w:highlight w:val="none"/>
        </w:rPr>
        <w:t>姓名： 性别： 年龄：职务：</w:t>
      </w:r>
    </w:p>
    <w:p w14:paraId="4FC63DC5">
      <w:pPr>
        <w:spacing w:line="480" w:lineRule="exact"/>
        <w:ind w:firstLine="480" w:firstLineChars="200"/>
        <w:rPr>
          <w:rFonts w:ascii="宋体" w:hAnsi="宋体"/>
          <w:sz w:val="24"/>
          <w:szCs w:val="24"/>
          <w:highlight w:val="none"/>
        </w:rPr>
      </w:pPr>
      <w:r>
        <w:rPr>
          <w:rFonts w:ascii="宋体" w:hAnsi="宋体"/>
          <w:sz w:val="24"/>
          <w:szCs w:val="24"/>
          <w:highlight w:val="none"/>
        </w:rPr>
        <w:t>系</w:t>
      </w:r>
      <w:r>
        <w:rPr>
          <w:rFonts w:hint="eastAsia" w:ascii="宋体" w:hAnsi="宋体"/>
          <w:sz w:val="24"/>
          <w:szCs w:val="24"/>
          <w:highlight w:val="none"/>
        </w:rPr>
        <w:t>（供应商</w:t>
      </w:r>
      <w:r>
        <w:rPr>
          <w:rFonts w:ascii="宋体" w:hAnsi="宋体"/>
          <w:sz w:val="24"/>
          <w:szCs w:val="24"/>
          <w:highlight w:val="none"/>
        </w:rPr>
        <w:t>名称</w:t>
      </w:r>
      <w:r>
        <w:rPr>
          <w:rFonts w:hint="eastAsia" w:ascii="宋体" w:hAnsi="宋体"/>
          <w:sz w:val="24"/>
          <w:szCs w:val="24"/>
          <w:highlight w:val="none"/>
        </w:rPr>
        <w:t>）</w:t>
      </w:r>
      <w:r>
        <w:rPr>
          <w:rFonts w:ascii="宋体" w:hAnsi="宋体"/>
          <w:sz w:val="24"/>
          <w:szCs w:val="24"/>
          <w:highlight w:val="none"/>
        </w:rPr>
        <w:t>的法定代表人。</w:t>
      </w:r>
    </w:p>
    <w:p w14:paraId="509247CD">
      <w:pPr>
        <w:spacing w:line="480" w:lineRule="exact"/>
        <w:ind w:firstLine="480" w:firstLineChars="200"/>
        <w:rPr>
          <w:rFonts w:ascii="宋体" w:hAnsi="宋体"/>
          <w:sz w:val="24"/>
          <w:szCs w:val="24"/>
          <w:highlight w:val="none"/>
        </w:rPr>
      </w:pPr>
      <w:r>
        <w:rPr>
          <w:rFonts w:ascii="宋体" w:hAnsi="宋体"/>
          <w:sz w:val="24"/>
          <w:szCs w:val="24"/>
          <w:highlight w:val="none"/>
        </w:rPr>
        <w:t>特此证明。</w:t>
      </w:r>
    </w:p>
    <w:p w14:paraId="1CC98DF9">
      <w:pPr>
        <w:spacing w:line="480" w:lineRule="auto"/>
        <w:ind w:firstLine="2916" w:firstLineChars="1215"/>
        <w:rPr>
          <w:rFonts w:ascii="宋体"/>
          <w:sz w:val="24"/>
          <w:szCs w:val="24"/>
          <w:highlight w:val="none"/>
        </w:rPr>
      </w:pPr>
    </w:p>
    <w:p w14:paraId="211C0FE7">
      <w:pPr>
        <w:spacing w:line="480" w:lineRule="exact"/>
        <w:ind w:firstLine="480" w:firstLineChars="200"/>
        <w:jc w:val="center"/>
        <w:rPr>
          <w:rFonts w:ascii="宋体" w:hAnsi="宋体"/>
          <w:sz w:val="24"/>
          <w:szCs w:val="24"/>
          <w:highlight w:val="none"/>
        </w:rPr>
      </w:pPr>
    </w:p>
    <w:p w14:paraId="6DE464F3">
      <w:pPr>
        <w:spacing w:line="600" w:lineRule="auto"/>
        <w:ind w:firstLine="3400" w:firstLineChars="1417"/>
        <w:jc w:val="left"/>
        <w:rPr>
          <w:rFonts w:ascii="宋体" w:hAnsi="宋体"/>
          <w:sz w:val="24"/>
          <w:szCs w:val="24"/>
          <w:highlight w:val="none"/>
        </w:rPr>
      </w:pPr>
      <w:r>
        <w:rPr>
          <w:rFonts w:hint="eastAsia" w:ascii="宋体" w:hAnsi="宋体"/>
          <w:sz w:val="24"/>
          <w:szCs w:val="24"/>
          <w:highlight w:val="none"/>
        </w:rPr>
        <w:t>供应商：(企业电子签章)</w:t>
      </w:r>
    </w:p>
    <w:p w14:paraId="475CA27C">
      <w:pPr>
        <w:spacing w:line="600" w:lineRule="auto"/>
        <w:ind w:firstLine="3400" w:firstLineChars="1417"/>
        <w:jc w:val="left"/>
        <w:rPr>
          <w:rFonts w:ascii="宋体" w:hAnsi="宋体"/>
          <w:sz w:val="28"/>
          <w:szCs w:val="28"/>
          <w:highlight w:val="none"/>
        </w:rPr>
      </w:pPr>
      <w:r>
        <w:rPr>
          <w:rFonts w:hint="eastAsia" w:ascii="宋体" w:hAnsi="宋体"/>
          <w:sz w:val="24"/>
          <w:szCs w:val="24"/>
          <w:highlight w:val="none"/>
        </w:rPr>
        <w:t>日期：    年   月   日</w:t>
      </w:r>
    </w:p>
    <w:p w14:paraId="09F331EA">
      <w:pPr>
        <w:spacing w:line="480" w:lineRule="exact"/>
        <w:jc w:val="center"/>
        <w:outlineLvl w:val="0"/>
        <w:rPr>
          <w:rFonts w:ascii="宋体" w:hAnsi="宋体"/>
          <w:b/>
          <w:bCs/>
          <w:sz w:val="28"/>
          <w:szCs w:val="28"/>
          <w:highlight w:val="none"/>
        </w:rPr>
      </w:pPr>
      <w:r>
        <w:rPr>
          <w:rFonts w:hint="eastAsia" w:ascii="宋体" w:hAnsi="宋体"/>
          <w:b/>
          <w:bCs/>
          <w:sz w:val="28"/>
          <w:szCs w:val="28"/>
          <w:highlight w:val="none"/>
        </w:rPr>
        <w:br w:type="page"/>
      </w:r>
      <w:bookmarkStart w:id="708" w:name="_Toc18903"/>
      <w:bookmarkStart w:id="709" w:name="_Toc26226"/>
      <w:bookmarkStart w:id="710" w:name="_Toc19687"/>
      <w:bookmarkStart w:id="711" w:name="_Toc5964"/>
      <w:bookmarkStart w:id="712" w:name="_Toc17370"/>
      <w:r>
        <w:rPr>
          <w:rFonts w:hint="eastAsia" w:ascii="宋体" w:hAnsi="宋体" w:cs="宋体"/>
          <w:b/>
          <w:sz w:val="28"/>
          <w:szCs w:val="28"/>
          <w:highlight w:val="none"/>
        </w:rPr>
        <w:t>三、授权委托书</w:t>
      </w:r>
      <w:bookmarkEnd w:id="708"/>
      <w:bookmarkEnd w:id="709"/>
      <w:bookmarkEnd w:id="710"/>
      <w:bookmarkEnd w:id="711"/>
      <w:bookmarkEnd w:id="712"/>
    </w:p>
    <w:p w14:paraId="39DBAD89">
      <w:pPr>
        <w:keepNext w:val="0"/>
        <w:keepLines w:val="0"/>
        <w:pageBreakBefore w:val="0"/>
        <w:widowControl w:val="0"/>
        <w:kinsoku/>
        <w:wordWrap/>
        <w:overflowPunct/>
        <w:topLinePunct/>
        <w:autoSpaceDE/>
        <w:autoSpaceDN/>
        <w:bidi w:val="0"/>
        <w:adjustRightInd/>
        <w:snapToGrid/>
        <w:spacing w:line="480" w:lineRule="exact"/>
        <w:ind w:left="0" w:leftChars="0" w:firstLine="480" w:firstLineChars="200"/>
        <w:textAlignment w:val="auto"/>
        <w:rPr>
          <w:rFonts w:ascii="宋体" w:hAnsi="宋体"/>
          <w:sz w:val="24"/>
          <w:szCs w:val="24"/>
          <w:highlight w:val="none"/>
        </w:rPr>
      </w:pPr>
    </w:p>
    <w:p w14:paraId="654FD325">
      <w:pPr>
        <w:keepNext w:val="0"/>
        <w:keepLines w:val="0"/>
        <w:pageBreakBefore w:val="0"/>
        <w:widowControl w:val="0"/>
        <w:kinsoku/>
        <w:wordWrap/>
        <w:overflowPunct/>
        <w:topLinePunct/>
        <w:autoSpaceDE/>
        <w:autoSpaceDN/>
        <w:bidi w:val="0"/>
        <w:adjustRightInd/>
        <w:snapToGrid/>
        <w:spacing w:line="480" w:lineRule="exact"/>
        <w:ind w:left="0" w:leftChars="0" w:firstLine="480" w:firstLineChars="200"/>
        <w:textAlignment w:val="auto"/>
        <w:rPr>
          <w:rFonts w:ascii="宋体" w:hAnsi="宋体"/>
          <w:sz w:val="24"/>
          <w:szCs w:val="24"/>
          <w:highlight w:val="none"/>
        </w:rPr>
      </w:pPr>
      <w:r>
        <w:rPr>
          <w:rFonts w:ascii="宋体" w:hAnsi="宋体"/>
          <w:sz w:val="24"/>
          <w:szCs w:val="24"/>
          <w:highlight w:val="none"/>
        </w:rPr>
        <w:t>本人</w:t>
      </w:r>
      <w:r>
        <w:rPr>
          <w:rFonts w:hint="eastAsia" w:ascii="宋体" w:hAnsi="宋体"/>
          <w:sz w:val="24"/>
          <w:szCs w:val="24"/>
          <w:highlight w:val="none"/>
          <w:u w:val="single"/>
          <w:lang w:val="en-US" w:eastAsia="zh-CN"/>
        </w:rPr>
        <w:t xml:space="preserve">       </w:t>
      </w:r>
      <w:r>
        <w:rPr>
          <w:rFonts w:ascii="宋体" w:hAnsi="宋体"/>
          <w:sz w:val="24"/>
          <w:szCs w:val="24"/>
          <w:highlight w:val="none"/>
          <w:u w:val="single"/>
        </w:rPr>
        <w:t>（</w:t>
      </w:r>
      <w:r>
        <w:rPr>
          <w:rFonts w:ascii="宋体" w:hAnsi="宋体"/>
          <w:sz w:val="24"/>
          <w:szCs w:val="24"/>
          <w:highlight w:val="none"/>
        </w:rPr>
        <w:t>姓名）系</w:t>
      </w:r>
      <w:r>
        <w:rPr>
          <w:rFonts w:hint="eastAsia" w:ascii="宋体" w:hAnsi="宋体"/>
          <w:sz w:val="24"/>
          <w:szCs w:val="24"/>
          <w:highlight w:val="none"/>
          <w:u w:val="single"/>
          <w:lang w:val="en-US" w:eastAsia="zh-CN"/>
        </w:rPr>
        <w:t xml:space="preserve">            </w:t>
      </w:r>
      <w:r>
        <w:rPr>
          <w:rFonts w:ascii="宋体" w:hAnsi="宋体"/>
          <w:sz w:val="24"/>
          <w:szCs w:val="24"/>
          <w:highlight w:val="none"/>
          <w:u w:val="single"/>
        </w:rPr>
        <w:t>（</w:t>
      </w:r>
      <w:r>
        <w:rPr>
          <w:rFonts w:hint="eastAsia" w:ascii="宋体" w:hAnsi="宋体"/>
          <w:sz w:val="24"/>
          <w:szCs w:val="24"/>
          <w:highlight w:val="none"/>
        </w:rPr>
        <w:t>供应商</w:t>
      </w:r>
      <w:r>
        <w:rPr>
          <w:rFonts w:ascii="宋体" w:hAnsi="宋体"/>
          <w:sz w:val="24"/>
          <w:szCs w:val="24"/>
          <w:highlight w:val="none"/>
        </w:rPr>
        <w:t>名称）的法定代表人，现委托</w:t>
      </w:r>
      <w:r>
        <w:rPr>
          <w:rFonts w:hint="eastAsia" w:ascii="宋体" w:hAnsi="宋体"/>
          <w:sz w:val="24"/>
          <w:szCs w:val="24"/>
          <w:highlight w:val="none"/>
          <w:lang w:val="en-US" w:eastAsia="zh-CN"/>
        </w:rPr>
        <w:t xml:space="preserve"> </w:t>
      </w:r>
      <w:r>
        <w:rPr>
          <w:rFonts w:hint="eastAsia" w:ascii="宋体" w:hAnsi="宋体"/>
          <w:sz w:val="24"/>
          <w:szCs w:val="24"/>
          <w:highlight w:val="none"/>
          <w:u w:val="single"/>
          <w:lang w:val="en-US" w:eastAsia="zh-CN"/>
        </w:rPr>
        <w:t xml:space="preserve">    </w:t>
      </w:r>
      <w:r>
        <w:rPr>
          <w:rFonts w:ascii="宋体" w:hAnsi="宋体"/>
          <w:sz w:val="24"/>
          <w:szCs w:val="24"/>
          <w:highlight w:val="none"/>
          <w:u w:val="single"/>
        </w:rPr>
        <w:t>（</w:t>
      </w:r>
      <w:r>
        <w:rPr>
          <w:rFonts w:ascii="宋体" w:hAnsi="宋体"/>
          <w:sz w:val="24"/>
          <w:szCs w:val="24"/>
          <w:highlight w:val="none"/>
        </w:rPr>
        <w:t>姓名）为我方代理人。代理人根据授权，以我方名义签署、澄清</w:t>
      </w:r>
      <w:r>
        <w:rPr>
          <w:rFonts w:hint="eastAsia" w:ascii="宋体" w:hAnsi="宋体"/>
          <w:sz w:val="24"/>
          <w:szCs w:val="24"/>
          <w:highlight w:val="none"/>
        </w:rPr>
        <w:t>、说明、补正</w:t>
      </w:r>
      <w:r>
        <w:rPr>
          <w:rFonts w:ascii="宋体" w:hAnsi="宋体"/>
          <w:sz w:val="24"/>
          <w:szCs w:val="24"/>
          <w:highlight w:val="none"/>
        </w:rPr>
        <w:t>、递交、撤回、修改</w:t>
      </w:r>
      <w:r>
        <w:rPr>
          <w:rFonts w:hint="eastAsia" w:ascii="宋体" w:hAnsi="宋体"/>
          <w:sz w:val="24"/>
          <w:szCs w:val="24"/>
          <w:highlight w:val="none"/>
          <w:lang w:val="en-US" w:eastAsia="zh-CN"/>
        </w:rPr>
        <w:t xml:space="preserve"> </w:t>
      </w:r>
      <w:r>
        <w:rPr>
          <w:rFonts w:hint="eastAsia" w:ascii="宋体" w:hAnsi="宋体"/>
          <w:sz w:val="24"/>
          <w:szCs w:val="24"/>
          <w:highlight w:val="none"/>
          <w:u w:val="single"/>
          <w:lang w:val="en-US" w:eastAsia="zh-CN"/>
        </w:rPr>
        <w:t xml:space="preserve">    </w:t>
      </w:r>
      <w:r>
        <w:rPr>
          <w:rFonts w:ascii="宋体" w:hAnsi="宋体"/>
          <w:sz w:val="24"/>
          <w:szCs w:val="24"/>
          <w:highlight w:val="none"/>
          <w:u w:val="single"/>
        </w:rPr>
        <w:t>（</w:t>
      </w:r>
      <w:r>
        <w:rPr>
          <w:rFonts w:ascii="宋体" w:hAnsi="宋体"/>
          <w:sz w:val="24"/>
          <w:szCs w:val="24"/>
          <w:highlight w:val="none"/>
        </w:rPr>
        <w:t>项目名称）</w:t>
      </w:r>
      <w:r>
        <w:rPr>
          <w:rFonts w:hint="eastAsia" w:ascii="宋体" w:hAnsi="宋体"/>
          <w:sz w:val="24"/>
          <w:szCs w:val="24"/>
          <w:highlight w:val="none"/>
        </w:rPr>
        <w:t>磋商响应文件</w:t>
      </w:r>
      <w:r>
        <w:rPr>
          <w:rFonts w:ascii="宋体" w:hAnsi="宋体"/>
          <w:sz w:val="24"/>
          <w:szCs w:val="24"/>
          <w:highlight w:val="none"/>
        </w:rPr>
        <w:t>、签订合同和处理有关事宜，其法律后果由我方承担。</w:t>
      </w:r>
    </w:p>
    <w:p w14:paraId="43C8EBDA">
      <w:pPr>
        <w:keepNext w:val="0"/>
        <w:keepLines w:val="0"/>
        <w:pageBreakBefore w:val="0"/>
        <w:widowControl w:val="0"/>
        <w:kinsoku/>
        <w:wordWrap/>
        <w:overflowPunct/>
        <w:autoSpaceDE/>
        <w:autoSpaceDN/>
        <w:bidi w:val="0"/>
        <w:adjustRightInd/>
        <w:snapToGrid/>
        <w:spacing w:line="480" w:lineRule="exact"/>
        <w:ind w:left="0" w:leftChars="0" w:firstLine="480" w:firstLineChars="200"/>
        <w:textAlignment w:val="auto"/>
        <w:rPr>
          <w:rFonts w:ascii="宋体" w:hAnsi="宋体"/>
          <w:sz w:val="24"/>
          <w:szCs w:val="24"/>
          <w:highlight w:val="none"/>
        </w:rPr>
      </w:pPr>
      <w:r>
        <w:rPr>
          <w:rFonts w:ascii="宋体" w:hAnsi="宋体"/>
          <w:sz w:val="24"/>
          <w:szCs w:val="24"/>
          <w:highlight w:val="none"/>
        </w:rPr>
        <w:t>委托期限：</w:t>
      </w:r>
      <w:r>
        <w:rPr>
          <w:rFonts w:hint="eastAsia" w:ascii="宋体" w:hAnsi="宋体"/>
          <w:sz w:val="24"/>
          <w:szCs w:val="24"/>
          <w:highlight w:val="none"/>
          <w:u w:val="single"/>
        </w:rPr>
        <w:t xml:space="preserve">         </w:t>
      </w:r>
      <w:r>
        <w:rPr>
          <w:rFonts w:hint="eastAsia" w:ascii="宋体" w:hAnsi="宋体"/>
          <w:sz w:val="24"/>
          <w:szCs w:val="24"/>
          <w:highlight w:val="none"/>
        </w:rPr>
        <w:t>。</w:t>
      </w:r>
    </w:p>
    <w:p w14:paraId="58C3ACD8">
      <w:pPr>
        <w:keepNext w:val="0"/>
        <w:keepLines w:val="0"/>
        <w:pageBreakBefore w:val="0"/>
        <w:widowControl w:val="0"/>
        <w:kinsoku/>
        <w:wordWrap/>
        <w:overflowPunct/>
        <w:autoSpaceDE/>
        <w:autoSpaceDN/>
        <w:bidi w:val="0"/>
        <w:adjustRightInd/>
        <w:snapToGrid/>
        <w:spacing w:line="480" w:lineRule="exact"/>
        <w:ind w:left="0" w:leftChars="0" w:firstLine="480" w:firstLineChars="200"/>
        <w:textAlignment w:val="auto"/>
        <w:rPr>
          <w:rFonts w:ascii="宋体" w:hAnsi="宋体"/>
          <w:sz w:val="24"/>
          <w:szCs w:val="24"/>
          <w:highlight w:val="none"/>
        </w:rPr>
      </w:pPr>
      <w:r>
        <w:rPr>
          <w:rFonts w:ascii="宋体" w:hAnsi="宋体"/>
          <w:sz w:val="24"/>
          <w:szCs w:val="24"/>
          <w:highlight w:val="none"/>
        </w:rPr>
        <w:t>代理人无转委托权。</w:t>
      </w:r>
    </w:p>
    <w:p w14:paraId="429C3D22">
      <w:pPr>
        <w:jc w:val="left"/>
        <w:rPr>
          <w:rFonts w:ascii="宋体" w:hAnsi="Calibri"/>
          <w:sz w:val="24"/>
          <w:szCs w:val="24"/>
          <w:highlight w:val="none"/>
        </w:rPr>
      </w:pPr>
    </w:p>
    <w:p w14:paraId="452114FA">
      <w:pPr>
        <w:jc w:val="left"/>
        <w:rPr>
          <w:rFonts w:ascii="宋体" w:hAnsi="Calibri"/>
          <w:sz w:val="24"/>
          <w:szCs w:val="24"/>
          <w:highlight w:val="none"/>
        </w:rPr>
      </w:pPr>
    </w:p>
    <w:p w14:paraId="3217FE94">
      <w:pPr>
        <w:spacing w:line="480" w:lineRule="exact"/>
        <w:ind w:firstLine="3036" w:firstLineChars="1265"/>
        <w:rPr>
          <w:rFonts w:ascii="宋体" w:hAnsi="宋体"/>
          <w:bCs/>
          <w:sz w:val="24"/>
          <w:szCs w:val="24"/>
          <w:highlight w:val="none"/>
        </w:rPr>
      </w:pPr>
      <w:r>
        <w:rPr>
          <w:rFonts w:hint="eastAsia" w:ascii="宋体" w:hAnsi="宋体"/>
          <w:bCs/>
          <w:sz w:val="24"/>
          <w:szCs w:val="24"/>
          <w:highlight w:val="none"/>
        </w:rPr>
        <w:t xml:space="preserve">供应商：（企业电子签章） </w:t>
      </w:r>
    </w:p>
    <w:p w14:paraId="3E186149">
      <w:pPr>
        <w:spacing w:line="480" w:lineRule="exact"/>
        <w:ind w:firstLine="3036" w:firstLineChars="1265"/>
        <w:rPr>
          <w:rFonts w:ascii="宋体" w:hAnsi="宋体"/>
          <w:bCs/>
          <w:sz w:val="24"/>
          <w:szCs w:val="24"/>
          <w:highlight w:val="none"/>
        </w:rPr>
      </w:pPr>
    </w:p>
    <w:p w14:paraId="302F5823">
      <w:pPr>
        <w:spacing w:line="480" w:lineRule="exact"/>
        <w:ind w:firstLine="3036" w:firstLineChars="1265"/>
        <w:rPr>
          <w:rFonts w:ascii="宋体" w:hAnsi="宋体"/>
          <w:bCs/>
          <w:sz w:val="24"/>
          <w:szCs w:val="24"/>
          <w:highlight w:val="none"/>
          <w:u w:val="single"/>
        </w:rPr>
      </w:pPr>
      <w:r>
        <w:rPr>
          <w:rFonts w:hint="eastAsia" w:ascii="宋体" w:hAnsi="宋体"/>
          <w:bCs/>
          <w:sz w:val="24"/>
          <w:szCs w:val="24"/>
          <w:highlight w:val="none"/>
        </w:rPr>
        <w:t>法定代表人：（法人电子签章）</w:t>
      </w:r>
    </w:p>
    <w:p w14:paraId="0AC45348">
      <w:pPr>
        <w:spacing w:line="480" w:lineRule="exact"/>
        <w:ind w:firstLine="3036" w:firstLineChars="1265"/>
        <w:rPr>
          <w:rFonts w:ascii="宋体" w:hAnsi="宋体"/>
          <w:bCs/>
          <w:sz w:val="24"/>
          <w:szCs w:val="24"/>
          <w:highlight w:val="none"/>
        </w:rPr>
      </w:pPr>
    </w:p>
    <w:p w14:paraId="38116056">
      <w:pPr>
        <w:spacing w:line="480" w:lineRule="exact"/>
        <w:ind w:firstLine="3036" w:firstLineChars="1265"/>
        <w:rPr>
          <w:rFonts w:ascii="宋体" w:hAnsi="宋体"/>
          <w:bCs/>
          <w:sz w:val="24"/>
          <w:szCs w:val="24"/>
          <w:highlight w:val="none"/>
        </w:rPr>
      </w:pPr>
      <w:r>
        <w:rPr>
          <w:rFonts w:hint="eastAsia" w:ascii="宋体" w:hAnsi="宋体"/>
          <w:bCs/>
          <w:sz w:val="24"/>
          <w:szCs w:val="24"/>
          <w:highlight w:val="none"/>
        </w:rPr>
        <w:t>委托代理人姓名：</w:t>
      </w:r>
    </w:p>
    <w:p w14:paraId="29FBF694">
      <w:pPr>
        <w:spacing w:line="480" w:lineRule="exact"/>
        <w:ind w:firstLine="3036" w:firstLineChars="1265"/>
        <w:rPr>
          <w:rFonts w:ascii="宋体" w:hAnsi="宋体"/>
          <w:bCs/>
          <w:sz w:val="24"/>
          <w:szCs w:val="24"/>
          <w:highlight w:val="none"/>
        </w:rPr>
      </w:pPr>
    </w:p>
    <w:p w14:paraId="0E97AF01">
      <w:pPr>
        <w:spacing w:line="480" w:lineRule="exact"/>
        <w:ind w:firstLine="3036" w:firstLineChars="1265"/>
        <w:rPr>
          <w:rFonts w:ascii="宋体" w:hAnsi="宋体"/>
          <w:bCs/>
          <w:sz w:val="24"/>
          <w:szCs w:val="24"/>
          <w:highlight w:val="none"/>
          <w:u w:val="single"/>
        </w:rPr>
      </w:pPr>
      <w:r>
        <w:rPr>
          <w:rFonts w:hint="eastAsia" w:ascii="宋体" w:hAnsi="宋体"/>
          <w:bCs/>
          <w:sz w:val="24"/>
          <w:szCs w:val="24"/>
          <w:highlight w:val="none"/>
        </w:rPr>
        <w:t>委托代理人身份证号：</w:t>
      </w:r>
    </w:p>
    <w:p w14:paraId="339F5822">
      <w:pPr>
        <w:spacing w:line="480" w:lineRule="exact"/>
        <w:ind w:firstLine="3036" w:firstLineChars="1265"/>
        <w:rPr>
          <w:rFonts w:ascii="宋体" w:hAnsi="宋体"/>
          <w:bCs/>
          <w:sz w:val="24"/>
          <w:szCs w:val="24"/>
          <w:highlight w:val="none"/>
        </w:rPr>
      </w:pPr>
    </w:p>
    <w:p w14:paraId="2E366E62">
      <w:pPr>
        <w:spacing w:line="480" w:lineRule="exact"/>
        <w:ind w:firstLine="3036" w:firstLineChars="1265"/>
        <w:rPr>
          <w:rFonts w:ascii="宋体" w:hAnsi="宋体"/>
          <w:sz w:val="24"/>
          <w:szCs w:val="24"/>
          <w:highlight w:val="none"/>
        </w:rPr>
      </w:pPr>
      <w:r>
        <w:rPr>
          <w:rFonts w:hint="eastAsia" w:ascii="宋体" w:hAnsi="宋体"/>
          <w:sz w:val="24"/>
          <w:szCs w:val="24"/>
          <w:highlight w:val="none"/>
        </w:rPr>
        <w:t xml:space="preserve">日期：   </w:t>
      </w:r>
      <w:r>
        <w:rPr>
          <w:rFonts w:ascii="宋体" w:hAnsi="宋体"/>
          <w:sz w:val="24"/>
          <w:szCs w:val="24"/>
          <w:highlight w:val="none"/>
        </w:rPr>
        <w:t>年</w:t>
      </w:r>
      <w:r>
        <w:rPr>
          <w:rFonts w:hint="eastAsia" w:ascii="宋体" w:hAnsi="宋体"/>
          <w:sz w:val="24"/>
          <w:szCs w:val="24"/>
          <w:highlight w:val="none"/>
        </w:rPr>
        <w:t xml:space="preserve">  </w:t>
      </w:r>
      <w:r>
        <w:rPr>
          <w:rFonts w:ascii="宋体" w:hAnsi="宋体"/>
          <w:sz w:val="24"/>
          <w:szCs w:val="24"/>
          <w:highlight w:val="none"/>
        </w:rPr>
        <w:t>月</w:t>
      </w:r>
      <w:r>
        <w:rPr>
          <w:rFonts w:hint="eastAsia" w:ascii="宋体" w:hAnsi="宋体"/>
          <w:sz w:val="24"/>
          <w:szCs w:val="24"/>
          <w:highlight w:val="none"/>
        </w:rPr>
        <w:t xml:space="preserve">  </w:t>
      </w:r>
      <w:r>
        <w:rPr>
          <w:rFonts w:ascii="宋体" w:hAnsi="宋体"/>
          <w:sz w:val="24"/>
          <w:szCs w:val="24"/>
          <w:highlight w:val="none"/>
        </w:rPr>
        <w:t>日</w:t>
      </w:r>
    </w:p>
    <w:p w14:paraId="278A46F8">
      <w:pPr>
        <w:spacing w:line="480" w:lineRule="exact"/>
        <w:ind w:firstLine="480" w:firstLineChars="200"/>
        <w:rPr>
          <w:rFonts w:ascii="宋体" w:hAnsi="宋体"/>
          <w:bCs/>
          <w:sz w:val="24"/>
          <w:szCs w:val="24"/>
          <w:highlight w:val="none"/>
        </w:rPr>
      </w:pPr>
    </w:p>
    <w:p w14:paraId="30CFEC8A">
      <w:pPr>
        <w:spacing w:line="480" w:lineRule="exact"/>
        <w:ind w:firstLine="480" w:firstLineChars="200"/>
        <w:rPr>
          <w:rFonts w:ascii="宋体" w:hAnsi="宋体"/>
          <w:sz w:val="24"/>
          <w:szCs w:val="24"/>
          <w:highlight w:val="none"/>
        </w:rPr>
      </w:pPr>
    </w:p>
    <w:p w14:paraId="08ED3B96">
      <w:pPr>
        <w:spacing w:line="480" w:lineRule="exact"/>
        <w:jc w:val="left"/>
        <w:rPr>
          <w:rFonts w:hint="eastAsia" w:ascii="宋体" w:hAnsi="宋体"/>
          <w:sz w:val="24"/>
          <w:szCs w:val="24"/>
          <w:highlight w:val="none"/>
        </w:rPr>
      </w:pPr>
    </w:p>
    <w:p w14:paraId="6D59B012">
      <w:pPr>
        <w:spacing w:line="480" w:lineRule="exact"/>
        <w:jc w:val="left"/>
        <w:rPr>
          <w:rFonts w:hint="eastAsia" w:ascii="宋体" w:hAnsi="宋体"/>
          <w:sz w:val="24"/>
          <w:szCs w:val="24"/>
          <w:highlight w:val="none"/>
        </w:rPr>
      </w:pPr>
    </w:p>
    <w:p w14:paraId="20E06941">
      <w:pPr>
        <w:spacing w:line="480" w:lineRule="exact"/>
        <w:jc w:val="left"/>
        <w:rPr>
          <w:rFonts w:hint="eastAsia" w:ascii="宋体" w:hAnsi="宋体"/>
          <w:sz w:val="24"/>
          <w:szCs w:val="24"/>
          <w:highlight w:val="none"/>
        </w:rPr>
      </w:pPr>
    </w:p>
    <w:p w14:paraId="25178728">
      <w:pPr>
        <w:spacing w:line="480" w:lineRule="exact"/>
        <w:jc w:val="left"/>
        <w:rPr>
          <w:rFonts w:ascii="宋体" w:hAnsi="宋体"/>
          <w:sz w:val="28"/>
          <w:highlight w:val="none"/>
        </w:rPr>
      </w:pPr>
      <w:r>
        <w:rPr>
          <w:rFonts w:hint="eastAsia" w:ascii="宋体" w:hAnsi="宋体"/>
          <w:sz w:val="24"/>
          <w:szCs w:val="24"/>
          <w:highlight w:val="none"/>
        </w:rPr>
        <w:t>附法定代表人及委托代理人的身份证正反面原件扫描件加盖</w:t>
      </w:r>
      <w:r>
        <w:rPr>
          <w:rFonts w:hint="eastAsia" w:ascii="宋体" w:hAnsi="宋体"/>
          <w:bCs/>
          <w:sz w:val="24"/>
          <w:szCs w:val="24"/>
          <w:highlight w:val="none"/>
        </w:rPr>
        <w:t>企业电子签章</w:t>
      </w:r>
      <w:r>
        <w:rPr>
          <w:rFonts w:hint="eastAsia" w:ascii="宋体" w:hAnsi="宋体"/>
          <w:sz w:val="24"/>
          <w:szCs w:val="24"/>
          <w:highlight w:val="none"/>
        </w:rPr>
        <w:t>；</w:t>
      </w:r>
    </w:p>
    <w:p w14:paraId="244D5B1A">
      <w:pPr>
        <w:spacing w:line="480" w:lineRule="exact"/>
        <w:ind w:firstLine="480" w:firstLineChars="200"/>
        <w:rPr>
          <w:rFonts w:ascii="宋体" w:hAnsi="宋体"/>
          <w:sz w:val="24"/>
          <w:highlight w:val="none"/>
        </w:rPr>
      </w:pPr>
    </w:p>
    <w:p w14:paraId="435AE953">
      <w:pPr>
        <w:spacing w:line="480" w:lineRule="exact"/>
        <w:ind w:firstLine="420" w:firstLineChars="200"/>
        <w:jc w:val="center"/>
        <w:rPr>
          <w:rFonts w:ascii="宋体" w:hAnsi="宋体"/>
          <w:szCs w:val="21"/>
          <w:highlight w:val="none"/>
        </w:rPr>
      </w:pPr>
    </w:p>
    <w:p w14:paraId="5874AFB5">
      <w:pPr>
        <w:spacing w:line="480" w:lineRule="exact"/>
        <w:jc w:val="center"/>
        <w:outlineLvl w:val="0"/>
        <w:rPr>
          <w:rFonts w:ascii="宋体" w:hAnsi="宋体"/>
          <w:b/>
          <w:bCs/>
          <w:sz w:val="28"/>
          <w:szCs w:val="28"/>
          <w:highlight w:val="none"/>
        </w:rPr>
      </w:pPr>
      <w:r>
        <w:rPr>
          <w:rFonts w:hint="eastAsia" w:ascii="宋体" w:hAnsi="宋体"/>
          <w:b/>
          <w:bCs/>
          <w:sz w:val="28"/>
          <w:szCs w:val="28"/>
          <w:highlight w:val="none"/>
        </w:rPr>
        <w:br w:type="page"/>
      </w:r>
      <w:bookmarkStart w:id="713" w:name="_Toc25855"/>
      <w:bookmarkStart w:id="714" w:name="_Toc7425"/>
      <w:bookmarkStart w:id="715" w:name="_Toc25351"/>
      <w:bookmarkStart w:id="716" w:name="_Toc14582"/>
      <w:bookmarkStart w:id="717" w:name="_Toc5281"/>
      <w:r>
        <w:rPr>
          <w:rFonts w:hint="eastAsia" w:ascii="宋体" w:hAnsi="宋体" w:cs="宋体"/>
          <w:b/>
          <w:sz w:val="28"/>
          <w:szCs w:val="28"/>
          <w:highlight w:val="none"/>
        </w:rPr>
        <w:t>四、磋商承诺函</w:t>
      </w:r>
      <w:bookmarkEnd w:id="713"/>
      <w:bookmarkEnd w:id="714"/>
      <w:bookmarkEnd w:id="715"/>
      <w:bookmarkEnd w:id="716"/>
      <w:bookmarkEnd w:id="717"/>
    </w:p>
    <w:p w14:paraId="0D0FBB39">
      <w:pPr>
        <w:spacing w:line="360" w:lineRule="auto"/>
        <w:jc w:val="left"/>
        <w:rPr>
          <w:rFonts w:hint="eastAsia" w:ascii="宋体" w:hAnsi="宋体"/>
          <w:sz w:val="24"/>
          <w:szCs w:val="24"/>
          <w:highlight w:val="none"/>
        </w:rPr>
      </w:pPr>
    </w:p>
    <w:p w14:paraId="2FB0C2D4">
      <w:pPr>
        <w:spacing w:line="360" w:lineRule="auto"/>
        <w:jc w:val="left"/>
        <w:rPr>
          <w:rFonts w:hint="eastAsia" w:ascii="宋体" w:hAnsi="宋体"/>
          <w:sz w:val="24"/>
          <w:szCs w:val="24"/>
          <w:highlight w:val="none"/>
        </w:rPr>
      </w:pPr>
    </w:p>
    <w:p w14:paraId="2BF5CB04">
      <w:pPr>
        <w:spacing w:line="360" w:lineRule="auto"/>
        <w:jc w:val="left"/>
        <w:rPr>
          <w:rFonts w:ascii="宋体" w:hAnsi="宋体"/>
          <w:bCs/>
          <w:sz w:val="24"/>
          <w:szCs w:val="24"/>
          <w:highlight w:val="none"/>
          <w:u w:val="single"/>
        </w:rPr>
      </w:pPr>
      <w:r>
        <w:rPr>
          <w:rFonts w:hint="eastAsia" w:ascii="宋体" w:hAnsi="宋体"/>
          <w:sz w:val="24"/>
          <w:szCs w:val="24"/>
          <w:highlight w:val="none"/>
        </w:rPr>
        <w:t>致：</w:t>
      </w:r>
      <w:r>
        <w:rPr>
          <w:rFonts w:hint="eastAsia" w:ascii="宋体" w:hAnsi="宋体"/>
          <w:bCs/>
          <w:sz w:val="24"/>
          <w:szCs w:val="24"/>
          <w:highlight w:val="none"/>
          <w:u w:val="single"/>
        </w:rPr>
        <w:t xml:space="preserve">  （采购人）      </w:t>
      </w:r>
    </w:p>
    <w:p w14:paraId="0BF26733">
      <w:pPr>
        <w:pStyle w:val="20"/>
        <w:spacing w:line="500" w:lineRule="exact"/>
        <w:ind w:firstLine="559" w:firstLineChars="233"/>
        <w:rPr>
          <w:rFonts w:hAnsi="宋体" w:cs="Times New Roman"/>
          <w:color w:val="auto"/>
          <w:kern w:val="2"/>
          <w:sz w:val="24"/>
          <w:szCs w:val="24"/>
          <w:highlight w:val="none"/>
        </w:rPr>
      </w:pPr>
      <w:r>
        <w:rPr>
          <w:rFonts w:hint="eastAsia"/>
          <w:sz w:val="24"/>
          <w:szCs w:val="24"/>
          <w:highlight w:val="none"/>
        </w:rPr>
        <w:t>我方已充分了解了（项目名称）（项目编号）</w:t>
      </w:r>
      <w:r>
        <w:rPr>
          <w:rFonts w:hint="eastAsia" w:hAnsi="宋体" w:cs="Times New Roman"/>
          <w:color w:val="auto"/>
          <w:kern w:val="2"/>
          <w:sz w:val="24"/>
          <w:szCs w:val="24"/>
          <w:highlight w:val="none"/>
        </w:rPr>
        <w:t>的竞争性磋商文件，愿意遵照本项目《竞争性磋商文件》、《中华人民共和国政府采购法》等有关规定参与竞标，并承诺如下：</w:t>
      </w:r>
    </w:p>
    <w:p w14:paraId="6F0A6F06">
      <w:pPr>
        <w:pStyle w:val="20"/>
        <w:spacing w:line="500" w:lineRule="exact"/>
        <w:ind w:firstLine="559" w:firstLineChars="233"/>
        <w:rPr>
          <w:rFonts w:hAnsi="宋体" w:cs="Times New Roman"/>
          <w:color w:val="auto"/>
          <w:kern w:val="2"/>
          <w:sz w:val="24"/>
          <w:szCs w:val="24"/>
          <w:highlight w:val="none"/>
        </w:rPr>
      </w:pPr>
      <w:r>
        <w:rPr>
          <w:rFonts w:hint="eastAsia" w:hAnsi="宋体" w:cs="Times New Roman"/>
          <w:color w:val="auto"/>
          <w:kern w:val="2"/>
          <w:sz w:val="24"/>
          <w:szCs w:val="24"/>
          <w:highlight w:val="none"/>
        </w:rPr>
        <w:t>1、我方承诺将严格按照“公开、公平、公正和诚实信用原则”参与本项目竞标活动。</w:t>
      </w:r>
    </w:p>
    <w:p w14:paraId="73234615">
      <w:pPr>
        <w:pStyle w:val="20"/>
        <w:spacing w:line="500" w:lineRule="exact"/>
        <w:ind w:firstLine="559" w:firstLineChars="233"/>
        <w:rPr>
          <w:rFonts w:hAnsi="宋体" w:cs="Times New Roman"/>
          <w:color w:val="auto"/>
          <w:kern w:val="2"/>
          <w:sz w:val="24"/>
          <w:szCs w:val="24"/>
          <w:highlight w:val="none"/>
        </w:rPr>
      </w:pPr>
      <w:r>
        <w:rPr>
          <w:rFonts w:hint="eastAsia" w:hAnsi="宋体" w:cs="Times New Roman"/>
          <w:color w:val="auto"/>
          <w:kern w:val="2"/>
          <w:sz w:val="24"/>
          <w:szCs w:val="24"/>
          <w:highlight w:val="none"/>
        </w:rPr>
        <w:t>2、我方承诺在投标有效期内不撤销响应性文件；</w:t>
      </w:r>
    </w:p>
    <w:p w14:paraId="6758BA53">
      <w:pPr>
        <w:pStyle w:val="20"/>
        <w:spacing w:line="500" w:lineRule="exact"/>
        <w:ind w:firstLine="559" w:firstLineChars="233"/>
        <w:rPr>
          <w:rFonts w:hAnsi="宋体" w:cs="Times New Roman"/>
          <w:color w:val="auto"/>
          <w:kern w:val="2"/>
          <w:sz w:val="24"/>
          <w:szCs w:val="24"/>
          <w:highlight w:val="none"/>
        </w:rPr>
      </w:pPr>
      <w:r>
        <w:rPr>
          <w:rFonts w:hint="eastAsia" w:hAnsi="宋体" w:cs="Times New Roman"/>
          <w:color w:val="auto"/>
          <w:kern w:val="2"/>
          <w:sz w:val="24"/>
          <w:szCs w:val="24"/>
          <w:highlight w:val="none"/>
        </w:rPr>
        <w:t>3、我方承诺在响应性文件及对三门峡市公共资源交易供应商诚信库中提供的材料真实有效；</w:t>
      </w:r>
    </w:p>
    <w:p w14:paraId="725CC473">
      <w:pPr>
        <w:pStyle w:val="20"/>
        <w:spacing w:line="500" w:lineRule="exact"/>
        <w:ind w:firstLine="559" w:firstLineChars="233"/>
        <w:rPr>
          <w:rFonts w:hAnsi="宋体" w:cs="Times New Roman"/>
          <w:color w:val="auto"/>
          <w:kern w:val="2"/>
          <w:sz w:val="24"/>
          <w:szCs w:val="24"/>
          <w:highlight w:val="none"/>
        </w:rPr>
      </w:pPr>
      <w:r>
        <w:rPr>
          <w:rFonts w:hint="eastAsia" w:hAnsi="宋体" w:cs="Times New Roman"/>
          <w:color w:val="auto"/>
          <w:kern w:val="2"/>
          <w:sz w:val="24"/>
          <w:szCs w:val="24"/>
          <w:highlight w:val="none"/>
        </w:rPr>
        <w:t>4、我方承诺绝不与采购人、其他投标供应商或者代理机构恶意串通的投标；</w:t>
      </w:r>
    </w:p>
    <w:p w14:paraId="2753AD8A">
      <w:pPr>
        <w:pStyle w:val="20"/>
        <w:spacing w:line="500" w:lineRule="exact"/>
        <w:ind w:firstLine="559" w:firstLineChars="233"/>
        <w:rPr>
          <w:rFonts w:hAnsi="宋体" w:cs="Times New Roman"/>
          <w:color w:val="auto"/>
          <w:kern w:val="2"/>
          <w:sz w:val="24"/>
          <w:szCs w:val="24"/>
          <w:highlight w:val="none"/>
        </w:rPr>
      </w:pPr>
      <w:r>
        <w:rPr>
          <w:rFonts w:hint="eastAsia" w:hAnsi="宋体" w:cs="Times New Roman"/>
          <w:color w:val="auto"/>
          <w:kern w:val="2"/>
          <w:sz w:val="24"/>
          <w:szCs w:val="24"/>
          <w:highlight w:val="none"/>
        </w:rPr>
        <w:t>5、我方承诺绝不以他人的名义投标、串通投标、以行贿手段谋取中标或者以其他弄虚作假方式投标；</w:t>
      </w:r>
    </w:p>
    <w:p w14:paraId="442E3222">
      <w:pPr>
        <w:pStyle w:val="20"/>
        <w:spacing w:line="500" w:lineRule="exact"/>
        <w:ind w:firstLine="559" w:firstLineChars="233"/>
        <w:rPr>
          <w:rFonts w:hAnsi="宋体" w:cs="Times New Roman"/>
          <w:color w:val="auto"/>
          <w:kern w:val="2"/>
          <w:sz w:val="24"/>
          <w:szCs w:val="24"/>
          <w:highlight w:val="none"/>
        </w:rPr>
      </w:pPr>
      <w:r>
        <w:rPr>
          <w:rFonts w:hint="eastAsia" w:hAnsi="宋体" w:cs="Times New Roman"/>
          <w:color w:val="auto"/>
          <w:kern w:val="2"/>
          <w:sz w:val="24"/>
          <w:szCs w:val="24"/>
          <w:highlight w:val="none"/>
        </w:rPr>
        <w:t>6、我方承诺绝不采取不正当手段谋取中标；</w:t>
      </w:r>
    </w:p>
    <w:p w14:paraId="5DFF8457">
      <w:pPr>
        <w:pStyle w:val="20"/>
        <w:spacing w:line="500" w:lineRule="exact"/>
        <w:ind w:firstLine="559" w:firstLineChars="233"/>
        <w:rPr>
          <w:rFonts w:hAnsi="宋体" w:cs="Times New Roman"/>
          <w:color w:val="auto"/>
          <w:kern w:val="2"/>
          <w:sz w:val="24"/>
          <w:szCs w:val="24"/>
          <w:highlight w:val="none"/>
        </w:rPr>
      </w:pPr>
      <w:r>
        <w:rPr>
          <w:rFonts w:hint="eastAsia" w:hAnsi="宋体" w:cs="Times New Roman"/>
          <w:color w:val="auto"/>
          <w:kern w:val="2"/>
          <w:sz w:val="24"/>
          <w:szCs w:val="24"/>
          <w:highlight w:val="none"/>
        </w:rPr>
        <w:t>7、如我方中标，我方承诺在收到成交通知书后，在成交通知书规定的期限内，根据磋商文件、我方的磋商响应文件及有关澄清承诺书的要求，与采购人订立书面合同，并按照合同约定承担完成合同的责任和义务.</w:t>
      </w:r>
    </w:p>
    <w:p w14:paraId="59BE155D">
      <w:pPr>
        <w:pStyle w:val="20"/>
        <w:spacing w:line="500" w:lineRule="exact"/>
        <w:ind w:firstLine="559" w:firstLineChars="233"/>
        <w:rPr>
          <w:rFonts w:hAnsi="宋体" w:cs="Times New Roman"/>
          <w:color w:val="auto"/>
          <w:kern w:val="2"/>
          <w:sz w:val="24"/>
          <w:szCs w:val="24"/>
          <w:highlight w:val="none"/>
        </w:rPr>
      </w:pPr>
      <w:r>
        <w:rPr>
          <w:rFonts w:hint="eastAsia" w:hAnsi="宋体" w:cs="Times New Roman"/>
          <w:color w:val="auto"/>
          <w:kern w:val="2"/>
          <w:sz w:val="24"/>
          <w:szCs w:val="24"/>
          <w:highlight w:val="none"/>
        </w:rPr>
        <w:t>8、如我方违反此约定，愿意承担对本项目造成的一切经济损失，并同时依法承担相应法律责任。</w:t>
      </w:r>
    </w:p>
    <w:p w14:paraId="001FB829">
      <w:pPr>
        <w:autoSpaceDE w:val="0"/>
        <w:autoSpaceDN w:val="0"/>
        <w:adjustRightInd w:val="0"/>
        <w:spacing w:line="500" w:lineRule="exact"/>
        <w:ind w:firstLine="564" w:firstLineChars="235"/>
        <w:jc w:val="left"/>
        <w:rPr>
          <w:rFonts w:ascii="宋体" w:hAnsi="宋体" w:cs="宋体"/>
          <w:kern w:val="0"/>
          <w:sz w:val="24"/>
          <w:szCs w:val="24"/>
          <w:highlight w:val="none"/>
        </w:rPr>
      </w:pPr>
    </w:p>
    <w:p w14:paraId="0AACC612">
      <w:pPr>
        <w:spacing w:line="360" w:lineRule="auto"/>
        <w:ind w:firstLine="3280" w:firstLineChars="1367"/>
        <w:jc w:val="left"/>
        <w:rPr>
          <w:rFonts w:ascii="宋体" w:hAnsi="宋体"/>
          <w:sz w:val="24"/>
          <w:szCs w:val="24"/>
          <w:highlight w:val="none"/>
        </w:rPr>
      </w:pPr>
      <w:r>
        <w:rPr>
          <w:rFonts w:hint="eastAsia" w:ascii="宋体" w:hAnsi="宋体"/>
          <w:sz w:val="24"/>
          <w:szCs w:val="24"/>
          <w:highlight w:val="none"/>
        </w:rPr>
        <w:t>供应商：（企业电子签章）</w:t>
      </w:r>
    </w:p>
    <w:p w14:paraId="2EF366FA">
      <w:pPr>
        <w:spacing w:line="360" w:lineRule="auto"/>
        <w:ind w:firstLine="3280" w:firstLineChars="1367"/>
        <w:jc w:val="left"/>
        <w:rPr>
          <w:rFonts w:ascii="宋体" w:hAnsi="宋体"/>
          <w:sz w:val="24"/>
          <w:szCs w:val="24"/>
          <w:highlight w:val="none"/>
        </w:rPr>
      </w:pPr>
      <w:r>
        <w:rPr>
          <w:rFonts w:hint="eastAsia" w:ascii="宋体" w:hAnsi="宋体"/>
          <w:sz w:val="24"/>
          <w:szCs w:val="24"/>
          <w:highlight w:val="none"/>
        </w:rPr>
        <w:t>法定代表人：（法人电子签章）</w:t>
      </w:r>
    </w:p>
    <w:p w14:paraId="0EDA3645">
      <w:pPr>
        <w:spacing w:line="360" w:lineRule="auto"/>
        <w:ind w:firstLine="3280" w:firstLineChars="1367"/>
        <w:jc w:val="left"/>
        <w:rPr>
          <w:rFonts w:ascii="宋体" w:hAnsi="宋体"/>
          <w:sz w:val="28"/>
          <w:highlight w:val="none"/>
        </w:rPr>
      </w:pPr>
      <w:r>
        <w:rPr>
          <w:rFonts w:hint="eastAsia" w:ascii="宋体" w:hAnsi="宋体"/>
          <w:sz w:val="24"/>
          <w:szCs w:val="24"/>
          <w:highlight w:val="none"/>
        </w:rPr>
        <w:t xml:space="preserve">日期：   </w:t>
      </w:r>
      <w:r>
        <w:rPr>
          <w:rFonts w:ascii="宋体" w:hAnsi="宋体"/>
          <w:sz w:val="24"/>
          <w:szCs w:val="24"/>
          <w:highlight w:val="none"/>
        </w:rPr>
        <w:t>年</w:t>
      </w:r>
      <w:r>
        <w:rPr>
          <w:rFonts w:hint="eastAsia" w:ascii="宋体" w:hAnsi="宋体"/>
          <w:sz w:val="24"/>
          <w:szCs w:val="24"/>
          <w:highlight w:val="none"/>
        </w:rPr>
        <w:t xml:space="preserve">   </w:t>
      </w:r>
      <w:r>
        <w:rPr>
          <w:rFonts w:ascii="宋体" w:hAnsi="宋体"/>
          <w:sz w:val="24"/>
          <w:szCs w:val="24"/>
          <w:highlight w:val="none"/>
        </w:rPr>
        <w:t>月</w:t>
      </w:r>
      <w:r>
        <w:rPr>
          <w:rFonts w:hint="eastAsia" w:ascii="宋体" w:hAnsi="宋体"/>
          <w:sz w:val="24"/>
          <w:szCs w:val="24"/>
          <w:highlight w:val="none"/>
        </w:rPr>
        <w:t xml:space="preserve">   </w:t>
      </w:r>
      <w:r>
        <w:rPr>
          <w:rFonts w:ascii="宋体" w:hAnsi="宋体"/>
          <w:sz w:val="24"/>
          <w:szCs w:val="24"/>
          <w:highlight w:val="none"/>
        </w:rPr>
        <w:t>日</w:t>
      </w:r>
    </w:p>
    <w:p w14:paraId="60A9ED95">
      <w:pPr>
        <w:spacing w:line="360" w:lineRule="auto"/>
        <w:rPr>
          <w:rFonts w:ascii="宋体" w:hAnsi="宋体"/>
          <w:sz w:val="24"/>
          <w:highlight w:val="none"/>
        </w:rPr>
      </w:pPr>
    </w:p>
    <w:p w14:paraId="1F22022B">
      <w:pPr>
        <w:spacing w:line="480" w:lineRule="exact"/>
        <w:jc w:val="center"/>
        <w:outlineLvl w:val="0"/>
        <w:rPr>
          <w:rFonts w:ascii="宋体" w:hAnsi="宋体" w:cs="宋体"/>
          <w:b/>
          <w:sz w:val="28"/>
          <w:szCs w:val="28"/>
          <w:highlight w:val="none"/>
        </w:rPr>
      </w:pPr>
      <w:r>
        <w:rPr>
          <w:rFonts w:hint="eastAsia" w:ascii="宋体" w:hAnsi="宋体"/>
          <w:b/>
          <w:bCs/>
          <w:sz w:val="28"/>
          <w:szCs w:val="28"/>
          <w:highlight w:val="none"/>
        </w:rPr>
        <w:br w:type="page"/>
      </w:r>
      <w:bookmarkStart w:id="718" w:name="_Toc24891"/>
      <w:bookmarkStart w:id="719" w:name="_Toc11024"/>
      <w:bookmarkStart w:id="720" w:name="_Toc18785"/>
      <w:bookmarkStart w:id="721" w:name="_Toc21425"/>
      <w:bookmarkStart w:id="722" w:name="_Toc30911"/>
      <w:r>
        <w:rPr>
          <w:rFonts w:hint="eastAsia" w:ascii="宋体" w:hAnsi="宋体" w:cs="宋体"/>
          <w:b/>
          <w:sz w:val="28"/>
          <w:szCs w:val="28"/>
          <w:highlight w:val="none"/>
        </w:rPr>
        <w:t>五、已标价的工程量清单</w:t>
      </w:r>
      <w:bookmarkEnd w:id="718"/>
      <w:bookmarkEnd w:id="719"/>
      <w:bookmarkEnd w:id="720"/>
      <w:bookmarkEnd w:id="721"/>
      <w:bookmarkEnd w:id="722"/>
    </w:p>
    <w:p w14:paraId="24E8D234">
      <w:pPr>
        <w:rPr>
          <w:rFonts w:ascii="宋体" w:hAnsi="宋体"/>
          <w:highlight w:val="none"/>
        </w:rPr>
      </w:pPr>
    </w:p>
    <w:p w14:paraId="674364DC">
      <w:pPr>
        <w:rPr>
          <w:rFonts w:ascii="宋体" w:hAnsi="宋体"/>
          <w:highlight w:val="none"/>
        </w:rPr>
      </w:pPr>
    </w:p>
    <w:p w14:paraId="1457774F">
      <w:pPr>
        <w:spacing w:line="480" w:lineRule="exact"/>
        <w:jc w:val="center"/>
        <w:outlineLvl w:val="0"/>
        <w:rPr>
          <w:rFonts w:ascii="宋体" w:hAnsi="宋体"/>
          <w:b/>
          <w:bCs/>
          <w:color w:val="000000"/>
          <w:sz w:val="28"/>
          <w:szCs w:val="28"/>
          <w:highlight w:val="none"/>
        </w:rPr>
      </w:pPr>
      <w:bookmarkStart w:id="723" w:name="_Toc152045796"/>
      <w:bookmarkStart w:id="724" w:name="_Toc179632816"/>
      <w:bookmarkStart w:id="725" w:name="_Toc152042585"/>
      <w:bookmarkStart w:id="726" w:name="_Toc144974864"/>
      <w:r>
        <w:rPr>
          <w:rFonts w:hint="eastAsia" w:ascii="宋体" w:hAnsi="宋体"/>
          <w:b/>
          <w:bCs/>
          <w:sz w:val="28"/>
          <w:szCs w:val="28"/>
          <w:highlight w:val="none"/>
        </w:rPr>
        <w:br w:type="page"/>
      </w:r>
      <w:bookmarkStart w:id="727" w:name="_Toc28903"/>
      <w:bookmarkStart w:id="728" w:name="_Toc15220"/>
      <w:bookmarkStart w:id="729" w:name="_Toc12855"/>
      <w:bookmarkStart w:id="730" w:name="_Toc32190"/>
      <w:bookmarkStart w:id="731" w:name="_Toc2182"/>
      <w:r>
        <w:rPr>
          <w:rFonts w:hint="eastAsia" w:ascii="宋体" w:hAnsi="宋体" w:cs="宋体"/>
          <w:b/>
          <w:sz w:val="28"/>
          <w:szCs w:val="28"/>
          <w:highlight w:val="none"/>
        </w:rPr>
        <w:t>六、</w:t>
      </w:r>
      <w:bookmarkEnd w:id="723"/>
      <w:bookmarkEnd w:id="724"/>
      <w:bookmarkEnd w:id="725"/>
      <w:bookmarkEnd w:id="726"/>
      <w:bookmarkEnd w:id="727"/>
      <w:bookmarkStart w:id="732" w:name="_Toc144974871"/>
      <w:bookmarkStart w:id="733" w:name="_Toc152045803"/>
      <w:bookmarkStart w:id="734" w:name="_Toc152042592"/>
      <w:bookmarkStart w:id="735" w:name="_Toc179632823"/>
      <w:r>
        <w:rPr>
          <w:rFonts w:hint="eastAsia" w:ascii="宋体" w:hAnsi="宋体" w:cs="宋体"/>
          <w:b/>
          <w:sz w:val="28"/>
          <w:szCs w:val="28"/>
          <w:highlight w:val="none"/>
        </w:rPr>
        <w:t>施工组织设计</w:t>
      </w:r>
      <w:bookmarkEnd w:id="728"/>
      <w:bookmarkEnd w:id="729"/>
      <w:bookmarkEnd w:id="730"/>
      <w:bookmarkEnd w:id="731"/>
    </w:p>
    <w:p w14:paraId="6364EB3E">
      <w:pPr>
        <w:spacing w:line="520" w:lineRule="exact"/>
        <w:ind w:left="65"/>
        <w:jc w:val="center"/>
        <w:rPr>
          <w:rFonts w:ascii="宋体" w:hAnsi="宋体"/>
          <w:b/>
          <w:bCs/>
          <w:color w:val="000000"/>
          <w:sz w:val="28"/>
          <w:szCs w:val="28"/>
          <w:highlight w:val="none"/>
        </w:rPr>
      </w:pPr>
    </w:p>
    <w:p w14:paraId="4A143AEC">
      <w:pPr>
        <w:spacing w:line="360" w:lineRule="auto"/>
        <w:ind w:firstLine="480" w:firstLineChars="200"/>
        <w:rPr>
          <w:rFonts w:ascii="宋体" w:hAnsi="宋体"/>
          <w:sz w:val="24"/>
          <w:szCs w:val="24"/>
          <w:highlight w:val="none"/>
        </w:rPr>
      </w:pPr>
      <w:r>
        <w:rPr>
          <w:rFonts w:hint="eastAsia" w:ascii="宋体" w:hAnsi="宋体"/>
          <w:sz w:val="24"/>
          <w:szCs w:val="24"/>
          <w:highlight w:val="none"/>
        </w:rPr>
        <w:t>1.供应商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工程进度、技术组织措施。</w:t>
      </w:r>
    </w:p>
    <w:p w14:paraId="4265F77E">
      <w:pPr>
        <w:spacing w:line="360" w:lineRule="auto"/>
        <w:ind w:firstLine="480" w:firstLineChars="200"/>
        <w:rPr>
          <w:rFonts w:ascii="宋体" w:hAnsi="宋体"/>
          <w:sz w:val="24"/>
          <w:szCs w:val="24"/>
          <w:highlight w:val="none"/>
        </w:rPr>
      </w:pPr>
      <w:r>
        <w:rPr>
          <w:rFonts w:hint="eastAsia" w:ascii="宋体" w:hAnsi="宋体"/>
          <w:sz w:val="24"/>
          <w:szCs w:val="24"/>
          <w:highlight w:val="none"/>
        </w:rPr>
        <w:t>2.施工组织设计除采用文字表述外可附下列图表，图表及格式要求附后。</w:t>
      </w:r>
    </w:p>
    <w:p w14:paraId="67ED4AD0">
      <w:pPr>
        <w:spacing w:line="360" w:lineRule="auto"/>
        <w:ind w:firstLine="480" w:firstLineChars="200"/>
        <w:rPr>
          <w:rFonts w:ascii="宋体" w:hAnsi="宋体"/>
          <w:sz w:val="24"/>
          <w:szCs w:val="24"/>
          <w:highlight w:val="none"/>
        </w:rPr>
      </w:pPr>
      <w:r>
        <w:rPr>
          <w:rFonts w:hint="eastAsia" w:ascii="宋体" w:hAnsi="宋体"/>
          <w:sz w:val="24"/>
          <w:szCs w:val="24"/>
          <w:highlight w:val="none"/>
        </w:rPr>
        <w:t>附表一 拟投入本标段的主要施工设备表</w:t>
      </w:r>
    </w:p>
    <w:p w14:paraId="09D32932">
      <w:pPr>
        <w:spacing w:line="360" w:lineRule="auto"/>
        <w:ind w:firstLine="480" w:firstLineChars="200"/>
        <w:rPr>
          <w:rFonts w:ascii="宋体" w:hAnsi="宋体"/>
          <w:sz w:val="24"/>
          <w:szCs w:val="24"/>
          <w:highlight w:val="none"/>
        </w:rPr>
      </w:pPr>
      <w:r>
        <w:rPr>
          <w:rFonts w:hint="eastAsia" w:ascii="宋体" w:hAnsi="宋体"/>
          <w:sz w:val="24"/>
          <w:szCs w:val="24"/>
          <w:highlight w:val="none"/>
        </w:rPr>
        <w:t>附表二 拟配备本标段的试验和检测仪器设备表</w:t>
      </w:r>
    </w:p>
    <w:p w14:paraId="78EEC88B">
      <w:pPr>
        <w:spacing w:line="360" w:lineRule="auto"/>
        <w:ind w:firstLine="480" w:firstLineChars="200"/>
        <w:rPr>
          <w:rFonts w:ascii="宋体" w:hAnsi="宋体"/>
          <w:sz w:val="24"/>
          <w:szCs w:val="24"/>
          <w:highlight w:val="none"/>
        </w:rPr>
      </w:pPr>
      <w:r>
        <w:rPr>
          <w:rFonts w:hint="eastAsia" w:ascii="宋体" w:hAnsi="宋体"/>
          <w:sz w:val="24"/>
          <w:szCs w:val="24"/>
          <w:highlight w:val="none"/>
        </w:rPr>
        <w:t>附表三 劳动力计划表</w:t>
      </w:r>
    </w:p>
    <w:p w14:paraId="2E89EB27">
      <w:pPr>
        <w:spacing w:line="360" w:lineRule="auto"/>
        <w:ind w:firstLine="480" w:firstLineChars="200"/>
        <w:rPr>
          <w:rFonts w:ascii="宋体" w:hAnsi="宋体"/>
          <w:sz w:val="24"/>
          <w:szCs w:val="24"/>
          <w:highlight w:val="none"/>
        </w:rPr>
      </w:pPr>
      <w:r>
        <w:rPr>
          <w:rFonts w:hint="eastAsia" w:ascii="宋体" w:hAnsi="宋体"/>
          <w:sz w:val="24"/>
          <w:szCs w:val="24"/>
          <w:highlight w:val="none"/>
        </w:rPr>
        <w:t>附表四 计划开、竣工日期和施工进度网络图</w:t>
      </w:r>
    </w:p>
    <w:p w14:paraId="6780BF02">
      <w:pPr>
        <w:spacing w:line="360" w:lineRule="auto"/>
        <w:ind w:firstLine="480" w:firstLineChars="200"/>
        <w:rPr>
          <w:rFonts w:ascii="宋体" w:hAnsi="宋体"/>
          <w:sz w:val="28"/>
          <w:highlight w:val="none"/>
        </w:rPr>
      </w:pPr>
      <w:r>
        <w:rPr>
          <w:rFonts w:hint="eastAsia" w:ascii="宋体" w:hAnsi="宋体"/>
          <w:sz w:val="24"/>
          <w:szCs w:val="24"/>
          <w:highlight w:val="none"/>
        </w:rPr>
        <w:t>附表五 施工总平面</w:t>
      </w:r>
      <w:r>
        <w:rPr>
          <w:rFonts w:hint="eastAsia" w:ascii="宋体" w:hAnsi="宋体"/>
          <w:sz w:val="28"/>
          <w:highlight w:val="none"/>
        </w:rPr>
        <w:t>图</w:t>
      </w:r>
    </w:p>
    <w:p w14:paraId="736F3CE3">
      <w:pPr>
        <w:widowControl/>
        <w:jc w:val="left"/>
        <w:rPr>
          <w:rFonts w:ascii="宋体" w:hAnsi="宋体" w:cs="宋体"/>
          <w:b/>
          <w:bCs/>
          <w:color w:val="000000"/>
          <w:sz w:val="24"/>
          <w:highlight w:val="none"/>
        </w:rPr>
      </w:pPr>
    </w:p>
    <w:p w14:paraId="148386FD">
      <w:pPr>
        <w:pStyle w:val="15"/>
        <w:ind w:firstLine="280"/>
        <w:rPr>
          <w:highlight w:val="none"/>
        </w:rPr>
      </w:pPr>
    </w:p>
    <w:p w14:paraId="0A8799AD">
      <w:pPr>
        <w:widowControl/>
        <w:jc w:val="left"/>
        <w:rPr>
          <w:kern w:val="0"/>
          <w:sz w:val="30"/>
          <w:szCs w:val="20"/>
          <w:highlight w:val="none"/>
        </w:rPr>
      </w:pPr>
      <w:r>
        <w:rPr>
          <w:kern w:val="0"/>
          <w:sz w:val="30"/>
          <w:szCs w:val="20"/>
          <w:highlight w:val="none"/>
        </w:rPr>
        <w:br w:type="page"/>
      </w:r>
    </w:p>
    <w:p w14:paraId="0A9EAAB3">
      <w:pPr>
        <w:spacing w:before="120" w:after="100" w:afterAutospacing="1"/>
        <w:rPr>
          <w:rFonts w:ascii="Arial" w:hAnsi="Arial" w:cs="Arial"/>
          <w:sz w:val="24"/>
          <w:szCs w:val="24"/>
          <w:highlight w:val="none"/>
        </w:rPr>
      </w:pPr>
      <w:r>
        <w:rPr>
          <w:rFonts w:hint="eastAsia" w:ascii="宋体" w:hAnsi="宋体" w:cs="Arial"/>
          <w:sz w:val="24"/>
          <w:szCs w:val="24"/>
          <w:highlight w:val="none"/>
        </w:rPr>
        <w:t>附表一：拟投入本标段的主要施工设备表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919"/>
        <w:gridCol w:w="920"/>
        <w:gridCol w:w="966"/>
        <w:gridCol w:w="868"/>
        <w:gridCol w:w="868"/>
        <w:gridCol w:w="1332"/>
        <w:gridCol w:w="868"/>
        <w:gridCol w:w="984"/>
        <w:gridCol w:w="752"/>
      </w:tblGrid>
      <w:tr w14:paraId="6B23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45C416AE">
            <w:pPr>
              <w:rPr>
                <w:rFonts w:ascii="宋体" w:hAnsi="宋体" w:cs="宋体"/>
                <w:sz w:val="22"/>
                <w:szCs w:val="21"/>
                <w:highlight w:val="none"/>
              </w:rPr>
            </w:pPr>
            <w:r>
              <w:rPr>
                <w:rFonts w:hint="eastAsia" w:ascii="宋体" w:hAnsi="宋体"/>
                <w:sz w:val="22"/>
                <w:highlight w:val="none"/>
              </w:rPr>
              <w:t>序号</w:t>
            </w:r>
          </w:p>
        </w:tc>
        <w:tc>
          <w:tcPr>
            <w:tcW w:w="919" w:type="dxa"/>
            <w:tcBorders>
              <w:top w:val="single" w:color="auto" w:sz="4" w:space="0"/>
              <w:left w:val="nil"/>
              <w:bottom w:val="single" w:color="auto" w:sz="4" w:space="0"/>
              <w:right w:val="single" w:color="auto" w:sz="4" w:space="0"/>
            </w:tcBorders>
            <w:vAlign w:val="center"/>
          </w:tcPr>
          <w:p w14:paraId="1B9C206A">
            <w:pPr>
              <w:jc w:val="center"/>
              <w:rPr>
                <w:rFonts w:ascii="宋体" w:hAnsi="宋体" w:cs="宋体"/>
                <w:sz w:val="22"/>
                <w:szCs w:val="21"/>
                <w:highlight w:val="none"/>
              </w:rPr>
            </w:pPr>
            <w:r>
              <w:rPr>
                <w:rFonts w:hint="eastAsia" w:ascii="宋体" w:hAnsi="宋体"/>
                <w:sz w:val="22"/>
                <w:highlight w:val="none"/>
              </w:rPr>
              <w:t>设备名称</w:t>
            </w:r>
          </w:p>
        </w:tc>
        <w:tc>
          <w:tcPr>
            <w:tcW w:w="920" w:type="dxa"/>
            <w:tcBorders>
              <w:top w:val="single" w:color="auto" w:sz="4" w:space="0"/>
              <w:left w:val="nil"/>
              <w:bottom w:val="single" w:color="auto" w:sz="4" w:space="0"/>
              <w:right w:val="single" w:color="auto" w:sz="4" w:space="0"/>
            </w:tcBorders>
            <w:vAlign w:val="center"/>
          </w:tcPr>
          <w:p w14:paraId="4324754A">
            <w:pPr>
              <w:jc w:val="center"/>
              <w:rPr>
                <w:rFonts w:ascii="宋体" w:hAnsi="宋体" w:cs="宋体"/>
                <w:sz w:val="22"/>
                <w:szCs w:val="21"/>
                <w:highlight w:val="none"/>
              </w:rPr>
            </w:pPr>
            <w:r>
              <w:rPr>
                <w:rFonts w:hint="eastAsia" w:ascii="宋体" w:hAnsi="宋体"/>
                <w:sz w:val="22"/>
                <w:highlight w:val="none"/>
              </w:rPr>
              <w:t>型号规格</w:t>
            </w:r>
          </w:p>
        </w:tc>
        <w:tc>
          <w:tcPr>
            <w:tcW w:w="966" w:type="dxa"/>
            <w:tcBorders>
              <w:top w:val="single" w:color="auto" w:sz="4" w:space="0"/>
              <w:left w:val="nil"/>
              <w:bottom w:val="single" w:color="auto" w:sz="4" w:space="0"/>
              <w:right w:val="single" w:color="auto" w:sz="4" w:space="0"/>
            </w:tcBorders>
            <w:vAlign w:val="center"/>
          </w:tcPr>
          <w:p w14:paraId="258C5516">
            <w:pPr>
              <w:jc w:val="center"/>
              <w:rPr>
                <w:rFonts w:ascii="宋体" w:hAnsi="宋体" w:cs="宋体"/>
                <w:sz w:val="22"/>
                <w:szCs w:val="21"/>
                <w:highlight w:val="none"/>
              </w:rPr>
            </w:pPr>
            <w:r>
              <w:rPr>
                <w:rFonts w:hint="eastAsia" w:ascii="宋体" w:hAnsi="宋体"/>
                <w:sz w:val="22"/>
                <w:highlight w:val="none"/>
              </w:rPr>
              <w:t>数量</w:t>
            </w:r>
          </w:p>
        </w:tc>
        <w:tc>
          <w:tcPr>
            <w:tcW w:w="868" w:type="dxa"/>
            <w:tcBorders>
              <w:top w:val="single" w:color="auto" w:sz="4" w:space="0"/>
              <w:left w:val="nil"/>
              <w:bottom w:val="single" w:color="auto" w:sz="4" w:space="0"/>
              <w:right w:val="single" w:color="auto" w:sz="4" w:space="0"/>
            </w:tcBorders>
            <w:vAlign w:val="center"/>
          </w:tcPr>
          <w:p w14:paraId="5E8E9476">
            <w:pPr>
              <w:jc w:val="center"/>
              <w:rPr>
                <w:rFonts w:ascii="宋体" w:hAnsi="宋体" w:cs="宋体"/>
                <w:sz w:val="22"/>
                <w:szCs w:val="21"/>
                <w:highlight w:val="none"/>
              </w:rPr>
            </w:pPr>
            <w:r>
              <w:rPr>
                <w:rFonts w:hint="eastAsia" w:ascii="宋体" w:hAnsi="宋体"/>
                <w:sz w:val="22"/>
                <w:highlight w:val="none"/>
              </w:rPr>
              <w:t>国别产地</w:t>
            </w:r>
          </w:p>
        </w:tc>
        <w:tc>
          <w:tcPr>
            <w:tcW w:w="868" w:type="dxa"/>
            <w:tcBorders>
              <w:top w:val="single" w:color="auto" w:sz="4" w:space="0"/>
              <w:left w:val="nil"/>
              <w:bottom w:val="single" w:color="auto" w:sz="4" w:space="0"/>
              <w:right w:val="single" w:color="auto" w:sz="4" w:space="0"/>
            </w:tcBorders>
            <w:vAlign w:val="center"/>
          </w:tcPr>
          <w:p w14:paraId="6393478C">
            <w:pPr>
              <w:jc w:val="center"/>
              <w:rPr>
                <w:rFonts w:ascii="宋体" w:hAnsi="宋体" w:cs="宋体"/>
                <w:sz w:val="22"/>
                <w:szCs w:val="21"/>
                <w:highlight w:val="none"/>
              </w:rPr>
            </w:pPr>
            <w:r>
              <w:rPr>
                <w:rFonts w:hint="eastAsia" w:ascii="宋体" w:hAnsi="宋体"/>
                <w:sz w:val="22"/>
                <w:highlight w:val="none"/>
              </w:rPr>
              <w:t>制造年份</w:t>
            </w:r>
          </w:p>
        </w:tc>
        <w:tc>
          <w:tcPr>
            <w:tcW w:w="1332" w:type="dxa"/>
            <w:tcBorders>
              <w:top w:val="single" w:color="auto" w:sz="4" w:space="0"/>
              <w:left w:val="nil"/>
              <w:bottom w:val="single" w:color="auto" w:sz="4" w:space="0"/>
              <w:right w:val="single" w:color="auto" w:sz="4" w:space="0"/>
            </w:tcBorders>
            <w:vAlign w:val="center"/>
          </w:tcPr>
          <w:p w14:paraId="323BE5B9">
            <w:pPr>
              <w:jc w:val="center"/>
              <w:rPr>
                <w:rFonts w:ascii="宋体" w:hAnsi="宋体" w:cs="宋体"/>
                <w:sz w:val="22"/>
                <w:szCs w:val="21"/>
                <w:highlight w:val="none"/>
              </w:rPr>
            </w:pPr>
            <w:r>
              <w:rPr>
                <w:rFonts w:hint="eastAsia" w:ascii="宋体" w:hAnsi="宋体"/>
                <w:sz w:val="22"/>
                <w:highlight w:val="none"/>
              </w:rPr>
              <w:t>额定功率（KW）</w:t>
            </w:r>
          </w:p>
        </w:tc>
        <w:tc>
          <w:tcPr>
            <w:tcW w:w="868" w:type="dxa"/>
            <w:tcBorders>
              <w:top w:val="single" w:color="auto" w:sz="4" w:space="0"/>
              <w:left w:val="nil"/>
              <w:bottom w:val="single" w:color="auto" w:sz="4" w:space="0"/>
              <w:right w:val="single" w:color="auto" w:sz="4" w:space="0"/>
            </w:tcBorders>
            <w:vAlign w:val="center"/>
          </w:tcPr>
          <w:p w14:paraId="45EF8441">
            <w:pPr>
              <w:jc w:val="center"/>
              <w:rPr>
                <w:rFonts w:ascii="宋体" w:hAnsi="宋体" w:cs="宋体"/>
                <w:sz w:val="22"/>
                <w:szCs w:val="21"/>
                <w:highlight w:val="none"/>
              </w:rPr>
            </w:pPr>
            <w:r>
              <w:rPr>
                <w:rFonts w:hint="eastAsia" w:ascii="宋体" w:hAnsi="宋体"/>
                <w:sz w:val="22"/>
                <w:highlight w:val="none"/>
              </w:rPr>
              <w:t>生产能力</w:t>
            </w:r>
          </w:p>
        </w:tc>
        <w:tc>
          <w:tcPr>
            <w:tcW w:w="984" w:type="dxa"/>
            <w:tcBorders>
              <w:top w:val="single" w:color="auto" w:sz="4" w:space="0"/>
              <w:left w:val="nil"/>
              <w:bottom w:val="single" w:color="auto" w:sz="4" w:space="0"/>
              <w:right w:val="single" w:color="auto" w:sz="4" w:space="0"/>
            </w:tcBorders>
            <w:vAlign w:val="center"/>
          </w:tcPr>
          <w:p w14:paraId="1153915D">
            <w:pPr>
              <w:jc w:val="center"/>
              <w:rPr>
                <w:rFonts w:ascii="宋体" w:hAnsi="宋体" w:cs="宋体"/>
                <w:sz w:val="22"/>
                <w:szCs w:val="21"/>
                <w:highlight w:val="none"/>
              </w:rPr>
            </w:pPr>
            <w:r>
              <w:rPr>
                <w:rFonts w:hint="eastAsia" w:ascii="宋体" w:hAnsi="宋体"/>
                <w:sz w:val="22"/>
                <w:highlight w:val="none"/>
              </w:rPr>
              <w:t>用于施工部位</w:t>
            </w:r>
          </w:p>
        </w:tc>
        <w:tc>
          <w:tcPr>
            <w:tcW w:w="752" w:type="dxa"/>
            <w:tcBorders>
              <w:top w:val="single" w:color="auto" w:sz="4" w:space="0"/>
              <w:left w:val="nil"/>
              <w:bottom w:val="single" w:color="auto" w:sz="4" w:space="0"/>
              <w:right w:val="single" w:color="auto" w:sz="4" w:space="0"/>
            </w:tcBorders>
            <w:vAlign w:val="center"/>
          </w:tcPr>
          <w:p w14:paraId="19BEE34F">
            <w:pPr>
              <w:jc w:val="center"/>
              <w:rPr>
                <w:rFonts w:ascii="宋体" w:hAnsi="宋体" w:cs="宋体"/>
                <w:sz w:val="22"/>
                <w:szCs w:val="21"/>
                <w:highlight w:val="none"/>
              </w:rPr>
            </w:pPr>
            <w:r>
              <w:rPr>
                <w:rFonts w:hint="eastAsia" w:ascii="宋体" w:hAnsi="宋体"/>
                <w:sz w:val="22"/>
                <w:highlight w:val="none"/>
              </w:rPr>
              <w:t>备注</w:t>
            </w:r>
          </w:p>
        </w:tc>
      </w:tr>
      <w:tr w14:paraId="469A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79FA3E3B">
            <w:pPr>
              <w:jc w:val="center"/>
              <w:rPr>
                <w:rFonts w:ascii="宋体" w:hAnsi="宋体" w:cs="宋体"/>
                <w:sz w:val="22"/>
                <w:szCs w:val="21"/>
                <w:highlight w:val="none"/>
              </w:rPr>
            </w:pPr>
          </w:p>
        </w:tc>
        <w:tc>
          <w:tcPr>
            <w:tcW w:w="919" w:type="dxa"/>
            <w:tcBorders>
              <w:top w:val="single" w:color="auto" w:sz="4" w:space="0"/>
              <w:left w:val="nil"/>
              <w:bottom w:val="single" w:color="auto" w:sz="4" w:space="0"/>
              <w:right w:val="single" w:color="auto" w:sz="4" w:space="0"/>
            </w:tcBorders>
            <w:vAlign w:val="center"/>
          </w:tcPr>
          <w:p w14:paraId="235E0AB2">
            <w:pPr>
              <w:jc w:val="center"/>
              <w:rPr>
                <w:rFonts w:ascii="宋体" w:hAnsi="宋体" w:cs="宋体"/>
                <w:sz w:val="22"/>
                <w:szCs w:val="21"/>
                <w:highlight w:val="none"/>
              </w:rPr>
            </w:pPr>
          </w:p>
        </w:tc>
        <w:tc>
          <w:tcPr>
            <w:tcW w:w="920" w:type="dxa"/>
            <w:tcBorders>
              <w:top w:val="single" w:color="auto" w:sz="4" w:space="0"/>
              <w:left w:val="nil"/>
              <w:bottom w:val="single" w:color="auto" w:sz="4" w:space="0"/>
              <w:right w:val="single" w:color="auto" w:sz="4" w:space="0"/>
            </w:tcBorders>
            <w:vAlign w:val="center"/>
          </w:tcPr>
          <w:p w14:paraId="266C3D30">
            <w:pPr>
              <w:jc w:val="center"/>
              <w:rPr>
                <w:rFonts w:ascii="宋体" w:hAnsi="宋体" w:cs="宋体"/>
                <w:sz w:val="22"/>
                <w:szCs w:val="21"/>
                <w:highlight w:val="none"/>
              </w:rPr>
            </w:pPr>
          </w:p>
        </w:tc>
        <w:tc>
          <w:tcPr>
            <w:tcW w:w="966" w:type="dxa"/>
            <w:tcBorders>
              <w:top w:val="single" w:color="auto" w:sz="4" w:space="0"/>
              <w:left w:val="nil"/>
              <w:bottom w:val="single" w:color="auto" w:sz="4" w:space="0"/>
              <w:right w:val="single" w:color="auto" w:sz="4" w:space="0"/>
            </w:tcBorders>
            <w:vAlign w:val="center"/>
          </w:tcPr>
          <w:p w14:paraId="7C72EEBE">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4B4E509F">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108388E0">
            <w:pPr>
              <w:jc w:val="center"/>
              <w:rPr>
                <w:rFonts w:ascii="宋体" w:hAnsi="宋体" w:cs="宋体"/>
                <w:sz w:val="22"/>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6F7F2E02">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32D7AF2F">
            <w:pPr>
              <w:jc w:val="center"/>
              <w:rPr>
                <w:rFonts w:ascii="宋体" w:hAnsi="宋体" w:cs="宋体"/>
                <w:sz w:val="22"/>
                <w:szCs w:val="21"/>
                <w:highlight w:val="none"/>
              </w:rPr>
            </w:pPr>
          </w:p>
        </w:tc>
        <w:tc>
          <w:tcPr>
            <w:tcW w:w="984" w:type="dxa"/>
            <w:tcBorders>
              <w:top w:val="single" w:color="auto" w:sz="4" w:space="0"/>
              <w:left w:val="nil"/>
              <w:bottom w:val="single" w:color="auto" w:sz="4" w:space="0"/>
              <w:right w:val="single" w:color="auto" w:sz="4" w:space="0"/>
            </w:tcBorders>
            <w:vAlign w:val="center"/>
          </w:tcPr>
          <w:p w14:paraId="4EB35156">
            <w:pPr>
              <w:jc w:val="center"/>
              <w:rPr>
                <w:rFonts w:ascii="宋体" w:hAnsi="宋体" w:cs="宋体"/>
                <w:sz w:val="22"/>
                <w:szCs w:val="21"/>
                <w:highlight w:val="none"/>
              </w:rPr>
            </w:pPr>
          </w:p>
        </w:tc>
        <w:tc>
          <w:tcPr>
            <w:tcW w:w="752" w:type="dxa"/>
            <w:tcBorders>
              <w:top w:val="single" w:color="auto" w:sz="4" w:space="0"/>
              <w:left w:val="nil"/>
              <w:bottom w:val="single" w:color="auto" w:sz="4" w:space="0"/>
              <w:right w:val="single" w:color="auto" w:sz="4" w:space="0"/>
            </w:tcBorders>
            <w:vAlign w:val="center"/>
          </w:tcPr>
          <w:p w14:paraId="3C321085">
            <w:pPr>
              <w:jc w:val="center"/>
              <w:rPr>
                <w:rFonts w:ascii="宋体" w:hAnsi="宋体" w:cs="宋体"/>
                <w:sz w:val="22"/>
                <w:szCs w:val="21"/>
                <w:highlight w:val="none"/>
              </w:rPr>
            </w:pPr>
          </w:p>
        </w:tc>
      </w:tr>
      <w:tr w14:paraId="401D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6A4A7524">
            <w:pPr>
              <w:jc w:val="center"/>
              <w:rPr>
                <w:rFonts w:ascii="宋体" w:hAnsi="宋体" w:cs="宋体"/>
                <w:sz w:val="22"/>
                <w:szCs w:val="21"/>
                <w:highlight w:val="none"/>
              </w:rPr>
            </w:pPr>
          </w:p>
        </w:tc>
        <w:tc>
          <w:tcPr>
            <w:tcW w:w="919" w:type="dxa"/>
            <w:tcBorders>
              <w:top w:val="single" w:color="auto" w:sz="4" w:space="0"/>
              <w:left w:val="nil"/>
              <w:bottom w:val="single" w:color="auto" w:sz="4" w:space="0"/>
              <w:right w:val="single" w:color="auto" w:sz="4" w:space="0"/>
            </w:tcBorders>
            <w:vAlign w:val="center"/>
          </w:tcPr>
          <w:p w14:paraId="773811DD">
            <w:pPr>
              <w:jc w:val="center"/>
              <w:rPr>
                <w:rFonts w:ascii="宋体" w:hAnsi="宋体" w:cs="宋体"/>
                <w:sz w:val="22"/>
                <w:szCs w:val="21"/>
                <w:highlight w:val="none"/>
              </w:rPr>
            </w:pPr>
          </w:p>
        </w:tc>
        <w:tc>
          <w:tcPr>
            <w:tcW w:w="920" w:type="dxa"/>
            <w:tcBorders>
              <w:top w:val="single" w:color="auto" w:sz="4" w:space="0"/>
              <w:left w:val="nil"/>
              <w:bottom w:val="single" w:color="auto" w:sz="4" w:space="0"/>
              <w:right w:val="single" w:color="auto" w:sz="4" w:space="0"/>
            </w:tcBorders>
            <w:vAlign w:val="center"/>
          </w:tcPr>
          <w:p w14:paraId="18C33581">
            <w:pPr>
              <w:jc w:val="center"/>
              <w:rPr>
                <w:rFonts w:ascii="宋体" w:hAnsi="宋体" w:cs="宋体"/>
                <w:sz w:val="22"/>
                <w:szCs w:val="21"/>
                <w:highlight w:val="none"/>
              </w:rPr>
            </w:pPr>
          </w:p>
        </w:tc>
        <w:tc>
          <w:tcPr>
            <w:tcW w:w="966" w:type="dxa"/>
            <w:tcBorders>
              <w:top w:val="single" w:color="auto" w:sz="4" w:space="0"/>
              <w:left w:val="nil"/>
              <w:bottom w:val="single" w:color="auto" w:sz="4" w:space="0"/>
              <w:right w:val="single" w:color="auto" w:sz="4" w:space="0"/>
            </w:tcBorders>
            <w:vAlign w:val="center"/>
          </w:tcPr>
          <w:p w14:paraId="1E637795">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748F9CAE">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44864553">
            <w:pPr>
              <w:jc w:val="center"/>
              <w:rPr>
                <w:rFonts w:ascii="宋体" w:hAnsi="宋体" w:cs="宋体"/>
                <w:sz w:val="22"/>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3E2FD2C5">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5A54B2BA">
            <w:pPr>
              <w:jc w:val="center"/>
              <w:rPr>
                <w:rFonts w:ascii="宋体" w:hAnsi="宋体" w:cs="宋体"/>
                <w:sz w:val="22"/>
                <w:szCs w:val="21"/>
                <w:highlight w:val="none"/>
              </w:rPr>
            </w:pPr>
          </w:p>
        </w:tc>
        <w:tc>
          <w:tcPr>
            <w:tcW w:w="984" w:type="dxa"/>
            <w:tcBorders>
              <w:top w:val="single" w:color="auto" w:sz="4" w:space="0"/>
              <w:left w:val="nil"/>
              <w:bottom w:val="single" w:color="auto" w:sz="4" w:space="0"/>
              <w:right w:val="single" w:color="auto" w:sz="4" w:space="0"/>
            </w:tcBorders>
            <w:vAlign w:val="center"/>
          </w:tcPr>
          <w:p w14:paraId="57C92C92">
            <w:pPr>
              <w:jc w:val="center"/>
              <w:rPr>
                <w:rFonts w:ascii="宋体" w:hAnsi="宋体" w:cs="宋体"/>
                <w:sz w:val="22"/>
                <w:szCs w:val="21"/>
                <w:highlight w:val="none"/>
              </w:rPr>
            </w:pPr>
          </w:p>
        </w:tc>
        <w:tc>
          <w:tcPr>
            <w:tcW w:w="752" w:type="dxa"/>
            <w:tcBorders>
              <w:top w:val="single" w:color="auto" w:sz="4" w:space="0"/>
              <w:left w:val="nil"/>
              <w:bottom w:val="single" w:color="auto" w:sz="4" w:space="0"/>
              <w:right w:val="single" w:color="auto" w:sz="4" w:space="0"/>
            </w:tcBorders>
            <w:vAlign w:val="center"/>
          </w:tcPr>
          <w:p w14:paraId="0ADFFA73">
            <w:pPr>
              <w:jc w:val="center"/>
              <w:rPr>
                <w:rFonts w:ascii="宋体" w:hAnsi="宋体" w:cs="宋体"/>
                <w:sz w:val="22"/>
                <w:szCs w:val="21"/>
                <w:highlight w:val="none"/>
              </w:rPr>
            </w:pPr>
          </w:p>
        </w:tc>
      </w:tr>
      <w:tr w14:paraId="73D3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54185730">
            <w:pPr>
              <w:jc w:val="center"/>
              <w:rPr>
                <w:rFonts w:ascii="宋体" w:hAnsi="宋体" w:cs="宋体"/>
                <w:sz w:val="22"/>
                <w:szCs w:val="21"/>
                <w:highlight w:val="none"/>
              </w:rPr>
            </w:pPr>
          </w:p>
        </w:tc>
        <w:tc>
          <w:tcPr>
            <w:tcW w:w="919" w:type="dxa"/>
            <w:tcBorders>
              <w:top w:val="single" w:color="auto" w:sz="4" w:space="0"/>
              <w:left w:val="nil"/>
              <w:bottom w:val="single" w:color="auto" w:sz="4" w:space="0"/>
              <w:right w:val="single" w:color="auto" w:sz="4" w:space="0"/>
            </w:tcBorders>
            <w:vAlign w:val="center"/>
          </w:tcPr>
          <w:p w14:paraId="32E72E99">
            <w:pPr>
              <w:jc w:val="center"/>
              <w:rPr>
                <w:rFonts w:ascii="宋体" w:hAnsi="宋体" w:cs="宋体"/>
                <w:sz w:val="22"/>
                <w:szCs w:val="21"/>
                <w:highlight w:val="none"/>
              </w:rPr>
            </w:pPr>
          </w:p>
        </w:tc>
        <w:tc>
          <w:tcPr>
            <w:tcW w:w="920" w:type="dxa"/>
            <w:tcBorders>
              <w:top w:val="single" w:color="auto" w:sz="4" w:space="0"/>
              <w:left w:val="nil"/>
              <w:bottom w:val="single" w:color="auto" w:sz="4" w:space="0"/>
              <w:right w:val="single" w:color="auto" w:sz="4" w:space="0"/>
            </w:tcBorders>
            <w:vAlign w:val="center"/>
          </w:tcPr>
          <w:p w14:paraId="0F6837E7">
            <w:pPr>
              <w:jc w:val="center"/>
              <w:rPr>
                <w:rFonts w:ascii="宋体" w:hAnsi="宋体" w:cs="宋体"/>
                <w:sz w:val="22"/>
                <w:szCs w:val="21"/>
                <w:highlight w:val="none"/>
              </w:rPr>
            </w:pPr>
          </w:p>
        </w:tc>
        <w:tc>
          <w:tcPr>
            <w:tcW w:w="966" w:type="dxa"/>
            <w:tcBorders>
              <w:top w:val="single" w:color="auto" w:sz="4" w:space="0"/>
              <w:left w:val="nil"/>
              <w:bottom w:val="single" w:color="auto" w:sz="4" w:space="0"/>
              <w:right w:val="single" w:color="auto" w:sz="4" w:space="0"/>
            </w:tcBorders>
            <w:vAlign w:val="center"/>
          </w:tcPr>
          <w:p w14:paraId="5EC1F91D">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1B75049D">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161B9398">
            <w:pPr>
              <w:jc w:val="center"/>
              <w:rPr>
                <w:rFonts w:ascii="宋体" w:hAnsi="宋体" w:cs="宋体"/>
                <w:sz w:val="22"/>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01E76E96">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599E699C">
            <w:pPr>
              <w:jc w:val="center"/>
              <w:rPr>
                <w:rFonts w:ascii="宋体" w:hAnsi="宋体" w:cs="宋体"/>
                <w:sz w:val="22"/>
                <w:szCs w:val="21"/>
                <w:highlight w:val="none"/>
              </w:rPr>
            </w:pPr>
          </w:p>
        </w:tc>
        <w:tc>
          <w:tcPr>
            <w:tcW w:w="984" w:type="dxa"/>
            <w:tcBorders>
              <w:top w:val="single" w:color="auto" w:sz="4" w:space="0"/>
              <w:left w:val="nil"/>
              <w:bottom w:val="single" w:color="auto" w:sz="4" w:space="0"/>
              <w:right w:val="single" w:color="auto" w:sz="4" w:space="0"/>
            </w:tcBorders>
            <w:vAlign w:val="center"/>
          </w:tcPr>
          <w:p w14:paraId="63B9748F">
            <w:pPr>
              <w:jc w:val="center"/>
              <w:rPr>
                <w:rFonts w:ascii="宋体" w:hAnsi="宋体" w:cs="宋体"/>
                <w:sz w:val="22"/>
                <w:szCs w:val="21"/>
                <w:highlight w:val="none"/>
              </w:rPr>
            </w:pPr>
          </w:p>
        </w:tc>
        <w:tc>
          <w:tcPr>
            <w:tcW w:w="752" w:type="dxa"/>
            <w:tcBorders>
              <w:top w:val="single" w:color="auto" w:sz="4" w:space="0"/>
              <w:left w:val="nil"/>
              <w:bottom w:val="single" w:color="auto" w:sz="4" w:space="0"/>
              <w:right w:val="single" w:color="auto" w:sz="4" w:space="0"/>
            </w:tcBorders>
            <w:vAlign w:val="center"/>
          </w:tcPr>
          <w:p w14:paraId="4C86E710">
            <w:pPr>
              <w:jc w:val="center"/>
              <w:rPr>
                <w:rFonts w:ascii="宋体" w:hAnsi="宋体" w:cs="宋体"/>
                <w:sz w:val="22"/>
                <w:szCs w:val="21"/>
                <w:highlight w:val="none"/>
              </w:rPr>
            </w:pPr>
          </w:p>
        </w:tc>
      </w:tr>
      <w:tr w14:paraId="75FB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2DDC5A08">
            <w:pPr>
              <w:jc w:val="center"/>
              <w:rPr>
                <w:rFonts w:ascii="宋体" w:hAnsi="宋体" w:cs="宋体"/>
                <w:sz w:val="22"/>
                <w:szCs w:val="21"/>
                <w:highlight w:val="none"/>
              </w:rPr>
            </w:pPr>
          </w:p>
        </w:tc>
        <w:tc>
          <w:tcPr>
            <w:tcW w:w="919" w:type="dxa"/>
            <w:tcBorders>
              <w:top w:val="single" w:color="auto" w:sz="4" w:space="0"/>
              <w:left w:val="nil"/>
              <w:bottom w:val="single" w:color="auto" w:sz="4" w:space="0"/>
              <w:right w:val="single" w:color="auto" w:sz="4" w:space="0"/>
            </w:tcBorders>
            <w:vAlign w:val="center"/>
          </w:tcPr>
          <w:p w14:paraId="4DA39C44">
            <w:pPr>
              <w:jc w:val="center"/>
              <w:rPr>
                <w:rFonts w:ascii="宋体" w:hAnsi="宋体" w:cs="宋体"/>
                <w:sz w:val="22"/>
                <w:szCs w:val="21"/>
                <w:highlight w:val="none"/>
              </w:rPr>
            </w:pPr>
          </w:p>
        </w:tc>
        <w:tc>
          <w:tcPr>
            <w:tcW w:w="920" w:type="dxa"/>
            <w:tcBorders>
              <w:top w:val="single" w:color="auto" w:sz="4" w:space="0"/>
              <w:left w:val="nil"/>
              <w:bottom w:val="single" w:color="auto" w:sz="4" w:space="0"/>
              <w:right w:val="single" w:color="auto" w:sz="4" w:space="0"/>
            </w:tcBorders>
            <w:vAlign w:val="center"/>
          </w:tcPr>
          <w:p w14:paraId="69435186">
            <w:pPr>
              <w:jc w:val="center"/>
              <w:rPr>
                <w:rFonts w:ascii="宋体" w:hAnsi="宋体" w:cs="宋体"/>
                <w:sz w:val="22"/>
                <w:szCs w:val="21"/>
                <w:highlight w:val="none"/>
              </w:rPr>
            </w:pPr>
          </w:p>
        </w:tc>
        <w:tc>
          <w:tcPr>
            <w:tcW w:w="966" w:type="dxa"/>
            <w:tcBorders>
              <w:top w:val="single" w:color="auto" w:sz="4" w:space="0"/>
              <w:left w:val="nil"/>
              <w:bottom w:val="single" w:color="auto" w:sz="4" w:space="0"/>
              <w:right w:val="single" w:color="auto" w:sz="4" w:space="0"/>
            </w:tcBorders>
            <w:vAlign w:val="center"/>
          </w:tcPr>
          <w:p w14:paraId="18A7EC35">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78E4BB98">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5CFD8D02">
            <w:pPr>
              <w:jc w:val="center"/>
              <w:rPr>
                <w:rFonts w:ascii="宋体" w:hAnsi="宋体" w:cs="宋体"/>
                <w:sz w:val="22"/>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578442A5">
            <w:pPr>
              <w:jc w:val="center"/>
              <w:rPr>
                <w:rFonts w:ascii="宋体" w:hAnsi="宋体" w:cs="宋体"/>
                <w:sz w:val="22"/>
                <w:szCs w:val="21"/>
                <w:highlight w:val="none"/>
              </w:rPr>
            </w:pPr>
          </w:p>
        </w:tc>
        <w:tc>
          <w:tcPr>
            <w:tcW w:w="868" w:type="dxa"/>
            <w:tcBorders>
              <w:top w:val="single" w:color="auto" w:sz="4" w:space="0"/>
              <w:left w:val="nil"/>
              <w:bottom w:val="single" w:color="auto" w:sz="4" w:space="0"/>
              <w:right w:val="single" w:color="auto" w:sz="4" w:space="0"/>
            </w:tcBorders>
            <w:vAlign w:val="center"/>
          </w:tcPr>
          <w:p w14:paraId="4D3D1AD2">
            <w:pPr>
              <w:jc w:val="center"/>
              <w:rPr>
                <w:rFonts w:ascii="宋体" w:hAnsi="宋体" w:cs="宋体"/>
                <w:sz w:val="22"/>
                <w:szCs w:val="21"/>
                <w:highlight w:val="none"/>
              </w:rPr>
            </w:pPr>
          </w:p>
        </w:tc>
        <w:tc>
          <w:tcPr>
            <w:tcW w:w="984" w:type="dxa"/>
            <w:tcBorders>
              <w:top w:val="single" w:color="auto" w:sz="4" w:space="0"/>
              <w:left w:val="nil"/>
              <w:bottom w:val="single" w:color="auto" w:sz="4" w:space="0"/>
              <w:right w:val="single" w:color="auto" w:sz="4" w:space="0"/>
            </w:tcBorders>
            <w:vAlign w:val="center"/>
          </w:tcPr>
          <w:p w14:paraId="08F10430">
            <w:pPr>
              <w:jc w:val="center"/>
              <w:rPr>
                <w:rFonts w:ascii="宋体" w:hAnsi="宋体" w:cs="宋体"/>
                <w:sz w:val="22"/>
                <w:szCs w:val="21"/>
                <w:highlight w:val="none"/>
              </w:rPr>
            </w:pPr>
          </w:p>
        </w:tc>
        <w:tc>
          <w:tcPr>
            <w:tcW w:w="752" w:type="dxa"/>
            <w:tcBorders>
              <w:top w:val="single" w:color="auto" w:sz="4" w:space="0"/>
              <w:left w:val="nil"/>
              <w:bottom w:val="single" w:color="auto" w:sz="4" w:space="0"/>
              <w:right w:val="single" w:color="auto" w:sz="4" w:space="0"/>
            </w:tcBorders>
            <w:vAlign w:val="center"/>
          </w:tcPr>
          <w:p w14:paraId="24DB7C79">
            <w:pPr>
              <w:jc w:val="center"/>
              <w:rPr>
                <w:rFonts w:ascii="宋体" w:hAnsi="宋体" w:cs="宋体"/>
                <w:sz w:val="22"/>
                <w:szCs w:val="21"/>
                <w:highlight w:val="none"/>
              </w:rPr>
            </w:pPr>
          </w:p>
        </w:tc>
      </w:tr>
      <w:tr w14:paraId="5B28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279D45DA">
            <w:pPr>
              <w:jc w:val="center"/>
              <w:rPr>
                <w:rFonts w:ascii="宋体" w:hAnsi="宋体" w:cs="宋体"/>
                <w:szCs w:val="21"/>
                <w:highlight w:val="none"/>
              </w:rPr>
            </w:pPr>
          </w:p>
        </w:tc>
        <w:tc>
          <w:tcPr>
            <w:tcW w:w="919" w:type="dxa"/>
            <w:tcBorders>
              <w:top w:val="single" w:color="auto" w:sz="4" w:space="0"/>
              <w:left w:val="nil"/>
              <w:bottom w:val="single" w:color="auto" w:sz="4" w:space="0"/>
              <w:right w:val="single" w:color="auto" w:sz="4" w:space="0"/>
            </w:tcBorders>
            <w:vAlign w:val="center"/>
          </w:tcPr>
          <w:p w14:paraId="0D772832">
            <w:pPr>
              <w:jc w:val="center"/>
              <w:rPr>
                <w:rFonts w:ascii="宋体" w:hAnsi="宋体" w:cs="宋体"/>
                <w:szCs w:val="21"/>
                <w:highlight w:val="none"/>
              </w:rPr>
            </w:pPr>
          </w:p>
        </w:tc>
        <w:tc>
          <w:tcPr>
            <w:tcW w:w="920" w:type="dxa"/>
            <w:tcBorders>
              <w:top w:val="single" w:color="auto" w:sz="4" w:space="0"/>
              <w:left w:val="nil"/>
              <w:bottom w:val="single" w:color="auto" w:sz="4" w:space="0"/>
              <w:right w:val="single" w:color="auto" w:sz="4" w:space="0"/>
            </w:tcBorders>
            <w:vAlign w:val="center"/>
          </w:tcPr>
          <w:p w14:paraId="23DFF911">
            <w:pPr>
              <w:jc w:val="center"/>
              <w:rPr>
                <w:rFonts w:ascii="宋体" w:hAnsi="宋体" w:cs="宋体"/>
                <w:szCs w:val="21"/>
                <w:highlight w:val="none"/>
              </w:rPr>
            </w:pPr>
          </w:p>
        </w:tc>
        <w:tc>
          <w:tcPr>
            <w:tcW w:w="966" w:type="dxa"/>
            <w:tcBorders>
              <w:top w:val="single" w:color="auto" w:sz="4" w:space="0"/>
              <w:left w:val="nil"/>
              <w:bottom w:val="single" w:color="auto" w:sz="4" w:space="0"/>
              <w:right w:val="single" w:color="auto" w:sz="4" w:space="0"/>
            </w:tcBorders>
            <w:vAlign w:val="center"/>
          </w:tcPr>
          <w:p w14:paraId="61E8490D">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63EAB237">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1098AAEC">
            <w:pPr>
              <w:jc w:val="center"/>
              <w:rPr>
                <w:rFonts w:ascii="宋体" w:hAnsi="宋体" w:cs="宋体"/>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3925BD13">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0231DCE3">
            <w:pPr>
              <w:jc w:val="center"/>
              <w:rPr>
                <w:rFonts w:ascii="宋体" w:hAnsi="宋体" w:cs="宋体"/>
                <w:szCs w:val="21"/>
                <w:highlight w:val="none"/>
              </w:rPr>
            </w:pPr>
          </w:p>
        </w:tc>
        <w:tc>
          <w:tcPr>
            <w:tcW w:w="984" w:type="dxa"/>
            <w:tcBorders>
              <w:top w:val="single" w:color="auto" w:sz="4" w:space="0"/>
              <w:left w:val="nil"/>
              <w:bottom w:val="single" w:color="auto" w:sz="4" w:space="0"/>
              <w:right w:val="single" w:color="auto" w:sz="4" w:space="0"/>
            </w:tcBorders>
            <w:vAlign w:val="center"/>
          </w:tcPr>
          <w:p w14:paraId="4D35BC7E">
            <w:pPr>
              <w:jc w:val="center"/>
              <w:rPr>
                <w:rFonts w:ascii="宋体" w:hAnsi="宋体" w:cs="宋体"/>
                <w:szCs w:val="21"/>
                <w:highlight w:val="none"/>
              </w:rPr>
            </w:pPr>
          </w:p>
        </w:tc>
        <w:tc>
          <w:tcPr>
            <w:tcW w:w="752" w:type="dxa"/>
            <w:tcBorders>
              <w:top w:val="single" w:color="auto" w:sz="4" w:space="0"/>
              <w:left w:val="nil"/>
              <w:bottom w:val="single" w:color="auto" w:sz="4" w:space="0"/>
              <w:right w:val="single" w:color="auto" w:sz="4" w:space="0"/>
            </w:tcBorders>
            <w:vAlign w:val="center"/>
          </w:tcPr>
          <w:p w14:paraId="75C9E8A2">
            <w:pPr>
              <w:jc w:val="center"/>
              <w:rPr>
                <w:rFonts w:ascii="宋体" w:hAnsi="宋体" w:cs="宋体"/>
                <w:szCs w:val="21"/>
                <w:highlight w:val="none"/>
              </w:rPr>
            </w:pPr>
          </w:p>
        </w:tc>
      </w:tr>
      <w:tr w14:paraId="648B0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375956A2">
            <w:pPr>
              <w:jc w:val="center"/>
              <w:rPr>
                <w:rFonts w:ascii="宋体" w:hAnsi="宋体" w:cs="宋体"/>
                <w:szCs w:val="21"/>
                <w:highlight w:val="none"/>
              </w:rPr>
            </w:pPr>
          </w:p>
        </w:tc>
        <w:tc>
          <w:tcPr>
            <w:tcW w:w="919" w:type="dxa"/>
            <w:tcBorders>
              <w:top w:val="single" w:color="auto" w:sz="4" w:space="0"/>
              <w:left w:val="nil"/>
              <w:bottom w:val="single" w:color="auto" w:sz="4" w:space="0"/>
              <w:right w:val="single" w:color="auto" w:sz="4" w:space="0"/>
            </w:tcBorders>
            <w:vAlign w:val="center"/>
          </w:tcPr>
          <w:p w14:paraId="4281C857">
            <w:pPr>
              <w:jc w:val="center"/>
              <w:rPr>
                <w:rFonts w:ascii="宋体" w:hAnsi="宋体" w:cs="宋体"/>
                <w:szCs w:val="21"/>
                <w:highlight w:val="none"/>
              </w:rPr>
            </w:pPr>
          </w:p>
        </w:tc>
        <w:tc>
          <w:tcPr>
            <w:tcW w:w="920" w:type="dxa"/>
            <w:tcBorders>
              <w:top w:val="single" w:color="auto" w:sz="4" w:space="0"/>
              <w:left w:val="nil"/>
              <w:bottom w:val="single" w:color="auto" w:sz="4" w:space="0"/>
              <w:right w:val="single" w:color="auto" w:sz="4" w:space="0"/>
            </w:tcBorders>
            <w:vAlign w:val="center"/>
          </w:tcPr>
          <w:p w14:paraId="54DE91F3">
            <w:pPr>
              <w:jc w:val="center"/>
              <w:rPr>
                <w:rFonts w:ascii="宋体" w:hAnsi="宋体" w:cs="宋体"/>
                <w:szCs w:val="21"/>
                <w:highlight w:val="none"/>
              </w:rPr>
            </w:pPr>
          </w:p>
        </w:tc>
        <w:tc>
          <w:tcPr>
            <w:tcW w:w="966" w:type="dxa"/>
            <w:tcBorders>
              <w:top w:val="single" w:color="auto" w:sz="4" w:space="0"/>
              <w:left w:val="nil"/>
              <w:bottom w:val="single" w:color="auto" w:sz="4" w:space="0"/>
              <w:right w:val="single" w:color="auto" w:sz="4" w:space="0"/>
            </w:tcBorders>
            <w:vAlign w:val="center"/>
          </w:tcPr>
          <w:p w14:paraId="55DBFC52">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728F4971">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4705D197">
            <w:pPr>
              <w:jc w:val="center"/>
              <w:rPr>
                <w:rFonts w:ascii="宋体" w:hAnsi="宋体" w:cs="宋体"/>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630485C4">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3277883A">
            <w:pPr>
              <w:jc w:val="center"/>
              <w:rPr>
                <w:rFonts w:ascii="宋体" w:hAnsi="宋体" w:cs="宋体"/>
                <w:szCs w:val="21"/>
                <w:highlight w:val="none"/>
              </w:rPr>
            </w:pPr>
          </w:p>
        </w:tc>
        <w:tc>
          <w:tcPr>
            <w:tcW w:w="984" w:type="dxa"/>
            <w:tcBorders>
              <w:top w:val="single" w:color="auto" w:sz="4" w:space="0"/>
              <w:left w:val="nil"/>
              <w:bottom w:val="single" w:color="auto" w:sz="4" w:space="0"/>
              <w:right w:val="single" w:color="auto" w:sz="4" w:space="0"/>
            </w:tcBorders>
            <w:vAlign w:val="center"/>
          </w:tcPr>
          <w:p w14:paraId="6D6C4CCA">
            <w:pPr>
              <w:jc w:val="center"/>
              <w:rPr>
                <w:rFonts w:ascii="宋体" w:hAnsi="宋体" w:cs="宋体"/>
                <w:szCs w:val="21"/>
                <w:highlight w:val="none"/>
              </w:rPr>
            </w:pPr>
          </w:p>
        </w:tc>
        <w:tc>
          <w:tcPr>
            <w:tcW w:w="752" w:type="dxa"/>
            <w:tcBorders>
              <w:top w:val="single" w:color="auto" w:sz="4" w:space="0"/>
              <w:left w:val="nil"/>
              <w:bottom w:val="single" w:color="auto" w:sz="4" w:space="0"/>
              <w:right w:val="single" w:color="auto" w:sz="4" w:space="0"/>
            </w:tcBorders>
            <w:vAlign w:val="center"/>
          </w:tcPr>
          <w:p w14:paraId="080ECD7E">
            <w:pPr>
              <w:jc w:val="center"/>
              <w:rPr>
                <w:rFonts w:ascii="宋体" w:hAnsi="宋体" w:cs="宋体"/>
                <w:szCs w:val="21"/>
                <w:highlight w:val="none"/>
              </w:rPr>
            </w:pPr>
          </w:p>
        </w:tc>
      </w:tr>
      <w:tr w14:paraId="5B41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70B8D4C6">
            <w:pPr>
              <w:jc w:val="center"/>
              <w:rPr>
                <w:rFonts w:ascii="宋体" w:hAnsi="宋体" w:cs="宋体"/>
                <w:szCs w:val="21"/>
                <w:highlight w:val="none"/>
              </w:rPr>
            </w:pPr>
          </w:p>
        </w:tc>
        <w:tc>
          <w:tcPr>
            <w:tcW w:w="919" w:type="dxa"/>
            <w:tcBorders>
              <w:top w:val="single" w:color="auto" w:sz="4" w:space="0"/>
              <w:left w:val="nil"/>
              <w:bottom w:val="single" w:color="auto" w:sz="4" w:space="0"/>
              <w:right w:val="single" w:color="auto" w:sz="4" w:space="0"/>
            </w:tcBorders>
            <w:vAlign w:val="center"/>
          </w:tcPr>
          <w:p w14:paraId="1DD65502">
            <w:pPr>
              <w:jc w:val="center"/>
              <w:rPr>
                <w:rFonts w:ascii="宋体" w:hAnsi="宋体" w:cs="宋体"/>
                <w:szCs w:val="21"/>
                <w:highlight w:val="none"/>
              </w:rPr>
            </w:pPr>
          </w:p>
        </w:tc>
        <w:tc>
          <w:tcPr>
            <w:tcW w:w="920" w:type="dxa"/>
            <w:tcBorders>
              <w:top w:val="single" w:color="auto" w:sz="4" w:space="0"/>
              <w:left w:val="nil"/>
              <w:bottom w:val="single" w:color="auto" w:sz="4" w:space="0"/>
              <w:right w:val="single" w:color="auto" w:sz="4" w:space="0"/>
            </w:tcBorders>
            <w:vAlign w:val="center"/>
          </w:tcPr>
          <w:p w14:paraId="6DDB2DBD">
            <w:pPr>
              <w:jc w:val="center"/>
              <w:rPr>
                <w:rFonts w:ascii="宋体" w:hAnsi="宋体" w:cs="宋体"/>
                <w:szCs w:val="21"/>
                <w:highlight w:val="none"/>
              </w:rPr>
            </w:pPr>
          </w:p>
        </w:tc>
        <w:tc>
          <w:tcPr>
            <w:tcW w:w="966" w:type="dxa"/>
            <w:tcBorders>
              <w:top w:val="single" w:color="auto" w:sz="4" w:space="0"/>
              <w:left w:val="nil"/>
              <w:bottom w:val="single" w:color="auto" w:sz="4" w:space="0"/>
              <w:right w:val="single" w:color="auto" w:sz="4" w:space="0"/>
            </w:tcBorders>
            <w:vAlign w:val="center"/>
          </w:tcPr>
          <w:p w14:paraId="61036C64">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34EBEAAC">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41D175B5">
            <w:pPr>
              <w:jc w:val="center"/>
              <w:rPr>
                <w:rFonts w:ascii="宋体" w:hAnsi="宋体" w:cs="宋体"/>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730AB743">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6E3B81D3">
            <w:pPr>
              <w:jc w:val="center"/>
              <w:rPr>
                <w:rFonts w:ascii="宋体" w:hAnsi="宋体" w:cs="宋体"/>
                <w:szCs w:val="21"/>
                <w:highlight w:val="none"/>
              </w:rPr>
            </w:pPr>
          </w:p>
        </w:tc>
        <w:tc>
          <w:tcPr>
            <w:tcW w:w="984" w:type="dxa"/>
            <w:tcBorders>
              <w:top w:val="single" w:color="auto" w:sz="4" w:space="0"/>
              <w:left w:val="nil"/>
              <w:bottom w:val="single" w:color="auto" w:sz="4" w:space="0"/>
              <w:right w:val="single" w:color="auto" w:sz="4" w:space="0"/>
            </w:tcBorders>
            <w:vAlign w:val="center"/>
          </w:tcPr>
          <w:p w14:paraId="591EC196">
            <w:pPr>
              <w:jc w:val="center"/>
              <w:rPr>
                <w:rFonts w:ascii="宋体" w:hAnsi="宋体" w:cs="宋体"/>
                <w:szCs w:val="21"/>
                <w:highlight w:val="none"/>
              </w:rPr>
            </w:pPr>
          </w:p>
        </w:tc>
        <w:tc>
          <w:tcPr>
            <w:tcW w:w="752" w:type="dxa"/>
            <w:tcBorders>
              <w:top w:val="single" w:color="auto" w:sz="4" w:space="0"/>
              <w:left w:val="nil"/>
              <w:bottom w:val="single" w:color="auto" w:sz="4" w:space="0"/>
              <w:right w:val="single" w:color="auto" w:sz="4" w:space="0"/>
            </w:tcBorders>
            <w:vAlign w:val="center"/>
          </w:tcPr>
          <w:p w14:paraId="4300FD2E">
            <w:pPr>
              <w:jc w:val="center"/>
              <w:rPr>
                <w:rFonts w:ascii="宋体" w:hAnsi="宋体" w:cs="宋体"/>
                <w:szCs w:val="21"/>
                <w:highlight w:val="none"/>
              </w:rPr>
            </w:pPr>
          </w:p>
        </w:tc>
      </w:tr>
      <w:tr w14:paraId="6D28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498D577C">
            <w:pPr>
              <w:jc w:val="center"/>
              <w:rPr>
                <w:rFonts w:ascii="宋体" w:hAnsi="宋体" w:cs="宋体"/>
                <w:szCs w:val="21"/>
                <w:highlight w:val="none"/>
              </w:rPr>
            </w:pPr>
          </w:p>
        </w:tc>
        <w:tc>
          <w:tcPr>
            <w:tcW w:w="919" w:type="dxa"/>
            <w:tcBorders>
              <w:top w:val="single" w:color="auto" w:sz="4" w:space="0"/>
              <w:left w:val="nil"/>
              <w:bottom w:val="single" w:color="auto" w:sz="4" w:space="0"/>
              <w:right w:val="single" w:color="auto" w:sz="4" w:space="0"/>
            </w:tcBorders>
            <w:vAlign w:val="center"/>
          </w:tcPr>
          <w:p w14:paraId="2A338C09">
            <w:pPr>
              <w:jc w:val="center"/>
              <w:rPr>
                <w:rFonts w:ascii="宋体" w:hAnsi="宋体" w:cs="宋体"/>
                <w:szCs w:val="21"/>
                <w:highlight w:val="none"/>
              </w:rPr>
            </w:pPr>
          </w:p>
        </w:tc>
        <w:tc>
          <w:tcPr>
            <w:tcW w:w="920" w:type="dxa"/>
            <w:tcBorders>
              <w:top w:val="single" w:color="auto" w:sz="4" w:space="0"/>
              <w:left w:val="nil"/>
              <w:bottom w:val="single" w:color="auto" w:sz="4" w:space="0"/>
              <w:right w:val="single" w:color="auto" w:sz="4" w:space="0"/>
            </w:tcBorders>
            <w:vAlign w:val="center"/>
          </w:tcPr>
          <w:p w14:paraId="7C733BC9">
            <w:pPr>
              <w:jc w:val="center"/>
              <w:rPr>
                <w:rFonts w:ascii="宋体" w:hAnsi="宋体" w:cs="宋体"/>
                <w:szCs w:val="21"/>
                <w:highlight w:val="none"/>
              </w:rPr>
            </w:pPr>
          </w:p>
        </w:tc>
        <w:tc>
          <w:tcPr>
            <w:tcW w:w="966" w:type="dxa"/>
            <w:tcBorders>
              <w:top w:val="single" w:color="auto" w:sz="4" w:space="0"/>
              <w:left w:val="nil"/>
              <w:bottom w:val="single" w:color="auto" w:sz="4" w:space="0"/>
              <w:right w:val="single" w:color="auto" w:sz="4" w:space="0"/>
            </w:tcBorders>
            <w:vAlign w:val="center"/>
          </w:tcPr>
          <w:p w14:paraId="67C1539C">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63CC6748">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78F8FA1A">
            <w:pPr>
              <w:jc w:val="center"/>
              <w:rPr>
                <w:rFonts w:ascii="宋体" w:hAnsi="宋体" w:cs="宋体"/>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30A02878">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0959B554">
            <w:pPr>
              <w:jc w:val="center"/>
              <w:rPr>
                <w:rFonts w:ascii="宋体" w:hAnsi="宋体" w:cs="宋体"/>
                <w:szCs w:val="21"/>
                <w:highlight w:val="none"/>
              </w:rPr>
            </w:pPr>
          </w:p>
        </w:tc>
        <w:tc>
          <w:tcPr>
            <w:tcW w:w="984" w:type="dxa"/>
            <w:tcBorders>
              <w:top w:val="single" w:color="auto" w:sz="4" w:space="0"/>
              <w:left w:val="nil"/>
              <w:bottom w:val="single" w:color="auto" w:sz="4" w:space="0"/>
              <w:right w:val="single" w:color="auto" w:sz="4" w:space="0"/>
            </w:tcBorders>
            <w:vAlign w:val="center"/>
          </w:tcPr>
          <w:p w14:paraId="0E035FE4">
            <w:pPr>
              <w:jc w:val="center"/>
              <w:rPr>
                <w:rFonts w:ascii="宋体" w:hAnsi="宋体" w:cs="宋体"/>
                <w:szCs w:val="21"/>
                <w:highlight w:val="none"/>
              </w:rPr>
            </w:pPr>
          </w:p>
        </w:tc>
        <w:tc>
          <w:tcPr>
            <w:tcW w:w="752" w:type="dxa"/>
            <w:tcBorders>
              <w:top w:val="single" w:color="auto" w:sz="4" w:space="0"/>
              <w:left w:val="nil"/>
              <w:bottom w:val="single" w:color="auto" w:sz="4" w:space="0"/>
              <w:right w:val="single" w:color="auto" w:sz="4" w:space="0"/>
            </w:tcBorders>
            <w:vAlign w:val="center"/>
          </w:tcPr>
          <w:p w14:paraId="6DB3BA5A">
            <w:pPr>
              <w:jc w:val="center"/>
              <w:rPr>
                <w:rFonts w:ascii="宋体" w:hAnsi="宋体" w:cs="宋体"/>
                <w:szCs w:val="21"/>
                <w:highlight w:val="none"/>
              </w:rPr>
            </w:pPr>
          </w:p>
        </w:tc>
      </w:tr>
      <w:tr w14:paraId="05DB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65A3CCDA">
            <w:pPr>
              <w:jc w:val="center"/>
              <w:rPr>
                <w:rFonts w:ascii="宋体" w:hAnsi="宋体" w:cs="宋体"/>
                <w:szCs w:val="21"/>
                <w:highlight w:val="none"/>
              </w:rPr>
            </w:pPr>
          </w:p>
        </w:tc>
        <w:tc>
          <w:tcPr>
            <w:tcW w:w="919" w:type="dxa"/>
            <w:tcBorders>
              <w:top w:val="single" w:color="auto" w:sz="4" w:space="0"/>
              <w:left w:val="nil"/>
              <w:bottom w:val="single" w:color="auto" w:sz="4" w:space="0"/>
              <w:right w:val="single" w:color="auto" w:sz="4" w:space="0"/>
            </w:tcBorders>
            <w:vAlign w:val="center"/>
          </w:tcPr>
          <w:p w14:paraId="5850693E">
            <w:pPr>
              <w:jc w:val="center"/>
              <w:rPr>
                <w:rFonts w:ascii="宋体" w:hAnsi="宋体" w:cs="宋体"/>
                <w:szCs w:val="21"/>
                <w:highlight w:val="none"/>
              </w:rPr>
            </w:pPr>
          </w:p>
        </w:tc>
        <w:tc>
          <w:tcPr>
            <w:tcW w:w="920" w:type="dxa"/>
            <w:tcBorders>
              <w:top w:val="single" w:color="auto" w:sz="4" w:space="0"/>
              <w:left w:val="nil"/>
              <w:bottom w:val="single" w:color="auto" w:sz="4" w:space="0"/>
              <w:right w:val="single" w:color="auto" w:sz="4" w:space="0"/>
            </w:tcBorders>
            <w:vAlign w:val="center"/>
          </w:tcPr>
          <w:p w14:paraId="4591E119">
            <w:pPr>
              <w:jc w:val="center"/>
              <w:rPr>
                <w:rFonts w:ascii="宋体" w:hAnsi="宋体" w:cs="宋体"/>
                <w:szCs w:val="21"/>
                <w:highlight w:val="none"/>
              </w:rPr>
            </w:pPr>
          </w:p>
        </w:tc>
        <w:tc>
          <w:tcPr>
            <w:tcW w:w="966" w:type="dxa"/>
            <w:tcBorders>
              <w:top w:val="single" w:color="auto" w:sz="4" w:space="0"/>
              <w:left w:val="nil"/>
              <w:bottom w:val="single" w:color="auto" w:sz="4" w:space="0"/>
              <w:right w:val="single" w:color="auto" w:sz="4" w:space="0"/>
            </w:tcBorders>
            <w:vAlign w:val="center"/>
          </w:tcPr>
          <w:p w14:paraId="1B81F3B1">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22504FD0">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192B8C75">
            <w:pPr>
              <w:jc w:val="center"/>
              <w:rPr>
                <w:rFonts w:ascii="宋体" w:hAnsi="宋体" w:cs="宋体"/>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714B28D2">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5EB926D5">
            <w:pPr>
              <w:jc w:val="center"/>
              <w:rPr>
                <w:rFonts w:ascii="宋体" w:hAnsi="宋体" w:cs="宋体"/>
                <w:szCs w:val="21"/>
                <w:highlight w:val="none"/>
              </w:rPr>
            </w:pPr>
          </w:p>
        </w:tc>
        <w:tc>
          <w:tcPr>
            <w:tcW w:w="984" w:type="dxa"/>
            <w:tcBorders>
              <w:top w:val="single" w:color="auto" w:sz="4" w:space="0"/>
              <w:left w:val="nil"/>
              <w:bottom w:val="single" w:color="auto" w:sz="4" w:space="0"/>
              <w:right w:val="single" w:color="auto" w:sz="4" w:space="0"/>
            </w:tcBorders>
            <w:vAlign w:val="center"/>
          </w:tcPr>
          <w:p w14:paraId="4F8D4C40">
            <w:pPr>
              <w:jc w:val="center"/>
              <w:rPr>
                <w:rFonts w:ascii="宋体" w:hAnsi="宋体" w:cs="宋体"/>
                <w:szCs w:val="21"/>
                <w:highlight w:val="none"/>
              </w:rPr>
            </w:pPr>
          </w:p>
        </w:tc>
        <w:tc>
          <w:tcPr>
            <w:tcW w:w="752" w:type="dxa"/>
            <w:tcBorders>
              <w:top w:val="single" w:color="auto" w:sz="4" w:space="0"/>
              <w:left w:val="nil"/>
              <w:bottom w:val="single" w:color="auto" w:sz="4" w:space="0"/>
              <w:right w:val="single" w:color="auto" w:sz="4" w:space="0"/>
            </w:tcBorders>
            <w:vAlign w:val="center"/>
          </w:tcPr>
          <w:p w14:paraId="0F9DE5EC">
            <w:pPr>
              <w:jc w:val="center"/>
              <w:rPr>
                <w:rFonts w:ascii="宋体" w:hAnsi="宋体" w:cs="宋体"/>
                <w:szCs w:val="21"/>
                <w:highlight w:val="none"/>
              </w:rPr>
            </w:pPr>
          </w:p>
        </w:tc>
      </w:tr>
      <w:tr w14:paraId="3D03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5592320E">
            <w:pPr>
              <w:jc w:val="center"/>
              <w:rPr>
                <w:rFonts w:ascii="宋体" w:hAnsi="宋体" w:cs="宋体"/>
                <w:szCs w:val="21"/>
                <w:highlight w:val="none"/>
              </w:rPr>
            </w:pPr>
          </w:p>
        </w:tc>
        <w:tc>
          <w:tcPr>
            <w:tcW w:w="919" w:type="dxa"/>
            <w:tcBorders>
              <w:top w:val="single" w:color="auto" w:sz="4" w:space="0"/>
              <w:left w:val="nil"/>
              <w:bottom w:val="single" w:color="auto" w:sz="4" w:space="0"/>
              <w:right w:val="single" w:color="auto" w:sz="4" w:space="0"/>
            </w:tcBorders>
            <w:vAlign w:val="center"/>
          </w:tcPr>
          <w:p w14:paraId="3F9277D5">
            <w:pPr>
              <w:jc w:val="center"/>
              <w:rPr>
                <w:rFonts w:ascii="宋体" w:hAnsi="宋体" w:cs="宋体"/>
                <w:szCs w:val="21"/>
                <w:highlight w:val="none"/>
              </w:rPr>
            </w:pPr>
          </w:p>
        </w:tc>
        <w:tc>
          <w:tcPr>
            <w:tcW w:w="920" w:type="dxa"/>
            <w:tcBorders>
              <w:top w:val="single" w:color="auto" w:sz="4" w:space="0"/>
              <w:left w:val="nil"/>
              <w:bottom w:val="single" w:color="auto" w:sz="4" w:space="0"/>
              <w:right w:val="single" w:color="auto" w:sz="4" w:space="0"/>
            </w:tcBorders>
            <w:vAlign w:val="center"/>
          </w:tcPr>
          <w:p w14:paraId="430B1E5A">
            <w:pPr>
              <w:jc w:val="center"/>
              <w:rPr>
                <w:rFonts w:ascii="宋体" w:hAnsi="宋体" w:cs="宋体"/>
                <w:szCs w:val="21"/>
                <w:highlight w:val="none"/>
              </w:rPr>
            </w:pPr>
          </w:p>
        </w:tc>
        <w:tc>
          <w:tcPr>
            <w:tcW w:w="966" w:type="dxa"/>
            <w:tcBorders>
              <w:top w:val="single" w:color="auto" w:sz="4" w:space="0"/>
              <w:left w:val="nil"/>
              <w:bottom w:val="single" w:color="auto" w:sz="4" w:space="0"/>
              <w:right w:val="single" w:color="auto" w:sz="4" w:space="0"/>
            </w:tcBorders>
            <w:vAlign w:val="center"/>
          </w:tcPr>
          <w:p w14:paraId="234205CB">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007BE65E">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157F1C5D">
            <w:pPr>
              <w:jc w:val="center"/>
              <w:rPr>
                <w:rFonts w:ascii="宋体" w:hAnsi="宋体" w:cs="宋体"/>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7CE7837E">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01FEBE9E">
            <w:pPr>
              <w:jc w:val="center"/>
              <w:rPr>
                <w:rFonts w:ascii="宋体" w:hAnsi="宋体" w:cs="宋体"/>
                <w:szCs w:val="21"/>
                <w:highlight w:val="none"/>
              </w:rPr>
            </w:pPr>
          </w:p>
        </w:tc>
        <w:tc>
          <w:tcPr>
            <w:tcW w:w="984" w:type="dxa"/>
            <w:tcBorders>
              <w:top w:val="single" w:color="auto" w:sz="4" w:space="0"/>
              <w:left w:val="nil"/>
              <w:bottom w:val="single" w:color="auto" w:sz="4" w:space="0"/>
              <w:right w:val="single" w:color="auto" w:sz="4" w:space="0"/>
            </w:tcBorders>
            <w:vAlign w:val="center"/>
          </w:tcPr>
          <w:p w14:paraId="41BC0FA9">
            <w:pPr>
              <w:jc w:val="center"/>
              <w:rPr>
                <w:rFonts w:ascii="宋体" w:hAnsi="宋体" w:cs="宋体"/>
                <w:szCs w:val="21"/>
                <w:highlight w:val="none"/>
              </w:rPr>
            </w:pPr>
          </w:p>
        </w:tc>
        <w:tc>
          <w:tcPr>
            <w:tcW w:w="752" w:type="dxa"/>
            <w:tcBorders>
              <w:top w:val="single" w:color="auto" w:sz="4" w:space="0"/>
              <w:left w:val="nil"/>
              <w:bottom w:val="single" w:color="auto" w:sz="4" w:space="0"/>
              <w:right w:val="single" w:color="auto" w:sz="4" w:space="0"/>
            </w:tcBorders>
            <w:vAlign w:val="center"/>
          </w:tcPr>
          <w:p w14:paraId="1C7007D7">
            <w:pPr>
              <w:jc w:val="center"/>
              <w:rPr>
                <w:rFonts w:ascii="宋体" w:hAnsi="宋体" w:cs="宋体"/>
                <w:szCs w:val="21"/>
                <w:highlight w:val="none"/>
              </w:rPr>
            </w:pPr>
          </w:p>
        </w:tc>
      </w:tr>
      <w:tr w14:paraId="55F2F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53851CE5">
            <w:pPr>
              <w:jc w:val="center"/>
              <w:rPr>
                <w:rFonts w:ascii="宋体" w:hAnsi="宋体" w:cs="宋体"/>
                <w:szCs w:val="21"/>
                <w:highlight w:val="none"/>
              </w:rPr>
            </w:pPr>
          </w:p>
        </w:tc>
        <w:tc>
          <w:tcPr>
            <w:tcW w:w="919" w:type="dxa"/>
            <w:tcBorders>
              <w:top w:val="single" w:color="auto" w:sz="4" w:space="0"/>
              <w:left w:val="nil"/>
              <w:bottom w:val="single" w:color="auto" w:sz="4" w:space="0"/>
              <w:right w:val="single" w:color="auto" w:sz="4" w:space="0"/>
            </w:tcBorders>
            <w:vAlign w:val="center"/>
          </w:tcPr>
          <w:p w14:paraId="1B06E7C8">
            <w:pPr>
              <w:jc w:val="center"/>
              <w:rPr>
                <w:rFonts w:ascii="宋体" w:hAnsi="宋体" w:cs="宋体"/>
                <w:szCs w:val="21"/>
                <w:highlight w:val="none"/>
              </w:rPr>
            </w:pPr>
          </w:p>
        </w:tc>
        <w:tc>
          <w:tcPr>
            <w:tcW w:w="920" w:type="dxa"/>
            <w:tcBorders>
              <w:top w:val="single" w:color="auto" w:sz="4" w:space="0"/>
              <w:left w:val="nil"/>
              <w:bottom w:val="single" w:color="auto" w:sz="4" w:space="0"/>
              <w:right w:val="single" w:color="auto" w:sz="4" w:space="0"/>
            </w:tcBorders>
            <w:vAlign w:val="center"/>
          </w:tcPr>
          <w:p w14:paraId="2E352BFC">
            <w:pPr>
              <w:jc w:val="center"/>
              <w:rPr>
                <w:rFonts w:ascii="宋体" w:hAnsi="宋体" w:cs="宋体"/>
                <w:szCs w:val="21"/>
                <w:highlight w:val="none"/>
              </w:rPr>
            </w:pPr>
          </w:p>
        </w:tc>
        <w:tc>
          <w:tcPr>
            <w:tcW w:w="966" w:type="dxa"/>
            <w:tcBorders>
              <w:top w:val="single" w:color="auto" w:sz="4" w:space="0"/>
              <w:left w:val="nil"/>
              <w:bottom w:val="single" w:color="auto" w:sz="4" w:space="0"/>
              <w:right w:val="single" w:color="auto" w:sz="4" w:space="0"/>
            </w:tcBorders>
            <w:vAlign w:val="center"/>
          </w:tcPr>
          <w:p w14:paraId="1B1AE279">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0DD5AAAE">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1D2EFE4A">
            <w:pPr>
              <w:jc w:val="center"/>
              <w:rPr>
                <w:rFonts w:ascii="宋体" w:hAnsi="宋体" w:cs="宋体"/>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6620B1E8">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704C6727">
            <w:pPr>
              <w:jc w:val="center"/>
              <w:rPr>
                <w:rFonts w:ascii="宋体" w:hAnsi="宋体" w:cs="宋体"/>
                <w:szCs w:val="21"/>
                <w:highlight w:val="none"/>
              </w:rPr>
            </w:pPr>
          </w:p>
        </w:tc>
        <w:tc>
          <w:tcPr>
            <w:tcW w:w="984" w:type="dxa"/>
            <w:tcBorders>
              <w:top w:val="single" w:color="auto" w:sz="4" w:space="0"/>
              <w:left w:val="nil"/>
              <w:bottom w:val="single" w:color="auto" w:sz="4" w:space="0"/>
              <w:right w:val="single" w:color="auto" w:sz="4" w:space="0"/>
            </w:tcBorders>
            <w:vAlign w:val="center"/>
          </w:tcPr>
          <w:p w14:paraId="7DC1A146">
            <w:pPr>
              <w:jc w:val="center"/>
              <w:rPr>
                <w:rFonts w:ascii="宋体" w:hAnsi="宋体" w:cs="宋体"/>
                <w:szCs w:val="21"/>
                <w:highlight w:val="none"/>
              </w:rPr>
            </w:pPr>
          </w:p>
        </w:tc>
        <w:tc>
          <w:tcPr>
            <w:tcW w:w="752" w:type="dxa"/>
            <w:tcBorders>
              <w:top w:val="single" w:color="auto" w:sz="4" w:space="0"/>
              <w:left w:val="nil"/>
              <w:bottom w:val="single" w:color="auto" w:sz="4" w:space="0"/>
              <w:right w:val="single" w:color="auto" w:sz="4" w:space="0"/>
            </w:tcBorders>
            <w:vAlign w:val="center"/>
          </w:tcPr>
          <w:p w14:paraId="4C9ED28D">
            <w:pPr>
              <w:jc w:val="center"/>
              <w:rPr>
                <w:rFonts w:ascii="宋体" w:hAnsi="宋体" w:cs="宋体"/>
                <w:szCs w:val="21"/>
                <w:highlight w:val="none"/>
              </w:rPr>
            </w:pPr>
          </w:p>
        </w:tc>
      </w:tr>
      <w:tr w14:paraId="255A5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61A04785">
            <w:pPr>
              <w:jc w:val="center"/>
              <w:rPr>
                <w:rFonts w:ascii="宋体" w:hAnsi="宋体" w:cs="宋体"/>
                <w:szCs w:val="21"/>
                <w:highlight w:val="none"/>
              </w:rPr>
            </w:pPr>
          </w:p>
        </w:tc>
        <w:tc>
          <w:tcPr>
            <w:tcW w:w="919" w:type="dxa"/>
            <w:tcBorders>
              <w:top w:val="single" w:color="auto" w:sz="4" w:space="0"/>
              <w:left w:val="nil"/>
              <w:bottom w:val="single" w:color="auto" w:sz="4" w:space="0"/>
              <w:right w:val="single" w:color="auto" w:sz="4" w:space="0"/>
            </w:tcBorders>
            <w:vAlign w:val="center"/>
          </w:tcPr>
          <w:p w14:paraId="644C7F62">
            <w:pPr>
              <w:jc w:val="center"/>
              <w:rPr>
                <w:rFonts w:ascii="宋体" w:hAnsi="宋体" w:cs="宋体"/>
                <w:szCs w:val="21"/>
                <w:highlight w:val="none"/>
              </w:rPr>
            </w:pPr>
          </w:p>
        </w:tc>
        <w:tc>
          <w:tcPr>
            <w:tcW w:w="920" w:type="dxa"/>
            <w:tcBorders>
              <w:top w:val="single" w:color="auto" w:sz="4" w:space="0"/>
              <w:left w:val="nil"/>
              <w:bottom w:val="single" w:color="auto" w:sz="4" w:space="0"/>
              <w:right w:val="single" w:color="auto" w:sz="4" w:space="0"/>
            </w:tcBorders>
            <w:vAlign w:val="center"/>
          </w:tcPr>
          <w:p w14:paraId="4D24DC10">
            <w:pPr>
              <w:jc w:val="center"/>
              <w:rPr>
                <w:rFonts w:ascii="宋体" w:hAnsi="宋体" w:cs="宋体"/>
                <w:szCs w:val="21"/>
                <w:highlight w:val="none"/>
              </w:rPr>
            </w:pPr>
          </w:p>
        </w:tc>
        <w:tc>
          <w:tcPr>
            <w:tcW w:w="966" w:type="dxa"/>
            <w:tcBorders>
              <w:top w:val="single" w:color="auto" w:sz="4" w:space="0"/>
              <w:left w:val="nil"/>
              <w:bottom w:val="single" w:color="auto" w:sz="4" w:space="0"/>
              <w:right w:val="single" w:color="auto" w:sz="4" w:space="0"/>
            </w:tcBorders>
            <w:vAlign w:val="center"/>
          </w:tcPr>
          <w:p w14:paraId="3D78CF42">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64281467">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7DA17699">
            <w:pPr>
              <w:jc w:val="center"/>
              <w:rPr>
                <w:rFonts w:ascii="宋体" w:hAnsi="宋体" w:cs="宋体"/>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7553C4F6">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04D719C6">
            <w:pPr>
              <w:jc w:val="center"/>
              <w:rPr>
                <w:rFonts w:ascii="宋体" w:hAnsi="宋体" w:cs="宋体"/>
                <w:szCs w:val="21"/>
                <w:highlight w:val="none"/>
              </w:rPr>
            </w:pPr>
          </w:p>
        </w:tc>
        <w:tc>
          <w:tcPr>
            <w:tcW w:w="984" w:type="dxa"/>
            <w:tcBorders>
              <w:top w:val="single" w:color="auto" w:sz="4" w:space="0"/>
              <w:left w:val="nil"/>
              <w:bottom w:val="single" w:color="auto" w:sz="4" w:space="0"/>
              <w:right w:val="single" w:color="auto" w:sz="4" w:space="0"/>
            </w:tcBorders>
            <w:vAlign w:val="center"/>
          </w:tcPr>
          <w:p w14:paraId="4AABD786">
            <w:pPr>
              <w:jc w:val="center"/>
              <w:rPr>
                <w:rFonts w:ascii="宋体" w:hAnsi="宋体" w:cs="宋体"/>
                <w:szCs w:val="21"/>
                <w:highlight w:val="none"/>
              </w:rPr>
            </w:pPr>
          </w:p>
        </w:tc>
        <w:tc>
          <w:tcPr>
            <w:tcW w:w="752" w:type="dxa"/>
            <w:tcBorders>
              <w:top w:val="single" w:color="auto" w:sz="4" w:space="0"/>
              <w:left w:val="nil"/>
              <w:bottom w:val="single" w:color="auto" w:sz="4" w:space="0"/>
              <w:right w:val="single" w:color="auto" w:sz="4" w:space="0"/>
            </w:tcBorders>
            <w:vAlign w:val="center"/>
          </w:tcPr>
          <w:p w14:paraId="323EE902">
            <w:pPr>
              <w:jc w:val="center"/>
              <w:rPr>
                <w:rFonts w:ascii="宋体" w:hAnsi="宋体" w:cs="宋体"/>
                <w:szCs w:val="21"/>
                <w:highlight w:val="none"/>
              </w:rPr>
            </w:pPr>
          </w:p>
        </w:tc>
      </w:tr>
      <w:tr w14:paraId="36A5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5037FCAB">
            <w:pPr>
              <w:jc w:val="center"/>
              <w:rPr>
                <w:rFonts w:ascii="宋体" w:hAnsi="宋体" w:cs="宋体"/>
                <w:szCs w:val="21"/>
                <w:highlight w:val="none"/>
              </w:rPr>
            </w:pPr>
          </w:p>
        </w:tc>
        <w:tc>
          <w:tcPr>
            <w:tcW w:w="919" w:type="dxa"/>
            <w:tcBorders>
              <w:top w:val="single" w:color="auto" w:sz="4" w:space="0"/>
              <w:left w:val="nil"/>
              <w:bottom w:val="single" w:color="auto" w:sz="4" w:space="0"/>
              <w:right w:val="single" w:color="auto" w:sz="4" w:space="0"/>
            </w:tcBorders>
            <w:vAlign w:val="center"/>
          </w:tcPr>
          <w:p w14:paraId="4BA50D49">
            <w:pPr>
              <w:jc w:val="center"/>
              <w:rPr>
                <w:rFonts w:ascii="宋体" w:hAnsi="宋体" w:cs="宋体"/>
                <w:szCs w:val="21"/>
                <w:highlight w:val="none"/>
              </w:rPr>
            </w:pPr>
          </w:p>
        </w:tc>
        <w:tc>
          <w:tcPr>
            <w:tcW w:w="920" w:type="dxa"/>
            <w:tcBorders>
              <w:top w:val="single" w:color="auto" w:sz="4" w:space="0"/>
              <w:left w:val="nil"/>
              <w:bottom w:val="single" w:color="auto" w:sz="4" w:space="0"/>
              <w:right w:val="single" w:color="auto" w:sz="4" w:space="0"/>
            </w:tcBorders>
            <w:vAlign w:val="center"/>
          </w:tcPr>
          <w:p w14:paraId="5A21D9B6">
            <w:pPr>
              <w:jc w:val="center"/>
              <w:rPr>
                <w:rFonts w:ascii="宋体" w:hAnsi="宋体" w:cs="宋体"/>
                <w:szCs w:val="21"/>
                <w:highlight w:val="none"/>
              </w:rPr>
            </w:pPr>
          </w:p>
        </w:tc>
        <w:tc>
          <w:tcPr>
            <w:tcW w:w="966" w:type="dxa"/>
            <w:tcBorders>
              <w:top w:val="single" w:color="auto" w:sz="4" w:space="0"/>
              <w:left w:val="nil"/>
              <w:bottom w:val="single" w:color="auto" w:sz="4" w:space="0"/>
              <w:right w:val="single" w:color="auto" w:sz="4" w:space="0"/>
            </w:tcBorders>
            <w:vAlign w:val="center"/>
          </w:tcPr>
          <w:p w14:paraId="20B53B10">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41F27424">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385E86DE">
            <w:pPr>
              <w:jc w:val="center"/>
              <w:rPr>
                <w:rFonts w:ascii="宋体" w:hAnsi="宋体" w:cs="宋体"/>
                <w:szCs w:val="21"/>
                <w:highlight w:val="none"/>
              </w:rPr>
            </w:pPr>
          </w:p>
        </w:tc>
        <w:tc>
          <w:tcPr>
            <w:tcW w:w="1332" w:type="dxa"/>
            <w:tcBorders>
              <w:top w:val="single" w:color="auto" w:sz="4" w:space="0"/>
              <w:left w:val="nil"/>
              <w:bottom w:val="single" w:color="auto" w:sz="4" w:space="0"/>
              <w:right w:val="single" w:color="auto" w:sz="4" w:space="0"/>
            </w:tcBorders>
            <w:vAlign w:val="center"/>
          </w:tcPr>
          <w:p w14:paraId="7ADD2120">
            <w:pPr>
              <w:jc w:val="center"/>
              <w:rPr>
                <w:rFonts w:ascii="宋体" w:hAnsi="宋体" w:cs="宋体"/>
                <w:szCs w:val="21"/>
                <w:highlight w:val="none"/>
              </w:rPr>
            </w:pPr>
          </w:p>
        </w:tc>
        <w:tc>
          <w:tcPr>
            <w:tcW w:w="868" w:type="dxa"/>
            <w:tcBorders>
              <w:top w:val="single" w:color="auto" w:sz="4" w:space="0"/>
              <w:left w:val="nil"/>
              <w:bottom w:val="single" w:color="auto" w:sz="4" w:space="0"/>
              <w:right w:val="single" w:color="auto" w:sz="4" w:space="0"/>
            </w:tcBorders>
            <w:vAlign w:val="center"/>
          </w:tcPr>
          <w:p w14:paraId="5B4AD232">
            <w:pPr>
              <w:jc w:val="center"/>
              <w:rPr>
                <w:rFonts w:ascii="宋体" w:hAnsi="宋体" w:cs="宋体"/>
                <w:szCs w:val="21"/>
                <w:highlight w:val="none"/>
              </w:rPr>
            </w:pPr>
          </w:p>
        </w:tc>
        <w:tc>
          <w:tcPr>
            <w:tcW w:w="984" w:type="dxa"/>
            <w:tcBorders>
              <w:top w:val="single" w:color="auto" w:sz="4" w:space="0"/>
              <w:left w:val="nil"/>
              <w:bottom w:val="single" w:color="auto" w:sz="4" w:space="0"/>
              <w:right w:val="single" w:color="auto" w:sz="4" w:space="0"/>
            </w:tcBorders>
            <w:vAlign w:val="center"/>
          </w:tcPr>
          <w:p w14:paraId="307FAA36">
            <w:pPr>
              <w:jc w:val="center"/>
              <w:rPr>
                <w:rFonts w:ascii="宋体" w:hAnsi="宋体" w:cs="宋体"/>
                <w:szCs w:val="21"/>
                <w:highlight w:val="none"/>
              </w:rPr>
            </w:pPr>
          </w:p>
        </w:tc>
        <w:tc>
          <w:tcPr>
            <w:tcW w:w="752" w:type="dxa"/>
            <w:tcBorders>
              <w:top w:val="single" w:color="auto" w:sz="4" w:space="0"/>
              <w:left w:val="nil"/>
              <w:bottom w:val="single" w:color="auto" w:sz="4" w:space="0"/>
              <w:right w:val="single" w:color="auto" w:sz="4" w:space="0"/>
            </w:tcBorders>
            <w:vAlign w:val="center"/>
          </w:tcPr>
          <w:p w14:paraId="3C6D642E">
            <w:pPr>
              <w:jc w:val="center"/>
              <w:rPr>
                <w:rFonts w:ascii="宋体" w:hAnsi="宋体" w:cs="宋体"/>
                <w:szCs w:val="21"/>
                <w:highlight w:val="none"/>
              </w:rPr>
            </w:pPr>
          </w:p>
        </w:tc>
      </w:tr>
    </w:tbl>
    <w:p w14:paraId="1F5AEA40">
      <w:pPr>
        <w:outlineLvl w:val="2"/>
        <w:rPr>
          <w:rFonts w:ascii="宋体" w:hAnsi="宋体"/>
          <w:bCs/>
          <w:sz w:val="24"/>
          <w:szCs w:val="24"/>
          <w:highlight w:val="none"/>
        </w:rPr>
      </w:pPr>
      <w:r>
        <w:rPr>
          <w:rFonts w:hint="eastAsia" w:ascii="宋体" w:hAnsi="宋体"/>
          <w:b/>
          <w:bCs/>
          <w:highlight w:val="none"/>
        </w:rPr>
        <w:br w:type="page"/>
      </w:r>
      <w:bookmarkStart w:id="736" w:name="_Toc31906"/>
      <w:bookmarkStart w:id="737" w:name="_Toc28507"/>
      <w:r>
        <w:rPr>
          <w:rFonts w:hint="eastAsia" w:ascii="宋体" w:hAnsi="宋体"/>
          <w:bCs/>
          <w:sz w:val="24"/>
          <w:szCs w:val="24"/>
          <w:highlight w:val="none"/>
        </w:rPr>
        <w:t>附表二：拟配备本标段的试验和检测仪器设备表</w:t>
      </w:r>
      <w:bookmarkEnd w:id="736"/>
      <w:bookmarkEnd w:id="737"/>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440"/>
        <w:gridCol w:w="1080"/>
        <w:gridCol w:w="720"/>
        <w:gridCol w:w="776"/>
        <w:gridCol w:w="1080"/>
        <w:gridCol w:w="1080"/>
        <w:gridCol w:w="1156"/>
        <w:gridCol w:w="900"/>
      </w:tblGrid>
      <w:tr w14:paraId="012E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79732546">
            <w:pPr>
              <w:jc w:val="center"/>
              <w:rPr>
                <w:rFonts w:ascii="宋体" w:hAnsi="宋体"/>
                <w:sz w:val="24"/>
                <w:szCs w:val="24"/>
                <w:highlight w:val="none"/>
              </w:rPr>
            </w:pPr>
            <w:r>
              <w:rPr>
                <w:rFonts w:hint="eastAsia" w:ascii="宋体" w:hAnsi="宋体"/>
                <w:sz w:val="24"/>
                <w:szCs w:val="24"/>
                <w:highlight w:val="none"/>
              </w:rPr>
              <w:t>序号</w:t>
            </w:r>
          </w:p>
        </w:tc>
        <w:tc>
          <w:tcPr>
            <w:tcW w:w="1440" w:type="dxa"/>
            <w:tcBorders>
              <w:top w:val="single" w:color="auto" w:sz="4" w:space="0"/>
              <w:left w:val="nil"/>
              <w:bottom w:val="single" w:color="auto" w:sz="4" w:space="0"/>
              <w:right w:val="single" w:color="auto" w:sz="4" w:space="0"/>
            </w:tcBorders>
            <w:vAlign w:val="center"/>
          </w:tcPr>
          <w:p w14:paraId="1B27AA1D">
            <w:pPr>
              <w:jc w:val="center"/>
              <w:rPr>
                <w:rFonts w:ascii="宋体" w:hAnsi="宋体"/>
                <w:sz w:val="24"/>
                <w:szCs w:val="24"/>
                <w:highlight w:val="none"/>
              </w:rPr>
            </w:pPr>
            <w:r>
              <w:rPr>
                <w:rFonts w:hint="eastAsia" w:ascii="宋体" w:hAnsi="宋体"/>
                <w:sz w:val="24"/>
                <w:szCs w:val="24"/>
                <w:highlight w:val="none"/>
              </w:rPr>
              <w:t>仪器设备名称</w:t>
            </w:r>
          </w:p>
        </w:tc>
        <w:tc>
          <w:tcPr>
            <w:tcW w:w="1080" w:type="dxa"/>
            <w:tcBorders>
              <w:top w:val="single" w:color="auto" w:sz="4" w:space="0"/>
              <w:left w:val="nil"/>
              <w:bottom w:val="single" w:color="auto" w:sz="4" w:space="0"/>
              <w:right w:val="single" w:color="auto" w:sz="4" w:space="0"/>
            </w:tcBorders>
            <w:vAlign w:val="center"/>
          </w:tcPr>
          <w:p w14:paraId="74527EC4">
            <w:pPr>
              <w:jc w:val="center"/>
              <w:rPr>
                <w:rFonts w:ascii="宋体" w:hAnsi="宋体"/>
                <w:sz w:val="24"/>
                <w:szCs w:val="24"/>
                <w:highlight w:val="none"/>
              </w:rPr>
            </w:pPr>
            <w:r>
              <w:rPr>
                <w:rFonts w:hint="eastAsia" w:ascii="宋体" w:hAnsi="宋体"/>
                <w:sz w:val="24"/>
                <w:szCs w:val="24"/>
                <w:highlight w:val="none"/>
              </w:rPr>
              <w:t>型号</w:t>
            </w:r>
          </w:p>
          <w:p w14:paraId="40522189">
            <w:pPr>
              <w:jc w:val="center"/>
              <w:rPr>
                <w:rFonts w:ascii="宋体" w:hAnsi="宋体"/>
                <w:sz w:val="24"/>
                <w:szCs w:val="24"/>
                <w:highlight w:val="none"/>
              </w:rPr>
            </w:pPr>
            <w:r>
              <w:rPr>
                <w:rFonts w:hint="eastAsia" w:ascii="宋体" w:hAnsi="宋体"/>
                <w:sz w:val="24"/>
                <w:szCs w:val="24"/>
                <w:highlight w:val="none"/>
              </w:rPr>
              <w:t>规格</w:t>
            </w:r>
          </w:p>
        </w:tc>
        <w:tc>
          <w:tcPr>
            <w:tcW w:w="720" w:type="dxa"/>
            <w:tcBorders>
              <w:top w:val="single" w:color="auto" w:sz="4" w:space="0"/>
              <w:left w:val="nil"/>
              <w:bottom w:val="single" w:color="auto" w:sz="4" w:space="0"/>
              <w:right w:val="single" w:color="auto" w:sz="4" w:space="0"/>
            </w:tcBorders>
            <w:vAlign w:val="center"/>
          </w:tcPr>
          <w:p w14:paraId="4349B1ED">
            <w:pPr>
              <w:jc w:val="center"/>
              <w:rPr>
                <w:rFonts w:ascii="宋体" w:hAnsi="宋体"/>
                <w:sz w:val="24"/>
                <w:szCs w:val="24"/>
                <w:highlight w:val="none"/>
              </w:rPr>
            </w:pPr>
            <w:r>
              <w:rPr>
                <w:rFonts w:hint="eastAsia" w:ascii="宋体" w:hAnsi="宋体"/>
                <w:sz w:val="24"/>
                <w:szCs w:val="24"/>
                <w:highlight w:val="none"/>
              </w:rPr>
              <w:t>数量</w:t>
            </w:r>
          </w:p>
        </w:tc>
        <w:tc>
          <w:tcPr>
            <w:tcW w:w="776" w:type="dxa"/>
            <w:tcBorders>
              <w:top w:val="single" w:color="auto" w:sz="4" w:space="0"/>
              <w:left w:val="nil"/>
              <w:bottom w:val="single" w:color="auto" w:sz="4" w:space="0"/>
              <w:right w:val="single" w:color="auto" w:sz="4" w:space="0"/>
            </w:tcBorders>
            <w:vAlign w:val="center"/>
          </w:tcPr>
          <w:p w14:paraId="5645B031">
            <w:pPr>
              <w:jc w:val="center"/>
              <w:rPr>
                <w:rFonts w:ascii="宋体" w:hAnsi="宋体"/>
                <w:sz w:val="24"/>
                <w:szCs w:val="24"/>
                <w:highlight w:val="none"/>
              </w:rPr>
            </w:pPr>
            <w:r>
              <w:rPr>
                <w:rFonts w:hint="eastAsia" w:ascii="宋体" w:hAnsi="宋体"/>
                <w:sz w:val="24"/>
                <w:szCs w:val="24"/>
                <w:highlight w:val="none"/>
              </w:rPr>
              <w:t>国别产地</w:t>
            </w:r>
          </w:p>
        </w:tc>
        <w:tc>
          <w:tcPr>
            <w:tcW w:w="1080" w:type="dxa"/>
            <w:tcBorders>
              <w:top w:val="single" w:color="auto" w:sz="4" w:space="0"/>
              <w:left w:val="nil"/>
              <w:bottom w:val="single" w:color="auto" w:sz="4" w:space="0"/>
              <w:right w:val="single" w:color="auto" w:sz="4" w:space="0"/>
            </w:tcBorders>
            <w:vAlign w:val="center"/>
          </w:tcPr>
          <w:p w14:paraId="53BBB6DE">
            <w:pPr>
              <w:jc w:val="center"/>
              <w:rPr>
                <w:rFonts w:ascii="宋体" w:hAnsi="宋体"/>
                <w:sz w:val="24"/>
                <w:szCs w:val="24"/>
                <w:highlight w:val="none"/>
              </w:rPr>
            </w:pPr>
            <w:r>
              <w:rPr>
                <w:rFonts w:hint="eastAsia" w:ascii="宋体" w:hAnsi="宋体"/>
                <w:sz w:val="24"/>
                <w:szCs w:val="24"/>
                <w:highlight w:val="none"/>
              </w:rPr>
              <w:t>制造</w:t>
            </w:r>
          </w:p>
          <w:p w14:paraId="3B32B2D0">
            <w:pPr>
              <w:jc w:val="center"/>
              <w:rPr>
                <w:rFonts w:ascii="宋体" w:hAnsi="宋体"/>
                <w:sz w:val="24"/>
                <w:szCs w:val="24"/>
                <w:highlight w:val="none"/>
              </w:rPr>
            </w:pPr>
            <w:r>
              <w:rPr>
                <w:rFonts w:hint="eastAsia" w:ascii="宋体" w:hAnsi="宋体"/>
                <w:sz w:val="24"/>
                <w:szCs w:val="24"/>
                <w:highlight w:val="none"/>
              </w:rPr>
              <w:t>年份</w:t>
            </w:r>
          </w:p>
        </w:tc>
        <w:tc>
          <w:tcPr>
            <w:tcW w:w="1080" w:type="dxa"/>
            <w:tcBorders>
              <w:top w:val="single" w:color="auto" w:sz="4" w:space="0"/>
              <w:left w:val="nil"/>
              <w:bottom w:val="single" w:color="auto" w:sz="4" w:space="0"/>
              <w:right w:val="single" w:color="auto" w:sz="4" w:space="0"/>
            </w:tcBorders>
            <w:vAlign w:val="center"/>
          </w:tcPr>
          <w:p w14:paraId="6D6DC715">
            <w:pPr>
              <w:jc w:val="center"/>
              <w:rPr>
                <w:rFonts w:ascii="宋体" w:hAnsi="宋体"/>
                <w:sz w:val="24"/>
                <w:szCs w:val="24"/>
                <w:highlight w:val="none"/>
              </w:rPr>
            </w:pPr>
            <w:r>
              <w:rPr>
                <w:rFonts w:hint="eastAsia" w:ascii="宋体" w:hAnsi="宋体"/>
                <w:sz w:val="24"/>
                <w:szCs w:val="24"/>
                <w:highlight w:val="none"/>
              </w:rPr>
              <w:t>已使用台时数</w:t>
            </w:r>
          </w:p>
        </w:tc>
        <w:tc>
          <w:tcPr>
            <w:tcW w:w="1156" w:type="dxa"/>
            <w:tcBorders>
              <w:top w:val="single" w:color="auto" w:sz="4" w:space="0"/>
              <w:left w:val="nil"/>
              <w:bottom w:val="single" w:color="auto" w:sz="4" w:space="0"/>
              <w:right w:val="single" w:color="auto" w:sz="4" w:space="0"/>
            </w:tcBorders>
            <w:vAlign w:val="center"/>
          </w:tcPr>
          <w:p w14:paraId="12DCB8E3">
            <w:pPr>
              <w:jc w:val="center"/>
              <w:rPr>
                <w:rFonts w:ascii="宋体" w:hAnsi="宋体"/>
                <w:sz w:val="24"/>
                <w:szCs w:val="24"/>
                <w:highlight w:val="none"/>
              </w:rPr>
            </w:pPr>
            <w:r>
              <w:rPr>
                <w:rFonts w:hint="eastAsia" w:ascii="宋体" w:hAnsi="宋体"/>
                <w:sz w:val="24"/>
                <w:szCs w:val="24"/>
                <w:highlight w:val="none"/>
              </w:rPr>
              <w:t>用途</w:t>
            </w:r>
          </w:p>
        </w:tc>
        <w:tc>
          <w:tcPr>
            <w:tcW w:w="900" w:type="dxa"/>
            <w:tcBorders>
              <w:top w:val="single" w:color="auto" w:sz="4" w:space="0"/>
              <w:left w:val="nil"/>
              <w:bottom w:val="single" w:color="auto" w:sz="4" w:space="0"/>
              <w:right w:val="single" w:color="auto" w:sz="4" w:space="0"/>
            </w:tcBorders>
            <w:vAlign w:val="center"/>
          </w:tcPr>
          <w:p w14:paraId="0E195F99">
            <w:pPr>
              <w:jc w:val="center"/>
              <w:rPr>
                <w:rFonts w:ascii="宋体" w:hAnsi="宋体"/>
                <w:sz w:val="24"/>
                <w:szCs w:val="24"/>
                <w:highlight w:val="none"/>
              </w:rPr>
            </w:pPr>
            <w:r>
              <w:rPr>
                <w:rFonts w:hint="eastAsia" w:ascii="宋体" w:hAnsi="宋体"/>
                <w:sz w:val="24"/>
                <w:szCs w:val="24"/>
                <w:highlight w:val="none"/>
              </w:rPr>
              <w:t>备注</w:t>
            </w:r>
          </w:p>
        </w:tc>
      </w:tr>
      <w:tr w14:paraId="7218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4C832DCC">
            <w:pPr>
              <w:rPr>
                <w:rFonts w:ascii="宋体" w:hAnsi="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464966EE">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56E09098">
            <w:pPr>
              <w:rPr>
                <w:rFonts w:ascii="宋体" w:hAnsi="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4B98444C">
            <w:pPr>
              <w:rPr>
                <w:rFonts w:ascii="宋体" w:hAnsi="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6308E0B1">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55383AB4">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78730DBE">
            <w:pPr>
              <w:rPr>
                <w:rFonts w:ascii="宋体" w:hAnsi="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1D369C47">
            <w:pPr>
              <w:rPr>
                <w:rFonts w:ascii="宋体" w:hAnsi="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6F536FE8">
            <w:pPr>
              <w:rPr>
                <w:rFonts w:ascii="宋体" w:hAnsi="宋体"/>
                <w:sz w:val="24"/>
                <w:szCs w:val="24"/>
                <w:highlight w:val="none"/>
              </w:rPr>
            </w:pPr>
          </w:p>
        </w:tc>
      </w:tr>
      <w:tr w14:paraId="7585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66FE5C0B">
            <w:pPr>
              <w:rPr>
                <w:rFonts w:ascii="宋体" w:hAnsi="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2E9D6DB1">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40CDBCF9">
            <w:pPr>
              <w:rPr>
                <w:rFonts w:ascii="宋体" w:hAnsi="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7169A809">
            <w:pPr>
              <w:rPr>
                <w:rFonts w:ascii="宋体" w:hAnsi="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763B3E21">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390F70EA">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6B24B88D">
            <w:pPr>
              <w:rPr>
                <w:rFonts w:ascii="宋体" w:hAnsi="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316A52DD">
            <w:pPr>
              <w:rPr>
                <w:rFonts w:ascii="宋体" w:hAnsi="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0E64D328">
            <w:pPr>
              <w:rPr>
                <w:rFonts w:ascii="宋体" w:hAnsi="宋体"/>
                <w:sz w:val="24"/>
                <w:szCs w:val="24"/>
                <w:highlight w:val="none"/>
              </w:rPr>
            </w:pPr>
          </w:p>
        </w:tc>
      </w:tr>
      <w:tr w14:paraId="2055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137454AE">
            <w:pPr>
              <w:rPr>
                <w:rFonts w:ascii="宋体" w:hAnsi="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2B76FE6F">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2F47601D">
            <w:pPr>
              <w:rPr>
                <w:rFonts w:ascii="宋体" w:hAnsi="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1209D8CA">
            <w:pPr>
              <w:rPr>
                <w:rFonts w:ascii="宋体" w:hAnsi="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1201AF53">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4412C598">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755980B7">
            <w:pPr>
              <w:rPr>
                <w:rFonts w:ascii="宋体" w:hAnsi="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11DE7F2A">
            <w:pPr>
              <w:rPr>
                <w:rFonts w:ascii="宋体" w:hAnsi="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1E344155">
            <w:pPr>
              <w:rPr>
                <w:rFonts w:ascii="宋体" w:hAnsi="宋体"/>
                <w:sz w:val="24"/>
                <w:szCs w:val="24"/>
                <w:highlight w:val="none"/>
              </w:rPr>
            </w:pPr>
          </w:p>
        </w:tc>
      </w:tr>
      <w:tr w14:paraId="19BB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3A2D566F">
            <w:pPr>
              <w:rPr>
                <w:rFonts w:ascii="宋体" w:hAnsi="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2F7C12AA">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15E8D814">
            <w:pPr>
              <w:rPr>
                <w:rFonts w:ascii="宋体" w:hAnsi="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51204C8E">
            <w:pPr>
              <w:rPr>
                <w:rFonts w:ascii="宋体" w:hAnsi="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318A7977">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3FA4B16D">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3E4D3C6A">
            <w:pPr>
              <w:rPr>
                <w:rFonts w:ascii="宋体" w:hAnsi="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174E9A1A">
            <w:pPr>
              <w:rPr>
                <w:rFonts w:ascii="宋体" w:hAnsi="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4419AA83">
            <w:pPr>
              <w:rPr>
                <w:rFonts w:ascii="宋体" w:hAnsi="宋体"/>
                <w:sz w:val="24"/>
                <w:szCs w:val="24"/>
                <w:highlight w:val="none"/>
              </w:rPr>
            </w:pPr>
          </w:p>
        </w:tc>
      </w:tr>
      <w:tr w14:paraId="1EEF3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0DE8BF6E">
            <w:pPr>
              <w:rPr>
                <w:rFonts w:ascii="宋体" w:hAnsi="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3A857303">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771ABC84">
            <w:pPr>
              <w:rPr>
                <w:rFonts w:ascii="宋体" w:hAnsi="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3776B63B">
            <w:pPr>
              <w:rPr>
                <w:rFonts w:ascii="宋体" w:hAnsi="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7489CAA4">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6E0FA220">
            <w:pPr>
              <w:rPr>
                <w:rFonts w:ascii="宋体" w:hAnsi="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55CB39C3">
            <w:pPr>
              <w:rPr>
                <w:rFonts w:ascii="宋体" w:hAnsi="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590D78EA">
            <w:pPr>
              <w:rPr>
                <w:rFonts w:ascii="宋体" w:hAnsi="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73E80E8A">
            <w:pPr>
              <w:rPr>
                <w:rFonts w:ascii="宋体" w:hAnsi="宋体"/>
                <w:sz w:val="24"/>
                <w:szCs w:val="24"/>
                <w:highlight w:val="none"/>
              </w:rPr>
            </w:pPr>
          </w:p>
        </w:tc>
      </w:tr>
      <w:tr w14:paraId="3A98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47DDF0C6">
            <w:pPr>
              <w:jc w:val="center"/>
              <w:rPr>
                <w:rFonts w:ascii="宋体" w:hAnsi="宋体" w:cs="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1D322C1A">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41DB67B5">
            <w:pPr>
              <w:jc w:val="center"/>
              <w:rPr>
                <w:rFonts w:ascii="宋体" w:hAnsi="宋体" w:cs="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0D663803">
            <w:pPr>
              <w:jc w:val="center"/>
              <w:rPr>
                <w:rFonts w:ascii="宋体" w:hAnsi="宋体" w:cs="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389398D4">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702D5542">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758291DC">
            <w:pPr>
              <w:jc w:val="center"/>
              <w:rPr>
                <w:rFonts w:ascii="宋体" w:hAnsi="宋体" w:cs="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4238FCC4">
            <w:pPr>
              <w:jc w:val="center"/>
              <w:rPr>
                <w:rFonts w:ascii="宋体" w:hAnsi="宋体" w:cs="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0048C07D">
            <w:pPr>
              <w:jc w:val="center"/>
              <w:rPr>
                <w:rFonts w:ascii="宋体" w:hAnsi="宋体" w:cs="宋体"/>
                <w:sz w:val="24"/>
                <w:szCs w:val="24"/>
                <w:highlight w:val="none"/>
              </w:rPr>
            </w:pPr>
          </w:p>
        </w:tc>
      </w:tr>
      <w:tr w14:paraId="4C2F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7167CAE7">
            <w:pPr>
              <w:jc w:val="center"/>
              <w:rPr>
                <w:rFonts w:ascii="宋体" w:hAnsi="宋体" w:cs="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706F07C3">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5A2280D8">
            <w:pPr>
              <w:jc w:val="center"/>
              <w:rPr>
                <w:rFonts w:ascii="宋体" w:hAnsi="宋体" w:cs="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7F826C93">
            <w:pPr>
              <w:jc w:val="center"/>
              <w:rPr>
                <w:rFonts w:ascii="宋体" w:hAnsi="宋体" w:cs="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5C66A7AB">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0C50C6F0">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48ADEB42">
            <w:pPr>
              <w:jc w:val="center"/>
              <w:rPr>
                <w:rFonts w:ascii="宋体" w:hAnsi="宋体" w:cs="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66CFA491">
            <w:pPr>
              <w:jc w:val="center"/>
              <w:rPr>
                <w:rFonts w:ascii="宋体" w:hAnsi="宋体" w:cs="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3B46AEAB">
            <w:pPr>
              <w:jc w:val="center"/>
              <w:rPr>
                <w:rFonts w:ascii="宋体" w:hAnsi="宋体" w:cs="宋体"/>
                <w:sz w:val="24"/>
                <w:szCs w:val="24"/>
                <w:highlight w:val="none"/>
              </w:rPr>
            </w:pPr>
          </w:p>
        </w:tc>
      </w:tr>
      <w:tr w14:paraId="58127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0558DDD2">
            <w:pPr>
              <w:jc w:val="center"/>
              <w:rPr>
                <w:rFonts w:ascii="宋体" w:hAnsi="宋体" w:cs="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272EC41E">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2C74D08E">
            <w:pPr>
              <w:jc w:val="center"/>
              <w:rPr>
                <w:rFonts w:ascii="宋体" w:hAnsi="宋体" w:cs="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6E49B519">
            <w:pPr>
              <w:jc w:val="center"/>
              <w:rPr>
                <w:rFonts w:ascii="宋体" w:hAnsi="宋体" w:cs="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04C117B1">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1DB28CB8">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2D65F4C4">
            <w:pPr>
              <w:jc w:val="center"/>
              <w:rPr>
                <w:rFonts w:ascii="宋体" w:hAnsi="宋体" w:cs="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647F7AF7">
            <w:pPr>
              <w:jc w:val="center"/>
              <w:rPr>
                <w:rFonts w:ascii="宋体" w:hAnsi="宋体" w:cs="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7371A0BC">
            <w:pPr>
              <w:jc w:val="center"/>
              <w:rPr>
                <w:rFonts w:ascii="宋体" w:hAnsi="宋体" w:cs="宋体"/>
                <w:sz w:val="24"/>
                <w:szCs w:val="24"/>
                <w:highlight w:val="none"/>
              </w:rPr>
            </w:pPr>
          </w:p>
        </w:tc>
      </w:tr>
      <w:tr w14:paraId="47A8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3A01C290">
            <w:pPr>
              <w:jc w:val="center"/>
              <w:rPr>
                <w:rFonts w:ascii="宋体" w:hAnsi="宋体" w:cs="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2A954188">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0B6E88FF">
            <w:pPr>
              <w:jc w:val="center"/>
              <w:rPr>
                <w:rFonts w:ascii="宋体" w:hAnsi="宋体" w:cs="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5CE476D3">
            <w:pPr>
              <w:jc w:val="center"/>
              <w:rPr>
                <w:rFonts w:ascii="宋体" w:hAnsi="宋体" w:cs="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77D5D9FD">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03F626E5">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34A0E022">
            <w:pPr>
              <w:jc w:val="center"/>
              <w:rPr>
                <w:rFonts w:ascii="宋体" w:hAnsi="宋体" w:cs="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4DF579A0">
            <w:pPr>
              <w:jc w:val="center"/>
              <w:rPr>
                <w:rFonts w:ascii="宋体" w:hAnsi="宋体" w:cs="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1879FC78">
            <w:pPr>
              <w:jc w:val="center"/>
              <w:rPr>
                <w:rFonts w:ascii="宋体" w:hAnsi="宋体" w:cs="宋体"/>
                <w:sz w:val="24"/>
                <w:szCs w:val="24"/>
                <w:highlight w:val="none"/>
              </w:rPr>
            </w:pPr>
          </w:p>
        </w:tc>
      </w:tr>
      <w:tr w14:paraId="514B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5B8E6C3E">
            <w:pPr>
              <w:jc w:val="center"/>
              <w:rPr>
                <w:rFonts w:ascii="宋体" w:hAnsi="宋体" w:cs="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275379BD">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2DF49E27">
            <w:pPr>
              <w:jc w:val="center"/>
              <w:rPr>
                <w:rFonts w:ascii="宋体" w:hAnsi="宋体" w:cs="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51B4246C">
            <w:pPr>
              <w:jc w:val="center"/>
              <w:rPr>
                <w:rFonts w:ascii="宋体" w:hAnsi="宋体" w:cs="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3F8BCDD7">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4745D8B3">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42CB72C7">
            <w:pPr>
              <w:jc w:val="center"/>
              <w:rPr>
                <w:rFonts w:ascii="宋体" w:hAnsi="宋体" w:cs="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446F5B0E">
            <w:pPr>
              <w:jc w:val="center"/>
              <w:rPr>
                <w:rFonts w:ascii="宋体" w:hAnsi="宋体" w:cs="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48509D4F">
            <w:pPr>
              <w:jc w:val="center"/>
              <w:rPr>
                <w:rFonts w:ascii="宋体" w:hAnsi="宋体" w:cs="宋体"/>
                <w:sz w:val="24"/>
                <w:szCs w:val="24"/>
                <w:highlight w:val="none"/>
              </w:rPr>
            </w:pPr>
          </w:p>
        </w:tc>
      </w:tr>
      <w:tr w14:paraId="39EF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0E465230">
            <w:pPr>
              <w:jc w:val="center"/>
              <w:rPr>
                <w:rFonts w:ascii="宋体" w:hAnsi="宋体" w:cs="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314609F0">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1936F2B7">
            <w:pPr>
              <w:jc w:val="center"/>
              <w:rPr>
                <w:rFonts w:ascii="宋体" w:hAnsi="宋体" w:cs="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04132BFE">
            <w:pPr>
              <w:jc w:val="center"/>
              <w:rPr>
                <w:rFonts w:ascii="宋体" w:hAnsi="宋体" w:cs="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5E6B9B7D">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253187C5">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7D6113E0">
            <w:pPr>
              <w:jc w:val="center"/>
              <w:rPr>
                <w:rFonts w:ascii="宋体" w:hAnsi="宋体" w:cs="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4ABE72AD">
            <w:pPr>
              <w:jc w:val="center"/>
              <w:rPr>
                <w:rFonts w:ascii="宋体" w:hAnsi="宋体" w:cs="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4ADBC1B1">
            <w:pPr>
              <w:jc w:val="center"/>
              <w:rPr>
                <w:rFonts w:ascii="宋体" w:hAnsi="宋体" w:cs="宋体"/>
                <w:sz w:val="24"/>
                <w:szCs w:val="24"/>
                <w:highlight w:val="none"/>
              </w:rPr>
            </w:pPr>
          </w:p>
        </w:tc>
      </w:tr>
      <w:tr w14:paraId="2B79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76" w:type="dxa"/>
            <w:tcBorders>
              <w:top w:val="single" w:color="auto" w:sz="4" w:space="0"/>
              <w:left w:val="single" w:color="auto" w:sz="4" w:space="0"/>
              <w:bottom w:val="single" w:color="auto" w:sz="4" w:space="0"/>
              <w:right w:val="single" w:color="auto" w:sz="4" w:space="0"/>
            </w:tcBorders>
            <w:vAlign w:val="center"/>
          </w:tcPr>
          <w:p w14:paraId="6080DFBA">
            <w:pPr>
              <w:jc w:val="center"/>
              <w:rPr>
                <w:rFonts w:ascii="宋体" w:hAnsi="宋体" w:cs="宋体"/>
                <w:sz w:val="24"/>
                <w:szCs w:val="24"/>
                <w:highlight w:val="none"/>
              </w:rPr>
            </w:pPr>
          </w:p>
        </w:tc>
        <w:tc>
          <w:tcPr>
            <w:tcW w:w="1440" w:type="dxa"/>
            <w:tcBorders>
              <w:top w:val="single" w:color="auto" w:sz="4" w:space="0"/>
              <w:left w:val="nil"/>
              <w:bottom w:val="single" w:color="auto" w:sz="4" w:space="0"/>
              <w:right w:val="single" w:color="auto" w:sz="4" w:space="0"/>
            </w:tcBorders>
            <w:vAlign w:val="center"/>
          </w:tcPr>
          <w:p w14:paraId="7614FA60">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4CA00EBE">
            <w:pPr>
              <w:jc w:val="center"/>
              <w:rPr>
                <w:rFonts w:ascii="宋体" w:hAnsi="宋体" w:cs="宋体"/>
                <w:sz w:val="24"/>
                <w:szCs w:val="24"/>
                <w:highlight w:val="none"/>
              </w:rPr>
            </w:pPr>
          </w:p>
        </w:tc>
        <w:tc>
          <w:tcPr>
            <w:tcW w:w="720" w:type="dxa"/>
            <w:tcBorders>
              <w:top w:val="single" w:color="auto" w:sz="4" w:space="0"/>
              <w:left w:val="nil"/>
              <w:bottom w:val="single" w:color="auto" w:sz="4" w:space="0"/>
              <w:right w:val="single" w:color="auto" w:sz="4" w:space="0"/>
            </w:tcBorders>
            <w:vAlign w:val="center"/>
          </w:tcPr>
          <w:p w14:paraId="6FA3A4FA">
            <w:pPr>
              <w:jc w:val="center"/>
              <w:rPr>
                <w:rFonts w:ascii="宋体" w:hAnsi="宋体" w:cs="宋体"/>
                <w:sz w:val="24"/>
                <w:szCs w:val="24"/>
                <w:highlight w:val="none"/>
              </w:rPr>
            </w:pPr>
          </w:p>
        </w:tc>
        <w:tc>
          <w:tcPr>
            <w:tcW w:w="776" w:type="dxa"/>
            <w:tcBorders>
              <w:top w:val="single" w:color="auto" w:sz="4" w:space="0"/>
              <w:left w:val="nil"/>
              <w:bottom w:val="single" w:color="auto" w:sz="4" w:space="0"/>
              <w:right w:val="single" w:color="auto" w:sz="4" w:space="0"/>
            </w:tcBorders>
            <w:vAlign w:val="center"/>
          </w:tcPr>
          <w:p w14:paraId="15C69311">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54DE5CE8">
            <w:pPr>
              <w:jc w:val="center"/>
              <w:rPr>
                <w:rFonts w:ascii="宋体" w:hAnsi="宋体" w:cs="宋体"/>
                <w:sz w:val="24"/>
                <w:szCs w:val="24"/>
                <w:highlight w:val="none"/>
              </w:rPr>
            </w:pPr>
          </w:p>
        </w:tc>
        <w:tc>
          <w:tcPr>
            <w:tcW w:w="1080" w:type="dxa"/>
            <w:tcBorders>
              <w:top w:val="single" w:color="auto" w:sz="4" w:space="0"/>
              <w:left w:val="nil"/>
              <w:bottom w:val="single" w:color="auto" w:sz="4" w:space="0"/>
              <w:right w:val="single" w:color="auto" w:sz="4" w:space="0"/>
            </w:tcBorders>
            <w:vAlign w:val="center"/>
          </w:tcPr>
          <w:p w14:paraId="3B2B6925">
            <w:pPr>
              <w:jc w:val="center"/>
              <w:rPr>
                <w:rFonts w:ascii="宋体" w:hAnsi="宋体" w:cs="宋体"/>
                <w:sz w:val="24"/>
                <w:szCs w:val="24"/>
                <w:highlight w:val="none"/>
              </w:rPr>
            </w:pPr>
          </w:p>
        </w:tc>
        <w:tc>
          <w:tcPr>
            <w:tcW w:w="1156" w:type="dxa"/>
            <w:tcBorders>
              <w:top w:val="single" w:color="auto" w:sz="4" w:space="0"/>
              <w:left w:val="nil"/>
              <w:bottom w:val="single" w:color="auto" w:sz="4" w:space="0"/>
              <w:right w:val="single" w:color="auto" w:sz="4" w:space="0"/>
            </w:tcBorders>
            <w:vAlign w:val="center"/>
          </w:tcPr>
          <w:p w14:paraId="5863016D">
            <w:pPr>
              <w:jc w:val="center"/>
              <w:rPr>
                <w:rFonts w:ascii="宋体" w:hAnsi="宋体" w:cs="宋体"/>
                <w:sz w:val="24"/>
                <w:szCs w:val="24"/>
                <w:highlight w:val="none"/>
              </w:rPr>
            </w:pPr>
          </w:p>
        </w:tc>
        <w:tc>
          <w:tcPr>
            <w:tcW w:w="900" w:type="dxa"/>
            <w:tcBorders>
              <w:top w:val="single" w:color="auto" w:sz="4" w:space="0"/>
              <w:left w:val="nil"/>
              <w:bottom w:val="single" w:color="auto" w:sz="4" w:space="0"/>
              <w:right w:val="single" w:color="auto" w:sz="4" w:space="0"/>
            </w:tcBorders>
            <w:vAlign w:val="center"/>
          </w:tcPr>
          <w:p w14:paraId="5B779AE2">
            <w:pPr>
              <w:jc w:val="center"/>
              <w:rPr>
                <w:rFonts w:ascii="宋体" w:hAnsi="宋体" w:cs="宋体"/>
                <w:sz w:val="24"/>
                <w:szCs w:val="24"/>
                <w:highlight w:val="none"/>
              </w:rPr>
            </w:pPr>
          </w:p>
        </w:tc>
      </w:tr>
    </w:tbl>
    <w:p w14:paraId="0E099ECF">
      <w:pPr>
        <w:outlineLvl w:val="2"/>
        <w:rPr>
          <w:rFonts w:ascii="宋体" w:hAnsi="宋体"/>
          <w:b/>
          <w:bCs/>
          <w:sz w:val="24"/>
          <w:szCs w:val="24"/>
          <w:highlight w:val="none"/>
        </w:rPr>
      </w:pPr>
      <w:r>
        <w:rPr>
          <w:rFonts w:hint="eastAsia" w:ascii="宋体" w:hAnsi="宋体"/>
          <w:b/>
          <w:bCs/>
          <w:sz w:val="24"/>
          <w:szCs w:val="24"/>
          <w:highlight w:val="none"/>
        </w:rPr>
        <w:br w:type="page"/>
      </w:r>
      <w:bookmarkStart w:id="738" w:name="_Toc22722"/>
      <w:bookmarkStart w:id="739" w:name="_Toc1406"/>
      <w:r>
        <w:rPr>
          <w:rFonts w:hint="eastAsia" w:ascii="宋体" w:hAnsi="宋体"/>
          <w:bCs/>
          <w:sz w:val="24"/>
          <w:szCs w:val="24"/>
          <w:highlight w:val="none"/>
        </w:rPr>
        <w:t>附表三：劳动力计划表</w:t>
      </w:r>
      <w:bookmarkEnd w:id="738"/>
      <w:bookmarkEnd w:id="739"/>
    </w:p>
    <w:p w14:paraId="09D5B076">
      <w:pPr>
        <w:ind w:right="560"/>
        <w:jc w:val="center"/>
        <w:rPr>
          <w:rFonts w:ascii="宋体" w:hAnsi="宋体"/>
          <w:sz w:val="24"/>
          <w:szCs w:val="24"/>
          <w:highlight w:val="none"/>
        </w:rPr>
      </w:pPr>
      <w:r>
        <w:rPr>
          <w:rFonts w:hint="eastAsia" w:ascii="宋体" w:hAnsi="宋体"/>
          <w:sz w:val="24"/>
          <w:szCs w:val="24"/>
          <w:highlight w:val="none"/>
        </w:rPr>
        <w:t xml:space="preserve">                                       单位：人</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167"/>
        <w:gridCol w:w="1167"/>
        <w:gridCol w:w="1167"/>
        <w:gridCol w:w="1167"/>
        <w:gridCol w:w="1167"/>
        <w:gridCol w:w="1168"/>
        <w:gridCol w:w="1168"/>
      </w:tblGrid>
      <w:tr w14:paraId="55C6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67" w:type="dxa"/>
            <w:tcBorders>
              <w:top w:val="single" w:color="auto" w:sz="4" w:space="0"/>
              <w:left w:val="single" w:color="auto" w:sz="4" w:space="0"/>
              <w:bottom w:val="single" w:color="auto" w:sz="4" w:space="0"/>
              <w:right w:val="single" w:color="auto" w:sz="4" w:space="0"/>
            </w:tcBorders>
            <w:vAlign w:val="center"/>
          </w:tcPr>
          <w:p w14:paraId="69235BA1">
            <w:pPr>
              <w:jc w:val="center"/>
              <w:rPr>
                <w:rFonts w:ascii="宋体" w:hAnsi="宋体"/>
                <w:sz w:val="24"/>
                <w:szCs w:val="24"/>
                <w:highlight w:val="none"/>
              </w:rPr>
            </w:pPr>
            <w:r>
              <w:rPr>
                <w:rFonts w:hint="eastAsia" w:ascii="宋体" w:hAnsi="宋体"/>
                <w:sz w:val="24"/>
                <w:szCs w:val="24"/>
                <w:highlight w:val="none"/>
              </w:rPr>
              <w:t>工种</w:t>
            </w:r>
          </w:p>
        </w:tc>
        <w:tc>
          <w:tcPr>
            <w:tcW w:w="8171" w:type="dxa"/>
            <w:gridSpan w:val="7"/>
            <w:tcBorders>
              <w:top w:val="single" w:color="auto" w:sz="4" w:space="0"/>
              <w:left w:val="nil"/>
              <w:bottom w:val="single" w:color="auto" w:sz="4" w:space="0"/>
              <w:right w:val="single" w:color="auto" w:sz="4" w:space="0"/>
            </w:tcBorders>
            <w:vAlign w:val="center"/>
          </w:tcPr>
          <w:p w14:paraId="2A31A2AC">
            <w:pPr>
              <w:jc w:val="center"/>
              <w:rPr>
                <w:rFonts w:ascii="宋体" w:hAnsi="宋体"/>
                <w:sz w:val="24"/>
                <w:szCs w:val="24"/>
                <w:highlight w:val="none"/>
              </w:rPr>
            </w:pPr>
            <w:r>
              <w:rPr>
                <w:rFonts w:hint="eastAsia" w:ascii="宋体" w:hAnsi="宋体"/>
                <w:sz w:val="24"/>
                <w:szCs w:val="24"/>
                <w:highlight w:val="none"/>
              </w:rPr>
              <w:t>按工程施工阶段投入劳动力情况</w:t>
            </w:r>
          </w:p>
        </w:tc>
      </w:tr>
      <w:tr w14:paraId="5916A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01214D1F">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098B68DF">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0D23C63F">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6ECDA55E">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0C2F7158">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485FCFDA">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0A6286D6">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76F59C8E">
            <w:pPr>
              <w:rPr>
                <w:rFonts w:ascii="宋体" w:hAnsi="宋体" w:cs="宋体"/>
                <w:sz w:val="24"/>
                <w:szCs w:val="24"/>
                <w:highlight w:val="none"/>
              </w:rPr>
            </w:pPr>
          </w:p>
        </w:tc>
      </w:tr>
      <w:tr w14:paraId="264B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6094B747">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0163041D">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3F9F77FA">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4F91AEAF">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3AD21AD8">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55BF20BA">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6C8CB436">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50773662">
            <w:pPr>
              <w:rPr>
                <w:rFonts w:ascii="宋体" w:hAnsi="宋体" w:cs="宋体"/>
                <w:sz w:val="24"/>
                <w:szCs w:val="24"/>
                <w:highlight w:val="none"/>
              </w:rPr>
            </w:pPr>
          </w:p>
        </w:tc>
      </w:tr>
      <w:tr w14:paraId="19F78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153A1B00">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4167642F">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532FECCE">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00FCE320">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6F966497">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19BC49F6">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13E8D2F4">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2FF95D8E">
            <w:pPr>
              <w:rPr>
                <w:rFonts w:ascii="宋体" w:hAnsi="宋体" w:cs="宋体"/>
                <w:sz w:val="24"/>
                <w:szCs w:val="24"/>
                <w:highlight w:val="none"/>
              </w:rPr>
            </w:pPr>
          </w:p>
        </w:tc>
      </w:tr>
      <w:tr w14:paraId="28A0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77814E83">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5AF987E6">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0378642C">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0D8FA1AE">
            <w:pPr>
              <w:rPr>
                <w:rFonts w:ascii="宋体" w:hAnsi="宋体"/>
                <w:sz w:val="24"/>
                <w:szCs w:val="24"/>
                <w:highlight w:val="none"/>
              </w:rPr>
            </w:pPr>
          </w:p>
        </w:tc>
        <w:tc>
          <w:tcPr>
            <w:tcW w:w="1167" w:type="dxa"/>
            <w:tcBorders>
              <w:top w:val="single" w:color="auto" w:sz="4" w:space="0"/>
              <w:left w:val="nil"/>
              <w:bottom w:val="single" w:color="auto" w:sz="4" w:space="0"/>
              <w:right w:val="single" w:color="auto" w:sz="4" w:space="0"/>
            </w:tcBorders>
          </w:tcPr>
          <w:p w14:paraId="7514101A">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3AE190A7">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09E1A85D">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7C4B3046">
            <w:pPr>
              <w:rPr>
                <w:rFonts w:ascii="宋体" w:hAnsi="宋体" w:cs="宋体"/>
                <w:sz w:val="24"/>
                <w:szCs w:val="24"/>
                <w:highlight w:val="none"/>
              </w:rPr>
            </w:pPr>
          </w:p>
        </w:tc>
      </w:tr>
      <w:tr w14:paraId="57B8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06C6B457">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494032EE">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25DB7488">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78C1D54C">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3D45FADA">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492BCC3E">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3CE704E8">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46879CB1">
            <w:pPr>
              <w:rPr>
                <w:rFonts w:ascii="宋体" w:hAnsi="宋体" w:cs="宋体"/>
                <w:sz w:val="24"/>
                <w:szCs w:val="24"/>
                <w:highlight w:val="none"/>
              </w:rPr>
            </w:pPr>
          </w:p>
        </w:tc>
      </w:tr>
      <w:tr w14:paraId="2C56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4360417C">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39479F94">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2F08FFC4">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793325F7">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03B04E6E">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0C44BFB2">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416E39F9">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75909FAF">
            <w:pPr>
              <w:rPr>
                <w:rFonts w:ascii="宋体" w:hAnsi="宋体" w:cs="宋体"/>
                <w:sz w:val="24"/>
                <w:szCs w:val="24"/>
                <w:highlight w:val="none"/>
              </w:rPr>
            </w:pPr>
          </w:p>
        </w:tc>
      </w:tr>
      <w:tr w14:paraId="5532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53473DC3">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3FEA8D41">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27F96895">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5BC39412">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44A10C9B">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012BB7D5">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3DE984AA">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1B743CC5">
            <w:pPr>
              <w:rPr>
                <w:rFonts w:ascii="宋体" w:hAnsi="宋体" w:cs="宋体"/>
                <w:sz w:val="24"/>
                <w:szCs w:val="24"/>
                <w:highlight w:val="none"/>
              </w:rPr>
            </w:pPr>
          </w:p>
        </w:tc>
      </w:tr>
      <w:tr w14:paraId="3B8F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67" w:type="dxa"/>
            <w:tcBorders>
              <w:top w:val="single" w:color="auto" w:sz="4" w:space="0"/>
              <w:left w:val="single" w:color="auto" w:sz="4" w:space="0"/>
              <w:bottom w:val="single" w:color="auto" w:sz="4" w:space="0"/>
              <w:right w:val="single" w:color="auto" w:sz="4" w:space="0"/>
            </w:tcBorders>
          </w:tcPr>
          <w:p w14:paraId="67F89FB9">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56F2A174">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1FECA8A8">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4742063D">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75CA73A9">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585A1B4C">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7E478A57">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0B4151ED">
            <w:pPr>
              <w:rPr>
                <w:rFonts w:ascii="宋体" w:hAnsi="宋体" w:cs="宋体"/>
                <w:sz w:val="24"/>
                <w:szCs w:val="24"/>
                <w:highlight w:val="none"/>
              </w:rPr>
            </w:pPr>
          </w:p>
        </w:tc>
      </w:tr>
      <w:tr w14:paraId="7A89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09E8EE6B">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06623A21">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0B7B8D13">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274C80F5">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1F2DA921">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538CDA30">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58A29846">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6925B216">
            <w:pPr>
              <w:rPr>
                <w:rFonts w:ascii="宋体" w:hAnsi="宋体" w:cs="宋体"/>
                <w:sz w:val="24"/>
                <w:szCs w:val="24"/>
                <w:highlight w:val="none"/>
              </w:rPr>
            </w:pPr>
          </w:p>
        </w:tc>
      </w:tr>
      <w:tr w14:paraId="418E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0C94390C">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4ED694CD">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507AE306">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27D1C3BD">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46F025D7">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274E2E2A">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1598AB12">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72EEB0CE">
            <w:pPr>
              <w:rPr>
                <w:rFonts w:ascii="宋体" w:hAnsi="宋体" w:cs="宋体"/>
                <w:sz w:val="24"/>
                <w:szCs w:val="24"/>
                <w:highlight w:val="none"/>
              </w:rPr>
            </w:pPr>
          </w:p>
        </w:tc>
      </w:tr>
      <w:tr w14:paraId="2062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53529CE6">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7B676948">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593FF67F">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3EBB7DF3">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030B7924">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5AFE22A8">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1DBDD71F">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3BC048BE">
            <w:pPr>
              <w:rPr>
                <w:rFonts w:ascii="宋体" w:hAnsi="宋体" w:cs="宋体"/>
                <w:sz w:val="24"/>
                <w:szCs w:val="24"/>
                <w:highlight w:val="none"/>
              </w:rPr>
            </w:pPr>
          </w:p>
        </w:tc>
      </w:tr>
      <w:tr w14:paraId="3C05F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67" w:type="dxa"/>
            <w:tcBorders>
              <w:top w:val="single" w:color="auto" w:sz="4" w:space="0"/>
              <w:left w:val="single" w:color="auto" w:sz="4" w:space="0"/>
              <w:bottom w:val="single" w:color="auto" w:sz="4" w:space="0"/>
              <w:right w:val="single" w:color="auto" w:sz="4" w:space="0"/>
            </w:tcBorders>
          </w:tcPr>
          <w:p w14:paraId="6CA28A5C">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2309037D">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33E54A78">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20270BF8">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586BD56A">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44D31486">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6EAAE3BA">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04A291A8">
            <w:pPr>
              <w:rPr>
                <w:rFonts w:ascii="宋体" w:hAnsi="宋体" w:cs="宋体"/>
                <w:sz w:val="24"/>
                <w:szCs w:val="24"/>
                <w:highlight w:val="none"/>
              </w:rPr>
            </w:pPr>
          </w:p>
        </w:tc>
      </w:tr>
      <w:tr w14:paraId="24A9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67" w:type="dxa"/>
            <w:tcBorders>
              <w:top w:val="single" w:color="auto" w:sz="4" w:space="0"/>
              <w:left w:val="single" w:color="auto" w:sz="4" w:space="0"/>
              <w:bottom w:val="single" w:color="auto" w:sz="4" w:space="0"/>
              <w:right w:val="single" w:color="auto" w:sz="4" w:space="0"/>
            </w:tcBorders>
          </w:tcPr>
          <w:p w14:paraId="7063EC3A">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1E865CAB">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212B2334">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44466FA6">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37BA49CC">
            <w:pPr>
              <w:rPr>
                <w:rFonts w:ascii="宋体" w:hAnsi="宋体" w:cs="宋体"/>
                <w:sz w:val="24"/>
                <w:szCs w:val="24"/>
                <w:highlight w:val="none"/>
              </w:rPr>
            </w:pPr>
          </w:p>
        </w:tc>
        <w:tc>
          <w:tcPr>
            <w:tcW w:w="1167" w:type="dxa"/>
            <w:tcBorders>
              <w:top w:val="single" w:color="auto" w:sz="4" w:space="0"/>
              <w:left w:val="nil"/>
              <w:bottom w:val="single" w:color="auto" w:sz="4" w:space="0"/>
              <w:right w:val="single" w:color="auto" w:sz="4" w:space="0"/>
            </w:tcBorders>
          </w:tcPr>
          <w:p w14:paraId="56CFA261">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6D161FF0">
            <w:pPr>
              <w:rPr>
                <w:rFonts w:ascii="宋体" w:hAnsi="宋体" w:cs="宋体"/>
                <w:sz w:val="24"/>
                <w:szCs w:val="24"/>
                <w:highlight w:val="none"/>
              </w:rPr>
            </w:pPr>
          </w:p>
        </w:tc>
        <w:tc>
          <w:tcPr>
            <w:tcW w:w="1168" w:type="dxa"/>
            <w:tcBorders>
              <w:top w:val="single" w:color="auto" w:sz="4" w:space="0"/>
              <w:left w:val="nil"/>
              <w:bottom w:val="single" w:color="auto" w:sz="4" w:space="0"/>
              <w:right w:val="single" w:color="auto" w:sz="4" w:space="0"/>
            </w:tcBorders>
          </w:tcPr>
          <w:p w14:paraId="3A9206E2">
            <w:pPr>
              <w:rPr>
                <w:rFonts w:ascii="宋体" w:hAnsi="宋体" w:cs="宋体"/>
                <w:sz w:val="24"/>
                <w:szCs w:val="24"/>
                <w:highlight w:val="none"/>
              </w:rPr>
            </w:pPr>
          </w:p>
        </w:tc>
      </w:tr>
    </w:tbl>
    <w:p w14:paraId="12D0D901">
      <w:pPr>
        <w:rPr>
          <w:rFonts w:ascii="宋体" w:hAnsi="宋体"/>
          <w:sz w:val="24"/>
          <w:szCs w:val="24"/>
          <w:highlight w:val="none"/>
        </w:rPr>
      </w:pPr>
    </w:p>
    <w:p w14:paraId="577F2E6A">
      <w:pPr>
        <w:spacing w:line="360" w:lineRule="auto"/>
        <w:ind w:left="60"/>
        <w:jc w:val="center"/>
        <w:rPr>
          <w:rFonts w:ascii="宋体" w:hAnsi="宋体"/>
          <w:b/>
          <w:bCs/>
          <w:color w:val="000000"/>
          <w:sz w:val="24"/>
          <w:szCs w:val="24"/>
          <w:highlight w:val="none"/>
        </w:rPr>
      </w:pPr>
    </w:p>
    <w:p w14:paraId="44964750">
      <w:pPr>
        <w:widowControl/>
        <w:jc w:val="left"/>
        <w:rPr>
          <w:rFonts w:ascii="宋体" w:hAnsi="宋体"/>
          <w:b/>
          <w:bCs/>
          <w:color w:val="000000"/>
          <w:sz w:val="24"/>
          <w:szCs w:val="24"/>
          <w:highlight w:val="none"/>
        </w:rPr>
      </w:pPr>
      <w:r>
        <w:rPr>
          <w:rFonts w:ascii="宋体" w:hAnsi="宋体"/>
          <w:b/>
          <w:bCs/>
          <w:color w:val="000000"/>
          <w:sz w:val="24"/>
          <w:szCs w:val="24"/>
          <w:highlight w:val="none"/>
        </w:rPr>
        <w:br w:type="page"/>
      </w:r>
    </w:p>
    <w:p w14:paraId="0C4B39E2">
      <w:pPr>
        <w:spacing w:line="360" w:lineRule="auto"/>
        <w:outlineLvl w:val="2"/>
        <w:rPr>
          <w:rFonts w:ascii="宋体" w:hAnsi="宋体"/>
          <w:bCs/>
          <w:sz w:val="24"/>
          <w:szCs w:val="24"/>
          <w:highlight w:val="none"/>
        </w:rPr>
      </w:pPr>
      <w:bookmarkStart w:id="740" w:name="_Toc3262"/>
      <w:bookmarkStart w:id="741" w:name="_Toc25288"/>
      <w:r>
        <w:rPr>
          <w:rFonts w:hint="eastAsia" w:ascii="宋体" w:hAnsi="宋体"/>
          <w:bCs/>
          <w:sz w:val="24"/>
          <w:szCs w:val="24"/>
          <w:highlight w:val="none"/>
        </w:rPr>
        <w:t>附表四：计划开、竣工日期和施工进度网络图</w:t>
      </w:r>
      <w:bookmarkEnd w:id="740"/>
      <w:bookmarkEnd w:id="741"/>
    </w:p>
    <w:p w14:paraId="5AD98901">
      <w:pPr>
        <w:spacing w:line="360" w:lineRule="auto"/>
        <w:ind w:firstLine="480" w:firstLineChars="200"/>
        <w:rPr>
          <w:rFonts w:ascii="宋体" w:hAnsi="宋体"/>
          <w:sz w:val="24"/>
          <w:szCs w:val="24"/>
          <w:highlight w:val="none"/>
        </w:rPr>
      </w:pPr>
      <w:r>
        <w:rPr>
          <w:rFonts w:hint="eastAsia" w:ascii="宋体" w:hAnsi="宋体"/>
          <w:sz w:val="24"/>
          <w:szCs w:val="24"/>
          <w:highlight w:val="none"/>
        </w:rPr>
        <w:t>1.供应商应递交施工进度网络图或施工进度表，说明按磋商文件要求的计划工期进行施工的各个关键日期。</w:t>
      </w:r>
    </w:p>
    <w:p w14:paraId="6A7F400D">
      <w:pPr>
        <w:spacing w:line="360" w:lineRule="auto"/>
        <w:ind w:firstLine="480" w:firstLineChars="200"/>
        <w:rPr>
          <w:rFonts w:ascii="宋体" w:hAnsi="宋体"/>
          <w:sz w:val="24"/>
          <w:szCs w:val="24"/>
          <w:highlight w:val="none"/>
        </w:rPr>
      </w:pPr>
      <w:r>
        <w:rPr>
          <w:rFonts w:hint="eastAsia" w:ascii="宋体" w:hAnsi="宋体"/>
          <w:sz w:val="24"/>
          <w:szCs w:val="24"/>
          <w:highlight w:val="none"/>
        </w:rPr>
        <w:t>2.施工进度表可采用网络图（或横道图）表示。</w:t>
      </w:r>
    </w:p>
    <w:p w14:paraId="419CD085">
      <w:pPr>
        <w:rPr>
          <w:rFonts w:ascii="宋体" w:hAnsi="宋体"/>
          <w:sz w:val="24"/>
          <w:szCs w:val="24"/>
          <w:highlight w:val="none"/>
        </w:rPr>
      </w:pPr>
    </w:p>
    <w:p w14:paraId="7ED615B2">
      <w:pPr>
        <w:rPr>
          <w:rFonts w:ascii="宋体" w:hAnsi="宋体"/>
          <w:sz w:val="24"/>
          <w:szCs w:val="24"/>
          <w:highlight w:val="none"/>
        </w:rPr>
      </w:pPr>
    </w:p>
    <w:p w14:paraId="3DE986F8">
      <w:pPr>
        <w:rPr>
          <w:rFonts w:ascii="宋体" w:hAnsi="宋体"/>
          <w:sz w:val="24"/>
          <w:szCs w:val="24"/>
          <w:highlight w:val="none"/>
        </w:rPr>
      </w:pPr>
    </w:p>
    <w:p w14:paraId="27ED2907">
      <w:pPr>
        <w:rPr>
          <w:rFonts w:ascii="宋体" w:hAnsi="宋体"/>
          <w:sz w:val="24"/>
          <w:szCs w:val="24"/>
          <w:highlight w:val="none"/>
        </w:rPr>
      </w:pPr>
    </w:p>
    <w:p w14:paraId="4490FF2E">
      <w:pPr>
        <w:spacing w:line="360" w:lineRule="auto"/>
        <w:outlineLvl w:val="2"/>
        <w:rPr>
          <w:rFonts w:ascii="宋体" w:hAnsi="宋体"/>
          <w:bCs/>
          <w:sz w:val="24"/>
          <w:szCs w:val="24"/>
          <w:highlight w:val="none"/>
        </w:rPr>
      </w:pPr>
      <w:r>
        <w:rPr>
          <w:rFonts w:hint="eastAsia" w:ascii="宋体" w:hAnsi="宋体"/>
          <w:sz w:val="24"/>
          <w:szCs w:val="24"/>
          <w:highlight w:val="none"/>
        </w:rPr>
        <w:br w:type="page"/>
      </w:r>
      <w:bookmarkStart w:id="742" w:name="_Toc21047"/>
      <w:bookmarkStart w:id="743" w:name="_Toc14903"/>
      <w:r>
        <w:rPr>
          <w:rFonts w:hint="eastAsia" w:ascii="宋体" w:hAnsi="宋体"/>
          <w:bCs/>
          <w:sz w:val="24"/>
          <w:szCs w:val="24"/>
          <w:highlight w:val="none"/>
        </w:rPr>
        <w:t>附表五：施工总平面图</w:t>
      </w:r>
      <w:bookmarkEnd w:id="742"/>
      <w:bookmarkEnd w:id="743"/>
    </w:p>
    <w:p w14:paraId="4AD12BE7">
      <w:pPr>
        <w:spacing w:line="360" w:lineRule="auto"/>
        <w:ind w:firstLine="480" w:firstLineChars="200"/>
        <w:rPr>
          <w:rFonts w:ascii="宋体" w:hAnsi="宋体"/>
          <w:sz w:val="24"/>
          <w:szCs w:val="24"/>
          <w:highlight w:val="none"/>
        </w:rPr>
      </w:pPr>
      <w:r>
        <w:rPr>
          <w:rFonts w:hint="eastAsia" w:ascii="宋体" w:hAnsi="宋体"/>
          <w:sz w:val="24"/>
          <w:szCs w:val="24"/>
          <w:highlight w:val="none"/>
        </w:rPr>
        <w:t>供应商应递交一份施工总平面图，绘出现场临时设施布置图表并附文字说明，说明临时设施、加工车间、现场办公、设备及仓储、供电、供水、卫生、生活、道路、消防等设施的情况和布置。</w:t>
      </w:r>
    </w:p>
    <w:p w14:paraId="7B9EECF4">
      <w:pPr>
        <w:pStyle w:val="20"/>
        <w:spacing w:line="500" w:lineRule="exact"/>
        <w:ind w:firstLine="652" w:firstLineChars="233"/>
        <w:rPr>
          <w:rFonts w:hAnsi="宋体" w:cs="Times New Roman"/>
          <w:color w:val="auto"/>
          <w:kern w:val="2"/>
          <w:sz w:val="28"/>
          <w:szCs w:val="28"/>
          <w:highlight w:val="none"/>
        </w:rPr>
      </w:pPr>
    </w:p>
    <w:p w14:paraId="7D439089">
      <w:pPr>
        <w:spacing w:line="480" w:lineRule="exact"/>
        <w:jc w:val="center"/>
        <w:outlineLvl w:val="9"/>
        <w:rPr>
          <w:rFonts w:ascii="宋体" w:hAnsi="宋体"/>
          <w:sz w:val="28"/>
          <w:highlight w:val="none"/>
        </w:rPr>
      </w:pPr>
    </w:p>
    <w:p w14:paraId="7D40331F">
      <w:pPr>
        <w:spacing w:line="440" w:lineRule="exact"/>
        <w:ind w:firstLine="562" w:firstLineChars="200"/>
        <w:jc w:val="center"/>
        <w:outlineLvl w:val="9"/>
        <w:rPr>
          <w:rFonts w:ascii="宋体" w:hAnsi="宋体"/>
          <w:b/>
          <w:bCs/>
          <w:sz w:val="28"/>
          <w:szCs w:val="28"/>
          <w:highlight w:val="none"/>
        </w:rPr>
      </w:pPr>
      <w:r>
        <w:rPr>
          <w:rFonts w:hint="eastAsia" w:ascii="宋体" w:hAnsi="宋体"/>
          <w:b/>
          <w:bCs/>
          <w:sz w:val="28"/>
          <w:szCs w:val="28"/>
          <w:highlight w:val="none"/>
        </w:rPr>
        <w:br w:type="page"/>
      </w:r>
      <w:bookmarkEnd w:id="732"/>
      <w:bookmarkEnd w:id="733"/>
      <w:bookmarkEnd w:id="734"/>
      <w:bookmarkEnd w:id="735"/>
      <w:bookmarkStart w:id="744" w:name="_Toc943"/>
    </w:p>
    <w:p w14:paraId="4EDCBF4A">
      <w:pPr>
        <w:spacing w:line="480" w:lineRule="exact"/>
        <w:jc w:val="center"/>
        <w:outlineLvl w:val="0"/>
        <w:rPr>
          <w:rFonts w:ascii="宋体" w:hAnsi="宋体" w:cs="宋体"/>
          <w:b/>
          <w:sz w:val="28"/>
          <w:szCs w:val="28"/>
          <w:highlight w:val="none"/>
        </w:rPr>
      </w:pPr>
      <w:bookmarkStart w:id="745" w:name="_Toc28899"/>
      <w:bookmarkStart w:id="746" w:name="_Toc31445"/>
      <w:bookmarkStart w:id="747" w:name="_Toc23616"/>
      <w:bookmarkStart w:id="748" w:name="_Toc11792"/>
      <w:r>
        <w:rPr>
          <w:rFonts w:hint="eastAsia" w:ascii="宋体" w:hAnsi="宋体" w:cs="宋体"/>
          <w:b/>
          <w:sz w:val="28"/>
          <w:szCs w:val="28"/>
          <w:highlight w:val="none"/>
        </w:rPr>
        <w:t>七、资格审查资料</w:t>
      </w:r>
      <w:bookmarkEnd w:id="744"/>
      <w:bookmarkEnd w:id="745"/>
      <w:bookmarkEnd w:id="746"/>
      <w:bookmarkEnd w:id="747"/>
      <w:bookmarkEnd w:id="748"/>
    </w:p>
    <w:p w14:paraId="0034EA6D">
      <w:pPr>
        <w:jc w:val="center"/>
        <w:outlineLvl w:val="2"/>
        <w:rPr>
          <w:rFonts w:ascii="宋体" w:hAnsi="宋体" w:cs="宋体"/>
          <w:b/>
          <w:sz w:val="24"/>
          <w:szCs w:val="21"/>
          <w:highlight w:val="none"/>
        </w:rPr>
      </w:pPr>
      <w:bookmarkStart w:id="749" w:name="_Toc5999"/>
      <w:bookmarkStart w:id="750" w:name="_Toc32230"/>
      <w:bookmarkStart w:id="751" w:name="_Toc21649"/>
      <w:bookmarkStart w:id="752" w:name="_Toc463691057"/>
      <w:bookmarkStart w:id="753" w:name="_Toc3147"/>
      <w:bookmarkStart w:id="754" w:name="_Toc6691"/>
      <w:bookmarkStart w:id="755" w:name="_Toc1155"/>
      <w:bookmarkStart w:id="756" w:name="_Toc489602205"/>
      <w:bookmarkStart w:id="757" w:name="_Toc19430"/>
      <w:r>
        <w:rPr>
          <w:rFonts w:hint="eastAsia" w:ascii="宋体" w:hAnsi="宋体" w:cs="宋体"/>
          <w:b/>
          <w:sz w:val="24"/>
          <w:szCs w:val="21"/>
          <w:highlight w:val="none"/>
        </w:rPr>
        <w:t>（一）投标供应商基本情况表</w:t>
      </w:r>
      <w:bookmarkEnd w:id="749"/>
      <w:bookmarkEnd w:id="750"/>
      <w:bookmarkEnd w:id="751"/>
      <w:bookmarkEnd w:id="752"/>
      <w:bookmarkEnd w:id="753"/>
      <w:bookmarkEnd w:id="754"/>
      <w:bookmarkEnd w:id="755"/>
      <w:bookmarkEnd w:id="756"/>
      <w:bookmarkEnd w:id="757"/>
    </w:p>
    <w:tbl>
      <w:tblPr>
        <w:tblStyle w:val="17"/>
        <w:tblW w:w="9588" w:type="dxa"/>
        <w:jc w:val="center"/>
        <w:tblLayout w:type="fixed"/>
        <w:tblCellMar>
          <w:top w:w="0" w:type="dxa"/>
          <w:left w:w="108" w:type="dxa"/>
          <w:bottom w:w="0" w:type="dxa"/>
          <w:right w:w="108" w:type="dxa"/>
        </w:tblCellMar>
      </w:tblPr>
      <w:tblGrid>
        <w:gridCol w:w="1844"/>
        <w:gridCol w:w="1276"/>
        <w:gridCol w:w="1134"/>
        <w:gridCol w:w="1275"/>
        <w:gridCol w:w="1418"/>
        <w:gridCol w:w="608"/>
        <w:gridCol w:w="384"/>
        <w:gridCol w:w="1649"/>
      </w:tblGrid>
      <w:tr w14:paraId="4A39D774">
        <w:tblPrEx>
          <w:tblCellMar>
            <w:top w:w="0" w:type="dxa"/>
            <w:left w:w="108" w:type="dxa"/>
            <w:bottom w:w="0" w:type="dxa"/>
            <w:right w:w="108" w:type="dxa"/>
          </w:tblCellMar>
        </w:tblPrEx>
        <w:trPr>
          <w:trHeight w:val="559"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4FF58262">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投标人名称</w:t>
            </w:r>
          </w:p>
        </w:tc>
        <w:tc>
          <w:tcPr>
            <w:tcW w:w="7744" w:type="dxa"/>
            <w:gridSpan w:val="7"/>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211B01B">
            <w:pPr>
              <w:spacing w:line="500" w:lineRule="exact"/>
              <w:jc w:val="center"/>
              <w:rPr>
                <w:rFonts w:asciiTheme="minorEastAsia" w:hAnsiTheme="minorEastAsia" w:eastAsiaTheme="minorEastAsia"/>
                <w:sz w:val="24"/>
                <w:szCs w:val="24"/>
                <w:highlight w:val="none"/>
              </w:rPr>
            </w:pPr>
          </w:p>
        </w:tc>
      </w:tr>
      <w:tr w14:paraId="409132BB">
        <w:tblPrEx>
          <w:tblCellMar>
            <w:top w:w="0" w:type="dxa"/>
            <w:left w:w="108" w:type="dxa"/>
            <w:bottom w:w="0" w:type="dxa"/>
            <w:right w:w="108" w:type="dxa"/>
          </w:tblCellMar>
        </w:tblPrEx>
        <w:trPr>
          <w:trHeight w:val="566"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C2393BD">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注册地址</w:t>
            </w:r>
          </w:p>
        </w:tc>
        <w:tc>
          <w:tcPr>
            <w:tcW w:w="3685"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52258B76">
            <w:pPr>
              <w:spacing w:line="500" w:lineRule="exact"/>
              <w:jc w:val="center"/>
              <w:rPr>
                <w:rFonts w:asciiTheme="minorEastAsia" w:hAnsiTheme="minorEastAsia" w:eastAsiaTheme="minorEastAsia"/>
                <w:sz w:val="24"/>
                <w:szCs w:val="24"/>
                <w:highlight w:val="none"/>
              </w:rPr>
            </w:pPr>
          </w:p>
        </w:tc>
        <w:tc>
          <w:tcPr>
            <w:tcW w:w="1418"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56A24187">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邮政编码</w:t>
            </w:r>
          </w:p>
        </w:tc>
        <w:tc>
          <w:tcPr>
            <w:tcW w:w="2641"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3779A50">
            <w:pPr>
              <w:spacing w:line="500" w:lineRule="exact"/>
              <w:jc w:val="center"/>
              <w:rPr>
                <w:rFonts w:asciiTheme="minorEastAsia" w:hAnsiTheme="minorEastAsia" w:eastAsiaTheme="minorEastAsia"/>
                <w:sz w:val="24"/>
                <w:szCs w:val="24"/>
                <w:highlight w:val="none"/>
              </w:rPr>
            </w:pPr>
          </w:p>
        </w:tc>
      </w:tr>
      <w:tr w14:paraId="5EA9154B">
        <w:tblPrEx>
          <w:tblCellMar>
            <w:top w:w="0" w:type="dxa"/>
            <w:left w:w="108" w:type="dxa"/>
            <w:bottom w:w="0" w:type="dxa"/>
            <w:right w:w="108" w:type="dxa"/>
          </w:tblCellMar>
        </w:tblPrEx>
        <w:trPr>
          <w:trHeight w:val="566" w:hRule="atLeast"/>
          <w:jc w:val="center"/>
        </w:trPr>
        <w:tc>
          <w:tcPr>
            <w:tcW w:w="1844" w:type="dxa"/>
            <w:vMerge w:val="restart"/>
            <w:tcBorders>
              <w:top w:val="nil"/>
              <w:left w:val="single" w:color="000000" w:sz="6" w:space="0"/>
              <w:bottom w:val="single" w:color="000000" w:sz="6" w:space="0"/>
              <w:right w:val="single" w:color="000000" w:sz="6" w:space="0"/>
            </w:tcBorders>
            <w:tcMar>
              <w:top w:w="0" w:type="dxa"/>
              <w:left w:w="0" w:type="dxa"/>
              <w:bottom w:w="0" w:type="dxa"/>
              <w:right w:w="0" w:type="dxa"/>
            </w:tcMar>
            <w:vAlign w:val="center"/>
          </w:tcPr>
          <w:p w14:paraId="5232FAD8">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联系方式</w:t>
            </w:r>
          </w:p>
        </w:tc>
        <w:tc>
          <w:tcPr>
            <w:tcW w:w="1276"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D5C81B8">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联系人</w:t>
            </w:r>
          </w:p>
        </w:tc>
        <w:tc>
          <w:tcPr>
            <w:tcW w:w="2409"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02629EA">
            <w:pPr>
              <w:spacing w:line="500" w:lineRule="exact"/>
              <w:jc w:val="center"/>
              <w:rPr>
                <w:rFonts w:asciiTheme="minorEastAsia" w:hAnsiTheme="minorEastAsia" w:eastAsiaTheme="minorEastAsia"/>
                <w:sz w:val="24"/>
                <w:szCs w:val="24"/>
                <w:highlight w:val="none"/>
              </w:rPr>
            </w:pPr>
          </w:p>
        </w:tc>
        <w:tc>
          <w:tcPr>
            <w:tcW w:w="1418"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7729D1A">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电子邮件</w:t>
            </w:r>
          </w:p>
        </w:tc>
        <w:tc>
          <w:tcPr>
            <w:tcW w:w="2641"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C414EEB">
            <w:pPr>
              <w:spacing w:line="500" w:lineRule="exact"/>
              <w:jc w:val="center"/>
              <w:rPr>
                <w:rFonts w:asciiTheme="minorEastAsia" w:hAnsiTheme="minorEastAsia" w:eastAsiaTheme="minorEastAsia"/>
                <w:sz w:val="24"/>
                <w:szCs w:val="24"/>
                <w:highlight w:val="none"/>
              </w:rPr>
            </w:pPr>
          </w:p>
        </w:tc>
      </w:tr>
      <w:tr w14:paraId="7881D0DB">
        <w:tblPrEx>
          <w:tblCellMar>
            <w:top w:w="0" w:type="dxa"/>
            <w:left w:w="108" w:type="dxa"/>
            <w:bottom w:w="0" w:type="dxa"/>
            <w:right w:w="108" w:type="dxa"/>
          </w:tblCellMar>
        </w:tblPrEx>
        <w:trPr>
          <w:trHeight w:val="569" w:hRule="atLeast"/>
          <w:jc w:val="center"/>
        </w:trPr>
        <w:tc>
          <w:tcPr>
            <w:tcW w:w="1844" w:type="dxa"/>
            <w:vMerge w:val="continue"/>
            <w:tcBorders>
              <w:top w:val="nil"/>
              <w:left w:val="single" w:color="000000" w:sz="6" w:space="0"/>
              <w:bottom w:val="single" w:color="000000" w:sz="6" w:space="0"/>
              <w:right w:val="single" w:color="000000" w:sz="6" w:space="0"/>
            </w:tcBorders>
            <w:vAlign w:val="center"/>
          </w:tcPr>
          <w:p w14:paraId="47819729">
            <w:pPr>
              <w:widowControl/>
              <w:spacing w:line="500" w:lineRule="exact"/>
              <w:jc w:val="left"/>
              <w:rPr>
                <w:rFonts w:asciiTheme="minorEastAsia" w:hAnsiTheme="minorEastAsia" w:eastAsiaTheme="minorEastAsia"/>
                <w:sz w:val="24"/>
                <w:szCs w:val="24"/>
                <w:highlight w:val="none"/>
              </w:rPr>
            </w:pPr>
          </w:p>
        </w:tc>
        <w:tc>
          <w:tcPr>
            <w:tcW w:w="2410"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258B14F">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电话（手机号）</w:t>
            </w:r>
          </w:p>
        </w:tc>
        <w:tc>
          <w:tcPr>
            <w:tcW w:w="5334" w:type="dxa"/>
            <w:gridSpan w:val="5"/>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1DA1583">
            <w:pPr>
              <w:spacing w:line="500" w:lineRule="exact"/>
              <w:jc w:val="center"/>
              <w:rPr>
                <w:rFonts w:asciiTheme="minorEastAsia" w:hAnsiTheme="minorEastAsia" w:eastAsiaTheme="minorEastAsia"/>
                <w:sz w:val="24"/>
                <w:szCs w:val="24"/>
                <w:highlight w:val="none"/>
              </w:rPr>
            </w:pPr>
          </w:p>
        </w:tc>
      </w:tr>
      <w:tr w14:paraId="11BD83C9">
        <w:tblPrEx>
          <w:tblCellMar>
            <w:top w:w="0" w:type="dxa"/>
            <w:left w:w="108" w:type="dxa"/>
            <w:bottom w:w="0" w:type="dxa"/>
            <w:right w:w="108" w:type="dxa"/>
          </w:tblCellMar>
        </w:tblPrEx>
        <w:trPr>
          <w:trHeight w:val="567"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112F049B">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法定代表人</w:t>
            </w:r>
          </w:p>
        </w:tc>
        <w:tc>
          <w:tcPr>
            <w:tcW w:w="1276"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06BC27A">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姓名</w:t>
            </w:r>
          </w:p>
        </w:tc>
        <w:tc>
          <w:tcPr>
            <w:tcW w:w="1134"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87A6559">
            <w:pPr>
              <w:spacing w:line="500" w:lineRule="exact"/>
              <w:jc w:val="center"/>
              <w:rPr>
                <w:rFonts w:asciiTheme="minorEastAsia" w:hAnsiTheme="minorEastAsia" w:eastAsiaTheme="minorEastAsia"/>
                <w:sz w:val="24"/>
                <w:szCs w:val="24"/>
                <w:highlight w:val="none"/>
              </w:rPr>
            </w:pPr>
          </w:p>
        </w:tc>
        <w:tc>
          <w:tcPr>
            <w:tcW w:w="1275"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3156B7D">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技术职称</w:t>
            </w:r>
          </w:p>
        </w:tc>
        <w:tc>
          <w:tcPr>
            <w:tcW w:w="1418"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CE94C4E">
            <w:pPr>
              <w:spacing w:line="500" w:lineRule="exact"/>
              <w:jc w:val="center"/>
              <w:rPr>
                <w:rFonts w:asciiTheme="minorEastAsia" w:hAnsiTheme="minorEastAsia" w:eastAsiaTheme="minorEastAsia"/>
                <w:sz w:val="24"/>
                <w:szCs w:val="24"/>
                <w:highlight w:val="none"/>
              </w:rPr>
            </w:pPr>
          </w:p>
        </w:tc>
        <w:tc>
          <w:tcPr>
            <w:tcW w:w="992"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72014245">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电话</w:t>
            </w:r>
          </w:p>
        </w:tc>
        <w:tc>
          <w:tcPr>
            <w:tcW w:w="1649"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5D55771">
            <w:pPr>
              <w:spacing w:line="500" w:lineRule="exact"/>
              <w:jc w:val="center"/>
              <w:rPr>
                <w:rFonts w:asciiTheme="minorEastAsia" w:hAnsiTheme="minorEastAsia" w:eastAsiaTheme="minorEastAsia"/>
                <w:sz w:val="24"/>
                <w:szCs w:val="24"/>
                <w:highlight w:val="none"/>
              </w:rPr>
            </w:pPr>
          </w:p>
        </w:tc>
      </w:tr>
      <w:tr w14:paraId="77505D5A">
        <w:tblPrEx>
          <w:tblCellMar>
            <w:top w:w="0" w:type="dxa"/>
            <w:left w:w="108" w:type="dxa"/>
            <w:bottom w:w="0" w:type="dxa"/>
            <w:right w:w="108" w:type="dxa"/>
          </w:tblCellMar>
        </w:tblPrEx>
        <w:trPr>
          <w:trHeight w:val="566"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5600815">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技术负责人</w:t>
            </w:r>
          </w:p>
        </w:tc>
        <w:tc>
          <w:tcPr>
            <w:tcW w:w="1276"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B05BBAF">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姓名</w:t>
            </w:r>
          </w:p>
        </w:tc>
        <w:tc>
          <w:tcPr>
            <w:tcW w:w="1134"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709DF3C1">
            <w:pPr>
              <w:spacing w:line="500" w:lineRule="exact"/>
              <w:jc w:val="center"/>
              <w:rPr>
                <w:rFonts w:asciiTheme="minorEastAsia" w:hAnsiTheme="minorEastAsia" w:eastAsiaTheme="minorEastAsia"/>
                <w:sz w:val="24"/>
                <w:szCs w:val="24"/>
                <w:highlight w:val="none"/>
              </w:rPr>
            </w:pPr>
          </w:p>
        </w:tc>
        <w:tc>
          <w:tcPr>
            <w:tcW w:w="1275"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9794600">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技术职称</w:t>
            </w:r>
          </w:p>
        </w:tc>
        <w:tc>
          <w:tcPr>
            <w:tcW w:w="1418"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3E96697">
            <w:pPr>
              <w:spacing w:line="500" w:lineRule="exact"/>
              <w:jc w:val="center"/>
              <w:rPr>
                <w:rFonts w:asciiTheme="minorEastAsia" w:hAnsiTheme="minorEastAsia" w:eastAsiaTheme="minorEastAsia"/>
                <w:sz w:val="24"/>
                <w:szCs w:val="24"/>
                <w:highlight w:val="none"/>
              </w:rPr>
            </w:pPr>
          </w:p>
        </w:tc>
        <w:tc>
          <w:tcPr>
            <w:tcW w:w="992"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0E78CD6">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电话</w:t>
            </w:r>
          </w:p>
        </w:tc>
        <w:tc>
          <w:tcPr>
            <w:tcW w:w="1649"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77C5E8AF">
            <w:pPr>
              <w:spacing w:line="500" w:lineRule="exact"/>
              <w:jc w:val="center"/>
              <w:rPr>
                <w:rFonts w:asciiTheme="minorEastAsia" w:hAnsiTheme="minorEastAsia" w:eastAsiaTheme="minorEastAsia"/>
                <w:sz w:val="24"/>
                <w:szCs w:val="24"/>
                <w:highlight w:val="none"/>
              </w:rPr>
            </w:pPr>
          </w:p>
        </w:tc>
      </w:tr>
      <w:tr w14:paraId="45858596">
        <w:tblPrEx>
          <w:tblCellMar>
            <w:top w:w="0" w:type="dxa"/>
            <w:left w:w="108" w:type="dxa"/>
            <w:bottom w:w="0" w:type="dxa"/>
            <w:right w:w="108" w:type="dxa"/>
          </w:tblCellMar>
        </w:tblPrEx>
        <w:trPr>
          <w:trHeight w:val="566"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15989175">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成立时间</w:t>
            </w:r>
          </w:p>
        </w:tc>
        <w:tc>
          <w:tcPr>
            <w:tcW w:w="2410"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74C90D58">
            <w:pPr>
              <w:spacing w:line="500" w:lineRule="exact"/>
              <w:jc w:val="center"/>
              <w:rPr>
                <w:rFonts w:asciiTheme="minorEastAsia" w:hAnsiTheme="minorEastAsia" w:eastAsiaTheme="minorEastAsia"/>
                <w:sz w:val="24"/>
                <w:szCs w:val="24"/>
                <w:highlight w:val="none"/>
              </w:rPr>
            </w:pPr>
          </w:p>
        </w:tc>
        <w:tc>
          <w:tcPr>
            <w:tcW w:w="5334" w:type="dxa"/>
            <w:gridSpan w:val="5"/>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B427277">
            <w:pPr>
              <w:spacing w:line="500" w:lineRule="exact"/>
              <w:jc w:val="left"/>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员工总人数：</w:t>
            </w:r>
          </w:p>
        </w:tc>
      </w:tr>
      <w:tr w14:paraId="574B3204">
        <w:tblPrEx>
          <w:tblCellMar>
            <w:top w:w="0" w:type="dxa"/>
            <w:left w:w="108" w:type="dxa"/>
            <w:bottom w:w="0" w:type="dxa"/>
            <w:right w:w="108" w:type="dxa"/>
          </w:tblCellMar>
        </w:tblPrEx>
        <w:trPr>
          <w:trHeight w:val="569"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2A24C33">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企业资质等级</w:t>
            </w:r>
          </w:p>
        </w:tc>
        <w:tc>
          <w:tcPr>
            <w:tcW w:w="2410"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4DA5A02">
            <w:pPr>
              <w:spacing w:line="500" w:lineRule="exact"/>
              <w:jc w:val="center"/>
              <w:rPr>
                <w:rFonts w:asciiTheme="minorEastAsia" w:hAnsiTheme="minorEastAsia" w:eastAsiaTheme="minorEastAsia"/>
                <w:sz w:val="24"/>
                <w:szCs w:val="24"/>
                <w:highlight w:val="none"/>
              </w:rPr>
            </w:pPr>
          </w:p>
        </w:tc>
        <w:tc>
          <w:tcPr>
            <w:tcW w:w="1275" w:type="dxa"/>
            <w:vMerge w:val="restart"/>
            <w:tcBorders>
              <w:top w:val="nil"/>
              <w:left w:val="nil"/>
              <w:bottom w:val="single" w:color="000000" w:sz="6" w:space="0"/>
              <w:right w:val="single" w:color="000000" w:sz="6" w:space="0"/>
            </w:tcBorders>
            <w:tcMar>
              <w:top w:w="0" w:type="dxa"/>
              <w:left w:w="0" w:type="dxa"/>
              <w:bottom w:w="0" w:type="dxa"/>
              <w:right w:w="0" w:type="dxa"/>
            </w:tcMar>
            <w:vAlign w:val="center"/>
          </w:tcPr>
          <w:p w14:paraId="1CE0B8EC">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其中</w:t>
            </w:r>
          </w:p>
        </w:tc>
        <w:tc>
          <w:tcPr>
            <w:tcW w:w="2026"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A22531D">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项目经理</w:t>
            </w:r>
          </w:p>
        </w:tc>
        <w:tc>
          <w:tcPr>
            <w:tcW w:w="2033"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7D4FA24">
            <w:pPr>
              <w:spacing w:line="500" w:lineRule="exact"/>
              <w:jc w:val="center"/>
              <w:rPr>
                <w:rFonts w:asciiTheme="minorEastAsia" w:hAnsiTheme="minorEastAsia" w:eastAsiaTheme="minorEastAsia"/>
                <w:sz w:val="24"/>
                <w:szCs w:val="24"/>
                <w:highlight w:val="none"/>
              </w:rPr>
            </w:pPr>
          </w:p>
        </w:tc>
      </w:tr>
      <w:tr w14:paraId="08384AD5">
        <w:tblPrEx>
          <w:tblCellMar>
            <w:top w:w="0" w:type="dxa"/>
            <w:left w:w="108" w:type="dxa"/>
            <w:bottom w:w="0" w:type="dxa"/>
            <w:right w:w="108" w:type="dxa"/>
          </w:tblCellMar>
        </w:tblPrEx>
        <w:trPr>
          <w:trHeight w:val="566"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5012DC0">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营业执照号</w:t>
            </w:r>
          </w:p>
        </w:tc>
        <w:tc>
          <w:tcPr>
            <w:tcW w:w="2410"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53EF7F1A">
            <w:pPr>
              <w:spacing w:line="500" w:lineRule="exact"/>
              <w:jc w:val="center"/>
              <w:rPr>
                <w:rFonts w:asciiTheme="minorEastAsia" w:hAnsiTheme="minorEastAsia" w:eastAsiaTheme="minorEastAsia"/>
                <w:sz w:val="24"/>
                <w:szCs w:val="24"/>
                <w:highlight w:val="none"/>
              </w:rPr>
            </w:pPr>
          </w:p>
        </w:tc>
        <w:tc>
          <w:tcPr>
            <w:tcW w:w="1275" w:type="dxa"/>
            <w:vMerge w:val="continue"/>
            <w:tcBorders>
              <w:top w:val="nil"/>
              <w:left w:val="nil"/>
              <w:bottom w:val="single" w:color="000000" w:sz="6" w:space="0"/>
              <w:right w:val="single" w:color="000000" w:sz="6" w:space="0"/>
            </w:tcBorders>
            <w:tcMar>
              <w:top w:w="0" w:type="dxa"/>
              <w:left w:w="0" w:type="dxa"/>
              <w:bottom w:w="0" w:type="dxa"/>
              <w:right w:w="0" w:type="dxa"/>
            </w:tcMar>
            <w:vAlign w:val="center"/>
          </w:tcPr>
          <w:p w14:paraId="4B25CCDC">
            <w:pPr>
              <w:widowControl/>
              <w:spacing w:line="500" w:lineRule="exact"/>
              <w:jc w:val="left"/>
              <w:rPr>
                <w:rFonts w:asciiTheme="minorEastAsia" w:hAnsiTheme="minorEastAsia" w:eastAsiaTheme="minorEastAsia"/>
                <w:sz w:val="24"/>
                <w:szCs w:val="24"/>
                <w:highlight w:val="none"/>
              </w:rPr>
            </w:pPr>
          </w:p>
        </w:tc>
        <w:tc>
          <w:tcPr>
            <w:tcW w:w="2026"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5CA15547">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高级职称人员</w:t>
            </w:r>
          </w:p>
        </w:tc>
        <w:tc>
          <w:tcPr>
            <w:tcW w:w="2033"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7253682B">
            <w:pPr>
              <w:spacing w:line="500" w:lineRule="exact"/>
              <w:jc w:val="center"/>
              <w:rPr>
                <w:rFonts w:asciiTheme="minorEastAsia" w:hAnsiTheme="minorEastAsia" w:eastAsiaTheme="minorEastAsia"/>
                <w:sz w:val="24"/>
                <w:szCs w:val="24"/>
                <w:highlight w:val="none"/>
              </w:rPr>
            </w:pPr>
          </w:p>
        </w:tc>
      </w:tr>
      <w:tr w14:paraId="02AE7F49">
        <w:tblPrEx>
          <w:tblCellMar>
            <w:top w:w="0" w:type="dxa"/>
            <w:left w:w="108" w:type="dxa"/>
            <w:bottom w:w="0" w:type="dxa"/>
            <w:right w:w="108" w:type="dxa"/>
          </w:tblCellMar>
        </w:tblPrEx>
        <w:trPr>
          <w:trHeight w:val="566"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27738A4">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注册资金</w:t>
            </w:r>
          </w:p>
        </w:tc>
        <w:tc>
          <w:tcPr>
            <w:tcW w:w="2410"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8A86E43">
            <w:pPr>
              <w:spacing w:line="500" w:lineRule="exact"/>
              <w:jc w:val="center"/>
              <w:rPr>
                <w:rFonts w:asciiTheme="minorEastAsia" w:hAnsiTheme="minorEastAsia" w:eastAsiaTheme="minorEastAsia"/>
                <w:sz w:val="24"/>
                <w:szCs w:val="24"/>
                <w:highlight w:val="none"/>
              </w:rPr>
            </w:pPr>
          </w:p>
        </w:tc>
        <w:tc>
          <w:tcPr>
            <w:tcW w:w="1275" w:type="dxa"/>
            <w:vMerge w:val="continue"/>
            <w:tcBorders>
              <w:top w:val="nil"/>
              <w:left w:val="nil"/>
              <w:bottom w:val="single" w:color="000000" w:sz="6" w:space="0"/>
              <w:right w:val="single" w:color="000000" w:sz="6" w:space="0"/>
            </w:tcBorders>
            <w:tcMar>
              <w:top w:w="0" w:type="dxa"/>
              <w:left w:w="0" w:type="dxa"/>
              <w:bottom w:w="0" w:type="dxa"/>
              <w:right w:w="0" w:type="dxa"/>
            </w:tcMar>
            <w:vAlign w:val="center"/>
          </w:tcPr>
          <w:p w14:paraId="0C613FB2">
            <w:pPr>
              <w:widowControl/>
              <w:spacing w:line="500" w:lineRule="exact"/>
              <w:jc w:val="left"/>
              <w:rPr>
                <w:rFonts w:asciiTheme="minorEastAsia" w:hAnsiTheme="minorEastAsia" w:eastAsiaTheme="minorEastAsia"/>
                <w:sz w:val="24"/>
                <w:szCs w:val="24"/>
                <w:highlight w:val="none"/>
              </w:rPr>
            </w:pPr>
          </w:p>
        </w:tc>
        <w:tc>
          <w:tcPr>
            <w:tcW w:w="2026"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7905681D">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中级职称人员</w:t>
            </w:r>
          </w:p>
        </w:tc>
        <w:tc>
          <w:tcPr>
            <w:tcW w:w="2033"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29D6CDF">
            <w:pPr>
              <w:spacing w:line="500" w:lineRule="exact"/>
              <w:jc w:val="center"/>
              <w:rPr>
                <w:rFonts w:asciiTheme="minorEastAsia" w:hAnsiTheme="minorEastAsia" w:eastAsiaTheme="minorEastAsia"/>
                <w:sz w:val="24"/>
                <w:szCs w:val="24"/>
                <w:highlight w:val="none"/>
              </w:rPr>
            </w:pPr>
          </w:p>
        </w:tc>
      </w:tr>
      <w:tr w14:paraId="7F73DFB9">
        <w:tblPrEx>
          <w:tblCellMar>
            <w:top w:w="0" w:type="dxa"/>
            <w:left w:w="108" w:type="dxa"/>
            <w:bottom w:w="0" w:type="dxa"/>
            <w:right w:w="108" w:type="dxa"/>
          </w:tblCellMar>
        </w:tblPrEx>
        <w:trPr>
          <w:trHeight w:val="567"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794127E">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基本账户开户银行</w:t>
            </w:r>
          </w:p>
        </w:tc>
        <w:tc>
          <w:tcPr>
            <w:tcW w:w="2410"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39027E3">
            <w:pPr>
              <w:spacing w:line="500" w:lineRule="exact"/>
              <w:jc w:val="center"/>
              <w:rPr>
                <w:rFonts w:asciiTheme="minorEastAsia" w:hAnsiTheme="minorEastAsia" w:eastAsiaTheme="minorEastAsia"/>
                <w:sz w:val="24"/>
                <w:szCs w:val="24"/>
                <w:highlight w:val="none"/>
              </w:rPr>
            </w:pPr>
          </w:p>
        </w:tc>
        <w:tc>
          <w:tcPr>
            <w:tcW w:w="1275" w:type="dxa"/>
            <w:vMerge w:val="continue"/>
            <w:tcBorders>
              <w:top w:val="nil"/>
              <w:left w:val="nil"/>
              <w:bottom w:val="single" w:color="000000" w:sz="6" w:space="0"/>
              <w:right w:val="single" w:color="000000" w:sz="6" w:space="0"/>
            </w:tcBorders>
            <w:tcMar>
              <w:top w:w="0" w:type="dxa"/>
              <w:left w:w="0" w:type="dxa"/>
              <w:bottom w:w="0" w:type="dxa"/>
              <w:right w:w="0" w:type="dxa"/>
            </w:tcMar>
            <w:vAlign w:val="center"/>
          </w:tcPr>
          <w:p w14:paraId="7C9215DF">
            <w:pPr>
              <w:widowControl/>
              <w:spacing w:line="500" w:lineRule="exact"/>
              <w:jc w:val="left"/>
              <w:rPr>
                <w:rFonts w:asciiTheme="minorEastAsia" w:hAnsiTheme="minorEastAsia" w:eastAsiaTheme="minorEastAsia"/>
                <w:sz w:val="24"/>
                <w:szCs w:val="24"/>
                <w:highlight w:val="none"/>
              </w:rPr>
            </w:pPr>
          </w:p>
        </w:tc>
        <w:tc>
          <w:tcPr>
            <w:tcW w:w="2026"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A2433E6">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初级职称人员</w:t>
            </w:r>
          </w:p>
        </w:tc>
        <w:tc>
          <w:tcPr>
            <w:tcW w:w="2033"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C82366C">
            <w:pPr>
              <w:spacing w:line="500" w:lineRule="exact"/>
              <w:jc w:val="center"/>
              <w:rPr>
                <w:rFonts w:asciiTheme="minorEastAsia" w:hAnsiTheme="minorEastAsia" w:eastAsiaTheme="minorEastAsia"/>
                <w:sz w:val="24"/>
                <w:szCs w:val="24"/>
                <w:highlight w:val="none"/>
              </w:rPr>
            </w:pPr>
          </w:p>
        </w:tc>
      </w:tr>
      <w:tr w14:paraId="577C8006">
        <w:tblPrEx>
          <w:tblCellMar>
            <w:top w:w="0" w:type="dxa"/>
            <w:left w:w="108" w:type="dxa"/>
            <w:bottom w:w="0" w:type="dxa"/>
            <w:right w:w="108" w:type="dxa"/>
          </w:tblCellMar>
        </w:tblPrEx>
        <w:trPr>
          <w:trHeight w:val="569"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200C67E">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基本账户账号</w:t>
            </w:r>
          </w:p>
        </w:tc>
        <w:tc>
          <w:tcPr>
            <w:tcW w:w="2410"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8DFF2B1">
            <w:pPr>
              <w:spacing w:line="500" w:lineRule="exact"/>
              <w:jc w:val="center"/>
              <w:rPr>
                <w:rFonts w:asciiTheme="minorEastAsia" w:hAnsiTheme="minorEastAsia" w:eastAsiaTheme="minorEastAsia"/>
                <w:sz w:val="24"/>
                <w:szCs w:val="24"/>
                <w:highlight w:val="none"/>
              </w:rPr>
            </w:pPr>
          </w:p>
        </w:tc>
        <w:tc>
          <w:tcPr>
            <w:tcW w:w="1275" w:type="dxa"/>
            <w:vMerge w:val="continue"/>
            <w:tcBorders>
              <w:top w:val="nil"/>
              <w:left w:val="nil"/>
              <w:bottom w:val="single" w:color="000000" w:sz="6" w:space="0"/>
              <w:right w:val="single" w:color="000000" w:sz="6" w:space="0"/>
            </w:tcBorders>
            <w:tcMar>
              <w:top w:w="0" w:type="dxa"/>
              <w:left w:w="0" w:type="dxa"/>
              <w:bottom w:w="0" w:type="dxa"/>
              <w:right w:w="0" w:type="dxa"/>
            </w:tcMar>
            <w:vAlign w:val="center"/>
          </w:tcPr>
          <w:p w14:paraId="52B5C32C">
            <w:pPr>
              <w:widowControl/>
              <w:spacing w:line="500" w:lineRule="exact"/>
              <w:jc w:val="left"/>
              <w:rPr>
                <w:rFonts w:asciiTheme="minorEastAsia" w:hAnsiTheme="minorEastAsia" w:eastAsiaTheme="minorEastAsia"/>
                <w:sz w:val="24"/>
                <w:szCs w:val="24"/>
                <w:highlight w:val="none"/>
              </w:rPr>
            </w:pPr>
          </w:p>
        </w:tc>
        <w:tc>
          <w:tcPr>
            <w:tcW w:w="2026"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8C6CC94">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技工</w:t>
            </w:r>
          </w:p>
        </w:tc>
        <w:tc>
          <w:tcPr>
            <w:tcW w:w="2033"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180F54CA">
            <w:pPr>
              <w:spacing w:line="500" w:lineRule="exact"/>
              <w:jc w:val="center"/>
              <w:rPr>
                <w:rFonts w:asciiTheme="minorEastAsia" w:hAnsiTheme="minorEastAsia" w:eastAsiaTheme="minorEastAsia"/>
                <w:sz w:val="24"/>
                <w:szCs w:val="24"/>
                <w:highlight w:val="none"/>
              </w:rPr>
            </w:pPr>
          </w:p>
        </w:tc>
      </w:tr>
      <w:tr w14:paraId="7CE060E9">
        <w:tblPrEx>
          <w:tblCellMar>
            <w:top w:w="0" w:type="dxa"/>
            <w:left w:w="108" w:type="dxa"/>
            <w:bottom w:w="0" w:type="dxa"/>
            <w:right w:w="108" w:type="dxa"/>
          </w:tblCellMar>
        </w:tblPrEx>
        <w:trPr>
          <w:trHeight w:val="1457"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A6E3224">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经营范围</w:t>
            </w:r>
          </w:p>
        </w:tc>
        <w:tc>
          <w:tcPr>
            <w:tcW w:w="7744" w:type="dxa"/>
            <w:gridSpan w:val="7"/>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44B215C">
            <w:pPr>
              <w:spacing w:line="500" w:lineRule="exact"/>
              <w:jc w:val="center"/>
              <w:rPr>
                <w:rFonts w:asciiTheme="minorEastAsia" w:hAnsiTheme="minorEastAsia" w:eastAsiaTheme="minorEastAsia"/>
                <w:sz w:val="24"/>
                <w:szCs w:val="24"/>
                <w:highlight w:val="none"/>
              </w:rPr>
            </w:pPr>
          </w:p>
        </w:tc>
      </w:tr>
      <w:tr w14:paraId="365D89A9">
        <w:tblPrEx>
          <w:tblCellMar>
            <w:top w:w="0" w:type="dxa"/>
            <w:left w:w="108" w:type="dxa"/>
            <w:bottom w:w="0" w:type="dxa"/>
            <w:right w:w="108" w:type="dxa"/>
          </w:tblCellMar>
        </w:tblPrEx>
        <w:trPr>
          <w:trHeight w:val="1986" w:hRule="atLeast"/>
          <w:jc w:val="center"/>
        </w:trPr>
        <w:tc>
          <w:tcPr>
            <w:tcW w:w="1844"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7A05A34">
            <w:pPr>
              <w:spacing w:line="500" w:lineRule="exact"/>
              <w:jc w:val="center"/>
              <w:rPr>
                <w:rFonts w:asciiTheme="minorEastAsia" w:hAnsiTheme="minorEastAsia" w:eastAsiaTheme="minorEastAsia"/>
                <w:sz w:val="24"/>
                <w:szCs w:val="24"/>
                <w:highlight w:val="none"/>
              </w:rPr>
            </w:pPr>
            <w:r>
              <w:rPr>
                <w:rFonts w:hint="eastAsia" w:asciiTheme="minorEastAsia" w:hAnsiTheme="minorEastAsia" w:eastAsiaTheme="minorEastAsia"/>
                <w:color w:val="000000"/>
                <w:spacing w:val="-1"/>
                <w:sz w:val="24"/>
                <w:szCs w:val="24"/>
                <w:highlight w:val="none"/>
              </w:rPr>
              <w:t>备</w:t>
            </w:r>
            <w:r>
              <w:rPr>
                <w:rFonts w:hint="eastAsia" w:asciiTheme="minorEastAsia" w:hAnsiTheme="minorEastAsia" w:eastAsiaTheme="minorEastAsia"/>
                <w:color w:val="000000"/>
                <w:spacing w:val="4"/>
                <w:sz w:val="24"/>
                <w:szCs w:val="24"/>
                <w:highlight w:val="none"/>
              </w:rPr>
              <w:t> </w:t>
            </w:r>
            <w:r>
              <w:rPr>
                <w:rFonts w:hint="eastAsia" w:asciiTheme="minorEastAsia" w:hAnsiTheme="minorEastAsia" w:eastAsiaTheme="minorEastAsia"/>
                <w:color w:val="000000"/>
                <w:spacing w:val="-1"/>
                <w:sz w:val="24"/>
                <w:szCs w:val="24"/>
                <w:highlight w:val="none"/>
              </w:rPr>
              <w:t>注</w:t>
            </w:r>
          </w:p>
        </w:tc>
        <w:tc>
          <w:tcPr>
            <w:tcW w:w="7744" w:type="dxa"/>
            <w:gridSpan w:val="7"/>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ADDD0C3">
            <w:pPr>
              <w:spacing w:line="500" w:lineRule="exact"/>
              <w:jc w:val="center"/>
              <w:rPr>
                <w:rFonts w:asciiTheme="minorEastAsia" w:hAnsiTheme="minorEastAsia" w:eastAsiaTheme="minorEastAsia"/>
                <w:sz w:val="24"/>
                <w:szCs w:val="24"/>
                <w:highlight w:val="none"/>
              </w:rPr>
            </w:pPr>
          </w:p>
        </w:tc>
      </w:tr>
    </w:tbl>
    <w:p w14:paraId="323621AB">
      <w:pPr>
        <w:rPr>
          <w:rFonts w:ascii="宋体" w:hAnsi="宋体" w:cs="宋体"/>
          <w:b/>
          <w:szCs w:val="21"/>
          <w:highlight w:val="none"/>
        </w:rPr>
      </w:pPr>
    </w:p>
    <w:p w14:paraId="313E9BE3">
      <w:pPr>
        <w:widowControl/>
        <w:jc w:val="left"/>
        <w:rPr>
          <w:rFonts w:ascii="宋体" w:hAnsi="宋体"/>
          <w:sz w:val="24"/>
          <w:szCs w:val="22"/>
          <w:highlight w:val="none"/>
        </w:rPr>
      </w:pPr>
      <w:r>
        <w:rPr>
          <w:rFonts w:ascii="宋体" w:hAnsi="宋体"/>
          <w:sz w:val="24"/>
          <w:szCs w:val="22"/>
          <w:highlight w:val="none"/>
        </w:rPr>
        <w:br w:type="page"/>
      </w:r>
    </w:p>
    <w:p w14:paraId="651AD0D9">
      <w:pPr>
        <w:spacing w:line="360" w:lineRule="auto"/>
        <w:jc w:val="center"/>
        <w:rPr>
          <w:b/>
          <w:bCs/>
          <w:sz w:val="24"/>
          <w:highlight w:val="none"/>
        </w:rPr>
      </w:pPr>
      <w:r>
        <w:rPr>
          <w:rFonts w:hint="eastAsia" w:ascii="宋体" w:hAnsi="宋体"/>
          <w:b/>
          <w:bCs/>
          <w:sz w:val="24"/>
          <w:highlight w:val="none"/>
        </w:rPr>
        <w:t>（二）拟委任的项目经理资历表</w:t>
      </w:r>
    </w:p>
    <w:tbl>
      <w:tblPr>
        <w:tblStyle w:val="17"/>
        <w:tblW w:w="9018" w:type="dxa"/>
        <w:jc w:val="center"/>
        <w:tblLayout w:type="fixed"/>
        <w:tblCellMar>
          <w:top w:w="0" w:type="dxa"/>
          <w:left w:w="108" w:type="dxa"/>
          <w:bottom w:w="0" w:type="dxa"/>
          <w:right w:w="108" w:type="dxa"/>
        </w:tblCellMar>
      </w:tblPr>
      <w:tblGrid>
        <w:gridCol w:w="1771"/>
        <w:gridCol w:w="1120"/>
        <w:gridCol w:w="851"/>
        <w:gridCol w:w="283"/>
        <w:gridCol w:w="1560"/>
        <w:gridCol w:w="77"/>
        <w:gridCol w:w="1392"/>
        <w:gridCol w:w="799"/>
        <w:gridCol w:w="1165"/>
      </w:tblGrid>
      <w:tr w14:paraId="15AE3272">
        <w:tblPrEx>
          <w:tblCellMar>
            <w:top w:w="0" w:type="dxa"/>
            <w:left w:w="108" w:type="dxa"/>
            <w:bottom w:w="0" w:type="dxa"/>
            <w:right w:w="108" w:type="dxa"/>
          </w:tblCellMar>
        </w:tblPrEx>
        <w:trPr>
          <w:trHeight w:val="655" w:hRule="atLeast"/>
          <w:jc w:val="center"/>
        </w:trPr>
        <w:tc>
          <w:tcPr>
            <w:tcW w:w="177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5B24A2C">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姓名</w:t>
            </w:r>
          </w:p>
        </w:tc>
        <w:tc>
          <w:tcPr>
            <w:tcW w:w="1120"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C68B5A4">
            <w:pPr>
              <w:spacing w:after="200" w:line="500" w:lineRule="exact"/>
              <w:jc w:val="center"/>
              <w:rPr>
                <w:rFonts w:asciiTheme="minorEastAsia" w:hAnsiTheme="minorEastAsia" w:eastAsiaTheme="minorEastAsia"/>
                <w:color w:val="000000"/>
                <w:spacing w:val="-1"/>
                <w:sz w:val="24"/>
                <w:szCs w:val="24"/>
                <w:highlight w:val="none"/>
              </w:rPr>
            </w:pPr>
          </w:p>
        </w:tc>
        <w:tc>
          <w:tcPr>
            <w:tcW w:w="113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BC2862C">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年龄</w:t>
            </w:r>
          </w:p>
        </w:tc>
        <w:tc>
          <w:tcPr>
            <w:tcW w:w="1560"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1B2E94D1">
            <w:pPr>
              <w:spacing w:after="200" w:line="500" w:lineRule="exact"/>
              <w:jc w:val="center"/>
              <w:rPr>
                <w:rFonts w:asciiTheme="minorEastAsia" w:hAnsiTheme="minorEastAsia" w:eastAsiaTheme="minorEastAsia"/>
                <w:color w:val="000000"/>
                <w:spacing w:val="-1"/>
                <w:sz w:val="24"/>
                <w:szCs w:val="24"/>
                <w:highlight w:val="none"/>
              </w:rPr>
            </w:pPr>
          </w:p>
        </w:tc>
        <w:tc>
          <w:tcPr>
            <w:tcW w:w="2268"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89EE352">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专业</w:t>
            </w:r>
          </w:p>
        </w:tc>
        <w:tc>
          <w:tcPr>
            <w:tcW w:w="1165"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7F14FDC8">
            <w:pPr>
              <w:spacing w:before="100" w:beforeAutospacing="1" w:after="200" w:line="271" w:lineRule="auto"/>
              <w:jc w:val="center"/>
              <w:rPr>
                <w:rFonts w:ascii="宋体" w:hAnsi="宋体"/>
                <w:sz w:val="24"/>
                <w:szCs w:val="24"/>
                <w:highlight w:val="none"/>
              </w:rPr>
            </w:pPr>
          </w:p>
        </w:tc>
      </w:tr>
      <w:tr w14:paraId="43DC1ECB">
        <w:tblPrEx>
          <w:tblCellMar>
            <w:top w:w="0" w:type="dxa"/>
            <w:left w:w="108" w:type="dxa"/>
            <w:bottom w:w="0" w:type="dxa"/>
            <w:right w:w="108" w:type="dxa"/>
          </w:tblCellMar>
        </w:tblPrEx>
        <w:trPr>
          <w:trHeight w:val="1205" w:hRule="atLeast"/>
          <w:jc w:val="center"/>
        </w:trPr>
        <w:tc>
          <w:tcPr>
            <w:tcW w:w="177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2CD7008">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资格及注册编号</w:t>
            </w:r>
          </w:p>
        </w:tc>
        <w:tc>
          <w:tcPr>
            <w:tcW w:w="1120"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5B7AD54">
            <w:pPr>
              <w:spacing w:after="200" w:line="500" w:lineRule="exact"/>
              <w:jc w:val="center"/>
              <w:rPr>
                <w:rFonts w:asciiTheme="minorEastAsia" w:hAnsiTheme="minorEastAsia" w:eastAsiaTheme="minorEastAsia"/>
                <w:color w:val="000000"/>
                <w:spacing w:val="-1"/>
                <w:sz w:val="24"/>
                <w:szCs w:val="24"/>
                <w:highlight w:val="none"/>
              </w:rPr>
            </w:pPr>
          </w:p>
        </w:tc>
        <w:tc>
          <w:tcPr>
            <w:tcW w:w="113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52AAB7E">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学历</w:t>
            </w:r>
          </w:p>
        </w:tc>
        <w:tc>
          <w:tcPr>
            <w:tcW w:w="1560"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87A0827">
            <w:pPr>
              <w:spacing w:after="200" w:line="500" w:lineRule="exact"/>
              <w:jc w:val="center"/>
              <w:rPr>
                <w:rFonts w:asciiTheme="minorEastAsia" w:hAnsiTheme="minorEastAsia" w:eastAsiaTheme="minorEastAsia"/>
                <w:color w:val="000000"/>
                <w:spacing w:val="-1"/>
                <w:sz w:val="24"/>
                <w:szCs w:val="24"/>
                <w:highlight w:val="none"/>
              </w:rPr>
            </w:pPr>
          </w:p>
        </w:tc>
        <w:tc>
          <w:tcPr>
            <w:tcW w:w="2268"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15412657">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拟在本标段</w:t>
            </w:r>
          </w:p>
          <w:p w14:paraId="7CF06709">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工程担任职务</w:t>
            </w:r>
          </w:p>
        </w:tc>
        <w:tc>
          <w:tcPr>
            <w:tcW w:w="1165"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58BEEF67">
            <w:pPr>
              <w:spacing w:before="100" w:beforeAutospacing="1" w:after="200" w:line="271" w:lineRule="auto"/>
              <w:jc w:val="center"/>
              <w:rPr>
                <w:rFonts w:ascii="宋体" w:hAnsi="宋体"/>
                <w:sz w:val="24"/>
                <w:szCs w:val="24"/>
                <w:highlight w:val="none"/>
              </w:rPr>
            </w:pPr>
          </w:p>
        </w:tc>
      </w:tr>
      <w:tr w14:paraId="02A0F7DC">
        <w:tblPrEx>
          <w:tblCellMar>
            <w:top w:w="0" w:type="dxa"/>
            <w:left w:w="108" w:type="dxa"/>
            <w:bottom w:w="0" w:type="dxa"/>
            <w:right w:w="108" w:type="dxa"/>
          </w:tblCellMar>
        </w:tblPrEx>
        <w:trPr>
          <w:trHeight w:val="648" w:hRule="atLeast"/>
          <w:jc w:val="center"/>
        </w:trPr>
        <w:tc>
          <w:tcPr>
            <w:tcW w:w="177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745C0A7">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工作年限</w:t>
            </w:r>
          </w:p>
        </w:tc>
        <w:tc>
          <w:tcPr>
            <w:tcW w:w="3814" w:type="dxa"/>
            <w:gridSpan w:val="4"/>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19E1E2DD">
            <w:pPr>
              <w:spacing w:after="200" w:line="500" w:lineRule="exact"/>
              <w:jc w:val="center"/>
              <w:rPr>
                <w:rFonts w:asciiTheme="minorEastAsia" w:hAnsiTheme="minorEastAsia" w:eastAsiaTheme="minorEastAsia"/>
                <w:color w:val="000000"/>
                <w:spacing w:val="-1"/>
                <w:sz w:val="24"/>
                <w:szCs w:val="24"/>
                <w:highlight w:val="none"/>
              </w:rPr>
            </w:pPr>
          </w:p>
        </w:tc>
        <w:tc>
          <w:tcPr>
            <w:tcW w:w="2268"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105C7B6F">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类似施工经验年限</w:t>
            </w:r>
          </w:p>
        </w:tc>
        <w:tc>
          <w:tcPr>
            <w:tcW w:w="1165"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44F512B">
            <w:pPr>
              <w:spacing w:before="100" w:beforeAutospacing="1" w:after="200" w:line="271" w:lineRule="auto"/>
              <w:jc w:val="center"/>
              <w:rPr>
                <w:rFonts w:ascii="宋体" w:hAnsi="宋体"/>
                <w:sz w:val="24"/>
                <w:szCs w:val="24"/>
                <w:highlight w:val="none"/>
              </w:rPr>
            </w:pPr>
          </w:p>
        </w:tc>
      </w:tr>
      <w:tr w14:paraId="7835DE90">
        <w:tblPrEx>
          <w:tblCellMar>
            <w:top w:w="0" w:type="dxa"/>
            <w:left w:w="108" w:type="dxa"/>
            <w:bottom w:w="0" w:type="dxa"/>
            <w:right w:w="108" w:type="dxa"/>
          </w:tblCellMar>
        </w:tblPrEx>
        <w:trPr>
          <w:trHeight w:val="646" w:hRule="atLeast"/>
          <w:jc w:val="center"/>
        </w:trPr>
        <w:tc>
          <w:tcPr>
            <w:tcW w:w="177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556266CE">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毕业学校</w:t>
            </w:r>
          </w:p>
        </w:tc>
        <w:tc>
          <w:tcPr>
            <w:tcW w:w="7247" w:type="dxa"/>
            <w:gridSpan w:val="8"/>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54236268">
            <w:pPr>
              <w:spacing w:line="500" w:lineRule="exact"/>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 xml:space="preserve"> 年 月毕业于 学校 专业，学制 年</w:t>
            </w:r>
          </w:p>
        </w:tc>
      </w:tr>
      <w:tr w14:paraId="385B786D">
        <w:tblPrEx>
          <w:tblCellMar>
            <w:top w:w="0" w:type="dxa"/>
            <w:left w:w="108" w:type="dxa"/>
            <w:bottom w:w="0" w:type="dxa"/>
            <w:right w:w="108" w:type="dxa"/>
          </w:tblCellMar>
        </w:tblPrEx>
        <w:trPr>
          <w:trHeight w:val="574" w:hRule="atLeast"/>
          <w:jc w:val="center"/>
        </w:trPr>
        <w:tc>
          <w:tcPr>
            <w:tcW w:w="9018" w:type="dxa"/>
            <w:gridSpan w:val="9"/>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145EB9A1">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经          历</w:t>
            </w:r>
          </w:p>
        </w:tc>
      </w:tr>
      <w:tr w14:paraId="1B4A8418">
        <w:tblPrEx>
          <w:tblCellMar>
            <w:top w:w="0" w:type="dxa"/>
            <w:left w:w="108" w:type="dxa"/>
            <w:bottom w:w="0" w:type="dxa"/>
            <w:right w:w="108" w:type="dxa"/>
          </w:tblCellMar>
        </w:tblPrEx>
        <w:trPr>
          <w:trHeight w:val="1133" w:hRule="atLeast"/>
          <w:jc w:val="center"/>
        </w:trPr>
        <w:tc>
          <w:tcPr>
            <w:tcW w:w="177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81818E5">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年～年</w:t>
            </w:r>
          </w:p>
        </w:tc>
        <w:tc>
          <w:tcPr>
            <w:tcW w:w="3891" w:type="dxa"/>
            <w:gridSpan w:val="5"/>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9757898">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参加过的工程项目名称</w:t>
            </w:r>
          </w:p>
        </w:tc>
        <w:tc>
          <w:tcPr>
            <w:tcW w:w="1392"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589A78A">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担任何职</w:t>
            </w: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5C6283F">
            <w:pPr>
              <w:jc w:val="center"/>
              <w:rPr>
                <w:rFonts w:ascii="宋体" w:hAnsi="宋体"/>
                <w:sz w:val="24"/>
                <w:szCs w:val="24"/>
                <w:highlight w:val="none"/>
              </w:rPr>
            </w:pPr>
            <w:r>
              <w:rPr>
                <w:rFonts w:hint="eastAsia" w:ascii="宋体" w:hAnsi="宋体"/>
                <w:color w:val="000000"/>
                <w:sz w:val="24"/>
                <w:szCs w:val="24"/>
                <w:highlight w:val="none"/>
              </w:rPr>
              <w:t>发包人及</w:t>
            </w:r>
          </w:p>
          <w:p w14:paraId="7594BCC9">
            <w:pPr>
              <w:spacing w:before="100" w:beforeAutospacing="1" w:line="271" w:lineRule="auto"/>
              <w:jc w:val="center"/>
              <w:rPr>
                <w:rFonts w:ascii="宋体" w:hAnsi="宋体"/>
                <w:sz w:val="24"/>
                <w:szCs w:val="24"/>
                <w:highlight w:val="none"/>
              </w:rPr>
            </w:pPr>
            <w:r>
              <w:rPr>
                <w:rFonts w:hint="eastAsia" w:ascii="宋体" w:hAnsi="宋体"/>
                <w:color w:val="000000"/>
                <w:sz w:val="24"/>
                <w:szCs w:val="24"/>
                <w:highlight w:val="none"/>
              </w:rPr>
              <w:t>联系电话</w:t>
            </w:r>
          </w:p>
        </w:tc>
      </w:tr>
      <w:tr w14:paraId="154D41E2">
        <w:tblPrEx>
          <w:tblCellMar>
            <w:top w:w="0" w:type="dxa"/>
            <w:left w:w="108" w:type="dxa"/>
            <w:bottom w:w="0" w:type="dxa"/>
            <w:right w:w="108" w:type="dxa"/>
          </w:tblCellMar>
        </w:tblPrEx>
        <w:trPr>
          <w:trHeight w:val="454" w:hRule="atLeast"/>
          <w:jc w:val="center"/>
        </w:trPr>
        <w:tc>
          <w:tcPr>
            <w:tcW w:w="177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1D09D30">
            <w:pPr>
              <w:spacing w:line="500" w:lineRule="exact"/>
              <w:jc w:val="center"/>
              <w:rPr>
                <w:rFonts w:asciiTheme="minorEastAsia" w:hAnsiTheme="minorEastAsia" w:eastAsiaTheme="minorEastAsia"/>
                <w:color w:val="000000"/>
                <w:spacing w:val="-1"/>
                <w:sz w:val="24"/>
                <w:szCs w:val="24"/>
                <w:highlight w:val="none"/>
              </w:rPr>
            </w:pPr>
          </w:p>
        </w:tc>
        <w:tc>
          <w:tcPr>
            <w:tcW w:w="3891" w:type="dxa"/>
            <w:gridSpan w:val="5"/>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AD32B94">
            <w:pPr>
              <w:spacing w:line="500" w:lineRule="exact"/>
              <w:jc w:val="center"/>
              <w:rPr>
                <w:rFonts w:asciiTheme="minorEastAsia" w:hAnsiTheme="minorEastAsia" w:eastAsiaTheme="minorEastAsia"/>
                <w:color w:val="000000"/>
                <w:spacing w:val="-1"/>
                <w:sz w:val="24"/>
                <w:szCs w:val="24"/>
                <w:highlight w:val="none"/>
              </w:rPr>
            </w:pPr>
          </w:p>
        </w:tc>
        <w:tc>
          <w:tcPr>
            <w:tcW w:w="1392"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BEC9845">
            <w:pPr>
              <w:spacing w:line="500" w:lineRule="exact"/>
              <w:jc w:val="center"/>
              <w:rPr>
                <w:rFonts w:asciiTheme="minorEastAsia" w:hAnsiTheme="minorEastAsia" w:eastAsiaTheme="minorEastAsia"/>
                <w:color w:val="000000"/>
                <w:spacing w:val="-1"/>
                <w:sz w:val="24"/>
                <w:szCs w:val="24"/>
                <w:highlight w:val="none"/>
              </w:rPr>
            </w:pP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4171055">
            <w:pPr>
              <w:spacing w:before="100" w:beforeAutospacing="1" w:after="200" w:line="271" w:lineRule="auto"/>
              <w:jc w:val="center"/>
              <w:rPr>
                <w:rFonts w:ascii="宋体" w:hAnsi="宋体"/>
                <w:sz w:val="24"/>
                <w:szCs w:val="24"/>
                <w:highlight w:val="none"/>
              </w:rPr>
            </w:pPr>
          </w:p>
        </w:tc>
      </w:tr>
      <w:tr w14:paraId="3D63BFE2">
        <w:trPr>
          <w:trHeight w:val="454" w:hRule="atLeast"/>
          <w:jc w:val="center"/>
        </w:trPr>
        <w:tc>
          <w:tcPr>
            <w:tcW w:w="177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4DC5836">
            <w:pPr>
              <w:spacing w:line="500" w:lineRule="exact"/>
              <w:jc w:val="center"/>
              <w:rPr>
                <w:rFonts w:asciiTheme="minorEastAsia" w:hAnsiTheme="minorEastAsia" w:eastAsiaTheme="minorEastAsia"/>
                <w:color w:val="000000"/>
                <w:spacing w:val="-1"/>
                <w:sz w:val="24"/>
                <w:szCs w:val="24"/>
                <w:highlight w:val="none"/>
              </w:rPr>
            </w:pPr>
          </w:p>
        </w:tc>
        <w:tc>
          <w:tcPr>
            <w:tcW w:w="3891" w:type="dxa"/>
            <w:gridSpan w:val="5"/>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C754F9E">
            <w:pPr>
              <w:spacing w:line="500" w:lineRule="exact"/>
              <w:jc w:val="center"/>
              <w:rPr>
                <w:rFonts w:asciiTheme="minorEastAsia" w:hAnsiTheme="minorEastAsia" w:eastAsiaTheme="minorEastAsia"/>
                <w:color w:val="000000"/>
                <w:spacing w:val="-1"/>
                <w:sz w:val="24"/>
                <w:szCs w:val="24"/>
                <w:highlight w:val="none"/>
              </w:rPr>
            </w:pPr>
          </w:p>
        </w:tc>
        <w:tc>
          <w:tcPr>
            <w:tcW w:w="1392"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6559E3D4">
            <w:pPr>
              <w:spacing w:line="500" w:lineRule="exact"/>
              <w:jc w:val="center"/>
              <w:rPr>
                <w:rFonts w:asciiTheme="minorEastAsia" w:hAnsiTheme="minorEastAsia" w:eastAsiaTheme="minorEastAsia"/>
                <w:color w:val="000000"/>
                <w:spacing w:val="-1"/>
                <w:sz w:val="24"/>
                <w:szCs w:val="24"/>
                <w:highlight w:val="none"/>
              </w:rPr>
            </w:pP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056BABC">
            <w:pPr>
              <w:spacing w:before="100" w:beforeAutospacing="1" w:after="200" w:line="271" w:lineRule="auto"/>
              <w:jc w:val="center"/>
              <w:rPr>
                <w:rFonts w:ascii="宋体" w:hAnsi="宋体"/>
                <w:sz w:val="24"/>
                <w:szCs w:val="24"/>
                <w:highlight w:val="none"/>
              </w:rPr>
            </w:pPr>
          </w:p>
        </w:tc>
      </w:tr>
      <w:tr w14:paraId="4FB13E65">
        <w:trPr>
          <w:trHeight w:val="456" w:hRule="atLeast"/>
          <w:jc w:val="center"/>
        </w:trPr>
        <w:tc>
          <w:tcPr>
            <w:tcW w:w="177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BC2959B">
            <w:pPr>
              <w:spacing w:line="500" w:lineRule="exact"/>
              <w:jc w:val="center"/>
              <w:rPr>
                <w:rFonts w:asciiTheme="minorEastAsia" w:hAnsiTheme="minorEastAsia" w:eastAsiaTheme="minorEastAsia"/>
                <w:color w:val="000000"/>
                <w:spacing w:val="-1"/>
                <w:sz w:val="24"/>
                <w:szCs w:val="24"/>
                <w:highlight w:val="none"/>
              </w:rPr>
            </w:pPr>
          </w:p>
        </w:tc>
        <w:tc>
          <w:tcPr>
            <w:tcW w:w="3891" w:type="dxa"/>
            <w:gridSpan w:val="5"/>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2B85ABA">
            <w:pPr>
              <w:spacing w:line="500" w:lineRule="exact"/>
              <w:jc w:val="center"/>
              <w:rPr>
                <w:rFonts w:asciiTheme="minorEastAsia" w:hAnsiTheme="minorEastAsia" w:eastAsiaTheme="minorEastAsia"/>
                <w:color w:val="000000"/>
                <w:spacing w:val="-1"/>
                <w:sz w:val="24"/>
                <w:szCs w:val="24"/>
                <w:highlight w:val="none"/>
              </w:rPr>
            </w:pPr>
          </w:p>
        </w:tc>
        <w:tc>
          <w:tcPr>
            <w:tcW w:w="1392"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278B4D1">
            <w:pPr>
              <w:spacing w:line="500" w:lineRule="exact"/>
              <w:jc w:val="center"/>
              <w:rPr>
                <w:rFonts w:asciiTheme="minorEastAsia" w:hAnsiTheme="minorEastAsia" w:eastAsiaTheme="minorEastAsia"/>
                <w:color w:val="000000"/>
                <w:spacing w:val="-1"/>
                <w:sz w:val="24"/>
                <w:szCs w:val="24"/>
                <w:highlight w:val="none"/>
              </w:rPr>
            </w:pP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3DF41B4A">
            <w:pPr>
              <w:spacing w:before="100" w:beforeAutospacing="1" w:after="200" w:line="271" w:lineRule="auto"/>
              <w:jc w:val="center"/>
              <w:rPr>
                <w:rFonts w:ascii="宋体" w:hAnsi="宋体"/>
                <w:sz w:val="24"/>
                <w:szCs w:val="24"/>
                <w:highlight w:val="none"/>
              </w:rPr>
            </w:pPr>
          </w:p>
        </w:tc>
      </w:tr>
      <w:tr w14:paraId="3E45F07E">
        <w:trPr>
          <w:trHeight w:val="454" w:hRule="atLeast"/>
          <w:jc w:val="center"/>
        </w:trPr>
        <w:tc>
          <w:tcPr>
            <w:tcW w:w="177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1E62E30">
            <w:pPr>
              <w:spacing w:line="500" w:lineRule="exact"/>
              <w:jc w:val="center"/>
              <w:rPr>
                <w:rFonts w:asciiTheme="minorEastAsia" w:hAnsiTheme="minorEastAsia" w:eastAsiaTheme="minorEastAsia"/>
                <w:color w:val="000000"/>
                <w:spacing w:val="-1"/>
                <w:sz w:val="24"/>
                <w:szCs w:val="24"/>
                <w:highlight w:val="none"/>
              </w:rPr>
            </w:pPr>
          </w:p>
        </w:tc>
        <w:tc>
          <w:tcPr>
            <w:tcW w:w="3891" w:type="dxa"/>
            <w:gridSpan w:val="5"/>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8F5E213">
            <w:pPr>
              <w:spacing w:line="500" w:lineRule="exact"/>
              <w:jc w:val="center"/>
              <w:rPr>
                <w:rFonts w:asciiTheme="minorEastAsia" w:hAnsiTheme="minorEastAsia" w:eastAsiaTheme="minorEastAsia"/>
                <w:color w:val="000000"/>
                <w:spacing w:val="-1"/>
                <w:sz w:val="24"/>
                <w:szCs w:val="24"/>
                <w:highlight w:val="none"/>
              </w:rPr>
            </w:pPr>
          </w:p>
        </w:tc>
        <w:tc>
          <w:tcPr>
            <w:tcW w:w="1392"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EE164B1">
            <w:pPr>
              <w:spacing w:line="500" w:lineRule="exact"/>
              <w:jc w:val="center"/>
              <w:rPr>
                <w:rFonts w:asciiTheme="minorEastAsia" w:hAnsiTheme="minorEastAsia" w:eastAsiaTheme="minorEastAsia"/>
                <w:color w:val="000000"/>
                <w:spacing w:val="-1"/>
                <w:sz w:val="24"/>
                <w:szCs w:val="24"/>
                <w:highlight w:val="none"/>
              </w:rPr>
            </w:pP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4A0B9946">
            <w:pPr>
              <w:spacing w:before="100" w:beforeAutospacing="1" w:after="200" w:line="271" w:lineRule="auto"/>
              <w:jc w:val="center"/>
              <w:rPr>
                <w:rFonts w:ascii="宋体" w:hAnsi="宋体"/>
                <w:sz w:val="24"/>
                <w:szCs w:val="24"/>
                <w:highlight w:val="none"/>
              </w:rPr>
            </w:pPr>
          </w:p>
        </w:tc>
      </w:tr>
      <w:tr w14:paraId="3DBAC407">
        <w:trPr>
          <w:trHeight w:val="454" w:hRule="atLeast"/>
          <w:jc w:val="center"/>
        </w:trPr>
        <w:tc>
          <w:tcPr>
            <w:tcW w:w="5662" w:type="dxa"/>
            <w:gridSpan w:val="6"/>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42FA02E">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获奖情况</w:t>
            </w:r>
          </w:p>
        </w:tc>
        <w:tc>
          <w:tcPr>
            <w:tcW w:w="1392" w:type="dxa"/>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21561E3D">
            <w:pPr>
              <w:spacing w:after="200" w:line="500" w:lineRule="exact"/>
              <w:jc w:val="center"/>
              <w:rPr>
                <w:rFonts w:asciiTheme="minorEastAsia" w:hAnsiTheme="minorEastAsia" w:eastAsiaTheme="minorEastAsia"/>
                <w:color w:val="000000"/>
                <w:spacing w:val="-1"/>
                <w:sz w:val="24"/>
                <w:szCs w:val="24"/>
                <w:highlight w:val="none"/>
              </w:rPr>
            </w:pPr>
          </w:p>
        </w:tc>
        <w:tc>
          <w:tcPr>
            <w:tcW w:w="1964" w:type="dxa"/>
            <w:gridSpan w:val="2"/>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E3A064C">
            <w:pPr>
              <w:spacing w:before="100" w:beforeAutospacing="1" w:after="200" w:line="271" w:lineRule="auto"/>
              <w:jc w:val="center"/>
              <w:rPr>
                <w:rFonts w:ascii="宋体" w:hAnsi="宋体"/>
                <w:sz w:val="24"/>
                <w:szCs w:val="24"/>
                <w:highlight w:val="none"/>
              </w:rPr>
            </w:pPr>
          </w:p>
        </w:tc>
      </w:tr>
      <w:tr w14:paraId="5C7ACBBC">
        <w:tblPrEx>
          <w:tblCellMar>
            <w:top w:w="0" w:type="dxa"/>
            <w:left w:w="108" w:type="dxa"/>
            <w:bottom w:w="0" w:type="dxa"/>
            <w:right w:w="108" w:type="dxa"/>
          </w:tblCellMar>
        </w:tblPrEx>
        <w:trPr>
          <w:trHeight w:val="851" w:hRule="atLeast"/>
          <w:jc w:val="center"/>
        </w:trPr>
        <w:tc>
          <w:tcPr>
            <w:tcW w:w="3742" w:type="dxa"/>
            <w:gridSpan w:val="3"/>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8E4B311">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说明在岗情况</w:t>
            </w:r>
          </w:p>
        </w:tc>
        <w:tc>
          <w:tcPr>
            <w:tcW w:w="5276" w:type="dxa"/>
            <w:gridSpan w:val="6"/>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5F9B2E4F">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目前未在其他项目上任职，现从事工作为：</w:t>
            </w:r>
          </w:p>
        </w:tc>
      </w:tr>
      <w:tr w14:paraId="0EB14834">
        <w:tblPrEx>
          <w:tblCellMar>
            <w:top w:w="0" w:type="dxa"/>
            <w:left w:w="108" w:type="dxa"/>
            <w:bottom w:w="0" w:type="dxa"/>
            <w:right w:w="108" w:type="dxa"/>
          </w:tblCellMar>
        </w:tblPrEx>
        <w:trPr>
          <w:trHeight w:val="2369" w:hRule="atLeast"/>
          <w:jc w:val="center"/>
        </w:trPr>
        <w:tc>
          <w:tcPr>
            <w:tcW w:w="5662" w:type="dxa"/>
            <w:gridSpan w:val="6"/>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B508514">
            <w:pPr>
              <w:spacing w:line="500" w:lineRule="exact"/>
              <w:jc w:val="center"/>
              <w:rPr>
                <w:rFonts w:asciiTheme="minorEastAsia" w:hAnsiTheme="minorEastAsia" w:eastAsiaTheme="minorEastAsia"/>
                <w:color w:val="000000"/>
                <w:spacing w:val="-1"/>
                <w:sz w:val="24"/>
                <w:szCs w:val="24"/>
                <w:highlight w:val="none"/>
              </w:rPr>
            </w:pPr>
            <w:r>
              <w:rPr>
                <w:rFonts w:hint="eastAsia" w:asciiTheme="minorEastAsia" w:hAnsiTheme="minorEastAsia" w:eastAsiaTheme="minorEastAsia"/>
                <w:color w:val="000000"/>
                <w:spacing w:val="-1"/>
                <w:sz w:val="24"/>
                <w:szCs w:val="24"/>
                <w:highlight w:val="none"/>
              </w:rPr>
              <w:t>备注</w:t>
            </w:r>
          </w:p>
        </w:tc>
        <w:tc>
          <w:tcPr>
            <w:tcW w:w="3356" w:type="dxa"/>
            <w:gridSpan w:val="3"/>
            <w:tcBorders>
              <w:top w:val="single" w:color="000000" w:sz="6" w:space="0"/>
              <w:left w:val="nil"/>
              <w:bottom w:val="single" w:color="000000" w:sz="6" w:space="0"/>
              <w:right w:val="single" w:color="000000" w:sz="6" w:space="0"/>
            </w:tcBorders>
            <w:tcMar>
              <w:top w:w="0" w:type="dxa"/>
              <w:left w:w="0" w:type="dxa"/>
              <w:bottom w:w="0" w:type="dxa"/>
              <w:right w:w="0" w:type="dxa"/>
            </w:tcMar>
            <w:vAlign w:val="center"/>
          </w:tcPr>
          <w:p w14:paraId="0B07B66D">
            <w:pPr>
              <w:spacing w:after="200" w:line="500" w:lineRule="exact"/>
              <w:jc w:val="center"/>
              <w:rPr>
                <w:rFonts w:asciiTheme="minorEastAsia" w:hAnsiTheme="minorEastAsia" w:eastAsiaTheme="minorEastAsia"/>
                <w:color w:val="000000"/>
                <w:spacing w:val="-1"/>
                <w:sz w:val="24"/>
                <w:szCs w:val="24"/>
                <w:highlight w:val="none"/>
              </w:rPr>
            </w:pPr>
          </w:p>
        </w:tc>
      </w:tr>
    </w:tbl>
    <w:p w14:paraId="45C4A82B">
      <w:pPr>
        <w:widowControl/>
        <w:jc w:val="left"/>
        <w:rPr>
          <w:rFonts w:ascii="宋体" w:hAnsi="宋体" w:cs="宋体"/>
          <w:b/>
          <w:sz w:val="24"/>
          <w:szCs w:val="21"/>
          <w:highlight w:val="none"/>
        </w:rPr>
      </w:pPr>
    </w:p>
    <w:p w14:paraId="3AC0529C">
      <w:pPr>
        <w:widowControl/>
        <w:jc w:val="left"/>
        <w:rPr>
          <w:rFonts w:ascii="宋体" w:hAnsi="宋体" w:cs="宋体"/>
          <w:b/>
          <w:sz w:val="24"/>
          <w:szCs w:val="21"/>
          <w:highlight w:val="none"/>
        </w:rPr>
      </w:pPr>
      <w:r>
        <w:rPr>
          <w:rFonts w:ascii="宋体" w:hAnsi="宋体" w:cs="宋体"/>
          <w:b/>
          <w:sz w:val="24"/>
          <w:szCs w:val="21"/>
          <w:highlight w:val="none"/>
        </w:rPr>
        <w:br w:type="page"/>
      </w:r>
    </w:p>
    <w:p w14:paraId="359949A3">
      <w:pPr>
        <w:keepNext/>
        <w:widowControl/>
        <w:spacing w:line="420" w:lineRule="exact"/>
        <w:jc w:val="center"/>
        <w:outlineLvl w:val="3"/>
        <w:rPr>
          <w:rFonts w:ascii="宋体" w:hAnsi="宋体"/>
          <w:b/>
          <w:bCs/>
          <w:sz w:val="24"/>
          <w:highlight w:val="none"/>
        </w:rPr>
      </w:pPr>
      <w:r>
        <w:rPr>
          <w:rFonts w:hint="eastAsia" w:ascii="宋体" w:hAnsi="宋体"/>
          <w:b/>
          <w:bCs/>
          <w:sz w:val="24"/>
          <w:highlight w:val="none"/>
        </w:rPr>
        <w:t>（三）项目经理无在建承诺书</w:t>
      </w:r>
    </w:p>
    <w:p w14:paraId="4E41743B">
      <w:pPr>
        <w:spacing w:after="312" w:afterLines="100" w:line="520" w:lineRule="exact"/>
        <w:textAlignment w:val="center"/>
        <w:rPr>
          <w:rFonts w:hint="eastAsia" w:ascii="宋体" w:hAnsi="宋体"/>
          <w:sz w:val="28"/>
          <w:highlight w:val="none"/>
          <w:u w:val="single"/>
        </w:rPr>
      </w:pPr>
    </w:p>
    <w:p w14:paraId="6298DC37">
      <w:pPr>
        <w:spacing w:after="312" w:afterLines="100" w:line="520" w:lineRule="exact"/>
        <w:textAlignment w:val="center"/>
        <w:rPr>
          <w:rFonts w:ascii="宋体" w:hAnsi="宋体"/>
          <w:sz w:val="24"/>
          <w:szCs w:val="24"/>
          <w:highlight w:val="none"/>
        </w:rPr>
      </w:pPr>
      <w:r>
        <w:rPr>
          <w:rFonts w:hint="eastAsia" w:ascii="宋体" w:hAnsi="宋体"/>
          <w:sz w:val="28"/>
          <w:highlight w:val="none"/>
          <w:u w:val="single"/>
        </w:rPr>
        <w:t>（</w:t>
      </w:r>
      <w:r>
        <w:rPr>
          <w:rFonts w:hint="eastAsia" w:ascii="宋体" w:hAnsi="宋体"/>
          <w:sz w:val="24"/>
          <w:szCs w:val="24"/>
          <w:highlight w:val="none"/>
          <w:u w:val="single"/>
          <w:lang w:val="en-US" w:eastAsia="zh-CN"/>
        </w:rPr>
        <w:t>采购人</w:t>
      </w:r>
      <w:r>
        <w:rPr>
          <w:rFonts w:hint="eastAsia" w:ascii="宋体" w:hAnsi="宋体"/>
          <w:sz w:val="24"/>
          <w:szCs w:val="24"/>
          <w:highlight w:val="none"/>
          <w:u w:val="single"/>
        </w:rPr>
        <w:t>名称）</w:t>
      </w:r>
      <w:r>
        <w:rPr>
          <w:rFonts w:hint="eastAsia" w:ascii="宋体" w:hAnsi="宋体"/>
          <w:sz w:val="24"/>
          <w:szCs w:val="24"/>
          <w:highlight w:val="none"/>
        </w:rPr>
        <w:t>：</w:t>
      </w:r>
    </w:p>
    <w:p w14:paraId="32ECA428">
      <w:pPr>
        <w:spacing w:line="520" w:lineRule="exact"/>
        <w:ind w:firstLine="480" w:firstLineChars="200"/>
        <w:textAlignment w:val="center"/>
        <w:rPr>
          <w:rFonts w:ascii="宋体" w:hAnsi="宋体"/>
          <w:sz w:val="24"/>
          <w:szCs w:val="24"/>
          <w:highlight w:val="none"/>
        </w:rPr>
      </w:pPr>
      <w:r>
        <w:rPr>
          <w:rFonts w:hint="eastAsia" w:ascii="宋体" w:hAnsi="宋体"/>
          <w:sz w:val="24"/>
          <w:szCs w:val="24"/>
          <w:highlight w:val="none"/>
        </w:rPr>
        <w:t>我方在此声明，我方拟派往</w:t>
      </w:r>
      <w:r>
        <w:rPr>
          <w:rFonts w:hint="eastAsia" w:ascii="宋体" w:hAnsi="宋体"/>
          <w:sz w:val="24"/>
          <w:szCs w:val="24"/>
          <w:highlight w:val="none"/>
          <w:u w:val="single"/>
        </w:rPr>
        <w:t>（项目名称）</w:t>
      </w:r>
      <w:r>
        <w:rPr>
          <w:rFonts w:hint="eastAsia" w:ascii="宋体" w:hAnsi="宋体"/>
          <w:sz w:val="24"/>
          <w:szCs w:val="24"/>
          <w:highlight w:val="none"/>
        </w:rPr>
        <w:t>的项目经理</w:t>
      </w:r>
      <w:r>
        <w:rPr>
          <w:rFonts w:hint="eastAsia" w:ascii="宋体" w:hAnsi="宋体"/>
          <w:sz w:val="24"/>
          <w:szCs w:val="24"/>
          <w:highlight w:val="none"/>
          <w:u w:val="single"/>
        </w:rPr>
        <w:t>（项目经理姓名）</w:t>
      </w:r>
      <w:r>
        <w:rPr>
          <w:rFonts w:hint="eastAsia" w:ascii="宋体" w:hAnsi="宋体"/>
          <w:sz w:val="24"/>
          <w:szCs w:val="24"/>
          <w:highlight w:val="none"/>
        </w:rPr>
        <w:t>现阶段无参与任何在建项目。</w:t>
      </w:r>
    </w:p>
    <w:p w14:paraId="36E82423">
      <w:pPr>
        <w:spacing w:line="520" w:lineRule="exact"/>
        <w:ind w:firstLine="480" w:firstLineChars="200"/>
        <w:textAlignment w:val="center"/>
        <w:rPr>
          <w:rFonts w:ascii="宋体" w:hAnsi="宋体"/>
          <w:sz w:val="24"/>
          <w:szCs w:val="24"/>
          <w:highlight w:val="none"/>
        </w:rPr>
      </w:pPr>
      <w:r>
        <w:rPr>
          <w:rFonts w:hint="eastAsia" w:ascii="宋体" w:hAnsi="宋体"/>
          <w:sz w:val="24"/>
          <w:szCs w:val="24"/>
          <w:highlight w:val="none"/>
        </w:rPr>
        <w:t>我方保证上述信息的真实和准确，并愿意承担因我方就此弄虚作假所引起的一切法律后果。</w:t>
      </w:r>
    </w:p>
    <w:p w14:paraId="520DC81E">
      <w:pPr>
        <w:spacing w:line="480" w:lineRule="exact"/>
        <w:ind w:firstLine="480" w:firstLineChars="200"/>
        <w:textAlignment w:val="center"/>
        <w:rPr>
          <w:rFonts w:ascii="宋体" w:hAnsi="宋体"/>
          <w:sz w:val="24"/>
          <w:szCs w:val="24"/>
          <w:highlight w:val="none"/>
        </w:rPr>
      </w:pPr>
    </w:p>
    <w:p w14:paraId="2F7FAE82">
      <w:pPr>
        <w:spacing w:line="480" w:lineRule="exact"/>
        <w:ind w:firstLine="480" w:firstLineChars="200"/>
        <w:textAlignment w:val="center"/>
        <w:rPr>
          <w:rFonts w:ascii="宋体" w:hAnsi="宋体"/>
          <w:sz w:val="24"/>
          <w:szCs w:val="24"/>
          <w:highlight w:val="none"/>
        </w:rPr>
      </w:pPr>
    </w:p>
    <w:p w14:paraId="2992BB17">
      <w:pPr>
        <w:spacing w:line="480" w:lineRule="exact"/>
        <w:ind w:firstLine="480" w:firstLineChars="200"/>
        <w:textAlignment w:val="center"/>
        <w:rPr>
          <w:rFonts w:ascii="宋体" w:hAnsi="宋体"/>
          <w:sz w:val="24"/>
          <w:szCs w:val="24"/>
          <w:highlight w:val="none"/>
        </w:rPr>
      </w:pPr>
      <w:r>
        <w:rPr>
          <w:rFonts w:hint="eastAsia" w:ascii="宋体" w:hAnsi="宋体"/>
          <w:sz w:val="24"/>
          <w:szCs w:val="24"/>
          <w:highlight w:val="none"/>
        </w:rPr>
        <w:t>特此承诺</w:t>
      </w:r>
    </w:p>
    <w:p w14:paraId="56DCECA7">
      <w:pPr>
        <w:spacing w:line="480" w:lineRule="exact"/>
        <w:ind w:firstLine="480" w:firstLineChars="200"/>
        <w:textAlignment w:val="center"/>
        <w:rPr>
          <w:rFonts w:ascii="宋体" w:hAnsi="宋体"/>
          <w:sz w:val="24"/>
          <w:szCs w:val="24"/>
          <w:highlight w:val="none"/>
        </w:rPr>
      </w:pPr>
    </w:p>
    <w:p w14:paraId="25E29B9B">
      <w:pPr>
        <w:spacing w:line="480" w:lineRule="exact"/>
        <w:ind w:firstLine="480" w:firstLineChars="200"/>
        <w:textAlignment w:val="center"/>
        <w:rPr>
          <w:rFonts w:ascii="宋体" w:hAnsi="宋体"/>
          <w:sz w:val="24"/>
          <w:szCs w:val="24"/>
          <w:highlight w:val="none"/>
        </w:rPr>
      </w:pPr>
    </w:p>
    <w:p w14:paraId="6418D1F5">
      <w:pPr>
        <w:spacing w:line="480" w:lineRule="exact"/>
        <w:ind w:firstLine="480" w:firstLineChars="200"/>
        <w:textAlignment w:val="center"/>
        <w:rPr>
          <w:rFonts w:ascii="宋体" w:hAnsi="宋体"/>
          <w:sz w:val="24"/>
          <w:szCs w:val="24"/>
          <w:highlight w:val="none"/>
        </w:rPr>
      </w:pPr>
    </w:p>
    <w:p w14:paraId="77B4E42C">
      <w:pPr>
        <w:spacing w:line="520" w:lineRule="exact"/>
        <w:ind w:firstLine="4320" w:firstLineChars="1800"/>
        <w:textAlignment w:val="center"/>
        <w:rPr>
          <w:rFonts w:hint="eastAsia" w:ascii="宋体" w:hAnsi="宋体"/>
          <w:sz w:val="24"/>
          <w:szCs w:val="24"/>
          <w:highlight w:val="none"/>
        </w:rPr>
      </w:pPr>
      <w:r>
        <w:rPr>
          <w:rFonts w:hint="eastAsia" w:ascii="宋体" w:hAnsi="宋体"/>
          <w:sz w:val="24"/>
          <w:szCs w:val="24"/>
          <w:highlight w:val="none"/>
        </w:rPr>
        <w:t>供应商：（企业电子签章）</w:t>
      </w:r>
    </w:p>
    <w:p w14:paraId="5BA175F5">
      <w:pPr>
        <w:spacing w:line="520" w:lineRule="exact"/>
        <w:ind w:firstLine="4418" w:firstLineChars="1841"/>
        <w:textAlignment w:val="center"/>
        <w:rPr>
          <w:rFonts w:ascii="宋体" w:hAnsi="宋体"/>
          <w:sz w:val="28"/>
          <w:highlight w:val="none"/>
        </w:rPr>
      </w:pPr>
      <w:r>
        <w:rPr>
          <w:rFonts w:hint="eastAsia" w:ascii="宋体" w:hAnsi="宋体"/>
          <w:sz w:val="24"/>
          <w:szCs w:val="24"/>
          <w:highlight w:val="none"/>
        </w:rPr>
        <w:t xml:space="preserve">       年  月  日</w:t>
      </w:r>
    </w:p>
    <w:p w14:paraId="776A0DC9">
      <w:pPr>
        <w:widowControl/>
        <w:jc w:val="left"/>
        <w:rPr>
          <w:rFonts w:ascii="宋体" w:hAnsi="宋体" w:cs="宋体"/>
          <w:b/>
          <w:sz w:val="24"/>
          <w:szCs w:val="21"/>
          <w:highlight w:val="none"/>
        </w:rPr>
      </w:pPr>
    </w:p>
    <w:p w14:paraId="05A22AFC">
      <w:pPr>
        <w:widowControl/>
        <w:jc w:val="left"/>
        <w:rPr>
          <w:rFonts w:ascii="宋体" w:hAnsi="宋体" w:cs="宋体"/>
          <w:b/>
          <w:sz w:val="24"/>
          <w:szCs w:val="21"/>
          <w:highlight w:val="none"/>
        </w:rPr>
      </w:pPr>
      <w:r>
        <w:rPr>
          <w:rFonts w:ascii="宋体" w:hAnsi="宋体" w:cs="宋体"/>
          <w:b/>
          <w:sz w:val="24"/>
          <w:szCs w:val="21"/>
          <w:highlight w:val="none"/>
        </w:rPr>
        <w:br w:type="page"/>
      </w:r>
    </w:p>
    <w:p w14:paraId="22DEA5E9">
      <w:pPr>
        <w:keepNext/>
        <w:widowControl/>
        <w:spacing w:line="440" w:lineRule="exact"/>
        <w:jc w:val="center"/>
        <w:outlineLvl w:val="3"/>
        <w:rPr>
          <w:rFonts w:ascii="宋体" w:hAnsi="宋体"/>
          <w:b/>
          <w:bCs/>
          <w:sz w:val="24"/>
          <w:highlight w:val="none"/>
        </w:rPr>
      </w:pPr>
      <w:r>
        <w:rPr>
          <w:rFonts w:hint="eastAsia" w:ascii="宋体" w:hAnsi="宋体"/>
          <w:b/>
          <w:bCs/>
          <w:sz w:val="24"/>
          <w:highlight w:val="none"/>
        </w:rPr>
        <w:t>（四）近年发生的诉讼和仲裁情况</w:t>
      </w:r>
    </w:p>
    <w:p w14:paraId="3066D33E">
      <w:pPr>
        <w:rPr>
          <w:rFonts w:ascii="宋体" w:hAnsi="宋体"/>
          <w:szCs w:val="21"/>
          <w:highlight w:val="none"/>
        </w:rPr>
      </w:pPr>
    </w:p>
    <w:p w14:paraId="1CC0B275">
      <w:pPr>
        <w:widowControl/>
        <w:jc w:val="left"/>
        <w:rPr>
          <w:rFonts w:ascii="宋体" w:hAnsi="宋体"/>
          <w:sz w:val="24"/>
          <w:szCs w:val="22"/>
          <w:highlight w:val="none"/>
        </w:rPr>
      </w:pPr>
      <w:r>
        <w:rPr>
          <w:rFonts w:hint="eastAsia" w:ascii="宋体" w:hAnsi="宋体"/>
          <w:sz w:val="24"/>
          <w:szCs w:val="22"/>
          <w:highlight w:val="none"/>
        </w:rPr>
        <w:t>说明：近年发生的诉讼和仲裁情况仅限于投标人败诉的，且与履行施工承包合同有关的案件，不包括调解结案以及未裁决的仲裁或未终审判决的诉讼。</w:t>
      </w:r>
    </w:p>
    <w:p w14:paraId="58821997">
      <w:pPr>
        <w:widowControl/>
        <w:jc w:val="left"/>
        <w:rPr>
          <w:rFonts w:ascii="宋体" w:hAnsi="宋体"/>
          <w:szCs w:val="22"/>
          <w:highlight w:val="none"/>
        </w:rPr>
      </w:pPr>
    </w:p>
    <w:p w14:paraId="64106C2A">
      <w:pPr>
        <w:widowControl/>
        <w:jc w:val="left"/>
        <w:rPr>
          <w:rFonts w:ascii="宋体" w:hAnsi="宋体" w:cs="宋体"/>
          <w:b/>
          <w:sz w:val="24"/>
          <w:szCs w:val="21"/>
          <w:highlight w:val="none"/>
        </w:rPr>
      </w:pPr>
      <w:r>
        <w:rPr>
          <w:rFonts w:ascii="宋体" w:hAnsi="宋体" w:cs="宋体"/>
          <w:b/>
          <w:sz w:val="24"/>
          <w:szCs w:val="21"/>
          <w:highlight w:val="none"/>
        </w:rPr>
        <w:br w:type="page"/>
      </w:r>
    </w:p>
    <w:p w14:paraId="27A5D5E9">
      <w:pPr>
        <w:widowControl/>
        <w:jc w:val="center"/>
        <w:rPr>
          <w:rFonts w:ascii="宋体" w:hAnsi="宋体" w:cs="宋体"/>
          <w:b/>
          <w:sz w:val="24"/>
          <w:szCs w:val="21"/>
          <w:highlight w:val="none"/>
        </w:rPr>
      </w:pPr>
      <w:r>
        <w:rPr>
          <w:rFonts w:hint="eastAsia" w:ascii="宋体" w:hAnsi="宋体" w:cs="宋体"/>
          <w:b/>
          <w:sz w:val="24"/>
          <w:szCs w:val="21"/>
          <w:highlight w:val="none"/>
        </w:rPr>
        <w:t>（五）中小企业声明函</w:t>
      </w:r>
    </w:p>
    <w:p w14:paraId="74B2A3A3">
      <w:pPr>
        <w:pStyle w:val="15"/>
        <w:ind w:firstLine="280"/>
        <w:jc w:val="center"/>
        <w:rPr>
          <w:rFonts w:hint="eastAsia" w:asciiTheme="minorEastAsia" w:hAnsiTheme="minorEastAsia" w:eastAsiaTheme="minorEastAsia"/>
          <w:sz w:val="24"/>
          <w:szCs w:val="24"/>
          <w:highlight w:val="none"/>
        </w:rPr>
      </w:pPr>
    </w:p>
    <w:p w14:paraId="006095E6">
      <w:pPr>
        <w:pStyle w:val="15"/>
        <w:ind w:firstLine="28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中小企业声明函（工程、服务）</w:t>
      </w:r>
    </w:p>
    <w:p w14:paraId="75E64703">
      <w:pPr>
        <w:pStyle w:val="15"/>
        <w:spacing w:line="500" w:lineRule="exact"/>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本公司（联合体）郑重声明，根据《政府采购促进中小企业发展管理办法》（财库（2020）46号）的规定，本公司（联合体）参加</w:t>
      </w:r>
      <w:r>
        <w:rPr>
          <w:rFonts w:hint="eastAsia" w:asciiTheme="minorEastAsia" w:hAnsiTheme="minorEastAsia" w:eastAsiaTheme="minorEastAsia"/>
          <w:sz w:val="24"/>
          <w:szCs w:val="24"/>
          <w:highlight w:val="none"/>
          <w:u w:val="single"/>
        </w:rPr>
        <w:t>（单位名称）</w:t>
      </w:r>
      <w:r>
        <w:rPr>
          <w:rFonts w:hint="eastAsia" w:asciiTheme="minorEastAsia" w:hAnsiTheme="minorEastAsia" w:eastAsiaTheme="minorEastAsia"/>
          <w:sz w:val="24"/>
          <w:szCs w:val="24"/>
          <w:highlight w:val="none"/>
        </w:rPr>
        <w:t>的</w:t>
      </w:r>
      <w:r>
        <w:rPr>
          <w:rFonts w:hint="eastAsia" w:asciiTheme="minorEastAsia" w:hAnsiTheme="minorEastAsia" w:eastAsiaTheme="minorEastAsia"/>
          <w:sz w:val="24"/>
          <w:szCs w:val="24"/>
          <w:highlight w:val="none"/>
          <w:u w:val="single"/>
        </w:rPr>
        <w:t>（项目名称）</w:t>
      </w:r>
      <w:r>
        <w:rPr>
          <w:rFonts w:hint="eastAsia" w:asciiTheme="minorEastAsia" w:hAnsiTheme="minorEastAsia" w:eastAsiaTheme="minorEastAsia"/>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4575298">
      <w:pPr>
        <w:pStyle w:val="15"/>
        <w:spacing w:line="500" w:lineRule="exact"/>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w:t>
      </w:r>
      <w:r>
        <w:rPr>
          <w:rFonts w:hint="eastAsia" w:asciiTheme="minorEastAsia" w:hAnsiTheme="minorEastAsia" w:eastAsiaTheme="minorEastAsia"/>
          <w:sz w:val="24"/>
          <w:szCs w:val="24"/>
          <w:highlight w:val="none"/>
          <w:u w:val="single"/>
        </w:rPr>
        <w:t>（标的名称）</w:t>
      </w:r>
      <w:r>
        <w:rPr>
          <w:rFonts w:hint="eastAsia" w:asciiTheme="minorEastAsia" w:hAnsiTheme="minorEastAsia" w:eastAsiaTheme="minorEastAsia"/>
          <w:sz w:val="24"/>
          <w:szCs w:val="24"/>
          <w:highlight w:val="none"/>
        </w:rPr>
        <w:t>，属于</w:t>
      </w:r>
      <w:r>
        <w:rPr>
          <w:rFonts w:hint="eastAsia" w:asciiTheme="minorEastAsia" w:hAnsiTheme="minorEastAsia" w:eastAsiaTheme="minorEastAsia"/>
          <w:sz w:val="24"/>
          <w:szCs w:val="24"/>
          <w:highlight w:val="none"/>
          <w:u w:val="single"/>
        </w:rPr>
        <w:t>（采购文件中明确的所属行业）</w:t>
      </w:r>
      <w:r>
        <w:rPr>
          <w:rFonts w:hint="eastAsia" w:asciiTheme="minorEastAsia" w:hAnsiTheme="minorEastAsia" w:eastAsiaTheme="minorEastAsia"/>
          <w:sz w:val="24"/>
          <w:szCs w:val="24"/>
          <w:highlight w:val="none"/>
        </w:rPr>
        <w:t>；承建（承接）企业为</w:t>
      </w:r>
      <w:r>
        <w:rPr>
          <w:rFonts w:hint="eastAsia" w:asciiTheme="minorEastAsia" w:hAnsiTheme="minorEastAsia" w:eastAsiaTheme="minorEastAsia"/>
          <w:sz w:val="24"/>
          <w:szCs w:val="24"/>
          <w:highlight w:val="none"/>
          <w:u w:val="single"/>
        </w:rPr>
        <w:t>（企业名称）</w:t>
      </w:r>
      <w:r>
        <w:rPr>
          <w:rFonts w:hint="eastAsia" w:asciiTheme="minorEastAsia" w:hAnsiTheme="minorEastAsia" w:eastAsiaTheme="minorEastAsia"/>
          <w:sz w:val="24"/>
          <w:szCs w:val="24"/>
          <w:highlight w:val="none"/>
        </w:rPr>
        <w:t>，从业人员</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人，营业收入为</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万元，资产总额为</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万元，属于</w:t>
      </w:r>
      <w:r>
        <w:rPr>
          <w:rFonts w:hint="eastAsia" w:asciiTheme="minorEastAsia" w:hAnsiTheme="minorEastAsia" w:eastAsiaTheme="minorEastAsia"/>
          <w:sz w:val="24"/>
          <w:szCs w:val="24"/>
          <w:highlight w:val="none"/>
          <w:u w:val="single"/>
        </w:rPr>
        <w:t>（中型企业、小型企业、微型企业）</w:t>
      </w:r>
      <w:r>
        <w:rPr>
          <w:rFonts w:hint="eastAsia" w:asciiTheme="minorEastAsia" w:hAnsiTheme="minorEastAsia" w:eastAsiaTheme="minorEastAsia"/>
          <w:sz w:val="24"/>
          <w:szCs w:val="24"/>
          <w:highlight w:val="none"/>
        </w:rPr>
        <w:t>；</w:t>
      </w:r>
    </w:p>
    <w:p w14:paraId="030D3749">
      <w:pPr>
        <w:pStyle w:val="15"/>
        <w:spacing w:line="500" w:lineRule="exact"/>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w:t>
      </w:r>
      <w:r>
        <w:rPr>
          <w:rFonts w:hint="eastAsia" w:asciiTheme="minorEastAsia" w:hAnsiTheme="minorEastAsia" w:eastAsiaTheme="minorEastAsia"/>
          <w:sz w:val="24"/>
          <w:szCs w:val="24"/>
          <w:highlight w:val="none"/>
          <w:u w:val="single"/>
        </w:rPr>
        <w:t>（标的名称）</w:t>
      </w:r>
      <w:r>
        <w:rPr>
          <w:rFonts w:hint="eastAsia" w:asciiTheme="minorEastAsia" w:hAnsiTheme="minorEastAsia" w:eastAsiaTheme="minorEastAsia"/>
          <w:sz w:val="24"/>
          <w:szCs w:val="24"/>
          <w:highlight w:val="none"/>
        </w:rPr>
        <w:t>，属于</w:t>
      </w:r>
      <w:r>
        <w:rPr>
          <w:rFonts w:hint="eastAsia" w:asciiTheme="minorEastAsia" w:hAnsiTheme="minorEastAsia" w:eastAsiaTheme="minorEastAsia"/>
          <w:sz w:val="24"/>
          <w:szCs w:val="24"/>
          <w:highlight w:val="none"/>
          <w:u w:val="single"/>
        </w:rPr>
        <w:t>（采购文件中明确的所属行业）</w:t>
      </w:r>
      <w:r>
        <w:rPr>
          <w:rFonts w:hint="eastAsia" w:asciiTheme="minorEastAsia" w:hAnsiTheme="minorEastAsia" w:eastAsiaTheme="minorEastAsia"/>
          <w:sz w:val="24"/>
          <w:szCs w:val="24"/>
          <w:highlight w:val="none"/>
        </w:rPr>
        <w:t>；承建（承接）企业为</w:t>
      </w:r>
      <w:r>
        <w:rPr>
          <w:rFonts w:hint="eastAsia" w:asciiTheme="minorEastAsia" w:hAnsiTheme="minorEastAsia" w:eastAsiaTheme="minorEastAsia"/>
          <w:sz w:val="24"/>
          <w:szCs w:val="24"/>
          <w:highlight w:val="none"/>
          <w:u w:val="single"/>
        </w:rPr>
        <w:t>（企业名称）</w:t>
      </w:r>
      <w:r>
        <w:rPr>
          <w:rFonts w:hint="eastAsia" w:asciiTheme="minorEastAsia" w:hAnsiTheme="minorEastAsia" w:eastAsiaTheme="minorEastAsia"/>
          <w:sz w:val="24"/>
          <w:szCs w:val="24"/>
          <w:highlight w:val="none"/>
        </w:rPr>
        <w:t>，从业人员</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人，营业收入为</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万元，资产总额为</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万元，属于</w:t>
      </w:r>
      <w:r>
        <w:rPr>
          <w:rFonts w:hint="eastAsia" w:asciiTheme="minorEastAsia" w:hAnsiTheme="minorEastAsia" w:eastAsiaTheme="minorEastAsia"/>
          <w:sz w:val="24"/>
          <w:szCs w:val="24"/>
          <w:highlight w:val="none"/>
          <w:u w:val="single"/>
        </w:rPr>
        <w:t>（中型企业、小型企业、微型企业）</w:t>
      </w:r>
      <w:r>
        <w:rPr>
          <w:rFonts w:hint="eastAsia" w:asciiTheme="minorEastAsia" w:hAnsiTheme="minorEastAsia" w:eastAsiaTheme="minorEastAsia"/>
          <w:sz w:val="24"/>
          <w:szCs w:val="24"/>
          <w:highlight w:val="none"/>
        </w:rPr>
        <w:t>；</w:t>
      </w:r>
    </w:p>
    <w:p w14:paraId="0F6AA63E">
      <w:pPr>
        <w:pStyle w:val="15"/>
        <w:ind w:firstLine="84" w:firstLineChars="35"/>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p>
    <w:p w14:paraId="06EF5CD3">
      <w:pPr>
        <w:pStyle w:val="15"/>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以上企业，不属于大企业的分支机构，不存在控股股东为大企业的情形，也不存在与大企业的负责人为同一人的情形。</w:t>
      </w:r>
    </w:p>
    <w:p w14:paraId="38B0C0F6">
      <w:pPr>
        <w:pStyle w:val="15"/>
        <w:ind w:firstLine="280"/>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本企业对上述声明内容的真实性负责。如有虚假，将依法承担相应责任。</w:t>
      </w:r>
    </w:p>
    <w:p w14:paraId="347FE824">
      <w:pPr>
        <w:pStyle w:val="15"/>
        <w:ind w:firstLine="280"/>
        <w:jc w:val="righ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供应商：（企业电子签章）</w:t>
      </w:r>
    </w:p>
    <w:p w14:paraId="379B146C">
      <w:pPr>
        <w:pStyle w:val="15"/>
        <w:ind w:firstLine="280"/>
        <w:jc w:val="righ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年  月  日</w:t>
      </w:r>
    </w:p>
    <w:p w14:paraId="5BC36D23">
      <w:pPr>
        <w:pStyle w:val="15"/>
        <w:ind w:firstLine="240"/>
        <w:rPr>
          <w:rFonts w:hint="eastAsia" w:asciiTheme="minorEastAsia" w:hAnsiTheme="minorEastAsia" w:eastAsiaTheme="minorEastAsia"/>
          <w:sz w:val="24"/>
          <w:szCs w:val="24"/>
          <w:highlight w:val="none"/>
        </w:rPr>
      </w:pPr>
    </w:p>
    <w:p w14:paraId="25DF9A8A">
      <w:pPr>
        <w:pStyle w:val="15"/>
        <w:ind w:firstLine="240"/>
        <w:rPr>
          <w:rFonts w:hint="eastAsia" w:asciiTheme="minorEastAsia" w:hAnsiTheme="minorEastAsia" w:eastAsiaTheme="minorEastAsia"/>
          <w:sz w:val="24"/>
          <w:szCs w:val="24"/>
          <w:highlight w:val="none"/>
        </w:rPr>
      </w:pPr>
    </w:p>
    <w:p w14:paraId="40E25273">
      <w:pPr>
        <w:pStyle w:val="15"/>
        <w:ind w:firstLine="240"/>
        <w:rPr>
          <w:rFonts w:hint="eastAsia" w:asciiTheme="minorEastAsia" w:hAnsiTheme="minorEastAsia" w:eastAsiaTheme="minorEastAsia"/>
          <w:sz w:val="24"/>
          <w:szCs w:val="24"/>
          <w:highlight w:val="none"/>
        </w:rPr>
      </w:pPr>
    </w:p>
    <w:p w14:paraId="4FC26FBA">
      <w:pPr>
        <w:pStyle w:val="15"/>
        <w:ind w:firstLine="240"/>
        <w:rPr>
          <w:rFonts w:hint="eastAsia" w:asciiTheme="minorEastAsia" w:hAnsiTheme="minorEastAsia" w:eastAsiaTheme="minorEastAsia"/>
          <w:sz w:val="24"/>
          <w:szCs w:val="24"/>
          <w:highlight w:val="none"/>
        </w:rPr>
      </w:pPr>
    </w:p>
    <w:p w14:paraId="10978DF8">
      <w:pPr>
        <w:pStyle w:val="15"/>
        <w:ind w:firstLine="240"/>
        <w:rPr>
          <w:rFonts w:hint="eastAsia" w:asciiTheme="minorEastAsia" w:hAnsiTheme="minorEastAsia" w:eastAsiaTheme="minorEastAsia"/>
          <w:sz w:val="24"/>
          <w:szCs w:val="24"/>
          <w:highlight w:val="none"/>
        </w:rPr>
      </w:pPr>
    </w:p>
    <w:p w14:paraId="2D63CB02">
      <w:pPr>
        <w:pStyle w:val="15"/>
        <w:ind w:firstLine="240"/>
        <w:rPr>
          <w:rFonts w:hint="eastAsia" w:asciiTheme="minorEastAsia" w:hAnsiTheme="minorEastAsia" w:eastAsiaTheme="minorEastAsia"/>
          <w:sz w:val="24"/>
          <w:szCs w:val="24"/>
          <w:highlight w:val="none"/>
        </w:rPr>
      </w:pPr>
    </w:p>
    <w:p w14:paraId="271C584E">
      <w:pPr>
        <w:pStyle w:val="15"/>
        <w:ind w:firstLine="240"/>
        <w:rPr>
          <w:rFonts w:hint="eastAsia" w:asciiTheme="minorEastAsia" w:hAnsiTheme="minorEastAsia" w:eastAsiaTheme="minorEastAsia"/>
          <w:sz w:val="24"/>
          <w:szCs w:val="24"/>
          <w:highlight w:val="none"/>
        </w:rPr>
      </w:pPr>
    </w:p>
    <w:p w14:paraId="62557EC7">
      <w:pPr>
        <w:pStyle w:val="15"/>
        <w:ind w:firstLine="240"/>
        <w:rPr>
          <w:rFonts w:hint="eastAsia" w:asciiTheme="minorEastAsia" w:hAnsiTheme="minorEastAsia" w:eastAsiaTheme="minorEastAsia"/>
          <w:sz w:val="24"/>
          <w:szCs w:val="24"/>
          <w:highlight w:val="none"/>
        </w:rPr>
      </w:pPr>
    </w:p>
    <w:p w14:paraId="5FDD07ED">
      <w:pPr>
        <w:pStyle w:val="15"/>
        <w:ind w:firstLine="24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注：从业人员、营业收入、资产总额填报上一年度数据，无上一年度数据的新成立企业可不填报。</w:t>
      </w:r>
    </w:p>
    <w:p w14:paraId="49E8ECAD">
      <w:pPr>
        <w:spacing w:line="440" w:lineRule="exact"/>
        <w:jc w:val="center"/>
        <w:rPr>
          <w:rFonts w:hint="eastAsia" w:ascii="宋体" w:hAnsi="宋体" w:cs="宋体"/>
          <w:b/>
          <w:sz w:val="24"/>
          <w:szCs w:val="21"/>
          <w:highlight w:val="none"/>
        </w:rPr>
      </w:pPr>
      <w:r>
        <w:rPr>
          <w:rFonts w:hint="eastAsia" w:ascii="宋体" w:hAnsi="宋体" w:cs="宋体"/>
          <w:b/>
          <w:sz w:val="24"/>
          <w:szCs w:val="21"/>
          <w:highlight w:val="none"/>
        </w:rPr>
        <w:t>（</w:t>
      </w:r>
      <w:r>
        <w:rPr>
          <w:rFonts w:hint="eastAsia" w:ascii="宋体" w:hAnsi="宋体" w:cs="宋体"/>
          <w:b/>
          <w:sz w:val="24"/>
          <w:szCs w:val="21"/>
          <w:highlight w:val="none"/>
          <w:lang w:val="en-US" w:eastAsia="zh-CN"/>
        </w:rPr>
        <w:t>六</w:t>
      </w:r>
      <w:r>
        <w:rPr>
          <w:rFonts w:hint="eastAsia" w:ascii="宋体" w:hAnsi="宋体" w:cs="宋体"/>
          <w:b/>
          <w:sz w:val="24"/>
          <w:szCs w:val="21"/>
          <w:highlight w:val="none"/>
        </w:rPr>
        <w:t>）农民工工资承诺</w:t>
      </w:r>
    </w:p>
    <w:p w14:paraId="0909A625">
      <w:pPr>
        <w:pStyle w:val="15"/>
        <w:spacing w:line="500" w:lineRule="exact"/>
        <w:ind w:left="0" w:leftChars="0" w:firstLine="0" w:firstLineChars="0"/>
        <w:rPr>
          <w:rFonts w:hint="eastAsia" w:asciiTheme="minorEastAsia" w:hAnsiTheme="minorEastAsia" w:eastAsiaTheme="minorEastAsia"/>
          <w:sz w:val="24"/>
          <w:szCs w:val="24"/>
          <w:highlight w:val="none"/>
          <w:lang w:val="en-US" w:eastAsia="zh-CN"/>
        </w:rPr>
      </w:pPr>
    </w:p>
    <w:p w14:paraId="3F2E3ABF">
      <w:pPr>
        <w:pStyle w:val="15"/>
        <w:spacing w:line="500" w:lineRule="exact"/>
        <w:ind w:left="0" w:leftChars="0" w:firstLine="0" w:firstLineChars="0"/>
        <w:rPr>
          <w:rFonts w:hint="eastAsia" w:asciiTheme="minorEastAsia" w:hAnsiTheme="minorEastAsia" w:eastAsiaTheme="minorEastAsia"/>
          <w:sz w:val="24"/>
          <w:szCs w:val="24"/>
          <w:highlight w:val="none"/>
          <w:lang w:val="en-US" w:eastAsia="zh-CN"/>
        </w:rPr>
      </w:pPr>
    </w:p>
    <w:p w14:paraId="75956C95">
      <w:pPr>
        <w:pStyle w:val="15"/>
        <w:spacing w:line="500" w:lineRule="exact"/>
        <w:ind w:left="0" w:leftChars="0" w:firstLine="0" w:firstLineChars="0"/>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致：（采购人名称）</w:t>
      </w:r>
    </w:p>
    <w:p w14:paraId="5639CF1D">
      <w:pPr>
        <w:pStyle w:val="15"/>
        <w:spacing w:line="500" w:lineRule="exact"/>
        <w:ind w:firstLine="480" w:firstLineChars="200"/>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我公司承诺如若成交，在施工期间不拖欠农民工工资，能够及时、足额存入农民工工资保障金。一旦其承包的工程项目中出现拖欠农民工工资情况的，由建设行政主管部门从农民工工资保障金中</w:t>
      </w:r>
      <w:r>
        <w:rPr>
          <w:rFonts w:hint="eastAsia" w:asciiTheme="minorEastAsia" w:hAnsiTheme="minorEastAsia" w:eastAsiaTheme="minorEastAsia"/>
          <w:sz w:val="24"/>
          <w:szCs w:val="24"/>
          <w:highlight w:val="none"/>
          <w:lang w:eastAsia="zh-CN"/>
        </w:rPr>
        <w:t>先予</w:t>
      </w:r>
      <w:r>
        <w:rPr>
          <w:rFonts w:hint="eastAsia" w:asciiTheme="minorEastAsia" w:hAnsiTheme="minorEastAsia" w:eastAsiaTheme="minorEastAsia"/>
          <w:sz w:val="24"/>
          <w:szCs w:val="24"/>
          <w:highlight w:val="none"/>
        </w:rPr>
        <w:t>划支。</w:t>
      </w:r>
    </w:p>
    <w:p w14:paraId="36848DF9">
      <w:pPr>
        <w:rPr>
          <w:rFonts w:hint="eastAsia" w:ascii="宋体" w:hAnsi="宋体" w:eastAsia="宋体" w:cs="宋体"/>
          <w:color w:val="auto"/>
          <w:sz w:val="28"/>
          <w:szCs w:val="28"/>
        </w:rPr>
      </w:pPr>
    </w:p>
    <w:p w14:paraId="29C51F91">
      <w:pPr>
        <w:rPr>
          <w:color w:val="auto"/>
          <w:sz w:val="28"/>
          <w:szCs w:val="28"/>
          <w:lang w:val="zh-CN"/>
        </w:rPr>
      </w:pPr>
    </w:p>
    <w:p w14:paraId="481CD46E">
      <w:pPr>
        <w:rPr>
          <w:color w:val="auto"/>
          <w:sz w:val="28"/>
          <w:szCs w:val="28"/>
          <w:lang w:val="zh-CN"/>
        </w:rPr>
      </w:pPr>
    </w:p>
    <w:p w14:paraId="2103A263">
      <w:pPr>
        <w:spacing w:line="360" w:lineRule="auto"/>
        <w:ind w:firstLine="480"/>
        <w:rPr>
          <w:rFonts w:hint="eastAsia" w:ascii="宋体" w:hAnsi="宋体" w:eastAsia="宋体" w:cs="宋体"/>
          <w:color w:val="auto"/>
          <w:sz w:val="28"/>
          <w:szCs w:val="28"/>
        </w:rPr>
      </w:pPr>
    </w:p>
    <w:p w14:paraId="7AF2295C">
      <w:pPr>
        <w:keepNext w:val="0"/>
        <w:keepLines w:val="0"/>
        <w:pageBreakBefore w:val="0"/>
        <w:widowControl w:val="0"/>
        <w:kinsoku/>
        <w:wordWrap/>
        <w:overflowPunct/>
        <w:topLinePunct w:val="0"/>
        <w:autoSpaceDE/>
        <w:autoSpaceDN/>
        <w:bidi w:val="0"/>
        <w:adjustRightInd/>
        <w:snapToGrid/>
        <w:spacing w:line="520" w:lineRule="exact"/>
        <w:ind w:firstLine="2880" w:firstLineChars="1200"/>
        <w:textAlignment w:val="center"/>
        <w:rPr>
          <w:rFonts w:hint="eastAsia" w:ascii="宋体" w:hAnsi="宋体"/>
          <w:color w:val="auto"/>
          <w:sz w:val="24"/>
          <w:szCs w:val="24"/>
          <w:highlight w:val="none"/>
        </w:rPr>
      </w:pP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rPr>
        <w:t>（企业电子签章）</w:t>
      </w:r>
    </w:p>
    <w:p w14:paraId="0408A3C5">
      <w:pPr>
        <w:keepNext w:val="0"/>
        <w:keepLines w:val="0"/>
        <w:pageBreakBefore w:val="0"/>
        <w:widowControl w:val="0"/>
        <w:kinsoku/>
        <w:wordWrap/>
        <w:overflowPunct/>
        <w:topLinePunct w:val="0"/>
        <w:autoSpaceDE/>
        <w:autoSpaceDN/>
        <w:bidi w:val="0"/>
        <w:adjustRightInd/>
        <w:snapToGrid/>
        <w:spacing w:line="520" w:lineRule="exact"/>
        <w:ind w:firstLine="2880" w:firstLineChars="1200"/>
        <w:textAlignment w:val="center"/>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法定代表人：</w:t>
      </w:r>
      <w:r>
        <w:rPr>
          <w:rFonts w:hint="eastAsia" w:ascii="宋体" w:hAnsi="宋体" w:eastAsia="宋体" w:cs="Times New Roman"/>
          <w:color w:val="auto"/>
          <w:sz w:val="24"/>
          <w:szCs w:val="24"/>
          <w:highlight w:val="none"/>
          <w:u w:val="single"/>
          <w:lang w:eastAsia="zh-CN"/>
        </w:rPr>
        <w:t xml:space="preserve">        </w:t>
      </w:r>
      <w:r>
        <w:rPr>
          <w:rFonts w:hint="eastAsia" w:ascii="宋体" w:hAnsi="宋体" w:cs="Times New Roman"/>
          <w:color w:val="auto"/>
          <w:sz w:val="24"/>
          <w:szCs w:val="24"/>
          <w:highlight w:val="none"/>
          <w:lang w:eastAsia="zh-CN"/>
        </w:rPr>
        <w:t>（电子签章）</w:t>
      </w:r>
    </w:p>
    <w:p w14:paraId="6D0AEE5A">
      <w:pPr>
        <w:spacing w:line="440" w:lineRule="exact"/>
        <w:jc w:val="center"/>
        <w:rPr>
          <w:rFonts w:hint="eastAsia" w:ascii="宋体" w:hAnsi="宋体" w:cs="宋体"/>
          <w:b/>
          <w:sz w:val="24"/>
          <w:szCs w:val="24"/>
          <w:highlight w:val="none"/>
        </w:rPr>
        <w:sectPr>
          <w:footerReference r:id="rId4" w:type="default"/>
          <w:pgSz w:w="11906" w:h="16838"/>
          <w:pgMar w:top="1440" w:right="1689" w:bottom="1440" w:left="1689" w:header="851" w:footer="992" w:gutter="0"/>
          <w:pgNumType w:fmt="numberInDash" w:start="1"/>
          <w:cols w:space="720" w:num="1"/>
          <w:docGrid w:type="lines" w:linePitch="312" w:charSpace="0"/>
        </w:sectPr>
      </w:pPr>
      <w:r>
        <w:rPr>
          <w:rFonts w:hint="eastAsia" w:ascii="宋体" w:hAnsi="宋体"/>
          <w:color w:val="auto"/>
          <w:sz w:val="24"/>
          <w:szCs w:val="24"/>
          <w:highlight w:val="none"/>
        </w:rPr>
        <w:t xml:space="preserve">       年  月  日</w:t>
      </w:r>
    </w:p>
    <w:p w14:paraId="45C38ACD">
      <w:pPr>
        <w:spacing w:line="440" w:lineRule="exact"/>
        <w:jc w:val="center"/>
        <w:rPr>
          <w:rFonts w:ascii="宋体" w:hAnsi="宋体"/>
          <w:sz w:val="24"/>
          <w:szCs w:val="22"/>
          <w:highlight w:val="none"/>
        </w:rPr>
      </w:pPr>
      <w:r>
        <w:rPr>
          <w:rFonts w:hint="eastAsia" w:ascii="宋体" w:hAnsi="宋体" w:cs="宋体"/>
          <w:b/>
          <w:sz w:val="24"/>
          <w:szCs w:val="21"/>
          <w:highlight w:val="none"/>
        </w:rPr>
        <w:t>（</w:t>
      </w:r>
      <w:r>
        <w:rPr>
          <w:rFonts w:hint="eastAsia" w:ascii="宋体" w:hAnsi="宋体" w:cs="宋体"/>
          <w:b/>
          <w:sz w:val="24"/>
          <w:szCs w:val="21"/>
          <w:highlight w:val="none"/>
          <w:lang w:val="en-US" w:eastAsia="zh-CN"/>
        </w:rPr>
        <w:t>七</w:t>
      </w:r>
      <w:r>
        <w:rPr>
          <w:rFonts w:hint="eastAsia" w:ascii="宋体" w:hAnsi="宋体" w:cs="宋体"/>
          <w:b/>
          <w:sz w:val="24"/>
          <w:szCs w:val="21"/>
          <w:highlight w:val="none"/>
        </w:rPr>
        <w:t>）投标供应商资格审查资料</w:t>
      </w:r>
    </w:p>
    <w:p w14:paraId="4A63B87B">
      <w:pPr>
        <w:spacing w:line="440" w:lineRule="exact"/>
        <w:jc w:val="center"/>
        <w:rPr>
          <w:rFonts w:ascii="宋体" w:hAnsi="宋体"/>
          <w:b/>
          <w:bCs/>
          <w:sz w:val="28"/>
          <w:szCs w:val="28"/>
          <w:highlight w:val="none"/>
        </w:rPr>
      </w:pPr>
      <w:r>
        <w:rPr>
          <w:rFonts w:hint="eastAsia" w:ascii="宋体" w:hAnsi="宋体"/>
          <w:sz w:val="24"/>
          <w:szCs w:val="22"/>
          <w:highlight w:val="none"/>
        </w:rPr>
        <w:t>（格式自拟，应逐页加盖企业及法人电子签章；）</w:t>
      </w:r>
    </w:p>
    <w:p w14:paraId="5E5E6E06">
      <w:pPr>
        <w:spacing w:line="440" w:lineRule="exact"/>
        <w:ind w:firstLine="562" w:firstLineChars="200"/>
        <w:jc w:val="center"/>
        <w:rPr>
          <w:rFonts w:ascii="宋体" w:hAnsi="宋体"/>
          <w:b/>
          <w:bCs/>
          <w:sz w:val="28"/>
          <w:szCs w:val="28"/>
          <w:highlight w:val="none"/>
        </w:rPr>
      </w:pPr>
    </w:p>
    <w:p w14:paraId="1E718CE9">
      <w:pPr>
        <w:spacing w:line="480" w:lineRule="exact"/>
        <w:jc w:val="center"/>
        <w:outlineLvl w:val="0"/>
        <w:rPr>
          <w:rFonts w:ascii="宋体" w:hAnsi="宋体" w:cs="宋体"/>
          <w:b/>
          <w:sz w:val="28"/>
          <w:szCs w:val="28"/>
          <w:highlight w:val="none"/>
        </w:rPr>
      </w:pPr>
      <w:r>
        <w:rPr>
          <w:rFonts w:hint="eastAsia" w:ascii="宋体" w:hAnsi="宋体"/>
          <w:b/>
          <w:bCs/>
          <w:sz w:val="28"/>
          <w:szCs w:val="28"/>
          <w:highlight w:val="none"/>
        </w:rPr>
        <w:br w:type="page"/>
      </w:r>
      <w:bookmarkStart w:id="758" w:name="_Toc6374"/>
      <w:bookmarkStart w:id="759" w:name="_Toc22507"/>
      <w:bookmarkStart w:id="760" w:name="_Toc31672"/>
      <w:bookmarkStart w:id="761" w:name="_Toc8611"/>
      <w:bookmarkStart w:id="762" w:name="_Toc10471"/>
      <w:r>
        <w:rPr>
          <w:rFonts w:hint="eastAsia" w:ascii="宋体" w:hAnsi="宋体" w:cs="宋体"/>
          <w:b/>
          <w:sz w:val="28"/>
          <w:szCs w:val="28"/>
          <w:highlight w:val="none"/>
        </w:rPr>
        <w:t>八、商务标</w:t>
      </w:r>
      <w:bookmarkEnd w:id="758"/>
      <w:bookmarkEnd w:id="759"/>
      <w:bookmarkEnd w:id="760"/>
      <w:bookmarkEnd w:id="761"/>
    </w:p>
    <w:p w14:paraId="0848766E">
      <w:pPr>
        <w:keepNext/>
        <w:keepLines/>
        <w:tabs>
          <w:tab w:val="left" w:pos="2940"/>
        </w:tabs>
        <w:spacing w:before="260" w:after="260"/>
        <w:jc w:val="center"/>
        <w:outlineLvl w:val="2"/>
        <w:rPr>
          <w:rFonts w:ascii="宋体" w:hAnsi="宋体" w:cs="宋体"/>
          <w:b/>
          <w:sz w:val="24"/>
          <w:szCs w:val="21"/>
          <w:highlight w:val="none"/>
        </w:rPr>
      </w:pPr>
      <w:bookmarkStart w:id="763" w:name="_Toc12277"/>
      <w:bookmarkStart w:id="764" w:name="_Toc19070"/>
      <w:r>
        <w:rPr>
          <w:rFonts w:hint="eastAsia" w:ascii="宋体" w:hAnsi="宋体" w:cs="宋体"/>
          <w:b/>
          <w:sz w:val="24"/>
          <w:szCs w:val="21"/>
          <w:highlight w:val="none"/>
        </w:rPr>
        <w:t>（一）近三年完成的类似项目情况表</w:t>
      </w:r>
      <w:bookmarkEnd w:id="763"/>
      <w:bookmarkEnd w:id="764"/>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14:paraId="3C2F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14:paraId="04E8F4FA">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项目名称</w:t>
            </w:r>
          </w:p>
        </w:tc>
        <w:tc>
          <w:tcPr>
            <w:tcW w:w="6253" w:type="dxa"/>
          </w:tcPr>
          <w:p w14:paraId="53037D15">
            <w:pPr>
              <w:topLinePunct/>
              <w:spacing w:line="600" w:lineRule="exact"/>
              <w:rPr>
                <w:rFonts w:ascii="宋体" w:hAnsi="宋体" w:cs="宋体"/>
                <w:sz w:val="24"/>
                <w:szCs w:val="24"/>
                <w:highlight w:val="none"/>
              </w:rPr>
            </w:pPr>
          </w:p>
        </w:tc>
      </w:tr>
      <w:tr w14:paraId="2720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269" w:type="dxa"/>
            <w:vAlign w:val="center"/>
          </w:tcPr>
          <w:p w14:paraId="32CD4788">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项目所在地</w:t>
            </w:r>
          </w:p>
        </w:tc>
        <w:tc>
          <w:tcPr>
            <w:tcW w:w="6253" w:type="dxa"/>
          </w:tcPr>
          <w:p w14:paraId="3A7AA6E2">
            <w:pPr>
              <w:topLinePunct/>
              <w:spacing w:line="600" w:lineRule="exact"/>
              <w:rPr>
                <w:rFonts w:ascii="宋体" w:hAnsi="宋体" w:cs="宋体"/>
                <w:sz w:val="24"/>
                <w:szCs w:val="24"/>
                <w:highlight w:val="none"/>
              </w:rPr>
            </w:pPr>
          </w:p>
        </w:tc>
      </w:tr>
      <w:tr w14:paraId="095B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269" w:type="dxa"/>
            <w:vAlign w:val="center"/>
          </w:tcPr>
          <w:p w14:paraId="6746918F">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发包人名称</w:t>
            </w:r>
          </w:p>
        </w:tc>
        <w:tc>
          <w:tcPr>
            <w:tcW w:w="6253" w:type="dxa"/>
          </w:tcPr>
          <w:p w14:paraId="624D87D7">
            <w:pPr>
              <w:topLinePunct/>
              <w:spacing w:line="600" w:lineRule="exact"/>
              <w:rPr>
                <w:rFonts w:ascii="宋体" w:hAnsi="宋体" w:cs="宋体"/>
                <w:sz w:val="24"/>
                <w:szCs w:val="24"/>
                <w:highlight w:val="none"/>
              </w:rPr>
            </w:pPr>
          </w:p>
        </w:tc>
      </w:tr>
      <w:tr w14:paraId="3AFB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269" w:type="dxa"/>
            <w:vAlign w:val="center"/>
          </w:tcPr>
          <w:p w14:paraId="1C08F2E4">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发包人地址</w:t>
            </w:r>
          </w:p>
        </w:tc>
        <w:tc>
          <w:tcPr>
            <w:tcW w:w="6253" w:type="dxa"/>
          </w:tcPr>
          <w:p w14:paraId="00EA87A3">
            <w:pPr>
              <w:topLinePunct/>
              <w:spacing w:line="600" w:lineRule="exact"/>
              <w:rPr>
                <w:rFonts w:ascii="宋体" w:hAnsi="宋体" w:cs="宋体"/>
                <w:sz w:val="24"/>
                <w:szCs w:val="24"/>
                <w:highlight w:val="none"/>
              </w:rPr>
            </w:pPr>
          </w:p>
        </w:tc>
      </w:tr>
      <w:tr w14:paraId="22CB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269" w:type="dxa"/>
            <w:vAlign w:val="center"/>
          </w:tcPr>
          <w:p w14:paraId="659D4591">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发包人电话</w:t>
            </w:r>
          </w:p>
        </w:tc>
        <w:tc>
          <w:tcPr>
            <w:tcW w:w="6253" w:type="dxa"/>
          </w:tcPr>
          <w:p w14:paraId="4804A5BA">
            <w:pPr>
              <w:topLinePunct/>
              <w:spacing w:line="600" w:lineRule="exact"/>
              <w:rPr>
                <w:rFonts w:ascii="宋体" w:hAnsi="宋体" w:cs="宋体"/>
                <w:sz w:val="24"/>
                <w:szCs w:val="24"/>
                <w:highlight w:val="none"/>
              </w:rPr>
            </w:pPr>
          </w:p>
        </w:tc>
      </w:tr>
      <w:tr w14:paraId="2987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69" w:type="dxa"/>
            <w:vAlign w:val="center"/>
          </w:tcPr>
          <w:p w14:paraId="3660D36A">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合同价格</w:t>
            </w:r>
          </w:p>
        </w:tc>
        <w:tc>
          <w:tcPr>
            <w:tcW w:w="6253" w:type="dxa"/>
          </w:tcPr>
          <w:p w14:paraId="4B5674E4">
            <w:pPr>
              <w:topLinePunct/>
              <w:spacing w:line="600" w:lineRule="exact"/>
              <w:rPr>
                <w:rFonts w:ascii="宋体" w:hAnsi="宋体" w:cs="宋体"/>
                <w:sz w:val="24"/>
                <w:szCs w:val="24"/>
                <w:highlight w:val="none"/>
              </w:rPr>
            </w:pPr>
          </w:p>
        </w:tc>
      </w:tr>
      <w:tr w14:paraId="22E6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vAlign w:val="center"/>
          </w:tcPr>
          <w:p w14:paraId="3C1677C1">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开工日期</w:t>
            </w:r>
          </w:p>
        </w:tc>
        <w:tc>
          <w:tcPr>
            <w:tcW w:w="6253" w:type="dxa"/>
          </w:tcPr>
          <w:p w14:paraId="17EF5C87">
            <w:pPr>
              <w:topLinePunct/>
              <w:spacing w:line="600" w:lineRule="exact"/>
              <w:rPr>
                <w:rFonts w:ascii="宋体" w:hAnsi="宋体" w:cs="宋体"/>
                <w:sz w:val="24"/>
                <w:szCs w:val="24"/>
                <w:highlight w:val="none"/>
              </w:rPr>
            </w:pPr>
          </w:p>
        </w:tc>
      </w:tr>
      <w:tr w14:paraId="6632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14:paraId="718791F8">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竣工日期</w:t>
            </w:r>
          </w:p>
        </w:tc>
        <w:tc>
          <w:tcPr>
            <w:tcW w:w="6253" w:type="dxa"/>
          </w:tcPr>
          <w:p w14:paraId="2A250B87">
            <w:pPr>
              <w:topLinePunct/>
              <w:spacing w:line="600" w:lineRule="exact"/>
              <w:rPr>
                <w:rFonts w:ascii="宋体" w:hAnsi="宋体" w:cs="宋体"/>
                <w:sz w:val="24"/>
                <w:szCs w:val="24"/>
                <w:highlight w:val="none"/>
              </w:rPr>
            </w:pPr>
          </w:p>
        </w:tc>
      </w:tr>
      <w:tr w14:paraId="6217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269" w:type="dxa"/>
            <w:vAlign w:val="center"/>
          </w:tcPr>
          <w:p w14:paraId="01ABCB2A">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承担的工作</w:t>
            </w:r>
          </w:p>
        </w:tc>
        <w:tc>
          <w:tcPr>
            <w:tcW w:w="6253" w:type="dxa"/>
          </w:tcPr>
          <w:p w14:paraId="75C4475E">
            <w:pPr>
              <w:topLinePunct/>
              <w:spacing w:line="600" w:lineRule="exact"/>
              <w:rPr>
                <w:rFonts w:ascii="宋体" w:hAnsi="宋体" w:cs="宋体"/>
                <w:sz w:val="24"/>
                <w:szCs w:val="24"/>
                <w:highlight w:val="none"/>
              </w:rPr>
            </w:pPr>
          </w:p>
        </w:tc>
      </w:tr>
      <w:tr w14:paraId="7FBC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269" w:type="dxa"/>
            <w:vAlign w:val="center"/>
          </w:tcPr>
          <w:p w14:paraId="69D14CC5">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工程质量</w:t>
            </w:r>
          </w:p>
        </w:tc>
        <w:tc>
          <w:tcPr>
            <w:tcW w:w="6253" w:type="dxa"/>
          </w:tcPr>
          <w:p w14:paraId="5C65C883">
            <w:pPr>
              <w:topLinePunct/>
              <w:spacing w:line="600" w:lineRule="exact"/>
              <w:rPr>
                <w:rFonts w:ascii="宋体" w:hAnsi="宋体" w:cs="宋体"/>
                <w:sz w:val="24"/>
                <w:szCs w:val="24"/>
                <w:highlight w:val="none"/>
              </w:rPr>
            </w:pPr>
          </w:p>
        </w:tc>
      </w:tr>
      <w:tr w14:paraId="0D42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269" w:type="dxa"/>
            <w:vAlign w:val="center"/>
          </w:tcPr>
          <w:p w14:paraId="5BA2E3A1">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项目经理</w:t>
            </w:r>
          </w:p>
        </w:tc>
        <w:tc>
          <w:tcPr>
            <w:tcW w:w="6253" w:type="dxa"/>
          </w:tcPr>
          <w:p w14:paraId="13F5C942">
            <w:pPr>
              <w:topLinePunct/>
              <w:spacing w:line="600" w:lineRule="exact"/>
              <w:rPr>
                <w:rFonts w:ascii="宋体" w:hAnsi="宋体" w:cs="宋体"/>
                <w:sz w:val="24"/>
                <w:szCs w:val="24"/>
                <w:highlight w:val="none"/>
              </w:rPr>
            </w:pPr>
          </w:p>
        </w:tc>
      </w:tr>
      <w:tr w14:paraId="43C19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269" w:type="dxa"/>
            <w:vAlign w:val="center"/>
          </w:tcPr>
          <w:p w14:paraId="3D575FF1">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技术负责人</w:t>
            </w:r>
          </w:p>
        </w:tc>
        <w:tc>
          <w:tcPr>
            <w:tcW w:w="6253" w:type="dxa"/>
          </w:tcPr>
          <w:p w14:paraId="799D5DF4">
            <w:pPr>
              <w:topLinePunct/>
              <w:spacing w:line="600" w:lineRule="exact"/>
              <w:rPr>
                <w:rFonts w:ascii="宋体" w:hAnsi="宋体" w:cs="宋体"/>
                <w:sz w:val="24"/>
                <w:szCs w:val="24"/>
                <w:highlight w:val="none"/>
              </w:rPr>
            </w:pPr>
          </w:p>
        </w:tc>
      </w:tr>
      <w:tr w14:paraId="4B3E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2269" w:type="dxa"/>
            <w:vAlign w:val="center"/>
          </w:tcPr>
          <w:p w14:paraId="025B46F7">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项目描述</w:t>
            </w:r>
          </w:p>
        </w:tc>
        <w:tc>
          <w:tcPr>
            <w:tcW w:w="6253" w:type="dxa"/>
          </w:tcPr>
          <w:p w14:paraId="4E6CB74D">
            <w:pPr>
              <w:topLinePunct/>
              <w:spacing w:line="600" w:lineRule="exact"/>
              <w:rPr>
                <w:rFonts w:ascii="宋体" w:hAnsi="宋体" w:cs="宋体"/>
                <w:sz w:val="24"/>
                <w:szCs w:val="24"/>
                <w:highlight w:val="none"/>
              </w:rPr>
            </w:pPr>
          </w:p>
        </w:tc>
      </w:tr>
      <w:tr w14:paraId="2F52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vAlign w:val="center"/>
          </w:tcPr>
          <w:p w14:paraId="3C73361B">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备注</w:t>
            </w:r>
          </w:p>
        </w:tc>
        <w:tc>
          <w:tcPr>
            <w:tcW w:w="6253" w:type="dxa"/>
          </w:tcPr>
          <w:p w14:paraId="02A85E50">
            <w:pPr>
              <w:topLinePunct/>
              <w:spacing w:line="600" w:lineRule="exact"/>
              <w:rPr>
                <w:rFonts w:ascii="宋体" w:hAnsi="宋体" w:cs="宋体"/>
                <w:sz w:val="24"/>
                <w:szCs w:val="24"/>
                <w:highlight w:val="none"/>
              </w:rPr>
            </w:pPr>
          </w:p>
        </w:tc>
      </w:tr>
    </w:tbl>
    <w:p w14:paraId="173C5BDD">
      <w:pPr>
        <w:rPr>
          <w:rFonts w:ascii="宋体" w:hAnsi="宋体"/>
          <w:sz w:val="24"/>
          <w:szCs w:val="21"/>
          <w:highlight w:val="none"/>
          <w:lang w:bidi="zh-CN"/>
        </w:rPr>
      </w:pPr>
      <w:r>
        <w:rPr>
          <w:rFonts w:ascii="宋体" w:hAnsi="宋体"/>
          <w:sz w:val="24"/>
          <w:szCs w:val="21"/>
          <w:highlight w:val="none"/>
          <w:lang w:bidi="zh-CN"/>
        </w:rPr>
        <w:t>备注：1、本表后附中标通知书</w:t>
      </w:r>
      <w:r>
        <w:rPr>
          <w:rFonts w:hint="eastAsia" w:ascii="宋体" w:hAnsi="宋体"/>
          <w:sz w:val="24"/>
          <w:szCs w:val="21"/>
          <w:highlight w:val="none"/>
          <w:lang w:bidi="zh-CN"/>
        </w:rPr>
        <w:t>和施工</w:t>
      </w:r>
      <w:r>
        <w:rPr>
          <w:rFonts w:ascii="宋体" w:hAnsi="宋体"/>
          <w:sz w:val="24"/>
          <w:szCs w:val="21"/>
          <w:highlight w:val="none"/>
          <w:lang w:bidi="zh-CN"/>
        </w:rPr>
        <w:t>合同协议书的</w:t>
      </w:r>
      <w:r>
        <w:rPr>
          <w:rFonts w:hint="eastAsia" w:ascii="宋体" w:hAnsi="宋体"/>
          <w:sz w:val="24"/>
          <w:szCs w:val="21"/>
          <w:highlight w:val="none"/>
          <w:lang w:bidi="zh-CN"/>
        </w:rPr>
        <w:t>原件</w:t>
      </w:r>
      <w:r>
        <w:rPr>
          <w:rFonts w:ascii="宋体" w:hAnsi="宋体"/>
          <w:sz w:val="24"/>
          <w:szCs w:val="21"/>
          <w:highlight w:val="none"/>
          <w:lang w:bidi="zh-CN"/>
        </w:rPr>
        <w:t>扫描件。每张表格只填写一个项目，并标明序号。</w:t>
      </w:r>
    </w:p>
    <w:p w14:paraId="683557EE">
      <w:pPr>
        <w:keepNext/>
        <w:keepLines/>
        <w:tabs>
          <w:tab w:val="left" w:pos="2940"/>
        </w:tabs>
        <w:spacing w:before="260" w:after="260"/>
        <w:jc w:val="center"/>
        <w:outlineLvl w:val="2"/>
        <w:rPr>
          <w:rFonts w:ascii="宋体" w:hAnsi="宋体" w:cs="宋体"/>
          <w:b/>
          <w:bCs/>
          <w:szCs w:val="21"/>
          <w:highlight w:val="none"/>
        </w:rPr>
      </w:pPr>
      <w:r>
        <w:rPr>
          <w:b/>
          <w:bCs/>
          <w:sz w:val="32"/>
          <w:szCs w:val="32"/>
          <w:highlight w:val="none"/>
        </w:rPr>
        <w:br w:type="page"/>
      </w:r>
      <w:bookmarkStart w:id="765" w:name="_Toc26898"/>
      <w:bookmarkStart w:id="766" w:name="_Toc247514303"/>
      <w:bookmarkStart w:id="767" w:name="_Toc8282"/>
      <w:bookmarkStart w:id="768" w:name="_Toc247527851"/>
      <w:bookmarkStart w:id="769" w:name="_Toc152045811"/>
      <w:bookmarkStart w:id="770" w:name="_Toc265953297"/>
      <w:bookmarkStart w:id="771" w:name="_Toc152042600"/>
      <w:bookmarkStart w:id="772" w:name="_Toc1634"/>
      <w:bookmarkStart w:id="773" w:name="_Toc144974879"/>
      <w:bookmarkStart w:id="774" w:name="_Toc296602621"/>
      <w:r>
        <w:rPr>
          <w:rFonts w:hint="eastAsia" w:ascii="宋体" w:hAnsi="宋体" w:cs="宋体"/>
          <w:b/>
          <w:sz w:val="24"/>
          <w:szCs w:val="21"/>
          <w:highlight w:val="none"/>
        </w:rPr>
        <w:t>（二）正在实施的和新承接的项目情况表</w:t>
      </w:r>
      <w:bookmarkEnd w:id="765"/>
      <w:bookmarkEnd w:id="766"/>
      <w:bookmarkEnd w:id="767"/>
      <w:bookmarkEnd w:id="768"/>
      <w:bookmarkEnd w:id="769"/>
      <w:bookmarkEnd w:id="770"/>
      <w:bookmarkEnd w:id="771"/>
      <w:bookmarkEnd w:id="772"/>
      <w:bookmarkEnd w:id="773"/>
      <w:bookmarkEnd w:id="774"/>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9"/>
        <w:gridCol w:w="6403"/>
      </w:tblGrid>
      <w:tr w14:paraId="3217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119" w:type="dxa"/>
            <w:vAlign w:val="center"/>
          </w:tcPr>
          <w:p w14:paraId="3451DE3E">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项目名称</w:t>
            </w:r>
          </w:p>
        </w:tc>
        <w:tc>
          <w:tcPr>
            <w:tcW w:w="6403" w:type="dxa"/>
          </w:tcPr>
          <w:p w14:paraId="670F5267">
            <w:pPr>
              <w:topLinePunct/>
              <w:spacing w:line="600" w:lineRule="exact"/>
              <w:rPr>
                <w:rFonts w:ascii="宋体" w:hAnsi="宋体" w:cs="宋体"/>
                <w:sz w:val="24"/>
                <w:szCs w:val="24"/>
                <w:highlight w:val="none"/>
              </w:rPr>
            </w:pPr>
          </w:p>
        </w:tc>
      </w:tr>
      <w:tr w14:paraId="362E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119" w:type="dxa"/>
            <w:vAlign w:val="center"/>
          </w:tcPr>
          <w:p w14:paraId="349E8E81">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项目所在地</w:t>
            </w:r>
          </w:p>
        </w:tc>
        <w:tc>
          <w:tcPr>
            <w:tcW w:w="6403" w:type="dxa"/>
          </w:tcPr>
          <w:p w14:paraId="61B68AC3">
            <w:pPr>
              <w:topLinePunct/>
              <w:spacing w:line="600" w:lineRule="exact"/>
              <w:rPr>
                <w:rFonts w:ascii="宋体" w:hAnsi="宋体" w:cs="宋体"/>
                <w:sz w:val="24"/>
                <w:szCs w:val="24"/>
                <w:highlight w:val="none"/>
              </w:rPr>
            </w:pPr>
          </w:p>
        </w:tc>
      </w:tr>
      <w:tr w14:paraId="701A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119" w:type="dxa"/>
            <w:vAlign w:val="center"/>
          </w:tcPr>
          <w:p w14:paraId="7F3B5FC1">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发包人名称</w:t>
            </w:r>
          </w:p>
        </w:tc>
        <w:tc>
          <w:tcPr>
            <w:tcW w:w="6403" w:type="dxa"/>
          </w:tcPr>
          <w:p w14:paraId="5AD42CB0">
            <w:pPr>
              <w:topLinePunct/>
              <w:spacing w:line="600" w:lineRule="exact"/>
              <w:rPr>
                <w:rFonts w:ascii="宋体" w:hAnsi="宋体" w:cs="宋体"/>
                <w:sz w:val="24"/>
                <w:szCs w:val="24"/>
                <w:highlight w:val="none"/>
              </w:rPr>
            </w:pPr>
          </w:p>
        </w:tc>
      </w:tr>
      <w:tr w14:paraId="0E9F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119" w:type="dxa"/>
            <w:vAlign w:val="center"/>
          </w:tcPr>
          <w:p w14:paraId="18958852">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发包人地址</w:t>
            </w:r>
          </w:p>
        </w:tc>
        <w:tc>
          <w:tcPr>
            <w:tcW w:w="6403" w:type="dxa"/>
          </w:tcPr>
          <w:p w14:paraId="1EC42577">
            <w:pPr>
              <w:topLinePunct/>
              <w:spacing w:line="600" w:lineRule="exact"/>
              <w:rPr>
                <w:rFonts w:ascii="宋体" w:hAnsi="宋体" w:cs="宋体"/>
                <w:sz w:val="24"/>
                <w:szCs w:val="24"/>
                <w:highlight w:val="none"/>
              </w:rPr>
            </w:pPr>
          </w:p>
        </w:tc>
      </w:tr>
      <w:tr w14:paraId="7AB2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119" w:type="dxa"/>
            <w:vAlign w:val="center"/>
          </w:tcPr>
          <w:p w14:paraId="0D3AE7B7">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发包人电话</w:t>
            </w:r>
          </w:p>
        </w:tc>
        <w:tc>
          <w:tcPr>
            <w:tcW w:w="6403" w:type="dxa"/>
          </w:tcPr>
          <w:p w14:paraId="794122E2">
            <w:pPr>
              <w:topLinePunct/>
              <w:spacing w:line="600" w:lineRule="exact"/>
              <w:rPr>
                <w:rFonts w:ascii="宋体" w:hAnsi="宋体" w:cs="宋体"/>
                <w:sz w:val="24"/>
                <w:szCs w:val="24"/>
                <w:highlight w:val="none"/>
              </w:rPr>
            </w:pPr>
          </w:p>
        </w:tc>
      </w:tr>
      <w:tr w14:paraId="4065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119" w:type="dxa"/>
            <w:vAlign w:val="center"/>
          </w:tcPr>
          <w:p w14:paraId="53375B7E">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签约合同价</w:t>
            </w:r>
          </w:p>
        </w:tc>
        <w:tc>
          <w:tcPr>
            <w:tcW w:w="6403" w:type="dxa"/>
          </w:tcPr>
          <w:p w14:paraId="74241E2F">
            <w:pPr>
              <w:topLinePunct/>
              <w:spacing w:line="600" w:lineRule="exact"/>
              <w:rPr>
                <w:rFonts w:ascii="宋体" w:hAnsi="宋体" w:cs="宋体"/>
                <w:sz w:val="24"/>
                <w:szCs w:val="24"/>
                <w:highlight w:val="none"/>
              </w:rPr>
            </w:pPr>
          </w:p>
        </w:tc>
      </w:tr>
      <w:tr w14:paraId="4373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119" w:type="dxa"/>
            <w:vAlign w:val="center"/>
          </w:tcPr>
          <w:p w14:paraId="7C5B1EB4">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开工日期</w:t>
            </w:r>
          </w:p>
        </w:tc>
        <w:tc>
          <w:tcPr>
            <w:tcW w:w="6403" w:type="dxa"/>
          </w:tcPr>
          <w:p w14:paraId="4FF01977">
            <w:pPr>
              <w:topLinePunct/>
              <w:spacing w:line="600" w:lineRule="exact"/>
              <w:rPr>
                <w:rFonts w:ascii="宋体" w:hAnsi="宋体" w:cs="宋体"/>
                <w:sz w:val="24"/>
                <w:szCs w:val="24"/>
                <w:highlight w:val="none"/>
              </w:rPr>
            </w:pPr>
          </w:p>
        </w:tc>
      </w:tr>
      <w:tr w14:paraId="34811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119" w:type="dxa"/>
            <w:vAlign w:val="center"/>
          </w:tcPr>
          <w:p w14:paraId="0800CE2F">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计划竣工日期</w:t>
            </w:r>
          </w:p>
        </w:tc>
        <w:tc>
          <w:tcPr>
            <w:tcW w:w="6403" w:type="dxa"/>
          </w:tcPr>
          <w:p w14:paraId="33D38178">
            <w:pPr>
              <w:topLinePunct/>
              <w:spacing w:line="600" w:lineRule="exact"/>
              <w:rPr>
                <w:rFonts w:ascii="宋体" w:hAnsi="宋体" w:cs="宋体"/>
                <w:sz w:val="24"/>
                <w:szCs w:val="24"/>
                <w:highlight w:val="none"/>
              </w:rPr>
            </w:pPr>
          </w:p>
        </w:tc>
      </w:tr>
      <w:tr w14:paraId="11846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119" w:type="dxa"/>
            <w:vAlign w:val="center"/>
          </w:tcPr>
          <w:p w14:paraId="074F23AB">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承担的工作</w:t>
            </w:r>
          </w:p>
        </w:tc>
        <w:tc>
          <w:tcPr>
            <w:tcW w:w="6403" w:type="dxa"/>
          </w:tcPr>
          <w:p w14:paraId="05E580C4">
            <w:pPr>
              <w:topLinePunct/>
              <w:spacing w:line="600" w:lineRule="exact"/>
              <w:rPr>
                <w:rFonts w:ascii="宋体" w:hAnsi="宋体" w:cs="宋体"/>
                <w:sz w:val="24"/>
                <w:szCs w:val="24"/>
                <w:highlight w:val="none"/>
              </w:rPr>
            </w:pPr>
          </w:p>
        </w:tc>
      </w:tr>
      <w:tr w14:paraId="31DA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119" w:type="dxa"/>
            <w:vAlign w:val="center"/>
          </w:tcPr>
          <w:p w14:paraId="356438FA">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工程质量</w:t>
            </w:r>
          </w:p>
        </w:tc>
        <w:tc>
          <w:tcPr>
            <w:tcW w:w="6403" w:type="dxa"/>
          </w:tcPr>
          <w:p w14:paraId="0AD73BE1">
            <w:pPr>
              <w:topLinePunct/>
              <w:spacing w:line="600" w:lineRule="exact"/>
              <w:rPr>
                <w:rFonts w:ascii="宋体" w:hAnsi="宋体" w:cs="宋体"/>
                <w:sz w:val="24"/>
                <w:szCs w:val="24"/>
                <w:highlight w:val="none"/>
              </w:rPr>
            </w:pPr>
          </w:p>
        </w:tc>
      </w:tr>
      <w:tr w14:paraId="0EA4B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119" w:type="dxa"/>
            <w:vAlign w:val="center"/>
          </w:tcPr>
          <w:p w14:paraId="21D5BE40">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项目经理</w:t>
            </w:r>
          </w:p>
        </w:tc>
        <w:tc>
          <w:tcPr>
            <w:tcW w:w="6403" w:type="dxa"/>
          </w:tcPr>
          <w:p w14:paraId="609F2487">
            <w:pPr>
              <w:topLinePunct/>
              <w:spacing w:line="600" w:lineRule="exact"/>
              <w:rPr>
                <w:rFonts w:ascii="宋体" w:hAnsi="宋体" w:cs="宋体"/>
                <w:sz w:val="24"/>
                <w:szCs w:val="24"/>
                <w:highlight w:val="none"/>
              </w:rPr>
            </w:pPr>
          </w:p>
        </w:tc>
      </w:tr>
      <w:tr w14:paraId="6D7BA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119" w:type="dxa"/>
            <w:vAlign w:val="center"/>
          </w:tcPr>
          <w:p w14:paraId="48D5C830">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技术负责人</w:t>
            </w:r>
          </w:p>
        </w:tc>
        <w:tc>
          <w:tcPr>
            <w:tcW w:w="6403" w:type="dxa"/>
          </w:tcPr>
          <w:p w14:paraId="438B923F">
            <w:pPr>
              <w:topLinePunct/>
              <w:spacing w:line="600" w:lineRule="exact"/>
              <w:rPr>
                <w:rFonts w:ascii="宋体" w:hAnsi="宋体" w:cs="宋体"/>
                <w:sz w:val="24"/>
                <w:szCs w:val="24"/>
                <w:highlight w:val="none"/>
              </w:rPr>
            </w:pPr>
          </w:p>
        </w:tc>
      </w:tr>
      <w:tr w14:paraId="2E20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8" w:hRule="atLeast"/>
          <w:jc w:val="center"/>
        </w:trPr>
        <w:tc>
          <w:tcPr>
            <w:tcW w:w="2119" w:type="dxa"/>
            <w:vAlign w:val="center"/>
          </w:tcPr>
          <w:p w14:paraId="01036DA2">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项目描述</w:t>
            </w:r>
          </w:p>
        </w:tc>
        <w:tc>
          <w:tcPr>
            <w:tcW w:w="6403" w:type="dxa"/>
          </w:tcPr>
          <w:p w14:paraId="6856FDAC">
            <w:pPr>
              <w:topLinePunct/>
              <w:spacing w:line="600" w:lineRule="exact"/>
              <w:rPr>
                <w:rFonts w:ascii="宋体" w:hAnsi="宋体" w:cs="宋体"/>
                <w:sz w:val="24"/>
                <w:szCs w:val="24"/>
                <w:highlight w:val="none"/>
              </w:rPr>
            </w:pPr>
          </w:p>
          <w:p w14:paraId="0B09AB6C">
            <w:pPr>
              <w:topLinePunct/>
              <w:spacing w:line="600" w:lineRule="exact"/>
              <w:rPr>
                <w:rFonts w:ascii="宋体" w:hAnsi="宋体" w:cs="宋体"/>
                <w:sz w:val="24"/>
                <w:szCs w:val="24"/>
                <w:highlight w:val="none"/>
              </w:rPr>
            </w:pPr>
          </w:p>
          <w:p w14:paraId="4876202A">
            <w:pPr>
              <w:topLinePunct/>
              <w:spacing w:line="600" w:lineRule="exact"/>
              <w:rPr>
                <w:rFonts w:ascii="宋体" w:hAnsi="宋体" w:cs="宋体"/>
                <w:sz w:val="24"/>
                <w:szCs w:val="24"/>
                <w:highlight w:val="none"/>
              </w:rPr>
            </w:pPr>
          </w:p>
        </w:tc>
      </w:tr>
      <w:tr w14:paraId="6909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2119" w:type="dxa"/>
            <w:vAlign w:val="center"/>
          </w:tcPr>
          <w:p w14:paraId="185EB0EA">
            <w:pPr>
              <w:topLinePunct/>
              <w:spacing w:line="600" w:lineRule="exact"/>
              <w:jc w:val="center"/>
              <w:rPr>
                <w:rFonts w:ascii="宋体" w:hAnsi="宋体" w:cs="宋体"/>
                <w:sz w:val="24"/>
                <w:szCs w:val="24"/>
                <w:highlight w:val="none"/>
              </w:rPr>
            </w:pPr>
            <w:r>
              <w:rPr>
                <w:rFonts w:hint="eastAsia" w:ascii="宋体" w:hAnsi="宋体" w:cs="宋体"/>
                <w:sz w:val="24"/>
                <w:szCs w:val="24"/>
                <w:highlight w:val="none"/>
              </w:rPr>
              <w:t>备注</w:t>
            </w:r>
          </w:p>
        </w:tc>
        <w:tc>
          <w:tcPr>
            <w:tcW w:w="6403" w:type="dxa"/>
          </w:tcPr>
          <w:p w14:paraId="3DD80476">
            <w:pPr>
              <w:topLinePunct/>
              <w:spacing w:line="600" w:lineRule="exact"/>
              <w:rPr>
                <w:rFonts w:ascii="宋体" w:hAnsi="宋体" w:cs="宋体"/>
                <w:sz w:val="24"/>
                <w:szCs w:val="24"/>
                <w:highlight w:val="none"/>
              </w:rPr>
            </w:pPr>
          </w:p>
        </w:tc>
      </w:tr>
    </w:tbl>
    <w:p w14:paraId="7CD78A47">
      <w:pPr>
        <w:rPr>
          <w:rFonts w:ascii="宋体" w:hAnsi="宋体"/>
          <w:sz w:val="24"/>
          <w:szCs w:val="21"/>
          <w:highlight w:val="none"/>
          <w:lang w:bidi="zh-CN"/>
        </w:rPr>
      </w:pPr>
      <w:r>
        <w:rPr>
          <w:rFonts w:ascii="宋体" w:hAnsi="宋体"/>
          <w:sz w:val="24"/>
          <w:szCs w:val="21"/>
          <w:highlight w:val="none"/>
          <w:lang w:bidi="zh-CN"/>
        </w:rPr>
        <w:t>备注：本表后附中标通知书</w:t>
      </w:r>
      <w:r>
        <w:rPr>
          <w:rFonts w:hint="eastAsia" w:ascii="宋体" w:hAnsi="宋体"/>
          <w:sz w:val="24"/>
          <w:szCs w:val="21"/>
          <w:highlight w:val="none"/>
          <w:lang w:bidi="zh-CN"/>
        </w:rPr>
        <w:t>和施工</w:t>
      </w:r>
      <w:r>
        <w:rPr>
          <w:rFonts w:ascii="宋体" w:hAnsi="宋体"/>
          <w:sz w:val="24"/>
          <w:szCs w:val="21"/>
          <w:highlight w:val="none"/>
          <w:lang w:bidi="zh-CN"/>
        </w:rPr>
        <w:t>合同协议书</w:t>
      </w:r>
      <w:r>
        <w:rPr>
          <w:rFonts w:hint="eastAsia" w:ascii="宋体" w:hAnsi="宋体"/>
          <w:sz w:val="24"/>
          <w:szCs w:val="21"/>
          <w:highlight w:val="none"/>
          <w:lang w:bidi="zh-CN"/>
        </w:rPr>
        <w:t>原件</w:t>
      </w:r>
      <w:r>
        <w:rPr>
          <w:rFonts w:ascii="宋体" w:hAnsi="宋体"/>
          <w:sz w:val="24"/>
          <w:szCs w:val="21"/>
          <w:highlight w:val="none"/>
          <w:lang w:bidi="zh-CN"/>
        </w:rPr>
        <w:t>扫描件。每张表格只填写一个项目，并标明序号。</w:t>
      </w:r>
    </w:p>
    <w:p w14:paraId="6E589AE1">
      <w:pPr>
        <w:rPr>
          <w:rFonts w:ascii="宋体" w:hAnsi="宋体"/>
          <w:sz w:val="22"/>
          <w:szCs w:val="21"/>
          <w:highlight w:val="none"/>
          <w:lang w:bidi="zh-CN"/>
        </w:rPr>
      </w:pPr>
    </w:p>
    <w:p w14:paraId="14EF2882">
      <w:pPr>
        <w:keepNext/>
        <w:keepLines/>
        <w:tabs>
          <w:tab w:val="left" w:pos="2940"/>
        </w:tabs>
        <w:spacing w:before="260" w:after="260"/>
        <w:jc w:val="center"/>
        <w:outlineLvl w:val="2"/>
        <w:rPr>
          <w:rFonts w:ascii="宋体" w:hAnsi="宋体"/>
          <w:b/>
          <w:bCs/>
          <w:sz w:val="28"/>
          <w:szCs w:val="22"/>
          <w:highlight w:val="none"/>
        </w:rPr>
      </w:pPr>
      <w:bookmarkStart w:id="775" w:name="_Toc16360"/>
      <w:r>
        <w:rPr>
          <w:rFonts w:hint="eastAsia" w:ascii="宋体" w:hAnsi="宋体" w:cs="宋体"/>
          <w:b/>
          <w:bCs/>
          <w:szCs w:val="21"/>
          <w:highlight w:val="none"/>
        </w:rPr>
        <w:br w:type="page"/>
      </w:r>
      <w:bookmarkEnd w:id="775"/>
      <w:bookmarkStart w:id="776" w:name="_Toc18319"/>
      <w:bookmarkStart w:id="777" w:name="_Toc6506"/>
      <w:r>
        <w:rPr>
          <w:rFonts w:hint="eastAsia" w:ascii="宋体" w:hAnsi="宋体" w:cs="宋体"/>
          <w:b/>
          <w:sz w:val="24"/>
          <w:szCs w:val="21"/>
          <w:highlight w:val="none"/>
        </w:rPr>
        <w:t>（三）</w:t>
      </w:r>
      <w:r>
        <w:rPr>
          <w:rFonts w:ascii="宋体" w:hAnsi="宋体" w:cs="宋体"/>
          <w:b/>
          <w:sz w:val="24"/>
          <w:szCs w:val="21"/>
          <w:highlight w:val="none"/>
        </w:rPr>
        <w:t>履职尽责承诺</w:t>
      </w:r>
      <w:bookmarkEnd w:id="776"/>
      <w:bookmarkEnd w:id="777"/>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4"/>
      </w:tblGrid>
      <w:tr w14:paraId="3B28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6" w:hRule="atLeast"/>
          <w:jc w:val="center"/>
        </w:trPr>
        <w:tc>
          <w:tcPr>
            <w:tcW w:w="9854" w:type="dxa"/>
          </w:tcPr>
          <w:p w14:paraId="74CB6111">
            <w:pPr>
              <w:spacing w:before="81"/>
              <w:ind w:left="103"/>
              <w:rPr>
                <w:rFonts w:ascii="宋体" w:hAnsi="宋体"/>
                <w:sz w:val="28"/>
                <w:szCs w:val="28"/>
                <w:highlight w:val="none"/>
              </w:rPr>
            </w:pPr>
            <w:r>
              <w:rPr>
                <w:rFonts w:ascii="宋体" w:hAnsi="宋体"/>
                <w:sz w:val="28"/>
                <w:szCs w:val="28"/>
                <w:highlight w:val="none"/>
              </w:rPr>
              <w:t>承诺内容：</w:t>
            </w:r>
          </w:p>
          <w:p w14:paraId="19B6D0FF">
            <w:pPr>
              <w:spacing w:line="360" w:lineRule="auto"/>
              <w:ind w:right="-1031" w:rightChars="-491"/>
              <w:jc w:val="center"/>
              <w:outlineLvl w:val="9"/>
              <w:rPr>
                <w:rFonts w:ascii="宋体" w:hAnsi="宋体"/>
                <w:bCs/>
                <w:sz w:val="28"/>
                <w:szCs w:val="28"/>
                <w:highlight w:val="none"/>
              </w:rPr>
            </w:pPr>
          </w:p>
        </w:tc>
      </w:tr>
    </w:tbl>
    <w:p w14:paraId="7695F8E6">
      <w:pPr>
        <w:rPr>
          <w:rFonts w:ascii="宋体" w:hAnsi="宋体"/>
          <w:bCs/>
          <w:szCs w:val="21"/>
          <w:highlight w:val="none"/>
        </w:rPr>
      </w:pPr>
      <w:r>
        <w:rPr>
          <w:rFonts w:ascii="宋体" w:hAnsi="宋体"/>
          <w:sz w:val="24"/>
          <w:szCs w:val="21"/>
          <w:highlight w:val="none"/>
          <w:lang w:bidi="zh-CN"/>
        </w:rPr>
        <w:t>注：具有全面、详实、可行、合法有效的书面保证技术措施落实到位的承诺和落实不到位的处理承诺，其中包括各关键岗位人员的在岗、更换等履职尽责承诺，提供承包商履约保证。</w:t>
      </w:r>
    </w:p>
    <w:p w14:paraId="694B25AB">
      <w:pPr>
        <w:ind w:left="1041" w:firstLine="3660" w:firstLineChars="1500"/>
        <w:jc w:val="left"/>
        <w:rPr>
          <w:rFonts w:ascii="宋体" w:hAnsi="宋体"/>
          <w:spacing w:val="-18"/>
          <w:kern w:val="0"/>
          <w:sz w:val="28"/>
          <w:highlight w:val="none"/>
        </w:rPr>
      </w:pPr>
    </w:p>
    <w:p w14:paraId="07E8DFD8">
      <w:pPr>
        <w:keepNext w:val="0"/>
        <w:keepLines w:val="0"/>
        <w:pageBreakBefore w:val="0"/>
        <w:widowControl w:val="0"/>
        <w:kinsoku/>
        <w:wordWrap/>
        <w:overflowPunct/>
        <w:topLinePunct w:val="0"/>
        <w:autoSpaceDE/>
        <w:autoSpaceDN/>
        <w:bidi w:val="0"/>
        <w:adjustRightInd/>
        <w:snapToGrid/>
        <w:spacing w:line="480" w:lineRule="auto"/>
        <w:ind w:left="0" w:right="0" w:rightChars="0" w:firstLine="3060" w:firstLineChars="1500"/>
        <w:jc w:val="left"/>
        <w:textAlignment w:val="auto"/>
        <w:rPr>
          <w:rFonts w:ascii="宋体" w:hAnsi="宋体"/>
          <w:spacing w:val="-18"/>
          <w:kern w:val="0"/>
          <w:sz w:val="24"/>
          <w:szCs w:val="24"/>
          <w:highlight w:val="none"/>
        </w:rPr>
      </w:pPr>
      <w:r>
        <w:rPr>
          <w:rFonts w:hint="eastAsia" w:ascii="宋体" w:hAnsi="宋体"/>
          <w:spacing w:val="-18"/>
          <w:kern w:val="0"/>
          <w:sz w:val="24"/>
          <w:szCs w:val="24"/>
          <w:highlight w:val="none"/>
        </w:rPr>
        <w:t>供应商：</w:t>
      </w:r>
      <w:r>
        <w:rPr>
          <w:rFonts w:ascii="宋体" w:hAnsi="宋体"/>
          <w:spacing w:val="-18"/>
          <w:kern w:val="0"/>
          <w:sz w:val="24"/>
          <w:szCs w:val="24"/>
          <w:highlight w:val="none"/>
        </w:rPr>
        <w:t>（</w:t>
      </w:r>
      <w:r>
        <w:rPr>
          <w:rFonts w:hint="eastAsia" w:ascii="宋体" w:hAnsi="宋体"/>
          <w:spacing w:val="-18"/>
          <w:kern w:val="0"/>
          <w:sz w:val="24"/>
          <w:szCs w:val="24"/>
          <w:highlight w:val="none"/>
        </w:rPr>
        <w:t>企业电子签章</w:t>
      </w:r>
      <w:r>
        <w:rPr>
          <w:rFonts w:ascii="宋体" w:hAnsi="宋体"/>
          <w:spacing w:val="-18"/>
          <w:kern w:val="0"/>
          <w:sz w:val="24"/>
          <w:szCs w:val="24"/>
          <w:highlight w:val="none"/>
        </w:rPr>
        <w:t>）</w:t>
      </w:r>
    </w:p>
    <w:p w14:paraId="4D9DF5C4">
      <w:pPr>
        <w:keepNext w:val="0"/>
        <w:keepLines w:val="0"/>
        <w:pageBreakBefore w:val="0"/>
        <w:widowControl w:val="0"/>
        <w:kinsoku/>
        <w:wordWrap/>
        <w:overflowPunct/>
        <w:topLinePunct w:val="0"/>
        <w:autoSpaceDE/>
        <w:autoSpaceDN/>
        <w:bidi w:val="0"/>
        <w:adjustRightInd/>
        <w:snapToGrid/>
        <w:spacing w:line="480" w:lineRule="auto"/>
        <w:ind w:left="0" w:right="0" w:rightChars="0" w:firstLine="3060" w:firstLineChars="1500"/>
        <w:jc w:val="left"/>
        <w:textAlignment w:val="auto"/>
        <w:rPr>
          <w:rFonts w:ascii="宋体" w:hAnsi="宋体"/>
          <w:spacing w:val="-18"/>
          <w:kern w:val="0"/>
          <w:sz w:val="24"/>
          <w:szCs w:val="24"/>
          <w:highlight w:val="none"/>
        </w:rPr>
      </w:pPr>
      <w:r>
        <w:rPr>
          <w:rFonts w:ascii="宋体" w:hAnsi="宋体"/>
          <w:spacing w:val="-18"/>
          <w:kern w:val="0"/>
          <w:sz w:val="24"/>
          <w:szCs w:val="24"/>
          <w:highlight w:val="none"/>
        </w:rPr>
        <w:t>法定代表人</w:t>
      </w:r>
      <w:r>
        <w:rPr>
          <w:rFonts w:hint="eastAsia" w:ascii="宋体" w:hAnsi="宋体"/>
          <w:spacing w:val="-18"/>
          <w:kern w:val="0"/>
          <w:sz w:val="24"/>
          <w:szCs w:val="24"/>
          <w:highlight w:val="none"/>
        </w:rPr>
        <w:t>：</w:t>
      </w:r>
      <w:r>
        <w:rPr>
          <w:rFonts w:ascii="宋体" w:hAnsi="宋体"/>
          <w:spacing w:val="-18"/>
          <w:kern w:val="0"/>
          <w:sz w:val="24"/>
          <w:szCs w:val="24"/>
          <w:highlight w:val="none"/>
        </w:rPr>
        <w:t>（</w:t>
      </w:r>
      <w:r>
        <w:rPr>
          <w:rFonts w:hint="eastAsia" w:ascii="宋体" w:hAnsi="宋体"/>
          <w:spacing w:val="-18"/>
          <w:kern w:val="0"/>
          <w:sz w:val="24"/>
          <w:szCs w:val="24"/>
          <w:highlight w:val="none"/>
        </w:rPr>
        <w:t>法人电子签章</w:t>
      </w:r>
      <w:r>
        <w:rPr>
          <w:rFonts w:ascii="宋体" w:hAnsi="宋体"/>
          <w:spacing w:val="-18"/>
          <w:kern w:val="0"/>
          <w:sz w:val="24"/>
          <w:szCs w:val="24"/>
          <w:highlight w:val="none"/>
        </w:rPr>
        <w:t>）</w:t>
      </w:r>
    </w:p>
    <w:p w14:paraId="099E699C">
      <w:pPr>
        <w:keepNext w:val="0"/>
        <w:keepLines w:val="0"/>
        <w:pageBreakBefore w:val="0"/>
        <w:widowControl w:val="0"/>
        <w:kinsoku/>
        <w:wordWrap/>
        <w:overflowPunct/>
        <w:topLinePunct w:val="0"/>
        <w:autoSpaceDE/>
        <w:autoSpaceDN/>
        <w:bidi w:val="0"/>
        <w:adjustRightInd/>
        <w:snapToGrid/>
        <w:spacing w:line="480" w:lineRule="auto"/>
        <w:ind w:left="0" w:right="0" w:rightChars="0" w:firstLine="3060" w:firstLineChars="1500"/>
        <w:jc w:val="left"/>
        <w:textAlignment w:val="auto"/>
        <w:rPr>
          <w:rFonts w:ascii="宋体" w:hAnsi="宋体"/>
          <w:spacing w:val="-18"/>
          <w:kern w:val="0"/>
          <w:sz w:val="24"/>
          <w:szCs w:val="24"/>
          <w:highlight w:val="none"/>
        </w:rPr>
      </w:pPr>
      <w:r>
        <w:rPr>
          <w:rFonts w:hint="eastAsia" w:ascii="宋体" w:hAnsi="宋体"/>
          <w:spacing w:val="-18"/>
          <w:kern w:val="0"/>
          <w:sz w:val="24"/>
          <w:szCs w:val="24"/>
          <w:highlight w:val="none"/>
        </w:rPr>
        <w:t xml:space="preserve">时间：  年   月   日 </w:t>
      </w:r>
    </w:p>
    <w:p w14:paraId="13B71F77">
      <w:pPr>
        <w:keepNext w:val="0"/>
        <w:keepLines w:val="0"/>
        <w:pageBreakBefore w:val="0"/>
        <w:widowControl w:val="0"/>
        <w:kinsoku/>
        <w:wordWrap/>
        <w:overflowPunct/>
        <w:topLinePunct w:val="0"/>
        <w:autoSpaceDE/>
        <w:autoSpaceDN/>
        <w:bidi w:val="0"/>
        <w:adjustRightInd/>
        <w:snapToGrid/>
        <w:spacing w:line="480" w:lineRule="auto"/>
        <w:ind w:left="0" w:right="0" w:rightChars="0"/>
        <w:jc w:val="left"/>
        <w:textAlignment w:val="auto"/>
        <w:outlineLvl w:val="9"/>
        <w:rPr>
          <w:rFonts w:ascii="宋体" w:hAnsi="宋体"/>
          <w:bCs/>
          <w:sz w:val="24"/>
          <w:szCs w:val="24"/>
          <w:highlight w:val="none"/>
        </w:rPr>
      </w:pPr>
    </w:p>
    <w:p w14:paraId="6680677E">
      <w:pPr>
        <w:widowControl/>
        <w:jc w:val="left"/>
        <w:rPr>
          <w:rFonts w:ascii="宋体" w:hAnsi="宋体"/>
          <w:bCs/>
          <w:szCs w:val="21"/>
          <w:highlight w:val="none"/>
        </w:rPr>
      </w:pPr>
      <w:r>
        <w:rPr>
          <w:rFonts w:ascii="宋体" w:hAnsi="宋体"/>
          <w:b/>
          <w:szCs w:val="21"/>
          <w:highlight w:val="none"/>
        </w:rPr>
        <w:br w:type="page"/>
      </w:r>
    </w:p>
    <w:p w14:paraId="24D21A35">
      <w:pPr>
        <w:keepNext/>
        <w:keepLines/>
        <w:tabs>
          <w:tab w:val="left" w:pos="2940"/>
        </w:tabs>
        <w:spacing w:before="260" w:after="260"/>
        <w:jc w:val="center"/>
        <w:outlineLvl w:val="2"/>
        <w:rPr>
          <w:rFonts w:ascii="宋体" w:hAnsi="宋体" w:cs="宋体"/>
          <w:b/>
          <w:sz w:val="24"/>
          <w:szCs w:val="21"/>
          <w:highlight w:val="none"/>
        </w:rPr>
      </w:pPr>
      <w:bookmarkStart w:id="778" w:name="_Toc7620"/>
      <w:bookmarkStart w:id="779" w:name="_Toc23941"/>
      <w:r>
        <w:rPr>
          <w:rFonts w:hint="eastAsia" w:ascii="宋体" w:hAnsi="宋体" w:cs="宋体"/>
          <w:b/>
          <w:sz w:val="24"/>
          <w:szCs w:val="21"/>
          <w:highlight w:val="none"/>
        </w:rPr>
        <w:t>（四）商务标其他证明材料</w:t>
      </w:r>
      <w:bookmarkEnd w:id="778"/>
      <w:bookmarkEnd w:id="779"/>
    </w:p>
    <w:p w14:paraId="59E2D21F">
      <w:pPr>
        <w:keepNext/>
        <w:keepLines/>
        <w:tabs>
          <w:tab w:val="left" w:pos="2940"/>
        </w:tabs>
        <w:spacing w:before="260" w:after="260"/>
        <w:jc w:val="center"/>
        <w:outlineLvl w:val="2"/>
        <w:rPr>
          <w:rFonts w:ascii="宋体" w:hAnsi="宋体" w:cs="宋体"/>
          <w:b/>
          <w:sz w:val="24"/>
          <w:szCs w:val="21"/>
          <w:highlight w:val="none"/>
        </w:rPr>
      </w:pPr>
      <w:bookmarkStart w:id="780" w:name="_Toc5954"/>
      <w:bookmarkStart w:id="781" w:name="_Toc10003"/>
      <w:r>
        <w:rPr>
          <w:rFonts w:hint="eastAsia" w:ascii="宋体" w:hAnsi="宋体" w:cs="宋体"/>
          <w:sz w:val="24"/>
          <w:highlight w:val="none"/>
        </w:rPr>
        <w:t>（格式自拟、应逐页加盖企业及法人</w:t>
      </w:r>
      <w:r>
        <w:rPr>
          <w:rFonts w:hint="eastAsia" w:ascii="宋体" w:hAnsi="宋体"/>
          <w:color w:val="000000"/>
          <w:sz w:val="24"/>
          <w:highlight w:val="none"/>
        </w:rPr>
        <w:t>电子签章</w:t>
      </w:r>
      <w:r>
        <w:rPr>
          <w:rFonts w:hint="eastAsia" w:ascii="宋体" w:hAnsi="宋体" w:cs="宋体"/>
          <w:sz w:val="24"/>
          <w:highlight w:val="none"/>
        </w:rPr>
        <w:t>）</w:t>
      </w:r>
      <w:bookmarkEnd w:id="780"/>
      <w:bookmarkEnd w:id="781"/>
    </w:p>
    <w:p w14:paraId="5130F477">
      <w:pPr>
        <w:spacing w:line="480" w:lineRule="auto"/>
        <w:jc w:val="center"/>
        <w:outlineLvl w:val="9"/>
        <w:rPr>
          <w:rFonts w:ascii="宋体" w:hAnsi="宋体" w:cs="宋体"/>
          <w:b/>
          <w:sz w:val="28"/>
          <w:szCs w:val="28"/>
          <w:highlight w:val="none"/>
        </w:rPr>
      </w:pPr>
      <w:r>
        <w:rPr>
          <w:b/>
          <w:szCs w:val="21"/>
          <w:highlight w:val="none"/>
        </w:rPr>
        <w:br w:type="page"/>
      </w:r>
    </w:p>
    <w:p w14:paraId="4C1A6104">
      <w:pPr>
        <w:numPr>
          <w:ilvl w:val="0"/>
          <w:numId w:val="2"/>
        </w:numPr>
        <w:spacing w:line="480" w:lineRule="exact"/>
        <w:jc w:val="center"/>
        <w:outlineLvl w:val="0"/>
        <w:rPr>
          <w:rFonts w:hint="eastAsia" w:ascii="宋体" w:hAnsi="宋体" w:cs="宋体"/>
          <w:b/>
          <w:sz w:val="28"/>
          <w:szCs w:val="28"/>
          <w:highlight w:val="none"/>
        </w:rPr>
      </w:pPr>
      <w:bookmarkStart w:id="782" w:name="_Toc7004"/>
      <w:bookmarkStart w:id="783" w:name="_Toc792"/>
      <w:bookmarkStart w:id="784" w:name="_Toc30610"/>
      <w:bookmarkStart w:id="785" w:name="_Toc23948"/>
      <w:r>
        <w:rPr>
          <w:rFonts w:hint="eastAsia" w:ascii="宋体" w:hAnsi="宋体" w:cs="宋体"/>
          <w:b/>
          <w:sz w:val="28"/>
          <w:szCs w:val="28"/>
          <w:highlight w:val="none"/>
        </w:rPr>
        <w:t>其他资料</w:t>
      </w:r>
      <w:bookmarkEnd w:id="762"/>
      <w:bookmarkEnd w:id="782"/>
      <w:bookmarkEnd w:id="783"/>
      <w:bookmarkEnd w:id="784"/>
      <w:bookmarkEnd w:id="785"/>
    </w:p>
    <w:p w14:paraId="73D3594C">
      <w:pPr>
        <w:numPr>
          <w:ilvl w:val="0"/>
          <w:numId w:val="0"/>
        </w:numPr>
        <w:spacing w:line="480" w:lineRule="exact"/>
        <w:jc w:val="both"/>
        <w:outlineLvl w:val="0"/>
        <w:rPr>
          <w:rFonts w:hint="eastAsia" w:ascii="宋体" w:hAnsi="宋体" w:cs="宋体"/>
          <w:b/>
          <w:sz w:val="28"/>
          <w:szCs w:val="28"/>
          <w:highlight w:val="none"/>
        </w:rPr>
      </w:pPr>
    </w:p>
    <w:p w14:paraId="731C4CBA">
      <w:pPr>
        <w:jc w:val="center"/>
        <w:rPr>
          <w:rFonts w:ascii="宋体" w:hAnsi="宋体"/>
          <w:sz w:val="24"/>
          <w:szCs w:val="22"/>
          <w:highlight w:val="none"/>
        </w:rPr>
      </w:pPr>
      <w:r>
        <w:rPr>
          <w:rFonts w:hint="eastAsia" w:ascii="宋体" w:hAnsi="宋体"/>
          <w:sz w:val="24"/>
          <w:szCs w:val="22"/>
          <w:highlight w:val="none"/>
        </w:rPr>
        <w:t>（</w:t>
      </w:r>
      <w:r>
        <w:rPr>
          <w:rFonts w:hint="eastAsia" w:ascii="宋体" w:hAnsi="宋体" w:cs="宋体"/>
          <w:sz w:val="24"/>
          <w:highlight w:val="none"/>
        </w:rPr>
        <w:t>磋商文件及评分办法中要求的其他资料或投标人认为其他需提供的资料，格式自拟，应逐页加盖企业及法人</w:t>
      </w:r>
      <w:r>
        <w:rPr>
          <w:rFonts w:hint="eastAsia" w:ascii="宋体" w:hAnsi="宋体"/>
          <w:color w:val="000000"/>
          <w:sz w:val="24"/>
          <w:highlight w:val="none"/>
        </w:rPr>
        <w:t>电子签章</w:t>
      </w:r>
      <w:r>
        <w:rPr>
          <w:rFonts w:hint="eastAsia" w:ascii="宋体" w:hAnsi="宋体" w:cs="宋体"/>
          <w:sz w:val="24"/>
          <w:highlight w:val="none"/>
        </w:rPr>
        <w:t>。</w:t>
      </w:r>
      <w:r>
        <w:rPr>
          <w:rFonts w:hint="eastAsia" w:ascii="宋体" w:hAnsi="宋体"/>
          <w:sz w:val="24"/>
          <w:szCs w:val="22"/>
          <w:highlight w:val="none"/>
        </w:rPr>
        <w:t>）</w:t>
      </w:r>
    </w:p>
    <w:p w14:paraId="3DED77EC">
      <w:pPr>
        <w:rPr>
          <w:highlight w:val="none"/>
        </w:rPr>
      </w:pPr>
    </w:p>
    <w:p w14:paraId="4ADBD0F0">
      <w:pPr>
        <w:pStyle w:val="3"/>
        <w:numPr>
          <w:ilvl w:val="0"/>
          <w:numId w:val="0"/>
        </w:numPr>
        <w:rPr>
          <w:highlight w:val="none"/>
        </w:rPr>
      </w:pPr>
      <w:bookmarkStart w:id="786" w:name="_Toc453139656"/>
      <w:bookmarkEnd w:id="786"/>
    </w:p>
    <w:p w14:paraId="5F9E0F4E">
      <w:pPr>
        <w:rPr>
          <w:highlight w:val="none"/>
        </w:rPr>
      </w:pPr>
    </w:p>
    <w:sectPr>
      <w:pgSz w:w="11906" w:h="16838"/>
      <w:pgMar w:top="1440" w:right="1689" w:bottom="1440" w:left="1689"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微软雅黑"/>
    <w:panose1 w:val="00000000000000000000"/>
    <w:charset w:val="86"/>
    <w:family w:val="auto"/>
    <w:pitch w:val="default"/>
    <w:sig w:usb0="00000000" w:usb1="00000000" w:usb2="00000010" w:usb3="00000000" w:csb0="00040000" w:csb1="00000000"/>
  </w:font>
  <w:font w:name="楷体">
    <w:altName w:val="宋体"/>
    <w:panose1 w:val="02010609060101010101"/>
    <w:charset w:val="86"/>
    <w:family w:val="auto"/>
    <w:pitch w:val="default"/>
    <w:sig w:usb0="00000000" w:usb1="00000000"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AE992">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682AE5">
                          <w:pPr>
                            <w:pStyle w:val="10"/>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41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B682AE5">
                    <w:pPr>
                      <w:pStyle w:val="10"/>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41</w:t>
                    </w:r>
                    <w:r>
                      <w:rPr>
                        <w:rFonts w:hint="eastAsia" w:ascii="宋体" w:hAnsi="宋体" w:eastAsia="宋体" w:cs="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77084">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3C10E5"/>
    <w:multiLevelType w:val="singleLevel"/>
    <w:tmpl w:val="D53C10E5"/>
    <w:lvl w:ilvl="0" w:tentative="0">
      <w:start w:val="9"/>
      <w:numFmt w:val="chineseCounting"/>
      <w:suff w:val="nothing"/>
      <w:lvlText w:val="%1、"/>
      <w:lvlJc w:val="left"/>
      <w:rPr>
        <w:rFonts w:hint="eastAsia"/>
      </w:rPr>
    </w:lvl>
  </w:abstractNum>
  <w:abstractNum w:abstractNumId="1">
    <w:nsid w:val="2AE3019B"/>
    <w:multiLevelType w:val="multilevel"/>
    <w:tmpl w:val="2AE3019B"/>
    <w:lvl w:ilvl="0" w:tentative="0">
      <w:start w:val="4"/>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597DAC"/>
    <w:rsid w:val="03B83681"/>
    <w:rsid w:val="053C733C"/>
    <w:rsid w:val="096F60F5"/>
    <w:rsid w:val="17CE4F40"/>
    <w:rsid w:val="18500EE4"/>
    <w:rsid w:val="34734BED"/>
    <w:rsid w:val="34C4064B"/>
    <w:rsid w:val="36DB3A24"/>
    <w:rsid w:val="3DC12C0B"/>
    <w:rsid w:val="4487642E"/>
    <w:rsid w:val="46597DAC"/>
    <w:rsid w:val="48D05B5F"/>
    <w:rsid w:val="4B952400"/>
    <w:rsid w:val="4FC83EE6"/>
    <w:rsid w:val="50EA6E91"/>
    <w:rsid w:val="537D7DE1"/>
    <w:rsid w:val="673C0171"/>
    <w:rsid w:val="76E5505E"/>
    <w:rsid w:val="7A913B5F"/>
    <w:rsid w:val="7D061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22"/>
    <w:qFormat/>
    <w:uiPriority w:val="99"/>
    <w:pPr>
      <w:keepNext/>
      <w:keepLines/>
      <w:spacing w:before="260" w:after="260" w:line="413" w:lineRule="auto"/>
      <w:outlineLvl w:val="1"/>
    </w:pPr>
    <w:rPr>
      <w:rFonts w:ascii="Arial" w:hAnsi="Arial" w:eastAsia="黑体"/>
      <w:b/>
      <w:sz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widowControl w:val="0"/>
      <w:spacing w:after="120"/>
      <w:jc w:val="both"/>
    </w:pPr>
    <w:rPr>
      <w:kern w:val="2"/>
      <w:sz w:val="21"/>
      <w:szCs w:val="24"/>
    </w:rPr>
  </w:style>
  <w:style w:type="paragraph" w:styleId="4">
    <w:name w:val="Body Text 2"/>
    <w:basedOn w:val="1"/>
    <w:next w:val="5"/>
    <w:qFormat/>
    <w:uiPriority w:val="0"/>
    <w:pPr>
      <w:spacing w:before="100" w:beforeAutospacing="1" w:after="100" w:afterAutospacing="1"/>
    </w:pPr>
    <w:rPr>
      <w:kern w:val="0"/>
    </w:rPr>
  </w:style>
  <w:style w:type="paragraph" w:styleId="5">
    <w:name w:val="Plain Text"/>
    <w:basedOn w:val="1"/>
    <w:next w:val="6"/>
    <w:qFormat/>
    <w:uiPriority w:val="0"/>
    <w:rPr>
      <w:rFonts w:ascii="Courier New" w:hAnsi="Courier New" w:eastAsia="宋体" w:cs="Times New Roman"/>
      <w:szCs w:val="22"/>
    </w:rPr>
  </w:style>
  <w:style w:type="paragraph" w:styleId="6">
    <w:name w:val="index 7"/>
    <w:basedOn w:val="1"/>
    <w:next w:val="1"/>
    <w:unhideWhenUsed/>
    <w:qFormat/>
    <w:uiPriority w:val="99"/>
    <w:pPr>
      <w:ind w:left="1200" w:leftChars="1200"/>
    </w:pPr>
  </w:style>
  <w:style w:type="paragraph" w:styleId="7">
    <w:name w:val="Body Text Indent"/>
    <w:basedOn w:val="1"/>
    <w:next w:val="8"/>
    <w:semiHidden/>
    <w:unhideWhenUsed/>
    <w:qFormat/>
    <w:uiPriority w:val="99"/>
    <w:pPr>
      <w:spacing w:after="120"/>
      <w:ind w:left="420" w:leftChars="200"/>
    </w:pPr>
  </w:style>
  <w:style w:type="paragraph" w:styleId="8">
    <w:name w:val="envelope return"/>
    <w:basedOn w:val="1"/>
    <w:qFormat/>
    <w:uiPriority w:val="99"/>
    <w:rPr>
      <w:rFonts w:ascii="Arial" w:hAnsi="Arial"/>
    </w:rPr>
  </w:style>
  <w:style w:type="paragraph" w:styleId="9">
    <w:name w:val="toc 3"/>
    <w:basedOn w:val="1"/>
    <w:next w:val="1"/>
    <w:qFormat/>
    <w:uiPriority w:val="0"/>
    <w:pPr>
      <w:ind w:left="840" w:leftChars="400"/>
    </w:pPr>
  </w:style>
  <w:style w:type="paragraph" w:styleId="10">
    <w:name w:val="footer"/>
    <w:basedOn w:val="1"/>
    <w:unhideWhenUsed/>
    <w:qFormat/>
    <w:uiPriority w:val="0"/>
    <w:pPr>
      <w:tabs>
        <w:tab w:val="center" w:pos="4153"/>
        <w:tab w:val="right" w:pos="8306"/>
      </w:tabs>
      <w:snapToGrid w:val="0"/>
    </w:pPr>
    <w:rPr>
      <w:kern w:val="2"/>
      <w:sz w:val="18"/>
    </w:rPr>
  </w:style>
  <w:style w:type="paragraph" w:styleId="11">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kern w:val="2"/>
      <w:sz w:val="18"/>
    </w:rPr>
  </w:style>
  <w:style w:type="paragraph" w:styleId="12">
    <w:name w:val="toc 1"/>
    <w:basedOn w:val="1"/>
    <w:next w:val="1"/>
    <w:qFormat/>
    <w:uiPriority w:val="39"/>
    <w:pPr>
      <w:widowControl w:val="0"/>
      <w:jc w:val="both"/>
    </w:pPr>
    <w:rPr>
      <w:kern w:val="2"/>
      <w:sz w:val="21"/>
      <w:szCs w:val="24"/>
    </w:rPr>
  </w:style>
  <w:style w:type="paragraph" w:styleId="13">
    <w:name w:val="toc 2"/>
    <w:basedOn w:val="1"/>
    <w:next w:val="1"/>
    <w:qFormat/>
    <w:uiPriority w:val="0"/>
    <w:pPr>
      <w:ind w:left="420" w:left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Body Text First Indent"/>
    <w:basedOn w:val="3"/>
    <w:next w:val="16"/>
    <w:qFormat/>
    <w:uiPriority w:val="0"/>
    <w:pPr>
      <w:ind w:firstLine="420"/>
    </w:pPr>
    <w:rPr>
      <w:rFonts w:eastAsia="楷体_GB2312"/>
      <w:sz w:val="32"/>
      <w:szCs w:val="32"/>
    </w:rPr>
  </w:style>
  <w:style w:type="paragraph" w:styleId="16">
    <w:name w:val="Body Text First Indent 2"/>
    <w:basedOn w:val="7"/>
    <w:next w:val="15"/>
    <w:unhideWhenUsed/>
    <w:qFormat/>
    <w:uiPriority w:val="99"/>
    <w:pPr>
      <w:ind w:firstLine="420" w:firstLineChars="200"/>
    </w:pPr>
  </w:style>
  <w:style w:type="character" w:styleId="19">
    <w:name w:val="HTML Code"/>
    <w:basedOn w:val="18"/>
    <w:qFormat/>
    <w:uiPriority w:val="0"/>
    <w:rPr>
      <w:rFonts w:ascii="Courier New" w:hAnsi="Courier New"/>
      <w:sz w:val="20"/>
    </w:rPr>
  </w:style>
  <w:style w:type="paragraph" w:customStyle="1" w:styleId="20">
    <w:name w:val="Default"/>
    <w:next w:val="1"/>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1">
    <w:name w:val="WPSOffice手动目录 1"/>
    <w:autoRedefine/>
    <w:qFormat/>
    <w:uiPriority w:val="0"/>
    <w:rPr>
      <w:rFonts w:ascii="Times New Roman" w:hAnsi="Times New Roman" w:eastAsia="宋体" w:cs="Times New Roman"/>
      <w:lang w:val="en-US" w:eastAsia="zh-CN" w:bidi="ar-SA"/>
    </w:rPr>
  </w:style>
  <w:style w:type="character" w:customStyle="1" w:styleId="22">
    <w:name w:val="标题 2 Char"/>
    <w:link w:val="2"/>
    <w:autoRedefine/>
    <w:qFormat/>
    <w:uiPriority w:val="99"/>
    <w:rPr>
      <w:rFonts w:ascii="Arial" w:hAnsi="Arial" w:eastAsia="黑体"/>
      <w:b/>
      <w:sz w:val="32"/>
    </w:rPr>
  </w:style>
  <w:style w:type="paragraph" w:customStyle="1" w:styleId="23">
    <w:name w:val="Table Text"/>
    <w:basedOn w:val="1"/>
    <w:autoRedefine/>
    <w:semiHidden/>
    <w:qFormat/>
    <w:uiPriority w:val="0"/>
    <w:rPr>
      <w:rFonts w:ascii="宋体" w:hAnsi="宋体" w:eastAsia="宋体" w:cs="宋体"/>
      <w:sz w:val="24"/>
      <w:szCs w:val="24"/>
    </w:rPr>
  </w:style>
  <w:style w:type="paragraph" w:customStyle="1" w:styleId="24">
    <w:name w:val="BodyText1I2"/>
    <w:basedOn w:val="25"/>
    <w:next w:val="1"/>
    <w:qFormat/>
    <w:uiPriority w:val="0"/>
    <w:pPr>
      <w:spacing w:before="100" w:beforeAutospacing="1" w:after="120" w:line="360" w:lineRule="auto"/>
      <w:ind w:left="420" w:firstLine="420"/>
      <w:textAlignment w:val="baseline"/>
    </w:pPr>
    <w:rPr>
      <w:rFonts w:eastAsia="Arial Unicode MS"/>
      <w:color w:val="000000"/>
      <w:kern w:val="0"/>
      <w:sz w:val="20"/>
      <w:szCs w:val="20"/>
    </w:rPr>
  </w:style>
  <w:style w:type="paragraph" w:customStyle="1" w:styleId="25">
    <w:name w:val="BodyTextIndent"/>
    <w:basedOn w:val="1"/>
    <w:qFormat/>
    <w:uiPriority w:val="0"/>
    <w:pPr>
      <w:spacing w:after="120"/>
      <w:ind w:left="420" w:leftChars="200"/>
    </w:pPr>
    <w:rPr>
      <w:rFonts w:hint="eastAsia"/>
      <w:sz w:val="24"/>
    </w:rPr>
  </w:style>
  <w:style w:type="paragraph" w:customStyle="1" w:styleId="26">
    <w:name w:val="Style1"/>
    <w:basedOn w:val="1"/>
    <w:qFormat/>
    <w:uiPriority w:val="99"/>
    <w:pPr>
      <w:tabs>
        <w:tab w:val="left" w:pos="-720"/>
      </w:tabs>
      <w:spacing w:after="120"/>
    </w:pPr>
    <w:rPr>
      <w:rFonts w:ascii="Times New Roman" w:hAnsi="Times New Roman" w:eastAsia="宋体" w:cs="Times New Roman"/>
      <w:spacing w:val="-3"/>
      <w:sz w:val="24"/>
      <w:szCs w:val="20"/>
      <w:lang w:val="en-AU"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21765</Words>
  <Characters>23404</Characters>
  <Lines>0</Lines>
  <Paragraphs>0</Paragraphs>
  <TotalTime>5</TotalTime>
  <ScaleCrop>false</ScaleCrop>
  <LinksUpToDate>false</LinksUpToDate>
  <CharactersWithSpaces>24673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2026-09-29T02:57:00Z</dcterms:created>
  <dc:creator>╮.可苦可乐</dc:creator>
  <cp:lastModifiedBy>Administrator</cp:lastModifiedBy>
  <cp:lastPrinted>2026-10-09T03:21:00Z</cp:lastPrinted>
  <dcterms:modified xsi:type="dcterms:W3CDTF">2026-10-09T08:23:34Z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B58485781AB7481CA79C66BE259CD15A_11</vt:lpwstr>
  </property>
  <property fmtid="{D5CDD505-2E9C-101B-9397-08002B2CF9AE}" pid="4" name="KSOTemplateDocerSaveRecord">
    <vt:lpwstr>eyJoZGlkIjoiNmY2NTg3ZGFkNjNiNzczYjI3N2JjMDcwOTIxMDc2MTgiLCJ1c2VySWQiOiIxODYwNzA4NTA0In0=</vt:lpwstr>
  </property>
</Properties>
</file>