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A909C">
      <w:pPr>
        <w:jc w:val="center"/>
        <w:rPr>
          <w:rFonts w:hint="eastAsia" w:ascii="SimSun" w:hAnsi="SimSun" w:eastAsiaTheme="minorEastAsia"/>
          <w:b/>
          <w:bCs/>
          <w:color w:val="auto"/>
          <w:sz w:val="32"/>
          <w:szCs w:val="36"/>
          <w:lang w:eastAsia="zh-CN"/>
        </w:rPr>
      </w:pPr>
      <w:r>
        <w:rPr>
          <w:rFonts w:hint="eastAsia" w:ascii="SimSun" w:hAnsi="SimSun"/>
          <w:b/>
          <w:bCs/>
          <w:color w:val="auto"/>
          <w:sz w:val="52"/>
          <w:szCs w:val="48"/>
          <w:lang w:eastAsia="zh-CN"/>
        </w:rPr>
        <w:t>三门峡市第四小学校园食堂改扩建项目</w:t>
      </w:r>
    </w:p>
    <w:p w14:paraId="30D1587B">
      <w:pPr>
        <w:jc w:val="center"/>
        <w:rPr>
          <w:rFonts w:hint="eastAsia" w:ascii="SimSun" w:hAnsi="SimSun"/>
          <w:b/>
          <w:bCs/>
          <w:color w:val="auto"/>
          <w:sz w:val="28"/>
          <w:szCs w:val="32"/>
        </w:rPr>
      </w:pPr>
    </w:p>
    <w:p w14:paraId="56658400">
      <w:pPr>
        <w:ind w:firstLine="2811" w:firstLineChars="1000"/>
        <w:jc w:val="both"/>
        <w:rPr>
          <w:rFonts w:hint="eastAsia" w:ascii="SimSun" w:hAnsi="SimSun"/>
          <w:b/>
          <w:bCs/>
          <w:color w:val="auto"/>
          <w:sz w:val="28"/>
          <w:szCs w:val="32"/>
          <w:highlight w:val="red"/>
        </w:rPr>
      </w:pPr>
    </w:p>
    <w:p w14:paraId="38A4A2DA">
      <w:pPr>
        <w:rPr>
          <w:color w:val="auto"/>
        </w:rPr>
      </w:pPr>
    </w:p>
    <w:p w14:paraId="03AE5DBE">
      <w:pPr>
        <w:jc w:val="center"/>
        <w:rPr>
          <w:b/>
          <w:bCs/>
          <w:color w:val="auto"/>
          <w:sz w:val="84"/>
          <w:szCs w:val="84"/>
        </w:rPr>
      </w:pPr>
      <w:r>
        <w:rPr>
          <w:rFonts w:hint="eastAsia"/>
          <w:b/>
          <w:bCs/>
          <w:color w:val="auto"/>
          <w:sz w:val="84"/>
          <w:szCs w:val="84"/>
        </w:rPr>
        <w:t>竞争性磋商文件</w:t>
      </w:r>
    </w:p>
    <w:p w14:paraId="0A7C7B0F">
      <w:pPr>
        <w:jc w:val="center"/>
        <w:rPr>
          <w:color w:val="auto"/>
        </w:rPr>
      </w:pPr>
    </w:p>
    <w:p w14:paraId="1F1B58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center"/>
        <w:rPr>
          <w:rFonts w:hint="default" w:ascii="SimSun" w:hAnsi="SimSun"/>
          <w:b/>
          <w:bCs/>
          <w:color w:val="auto"/>
          <w:sz w:val="28"/>
          <w:szCs w:val="32"/>
          <w:highlight w:val="none"/>
          <w:lang w:val="en-US" w:eastAsia="zh-CN"/>
        </w:rPr>
      </w:pPr>
      <w:r>
        <w:rPr>
          <w:rFonts w:hint="eastAsia" w:ascii="SimSun" w:hAnsi="SimSun"/>
          <w:b/>
          <w:bCs/>
          <w:color w:val="auto"/>
          <w:sz w:val="28"/>
          <w:szCs w:val="32"/>
          <w:highlight w:val="none"/>
          <w:lang w:val="en-US" w:eastAsia="zh-CN"/>
        </w:rPr>
        <w:t>项目编号：湖滨竞磋采购-2026-35、SGZ[2026]336-ZC242</w:t>
      </w:r>
    </w:p>
    <w:p w14:paraId="4E39800A">
      <w:pPr>
        <w:jc w:val="center"/>
        <w:rPr>
          <w:rFonts w:hint="default" w:ascii="SimSun" w:hAnsi="SimSun"/>
          <w:b/>
          <w:bCs/>
          <w:color w:val="auto"/>
          <w:sz w:val="28"/>
          <w:szCs w:val="32"/>
          <w:lang w:val="en-US" w:eastAsia="zh-CN"/>
        </w:rPr>
      </w:pPr>
    </w:p>
    <w:p w14:paraId="7F3EDBB6">
      <w:pPr>
        <w:jc w:val="center"/>
        <w:rPr>
          <w:color w:val="auto"/>
        </w:rPr>
      </w:pPr>
    </w:p>
    <w:p w14:paraId="21058BA1">
      <w:pPr>
        <w:jc w:val="center"/>
        <w:rPr>
          <w:color w:val="auto"/>
        </w:rPr>
      </w:pPr>
    </w:p>
    <w:p w14:paraId="725413E3">
      <w:pPr>
        <w:adjustRightInd w:val="0"/>
        <w:snapToGrid w:val="0"/>
        <w:spacing w:line="360" w:lineRule="auto"/>
        <w:jc w:val="center"/>
        <w:rPr>
          <w:rFonts w:ascii="SimSun" w:hAnsi="SimSun" w:cs="SimSun"/>
          <w:b/>
          <w:bCs/>
          <w:color w:val="auto"/>
          <w:sz w:val="32"/>
          <w:szCs w:val="32"/>
        </w:rPr>
      </w:pPr>
    </w:p>
    <w:p w14:paraId="5B9DBC95">
      <w:pPr>
        <w:adjustRightInd w:val="0"/>
        <w:snapToGrid w:val="0"/>
        <w:spacing w:line="360" w:lineRule="auto"/>
        <w:jc w:val="center"/>
        <w:rPr>
          <w:rFonts w:ascii="SimSun" w:hAnsi="SimSun" w:cs="SimSun"/>
          <w:b/>
          <w:bCs/>
          <w:color w:val="auto"/>
          <w:sz w:val="32"/>
          <w:szCs w:val="32"/>
        </w:rPr>
      </w:pPr>
    </w:p>
    <w:p w14:paraId="00EE5AE7">
      <w:pPr>
        <w:adjustRightInd w:val="0"/>
        <w:snapToGrid w:val="0"/>
        <w:spacing w:line="360" w:lineRule="auto"/>
        <w:jc w:val="center"/>
        <w:rPr>
          <w:rFonts w:ascii="SimSun" w:hAnsi="SimSun" w:cs="SimSun"/>
          <w:b/>
          <w:bCs/>
          <w:color w:val="auto"/>
          <w:sz w:val="32"/>
          <w:szCs w:val="32"/>
        </w:rPr>
      </w:pPr>
    </w:p>
    <w:p w14:paraId="1B171A1D">
      <w:pPr>
        <w:adjustRightInd w:val="0"/>
        <w:snapToGrid w:val="0"/>
        <w:spacing w:line="360" w:lineRule="auto"/>
        <w:jc w:val="center"/>
        <w:rPr>
          <w:rFonts w:ascii="SimSun" w:hAnsi="SimSun" w:cs="SimSun"/>
          <w:b/>
          <w:bCs/>
          <w:color w:val="auto"/>
          <w:sz w:val="32"/>
          <w:szCs w:val="32"/>
        </w:rPr>
      </w:pPr>
    </w:p>
    <w:p w14:paraId="1788ECD1">
      <w:pPr>
        <w:pStyle w:val="2"/>
        <w:rPr>
          <w:rFonts w:ascii="SimSun" w:hAnsi="SimSun" w:cs="SimSun"/>
          <w:b/>
          <w:bCs/>
          <w:color w:val="auto"/>
          <w:sz w:val="32"/>
          <w:szCs w:val="32"/>
        </w:rPr>
      </w:pPr>
    </w:p>
    <w:p w14:paraId="00FC100C">
      <w:pPr>
        <w:rPr>
          <w:rFonts w:ascii="SimSun" w:hAnsi="SimSun" w:cs="SimSun"/>
          <w:b/>
          <w:bCs/>
          <w:color w:val="auto"/>
          <w:sz w:val="32"/>
          <w:szCs w:val="32"/>
        </w:rPr>
      </w:pPr>
    </w:p>
    <w:p w14:paraId="55AB95B9">
      <w:pPr>
        <w:adjustRightInd w:val="0"/>
        <w:snapToGrid w:val="0"/>
        <w:spacing w:line="360" w:lineRule="auto"/>
        <w:jc w:val="center"/>
        <w:rPr>
          <w:rFonts w:hint="eastAsia" w:ascii="SimSun" w:hAnsi="SimSun" w:cs="SimSun"/>
          <w:b/>
          <w:bCs/>
          <w:color w:val="auto"/>
          <w:sz w:val="32"/>
          <w:szCs w:val="32"/>
        </w:rPr>
      </w:pPr>
    </w:p>
    <w:p w14:paraId="7A3ED705">
      <w:pPr>
        <w:ind w:firstLine="1606" w:firstLineChars="500"/>
        <w:jc w:val="both"/>
        <w:rPr>
          <w:color w:val="auto"/>
        </w:rPr>
      </w:pPr>
      <w:r>
        <w:rPr>
          <w:rFonts w:hint="eastAsia" w:ascii="SimSun" w:hAnsi="SimSun" w:cs="SimSun"/>
          <w:b/>
          <w:bCs/>
          <w:color w:val="auto"/>
          <w:sz w:val="32"/>
          <w:szCs w:val="32"/>
        </w:rPr>
        <w:t>采</w:t>
      </w:r>
      <w:r>
        <w:rPr>
          <w:rFonts w:hint="eastAsia" w:ascii="SimSun" w:hAnsi="SimSun" w:cs="SimSun"/>
          <w:b/>
          <w:bCs/>
          <w:color w:val="auto"/>
          <w:sz w:val="32"/>
          <w:szCs w:val="32"/>
          <w:lang w:val="en-US" w:eastAsia="zh-CN"/>
        </w:rPr>
        <w:t xml:space="preserve">   </w:t>
      </w:r>
      <w:r>
        <w:rPr>
          <w:rFonts w:hint="eastAsia" w:ascii="SimSun" w:hAnsi="SimSun" w:cs="SimSun"/>
          <w:b/>
          <w:bCs/>
          <w:color w:val="auto"/>
          <w:sz w:val="32"/>
          <w:szCs w:val="32"/>
        </w:rPr>
        <w:t>购</w:t>
      </w:r>
      <w:r>
        <w:rPr>
          <w:rFonts w:hint="eastAsia" w:ascii="SimSun" w:hAnsi="SimSun" w:cs="SimSun"/>
          <w:b/>
          <w:bCs/>
          <w:color w:val="auto"/>
          <w:sz w:val="32"/>
          <w:szCs w:val="32"/>
          <w:lang w:val="en-US" w:eastAsia="zh-CN"/>
        </w:rPr>
        <w:t xml:space="preserve">   </w:t>
      </w:r>
      <w:r>
        <w:rPr>
          <w:rFonts w:hint="eastAsia" w:ascii="SimSun" w:hAnsi="SimSun" w:cs="SimSun"/>
          <w:b/>
          <w:bCs/>
          <w:color w:val="auto"/>
          <w:sz w:val="32"/>
          <w:szCs w:val="32"/>
        </w:rPr>
        <w:t>人：</w:t>
      </w:r>
      <w:r>
        <w:rPr>
          <w:rFonts w:hint="eastAsia" w:ascii="SimSun" w:hAnsi="SimSun" w:cs="SimSun"/>
          <w:b/>
          <w:bCs/>
          <w:color w:val="auto"/>
          <w:sz w:val="32"/>
          <w:szCs w:val="32"/>
          <w:lang w:eastAsia="zh-CN"/>
        </w:rPr>
        <w:t>三门峡市第四小学</w:t>
      </w:r>
    </w:p>
    <w:p w14:paraId="6F2EB823">
      <w:pPr>
        <w:jc w:val="center"/>
        <w:rPr>
          <w:rFonts w:hint="eastAsia" w:hAnsi="SimSun" w:cs="SimSun" w:eastAsiaTheme="minorEastAsia"/>
          <w:b/>
          <w:bCs/>
          <w:color w:val="auto"/>
          <w:sz w:val="32"/>
          <w:szCs w:val="32"/>
          <w:lang w:eastAsia="zh-CN"/>
        </w:rPr>
      </w:pPr>
      <w:r>
        <w:rPr>
          <w:rFonts w:hint="eastAsia" w:hAnsi="SimSun" w:cs="SimSun"/>
          <w:b/>
          <w:bCs/>
          <w:color w:val="auto"/>
          <w:sz w:val="32"/>
          <w:szCs w:val="32"/>
          <w:lang w:val="en-US" w:eastAsia="zh-CN"/>
        </w:rPr>
        <w:t xml:space="preserve">  采购</w:t>
      </w:r>
      <w:r>
        <w:rPr>
          <w:rFonts w:hint="eastAsia" w:hAnsi="SimSun" w:cs="SimSun"/>
          <w:b/>
          <w:bCs/>
          <w:color w:val="auto"/>
          <w:sz w:val="32"/>
          <w:szCs w:val="32"/>
        </w:rPr>
        <w:t>代理机构：</w:t>
      </w:r>
      <w:r>
        <w:rPr>
          <w:rFonts w:hint="eastAsia" w:hAnsi="SimSun" w:cs="SimSun"/>
          <w:b/>
          <w:bCs/>
          <w:color w:val="auto"/>
          <w:sz w:val="32"/>
          <w:szCs w:val="32"/>
          <w:lang w:eastAsia="zh-CN"/>
        </w:rPr>
        <w:t>河南盾览工程管理咨询有限公司</w:t>
      </w:r>
    </w:p>
    <w:p w14:paraId="2020E80C">
      <w:pPr>
        <w:ind w:firstLine="1606" w:firstLineChars="500"/>
        <w:jc w:val="both"/>
        <w:rPr>
          <w:rFonts w:hAnsi="SimSun" w:cs="SimSun"/>
          <w:b/>
          <w:bCs/>
          <w:color w:val="auto"/>
          <w:sz w:val="32"/>
          <w:szCs w:val="32"/>
        </w:rPr>
      </w:pPr>
      <w:r>
        <w:rPr>
          <w:rFonts w:hint="eastAsia" w:hAnsi="SimSun" w:cs="SimSun"/>
          <w:b/>
          <w:bCs/>
          <w:color w:val="auto"/>
          <w:sz w:val="32"/>
          <w:szCs w:val="32"/>
          <w:lang w:val="en-US" w:eastAsia="zh-CN"/>
        </w:rPr>
        <w:t>日        期：</w:t>
      </w:r>
      <w:r>
        <w:rPr>
          <w:rFonts w:hint="eastAsia" w:hAnsi="SimSun" w:cs="SimSun"/>
          <w:b/>
          <w:bCs/>
          <w:color w:val="auto"/>
          <w:sz w:val="32"/>
          <w:szCs w:val="32"/>
        </w:rPr>
        <w:t>二〇二</w:t>
      </w:r>
      <w:r>
        <w:rPr>
          <w:rFonts w:hint="eastAsia" w:hAnsi="SimSun" w:cs="SimSun"/>
          <w:b/>
          <w:bCs/>
          <w:color w:val="auto"/>
          <w:sz w:val="32"/>
          <w:szCs w:val="32"/>
          <w:lang w:val="en-US" w:eastAsia="zh-CN"/>
        </w:rPr>
        <w:t>六</w:t>
      </w:r>
      <w:r>
        <w:rPr>
          <w:rFonts w:hint="eastAsia" w:hAnsi="SimSun" w:cs="SimSun"/>
          <w:b/>
          <w:bCs/>
          <w:color w:val="auto"/>
          <w:sz w:val="32"/>
          <w:szCs w:val="32"/>
        </w:rPr>
        <w:t>年</w:t>
      </w:r>
      <w:r>
        <w:rPr>
          <w:rFonts w:hint="eastAsia" w:hAnsi="SimSun" w:cs="SimSun"/>
          <w:b/>
          <w:bCs/>
          <w:color w:val="auto"/>
          <w:sz w:val="32"/>
          <w:szCs w:val="32"/>
          <w:lang w:val="en-US" w:eastAsia="zh-CN"/>
        </w:rPr>
        <w:t>十</w:t>
      </w:r>
      <w:r>
        <w:rPr>
          <w:rFonts w:hint="eastAsia" w:hAnsi="SimSun" w:cs="SimSun"/>
          <w:b/>
          <w:bCs/>
          <w:color w:val="auto"/>
          <w:sz w:val="32"/>
          <w:szCs w:val="32"/>
        </w:rPr>
        <w:t>月</w:t>
      </w:r>
    </w:p>
    <w:p w14:paraId="2EC13128">
      <w:pPr>
        <w:jc w:val="center"/>
        <w:rPr>
          <w:rFonts w:ascii="SimSun" w:hAnsi="SimSun" w:cs="SimSun"/>
          <w:b/>
          <w:bCs/>
          <w:color w:val="auto"/>
          <w:sz w:val="28"/>
          <w:szCs w:val="28"/>
        </w:rPr>
        <w:sectPr>
          <w:headerReference r:id="rId3" w:type="default"/>
          <w:footerReference r:id="rId4" w:type="default"/>
          <w:pgSz w:w="11915" w:h="16840"/>
          <w:pgMar w:top="1134" w:right="1134" w:bottom="1134" w:left="1134" w:header="720" w:footer="720" w:gutter="0"/>
          <w:pgNumType w:start="1"/>
          <w:cols w:space="720" w:num="1"/>
          <w:docGrid w:type="lines" w:linePitch="312" w:charSpace="0"/>
        </w:sectPr>
      </w:pPr>
    </w:p>
    <w:p w14:paraId="54563D82">
      <w:pPr>
        <w:jc w:val="center"/>
        <w:rPr>
          <w:rFonts w:ascii="SimSun" w:hAnsi="SimSun" w:cs="SimSun"/>
          <w:b/>
          <w:bCs/>
          <w:color w:val="auto"/>
          <w:sz w:val="28"/>
          <w:szCs w:val="28"/>
        </w:rPr>
      </w:pPr>
      <w:r>
        <w:rPr>
          <w:rFonts w:hint="eastAsia" w:ascii="SimSun" w:hAnsi="SimSun" w:cs="SimSun"/>
          <w:b/>
          <w:bCs/>
          <w:color w:val="auto"/>
          <w:sz w:val="28"/>
          <w:szCs w:val="28"/>
        </w:rPr>
        <w:t>目  录</w:t>
      </w:r>
    </w:p>
    <w:p w14:paraId="4F12FCD5">
      <w:pPr>
        <w:tabs>
          <w:tab w:val="right" w:leader="dot" w:pos="9645"/>
        </w:tabs>
        <w:rPr>
          <w:rFonts w:ascii="SimSun" w:hAnsi="SimSun" w:cs="SimSun"/>
          <w:b/>
          <w:bCs/>
          <w:color w:val="auto"/>
          <w:kern w:val="0"/>
          <w:sz w:val="24"/>
          <w:szCs w:val="24"/>
        </w:rPr>
      </w:pPr>
    </w:p>
    <w:p w14:paraId="05EC69BE">
      <w:pPr>
        <w:tabs>
          <w:tab w:val="right" w:leader="dot" w:pos="9647"/>
        </w:tabs>
        <w:spacing w:line="360" w:lineRule="auto"/>
        <w:rPr>
          <w:color w:val="auto"/>
          <w:sz w:val="24"/>
          <w:szCs w:val="24"/>
        </w:rPr>
      </w:pPr>
      <w:r>
        <w:rPr>
          <w:rFonts w:hint="eastAsia" w:ascii="SimSun" w:hAnsi="SimSun" w:cs="SimSun"/>
          <w:color w:val="auto"/>
          <w:kern w:val="0"/>
          <w:sz w:val="24"/>
          <w:szCs w:val="24"/>
        </w:rPr>
        <w:fldChar w:fldCharType="begin"/>
      </w:r>
      <w:r>
        <w:rPr>
          <w:rFonts w:hint="eastAsia" w:ascii="SimSun" w:hAnsi="SimSun" w:cs="SimSun"/>
          <w:color w:val="auto"/>
          <w:kern w:val="0"/>
          <w:sz w:val="24"/>
          <w:szCs w:val="24"/>
        </w:rPr>
        <w:instrText xml:space="preserve">TOC \o "1-3" \h \u </w:instrText>
      </w:r>
      <w:r>
        <w:rPr>
          <w:rFonts w:hint="eastAsia" w:ascii="SimSun" w:hAnsi="SimSun" w:cs="SimSun"/>
          <w:color w:val="auto"/>
          <w:kern w:val="0"/>
          <w:sz w:val="24"/>
          <w:szCs w:val="24"/>
        </w:rPr>
        <w:fldChar w:fldCharType="separate"/>
      </w:r>
      <w:r>
        <w:rPr>
          <w:color w:val="auto"/>
        </w:rPr>
        <w:fldChar w:fldCharType="begin"/>
      </w:r>
      <w:r>
        <w:rPr>
          <w:color w:val="auto"/>
        </w:rPr>
        <w:instrText xml:space="preserve"> HYPERLINK \l "_Toc31887" </w:instrText>
      </w:r>
      <w:r>
        <w:rPr>
          <w:color w:val="auto"/>
        </w:rPr>
        <w:fldChar w:fldCharType="separate"/>
      </w:r>
      <w:r>
        <w:rPr>
          <w:rFonts w:hint="eastAsia" w:ascii="SimSun" w:hAnsi="SimSun" w:cs="SimSun"/>
          <w:color w:val="auto"/>
          <w:sz w:val="24"/>
          <w:szCs w:val="24"/>
        </w:rPr>
        <w:t>第一章  竞争性磋商公告</w:t>
      </w:r>
      <w:r>
        <w:rPr>
          <w:color w:val="auto"/>
          <w:sz w:val="24"/>
          <w:szCs w:val="24"/>
        </w:rPr>
        <w:tab/>
      </w:r>
      <w:r>
        <w:rPr>
          <w:color w:val="auto"/>
          <w:sz w:val="24"/>
          <w:szCs w:val="24"/>
        </w:rPr>
        <w:fldChar w:fldCharType="begin"/>
      </w:r>
      <w:r>
        <w:rPr>
          <w:color w:val="auto"/>
          <w:sz w:val="24"/>
          <w:szCs w:val="24"/>
        </w:rPr>
        <w:instrText xml:space="preserve"> PAGEREF _Toc31887 \h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fldChar w:fldCharType="end"/>
      </w:r>
    </w:p>
    <w:p w14:paraId="179497BE">
      <w:pPr>
        <w:tabs>
          <w:tab w:val="right" w:leader="dot" w:pos="9647"/>
        </w:tabs>
        <w:spacing w:line="360" w:lineRule="auto"/>
        <w:rPr>
          <w:color w:val="auto"/>
          <w:sz w:val="24"/>
          <w:szCs w:val="24"/>
        </w:rPr>
      </w:pPr>
      <w:r>
        <w:rPr>
          <w:color w:val="auto"/>
        </w:rPr>
        <w:fldChar w:fldCharType="begin"/>
      </w:r>
      <w:r>
        <w:rPr>
          <w:color w:val="auto"/>
        </w:rPr>
        <w:instrText xml:space="preserve"> HYPERLINK \l "_Toc14693" </w:instrText>
      </w:r>
      <w:r>
        <w:rPr>
          <w:color w:val="auto"/>
        </w:rPr>
        <w:fldChar w:fldCharType="separate"/>
      </w:r>
      <w:r>
        <w:rPr>
          <w:rFonts w:hint="eastAsia" w:ascii="SimSun" w:hAnsi="SimSun" w:cs="SimSun"/>
          <w:color w:val="auto"/>
          <w:sz w:val="24"/>
          <w:szCs w:val="24"/>
        </w:rPr>
        <w:t>第二章  供应商须知</w:t>
      </w:r>
      <w:r>
        <w:rPr>
          <w:color w:val="auto"/>
          <w:sz w:val="24"/>
          <w:szCs w:val="24"/>
        </w:rPr>
        <w:tab/>
      </w:r>
      <w:r>
        <w:rPr>
          <w:color w:val="auto"/>
          <w:sz w:val="24"/>
          <w:szCs w:val="24"/>
        </w:rPr>
        <w:fldChar w:fldCharType="begin"/>
      </w:r>
      <w:r>
        <w:rPr>
          <w:color w:val="auto"/>
          <w:sz w:val="24"/>
          <w:szCs w:val="24"/>
        </w:rPr>
        <w:instrText xml:space="preserve"> PAGEREF _Toc14693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519A504B">
      <w:pPr>
        <w:tabs>
          <w:tab w:val="right" w:leader="dot" w:pos="9647"/>
        </w:tabs>
        <w:spacing w:line="360" w:lineRule="auto"/>
        <w:rPr>
          <w:color w:val="auto"/>
          <w:sz w:val="24"/>
          <w:szCs w:val="24"/>
        </w:rPr>
      </w:pPr>
      <w:r>
        <w:rPr>
          <w:color w:val="auto"/>
        </w:rPr>
        <w:fldChar w:fldCharType="begin"/>
      </w:r>
      <w:r>
        <w:rPr>
          <w:color w:val="auto"/>
        </w:rPr>
        <w:instrText xml:space="preserve"> HYPERLINK \l "_Toc10506" </w:instrText>
      </w:r>
      <w:r>
        <w:rPr>
          <w:color w:val="auto"/>
        </w:rPr>
        <w:fldChar w:fldCharType="separate"/>
      </w:r>
      <w:r>
        <w:rPr>
          <w:rFonts w:hint="eastAsia" w:ascii="SimSun" w:hAnsi="SimSun" w:cs="SimSun"/>
          <w:color w:val="auto"/>
          <w:sz w:val="24"/>
          <w:szCs w:val="24"/>
        </w:rPr>
        <w:t>第三章  工程量清单</w:t>
      </w:r>
      <w:r>
        <w:rPr>
          <w:color w:val="auto"/>
          <w:sz w:val="24"/>
          <w:szCs w:val="24"/>
        </w:rPr>
        <w:tab/>
      </w:r>
      <w:r>
        <w:rPr>
          <w:color w:val="auto"/>
          <w:sz w:val="24"/>
          <w:szCs w:val="24"/>
        </w:rPr>
        <w:fldChar w:fldCharType="begin"/>
      </w:r>
      <w:r>
        <w:rPr>
          <w:color w:val="auto"/>
          <w:sz w:val="24"/>
          <w:szCs w:val="24"/>
        </w:rPr>
        <w:instrText xml:space="preserve"> PAGEREF _Toc10506 \h </w:instrText>
      </w:r>
      <w:r>
        <w:rPr>
          <w:color w:val="auto"/>
          <w:sz w:val="24"/>
          <w:szCs w:val="24"/>
        </w:rPr>
        <w:fldChar w:fldCharType="separate"/>
      </w:r>
      <w:r>
        <w:rPr>
          <w:color w:val="auto"/>
          <w:sz w:val="24"/>
          <w:szCs w:val="24"/>
        </w:rPr>
        <w:t>23</w:t>
      </w:r>
      <w:r>
        <w:rPr>
          <w:color w:val="auto"/>
          <w:sz w:val="24"/>
          <w:szCs w:val="24"/>
        </w:rPr>
        <w:fldChar w:fldCharType="end"/>
      </w:r>
      <w:r>
        <w:rPr>
          <w:color w:val="auto"/>
          <w:sz w:val="24"/>
          <w:szCs w:val="24"/>
        </w:rPr>
        <w:fldChar w:fldCharType="end"/>
      </w:r>
    </w:p>
    <w:p w14:paraId="0D88C70A">
      <w:pPr>
        <w:tabs>
          <w:tab w:val="right" w:leader="dot" w:pos="9647"/>
        </w:tabs>
        <w:spacing w:line="360" w:lineRule="auto"/>
        <w:rPr>
          <w:color w:val="auto"/>
          <w:sz w:val="24"/>
          <w:szCs w:val="24"/>
        </w:rPr>
      </w:pPr>
      <w:r>
        <w:rPr>
          <w:color w:val="auto"/>
        </w:rPr>
        <w:fldChar w:fldCharType="begin"/>
      </w:r>
      <w:r>
        <w:rPr>
          <w:color w:val="auto"/>
        </w:rPr>
        <w:instrText xml:space="preserve"> HYPERLINK \l "_Toc25128" </w:instrText>
      </w:r>
      <w:r>
        <w:rPr>
          <w:color w:val="auto"/>
        </w:rPr>
        <w:fldChar w:fldCharType="separate"/>
      </w:r>
      <w:r>
        <w:rPr>
          <w:rFonts w:hint="eastAsia" w:ascii="SimSun" w:hAnsi="SimSun" w:cs="SimSun"/>
          <w:color w:val="auto"/>
          <w:sz w:val="24"/>
          <w:szCs w:val="24"/>
        </w:rPr>
        <w:t>第四章  磋商办法</w:t>
      </w:r>
      <w:r>
        <w:rPr>
          <w:color w:val="auto"/>
          <w:sz w:val="24"/>
          <w:szCs w:val="24"/>
        </w:rPr>
        <w:tab/>
      </w:r>
      <w:r>
        <w:rPr>
          <w:color w:val="auto"/>
          <w:sz w:val="24"/>
          <w:szCs w:val="24"/>
        </w:rPr>
        <w:fldChar w:fldCharType="begin"/>
      </w:r>
      <w:r>
        <w:rPr>
          <w:color w:val="auto"/>
          <w:sz w:val="24"/>
          <w:szCs w:val="24"/>
        </w:rPr>
        <w:instrText xml:space="preserve"> PAGEREF _Toc25128 \h </w:instrText>
      </w:r>
      <w:r>
        <w:rPr>
          <w:color w:val="auto"/>
          <w:sz w:val="24"/>
          <w:szCs w:val="24"/>
        </w:rPr>
        <w:fldChar w:fldCharType="separate"/>
      </w:r>
      <w:r>
        <w:rPr>
          <w:color w:val="auto"/>
          <w:sz w:val="24"/>
          <w:szCs w:val="24"/>
        </w:rPr>
        <w:t>24</w:t>
      </w:r>
      <w:r>
        <w:rPr>
          <w:color w:val="auto"/>
          <w:sz w:val="24"/>
          <w:szCs w:val="24"/>
        </w:rPr>
        <w:fldChar w:fldCharType="end"/>
      </w:r>
      <w:r>
        <w:rPr>
          <w:color w:val="auto"/>
          <w:sz w:val="24"/>
          <w:szCs w:val="24"/>
        </w:rPr>
        <w:fldChar w:fldCharType="end"/>
      </w:r>
    </w:p>
    <w:p w14:paraId="45D13AD7">
      <w:pPr>
        <w:tabs>
          <w:tab w:val="right" w:leader="dot" w:pos="9647"/>
        </w:tabs>
        <w:spacing w:line="360" w:lineRule="auto"/>
        <w:rPr>
          <w:color w:val="auto"/>
          <w:sz w:val="24"/>
          <w:szCs w:val="24"/>
        </w:rPr>
      </w:pPr>
      <w:r>
        <w:rPr>
          <w:color w:val="auto"/>
        </w:rPr>
        <w:fldChar w:fldCharType="begin"/>
      </w:r>
      <w:r>
        <w:rPr>
          <w:color w:val="auto"/>
        </w:rPr>
        <w:instrText xml:space="preserve"> HYPERLINK \l "_Toc6248" </w:instrText>
      </w:r>
      <w:r>
        <w:rPr>
          <w:color w:val="auto"/>
        </w:rPr>
        <w:fldChar w:fldCharType="separate"/>
      </w:r>
      <w:r>
        <w:rPr>
          <w:rFonts w:hint="eastAsia" w:ascii="SimSun" w:hAnsi="SimSun" w:cs="SimSun"/>
          <w:color w:val="auto"/>
          <w:sz w:val="24"/>
          <w:szCs w:val="24"/>
        </w:rPr>
        <w:t>第五章  合同条款及格式</w:t>
      </w:r>
      <w:r>
        <w:rPr>
          <w:color w:val="auto"/>
          <w:sz w:val="24"/>
          <w:szCs w:val="24"/>
        </w:rPr>
        <w:tab/>
      </w:r>
      <w:r>
        <w:rPr>
          <w:color w:val="auto"/>
          <w:sz w:val="24"/>
          <w:szCs w:val="24"/>
        </w:rPr>
        <w:fldChar w:fldCharType="begin"/>
      </w:r>
      <w:r>
        <w:rPr>
          <w:color w:val="auto"/>
          <w:sz w:val="24"/>
          <w:szCs w:val="24"/>
        </w:rPr>
        <w:instrText xml:space="preserve"> PAGEREF _Toc6248 \h </w:instrText>
      </w:r>
      <w:r>
        <w:rPr>
          <w:color w:val="auto"/>
          <w:sz w:val="24"/>
          <w:szCs w:val="24"/>
        </w:rPr>
        <w:fldChar w:fldCharType="separate"/>
      </w:r>
      <w:r>
        <w:rPr>
          <w:color w:val="auto"/>
          <w:sz w:val="24"/>
          <w:szCs w:val="24"/>
        </w:rPr>
        <w:t>31</w:t>
      </w:r>
      <w:r>
        <w:rPr>
          <w:color w:val="auto"/>
          <w:sz w:val="24"/>
          <w:szCs w:val="24"/>
        </w:rPr>
        <w:fldChar w:fldCharType="end"/>
      </w:r>
      <w:r>
        <w:rPr>
          <w:color w:val="auto"/>
          <w:sz w:val="24"/>
          <w:szCs w:val="24"/>
        </w:rPr>
        <w:fldChar w:fldCharType="end"/>
      </w:r>
    </w:p>
    <w:p w14:paraId="03B2A043">
      <w:pPr>
        <w:tabs>
          <w:tab w:val="right" w:leader="dot" w:pos="9647"/>
        </w:tabs>
        <w:spacing w:line="360" w:lineRule="auto"/>
        <w:rPr>
          <w:color w:val="auto"/>
          <w:sz w:val="24"/>
          <w:szCs w:val="24"/>
        </w:rPr>
      </w:pPr>
      <w:r>
        <w:rPr>
          <w:color w:val="auto"/>
        </w:rPr>
        <w:fldChar w:fldCharType="begin"/>
      </w:r>
      <w:r>
        <w:rPr>
          <w:color w:val="auto"/>
        </w:rPr>
        <w:instrText xml:space="preserve"> HYPERLINK \l "_Toc8491" </w:instrText>
      </w:r>
      <w:r>
        <w:rPr>
          <w:color w:val="auto"/>
        </w:rPr>
        <w:fldChar w:fldCharType="separate"/>
      </w:r>
      <w:r>
        <w:rPr>
          <w:rFonts w:hint="eastAsia" w:ascii="SimSun" w:hAnsi="SimSun" w:cs="SimSun"/>
          <w:color w:val="auto"/>
          <w:sz w:val="24"/>
          <w:szCs w:val="24"/>
        </w:rPr>
        <w:t>第六章  磋商响应文件格式</w:t>
      </w:r>
      <w:r>
        <w:rPr>
          <w:color w:val="auto"/>
          <w:sz w:val="24"/>
          <w:szCs w:val="24"/>
        </w:rPr>
        <w:tab/>
      </w:r>
      <w:r>
        <w:rPr>
          <w:color w:val="auto"/>
          <w:sz w:val="24"/>
          <w:szCs w:val="24"/>
        </w:rPr>
        <w:fldChar w:fldCharType="begin"/>
      </w:r>
      <w:r>
        <w:rPr>
          <w:color w:val="auto"/>
          <w:sz w:val="24"/>
          <w:szCs w:val="24"/>
        </w:rPr>
        <w:instrText xml:space="preserve"> PAGEREF _Toc8491 \h </w:instrText>
      </w:r>
      <w:r>
        <w:rPr>
          <w:color w:val="auto"/>
          <w:sz w:val="24"/>
          <w:szCs w:val="24"/>
        </w:rPr>
        <w:fldChar w:fldCharType="separate"/>
      </w:r>
      <w:r>
        <w:rPr>
          <w:color w:val="auto"/>
          <w:sz w:val="24"/>
          <w:szCs w:val="24"/>
        </w:rPr>
        <w:t>47</w:t>
      </w:r>
      <w:r>
        <w:rPr>
          <w:color w:val="auto"/>
          <w:sz w:val="24"/>
          <w:szCs w:val="24"/>
        </w:rPr>
        <w:fldChar w:fldCharType="end"/>
      </w:r>
      <w:r>
        <w:rPr>
          <w:color w:val="auto"/>
          <w:sz w:val="24"/>
          <w:szCs w:val="24"/>
        </w:rPr>
        <w:fldChar w:fldCharType="end"/>
      </w:r>
    </w:p>
    <w:p w14:paraId="16ED11D7">
      <w:pPr>
        <w:tabs>
          <w:tab w:val="right" w:leader="dot" w:pos="9647"/>
        </w:tabs>
        <w:spacing w:line="360" w:lineRule="auto"/>
        <w:rPr>
          <w:color w:val="auto"/>
          <w:sz w:val="24"/>
          <w:szCs w:val="24"/>
        </w:rPr>
      </w:pPr>
    </w:p>
    <w:p w14:paraId="1D307283">
      <w:pPr>
        <w:tabs>
          <w:tab w:val="right" w:leader="dot" w:pos="9647"/>
        </w:tabs>
        <w:spacing w:line="360" w:lineRule="auto"/>
        <w:rPr>
          <w:color w:val="auto"/>
          <w:sz w:val="24"/>
          <w:szCs w:val="24"/>
        </w:rPr>
      </w:pPr>
    </w:p>
    <w:p w14:paraId="76E5A8CB">
      <w:pPr>
        <w:tabs>
          <w:tab w:val="right" w:leader="dot" w:pos="9647"/>
        </w:tabs>
        <w:spacing w:line="360" w:lineRule="auto"/>
        <w:rPr>
          <w:color w:val="auto"/>
          <w:sz w:val="24"/>
          <w:szCs w:val="24"/>
        </w:rPr>
      </w:pPr>
    </w:p>
    <w:p w14:paraId="070A7800">
      <w:pPr>
        <w:tabs>
          <w:tab w:val="right" w:leader="dot" w:pos="9647"/>
        </w:tabs>
        <w:spacing w:line="360" w:lineRule="auto"/>
        <w:rPr>
          <w:color w:val="auto"/>
          <w:sz w:val="24"/>
          <w:szCs w:val="24"/>
        </w:rPr>
      </w:pPr>
    </w:p>
    <w:p w14:paraId="2805B4CB">
      <w:pPr>
        <w:tabs>
          <w:tab w:val="right" w:leader="dot" w:pos="9647"/>
        </w:tabs>
        <w:spacing w:line="360" w:lineRule="auto"/>
        <w:rPr>
          <w:color w:val="auto"/>
          <w:sz w:val="24"/>
          <w:szCs w:val="24"/>
        </w:rPr>
      </w:pPr>
    </w:p>
    <w:p w14:paraId="61F245F0">
      <w:pPr>
        <w:tabs>
          <w:tab w:val="right" w:leader="dot" w:pos="9647"/>
        </w:tabs>
        <w:spacing w:line="360" w:lineRule="auto"/>
        <w:rPr>
          <w:color w:val="auto"/>
          <w:sz w:val="24"/>
          <w:szCs w:val="24"/>
        </w:rPr>
      </w:pPr>
    </w:p>
    <w:p w14:paraId="333E1DA7">
      <w:pPr>
        <w:tabs>
          <w:tab w:val="right" w:leader="dot" w:pos="9647"/>
        </w:tabs>
        <w:spacing w:line="360" w:lineRule="auto"/>
        <w:rPr>
          <w:color w:val="auto"/>
          <w:sz w:val="24"/>
          <w:szCs w:val="24"/>
        </w:rPr>
      </w:pPr>
    </w:p>
    <w:p w14:paraId="6900FDD1">
      <w:pPr>
        <w:tabs>
          <w:tab w:val="right" w:leader="dot" w:pos="9647"/>
        </w:tabs>
        <w:spacing w:line="360" w:lineRule="auto"/>
        <w:rPr>
          <w:color w:val="auto"/>
        </w:rPr>
      </w:pPr>
    </w:p>
    <w:p w14:paraId="7291103B">
      <w:pPr>
        <w:widowControl/>
        <w:tabs>
          <w:tab w:val="right" w:leader="dot" w:pos="9645"/>
        </w:tabs>
        <w:adjustRightInd w:val="0"/>
        <w:snapToGrid w:val="0"/>
        <w:spacing w:before="100" w:beforeAutospacing="1" w:after="100" w:afterAutospacing="1" w:line="360" w:lineRule="auto"/>
        <w:jc w:val="center"/>
        <w:outlineLvl w:val="0"/>
        <w:rPr>
          <w:rFonts w:ascii="SimSun" w:hAnsi="SimSun" w:cs="SimSun"/>
          <w:color w:val="auto"/>
          <w:kern w:val="0"/>
          <w:sz w:val="24"/>
          <w:szCs w:val="24"/>
        </w:rPr>
      </w:pPr>
      <w:r>
        <w:rPr>
          <w:rFonts w:hint="eastAsia" w:ascii="SimSun" w:hAnsi="SimSun" w:cs="SimSun"/>
          <w:color w:val="auto"/>
          <w:kern w:val="0"/>
          <w:szCs w:val="24"/>
        </w:rPr>
        <w:fldChar w:fldCharType="end"/>
      </w:r>
    </w:p>
    <w:p w14:paraId="29C22B36">
      <w:pPr>
        <w:widowControl/>
        <w:tabs>
          <w:tab w:val="right" w:leader="dot" w:pos="9645"/>
        </w:tabs>
        <w:adjustRightInd w:val="0"/>
        <w:snapToGrid w:val="0"/>
        <w:spacing w:before="100" w:beforeAutospacing="1" w:after="100" w:afterAutospacing="1" w:line="360" w:lineRule="auto"/>
        <w:jc w:val="center"/>
        <w:outlineLvl w:val="0"/>
        <w:rPr>
          <w:rFonts w:ascii="SimSun" w:hAnsi="SimSun" w:cs="SimSun"/>
          <w:bCs/>
          <w:color w:val="auto"/>
          <w:kern w:val="0"/>
          <w:szCs w:val="32"/>
        </w:rPr>
      </w:pPr>
    </w:p>
    <w:p w14:paraId="24867C4D">
      <w:pPr>
        <w:jc w:val="center"/>
        <w:outlineLvl w:val="0"/>
        <w:rPr>
          <w:rFonts w:ascii="SimSun" w:hAnsi="SimSun" w:cs="SimSun"/>
          <w:b/>
          <w:color w:val="auto"/>
          <w:sz w:val="24"/>
          <w:szCs w:val="24"/>
        </w:rPr>
      </w:pPr>
      <w:bookmarkStart w:id="0" w:name="_Toc31887"/>
    </w:p>
    <w:p w14:paraId="0219FB68">
      <w:pPr>
        <w:jc w:val="center"/>
        <w:outlineLvl w:val="0"/>
        <w:rPr>
          <w:rFonts w:ascii="SimSun" w:hAnsi="SimSun" w:cs="SimSun"/>
          <w:b/>
          <w:color w:val="auto"/>
          <w:sz w:val="24"/>
          <w:szCs w:val="24"/>
        </w:rPr>
      </w:pPr>
    </w:p>
    <w:p w14:paraId="5478063B">
      <w:pPr>
        <w:jc w:val="center"/>
        <w:outlineLvl w:val="0"/>
        <w:rPr>
          <w:rFonts w:ascii="SimSun" w:hAnsi="SimSun" w:cs="SimSun"/>
          <w:b/>
          <w:color w:val="auto"/>
          <w:sz w:val="24"/>
          <w:szCs w:val="24"/>
        </w:rPr>
      </w:pPr>
    </w:p>
    <w:p w14:paraId="0EB82921">
      <w:pPr>
        <w:jc w:val="center"/>
        <w:outlineLvl w:val="0"/>
        <w:rPr>
          <w:rFonts w:ascii="SimSun" w:hAnsi="SimSun" w:cs="SimSun"/>
          <w:b/>
          <w:color w:val="auto"/>
          <w:sz w:val="24"/>
          <w:szCs w:val="24"/>
        </w:rPr>
      </w:pPr>
    </w:p>
    <w:p w14:paraId="3687D887">
      <w:pPr>
        <w:jc w:val="center"/>
        <w:outlineLvl w:val="0"/>
        <w:rPr>
          <w:rFonts w:ascii="SimSun" w:hAnsi="SimSun" w:cs="SimSun"/>
          <w:b/>
          <w:color w:val="auto"/>
          <w:sz w:val="24"/>
          <w:szCs w:val="24"/>
        </w:rPr>
      </w:pPr>
    </w:p>
    <w:p w14:paraId="5E996BB1">
      <w:pPr>
        <w:jc w:val="center"/>
        <w:outlineLvl w:val="0"/>
        <w:rPr>
          <w:rFonts w:ascii="SimSun" w:hAnsi="SimSun" w:cs="SimSun"/>
          <w:b/>
          <w:color w:val="auto"/>
          <w:sz w:val="24"/>
          <w:szCs w:val="24"/>
        </w:rPr>
      </w:pPr>
    </w:p>
    <w:p w14:paraId="72038B3C">
      <w:pPr>
        <w:jc w:val="center"/>
        <w:outlineLvl w:val="0"/>
        <w:rPr>
          <w:rFonts w:ascii="SimSun" w:hAnsi="SimSun" w:cs="SimSun"/>
          <w:b/>
          <w:color w:val="auto"/>
          <w:sz w:val="24"/>
          <w:szCs w:val="24"/>
        </w:rPr>
      </w:pPr>
    </w:p>
    <w:p w14:paraId="40E229F9">
      <w:pPr>
        <w:jc w:val="center"/>
        <w:outlineLvl w:val="0"/>
        <w:rPr>
          <w:rFonts w:ascii="SimSun" w:hAnsi="SimSun" w:cs="SimSun"/>
          <w:b/>
          <w:color w:val="auto"/>
          <w:sz w:val="24"/>
          <w:szCs w:val="24"/>
        </w:rPr>
      </w:pPr>
    </w:p>
    <w:p w14:paraId="2144AD24">
      <w:pPr>
        <w:jc w:val="center"/>
        <w:outlineLvl w:val="0"/>
        <w:rPr>
          <w:rFonts w:ascii="SimSun" w:hAnsi="SimSun" w:cs="SimSun"/>
          <w:b/>
          <w:color w:val="auto"/>
          <w:sz w:val="24"/>
          <w:szCs w:val="24"/>
        </w:rPr>
      </w:pPr>
    </w:p>
    <w:p w14:paraId="62A617F8">
      <w:pPr>
        <w:jc w:val="center"/>
        <w:outlineLvl w:val="0"/>
        <w:rPr>
          <w:rFonts w:ascii="SimSun" w:hAnsi="SimSun" w:cs="SimSun"/>
          <w:b/>
          <w:color w:val="auto"/>
          <w:sz w:val="24"/>
          <w:szCs w:val="24"/>
        </w:rPr>
      </w:pPr>
    </w:p>
    <w:p w14:paraId="567FA7B7">
      <w:pPr>
        <w:jc w:val="center"/>
        <w:outlineLvl w:val="0"/>
        <w:rPr>
          <w:rFonts w:ascii="SimSun" w:hAnsi="SimSun" w:cs="SimSun"/>
          <w:b/>
          <w:color w:val="auto"/>
          <w:sz w:val="24"/>
          <w:szCs w:val="24"/>
        </w:rPr>
      </w:pPr>
    </w:p>
    <w:p w14:paraId="69D842BC">
      <w:pPr>
        <w:jc w:val="center"/>
        <w:outlineLvl w:val="0"/>
        <w:rPr>
          <w:rFonts w:ascii="SimSun" w:hAnsi="SimSun" w:cs="SimSun"/>
          <w:b/>
          <w:color w:val="auto"/>
          <w:sz w:val="24"/>
          <w:szCs w:val="24"/>
        </w:rPr>
      </w:pPr>
    </w:p>
    <w:p w14:paraId="5E64EC73">
      <w:pPr>
        <w:jc w:val="center"/>
        <w:outlineLvl w:val="0"/>
        <w:rPr>
          <w:rFonts w:ascii="SimSun" w:hAnsi="SimSun" w:cs="SimSun"/>
          <w:b/>
          <w:color w:val="auto"/>
          <w:sz w:val="24"/>
          <w:szCs w:val="24"/>
        </w:rPr>
      </w:pPr>
    </w:p>
    <w:p w14:paraId="1394A0E3">
      <w:pPr>
        <w:jc w:val="center"/>
        <w:outlineLvl w:val="0"/>
        <w:rPr>
          <w:rFonts w:ascii="SimSun" w:hAnsi="SimSun" w:cs="SimSun"/>
          <w:b/>
          <w:color w:val="auto"/>
          <w:sz w:val="24"/>
          <w:szCs w:val="24"/>
        </w:rPr>
      </w:pPr>
    </w:p>
    <w:p w14:paraId="29947D6B">
      <w:pPr>
        <w:jc w:val="center"/>
        <w:outlineLvl w:val="0"/>
        <w:rPr>
          <w:rFonts w:ascii="SimSun" w:hAnsi="SimSun" w:cs="SimSun"/>
          <w:b/>
          <w:color w:val="auto"/>
          <w:sz w:val="24"/>
          <w:szCs w:val="24"/>
        </w:rPr>
      </w:pPr>
    </w:p>
    <w:p w14:paraId="417BD5A6">
      <w:pPr>
        <w:jc w:val="center"/>
        <w:outlineLvl w:val="0"/>
        <w:rPr>
          <w:rFonts w:ascii="SimSun" w:hAnsi="SimSun" w:cs="SimSun"/>
          <w:b/>
          <w:color w:val="auto"/>
          <w:sz w:val="24"/>
          <w:szCs w:val="24"/>
        </w:rPr>
      </w:pPr>
    </w:p>
    <w:p w14:paraId="6953210F">
      <w:pPr>
        <w:jc w:val="center"/>
        <w:outlineLvl w:val="0"/>
        <w:rPr>
          <w:rFonts w:ascii="SimSun" w:hAnsi="SimSun" w:cs="SimSun"/>
          <w:b/>
          <w:color w:val="auto"/>
          <w:kern w:val="0"/>
          <w:sz w:val="24"/>
          <w:szCs w:val="24"/>
        </w:rPr>
      </w:pPr>
      <w:r>
        <w:rPr>
          <w:rFonts w:hint="eastAsia" w:ascii="SimSun" w:hAnsi="SimSun" w:cs="SimSun"/>
          <w:b/>
          <w:color w:val="auto"/>
          <w:sz w:val="24"/>
          <w:szCs w:val="24"/>
        </w:rPr>
        <w:t>第一章  竞争性磋商公告</w:t>
      </w:r>
      <w:bookmarkEnd w:id="0"/>
    </w:p>
    <w:p w14:paraId="70D4A31D">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项目概况</w:t>
      </w:r>
      <w:r>
        <w:rPr>
          <w:rFonts w:hint="eastAsia" w:ascii="SimSun" w:hAnsi="SimSun" w:cs="SimSun"/>
          <w:color w:val="auto"/>
          <w:sz w:val="24"/>
          <w:szCs w:val="24"/>
          <w:lang w:eastAsia="zh-CN"/>
        </w:rPr>
        <w:t>：三门峡市第四小学校园食堂改扩建项目</w:t>
      </w:r>
      <w:r>
        <w:rPr>
          <w:rFonts w:hint="eastAsia" w:ascii="SimSun" w:hAnsi="SimSun" w:cs="SimSun"/>
          <w:color w:val="auto"/>
          <w:sz w:val="24"/>
          <w:szCs w:val="24"/>
        </w:rPr>
        <w:t>的潜在供应商凭CA登录三门峡市公共资源交易中心网（网址：</w:t>
      </w:r>
      <w:r>
        <w:rPr>
          <w:rFonts w:hint="eastAsia" w:ascii="SimSun" w:hAnsi="SimSun" w:cs="SimSun"/>
          <w:color w:val="auto"/>
          <w:sz w:val="24"/>
          <w:szCs w:val="24"/>
          <w:highlight w:val="none"/>
        </w:rPr>
        <w:fldChar w:fldCharType="begin"/>
      </w:r>
      <w:r>
        <w:rPr>
          <w:rFonts w:hint="eastAsia" w:ascii="SimSun" w:hAnsi="SimSun" w:cs="SimSun"/>
          <w:color w:val="auto"/>
          <w:sz w:val="24"/>
          <w:szCs w:val="24"/>
          <w:highlight w:val="none"/>
        </w:rPr>
        <w:instrText xml:space="preserve"> HYPERLINK "http://gzjy.smx.gov.cn）获取采购文件，并于2024年" </w:instrText>
      </w:r>
      <w:r>
        <w:rPr>
          <w:rFonts w:hint="eastAsia" w:ascii="SimSun" w:hAnsi="SimSun" w:cs="SimSun"/>
          <w:color w:val="auto"/>
          <w:sz w:val="24"/>
          <w:szCs w:val="24"/>
          <w:highlight w:val="none"/>
        </w:rPr>
        <w:fldChar w:fldCharType="separate"/>
      </w:r>
      <w:r>
        <w:rPr>
          <w:rStyle w:val="10"/>
          <w:rFonts w:hint="eastAsia" w:ascii="SimSun" w:hAnsi="SimSun" w:cs="SimSun"/>
          <w:color w:val="auto"/>
          <w:sz w:val="24"/>
          <w:szCs w:val="24"/>
          <w:highlight w:val="none"/>
        </w:rPr>
        <w:t>http://gzjy.smx.gov.cn）获取采购文件，并于</w:t>
      </w:r>
      <w:r>
        <w:rPr>
          <w:rStyle w:val="10"/>
          <w:rFonts w:hint="eastAsia" w:ascii="SimSun" w:hAnsi="SimSun" w:cs="SimSun"/>
          <w:color w:val="auto"/>
          <w:sz w:val="24"/>
          <w:szCs w:val="24"/>
          <w:highlight w:val="none"/>
          <w:u w:val="none"/>
          <w:lang w:val="en-US" w:eastAsia="zh-CN"/>
        </w:rPr>
        <w:t>2026</w:t>
      </w:r>
      <w:r>
        <w:rPr>
          <w:rStyle w:val="10"/>
          <w:rFonts w:hint="eastAsia" w:ascii="SimSun" w:hAnsi="SimSun" w:cs="SimSun"/>
          <w:color w:val="auto"/>
          <w:sz w:val="24"/>
          <w:szCs w:val="24"/>
          <w:highlight w:val="none"/>
          <w:u w:val="none"/>
        </w:rPr>
        <w:t>年</w:t>
      </w:r>
      <w:r>
        <w:rPr>
          <w:rFonts w:hint="eastAsia" w:ascii="SimSun" w:hAnsi="SimSun" w:cs="SimSun"/>
          <w:color w:val="auto"/>
          <w:sz w:val="24"/>
          <w:szCs w:val="24"/>
          <w:highlight w:val="none"/>
        </w:rPr>
        <w:fldChar w:fldCharType="end"/>
      </w:r>
      <w:r>
        <w:rPr>
          <w:rFonts w:hint="eastAsia" w:ascii="SimSun" w:hAnsi="SimSun" w:cs="SimSun"/>
          <w:color w:val="auto"/>
          <w:sz w:val="24"/>
          <w:szCs w:val="24"/>
          <w:highlight w:val="none"/>
          <w:lang w:val="en-US" w:eastAsia="zh-CN"/>
        </w:rPr>
        <w:t>10月23日8时20分</w:t>
      </w:r>
      <w:r>
        <w:rPr>
          <w:rFonts w:hint="eastAsia" w:ascii="SimSun" w:hAnsi="SimSun" w:cs="SimSun"/>
          <w:color w:val="auto"/>
          <w:sz w:val="24"/>
          <w:szCs w:val="24"/>
        </w:rPr>
        <w:t>（北京时间，下同）前递交响应文件。</w:t>
      </w:r>
    </w:p>
    <w:p w14:paraId="5E9440D9">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一、项目基本情况：</w:t>
      </w:r>
    </w:p>
    <w:p w14:paraId="49E99FF1">
      <w:pPr>
        <w:spacing w:line="360" w:lineRule="auto"/>
        <w:ind w:firstLine="420" w:firstLineChars="175"/>
        <w:rPr>
          <w:rFonts w:hint="eastAsia" w:ascii="SimSun" w:hAnsi="SimSun" w:cs="SimSun"/>
          <w:color w:val="auto"/>
          <w:sz w:val="24"/>
          <w:szCs w:val="24"/>
          <w:lang w:val="en-US" w:eastAsia="zh-CN"/>
        </w:rPr>
      </w:pPr>
      <w:r>
        <w:rPr>
          <w:rFonts w:hint="eastAsia" w:ascii="SimSun" w:hAnsi="SimSun" w:cs="SimSun"/>
          <w:color w:val="auto"/>
          <w:sz w:val="24"/>
          <w:szCs w:val="24"/>
          <w:lang w:eastAsia="zh-CN"/>
        </w:rPr>
        <w:t>1、项目名称：三门峡市第四小学校园食堂改扩建项目</w:t>
      </w:r>
    </w:p>
    <w:p w14:paraId="30C06F70">
      <w:pPr>
        <w:shd w:val="clear"/>
        <w:spacing w:line="360" w:lineRule="auto"/>
        <w:ind w:firstLine="420" w:firstLineChars="175"/>
        <w:rPr>
          <w:rFonts w:hint="default" w:ascii="SimSun" w:hAnsi="SimSun" w:cs="SimSun"/>
          <w:color w:val="auto"/>
          <w:sz w:val="24"/>
          <w:szCs w:val="24"/>
          <w:highlight w:val="none"/>
          <w:lang w:val="en-US" w:eastAsia="zh-CN"/>
        </w:rPr>
      </w:pPr>
      <w:r>
        <w:rPr>
          <w:rFonts w:hint="eastAsia" w:ascii="SimSun" w:hAnsi="SimSun" w:cs="SimSun"/>
          <w:color w:val="auto"/>
          <w:sz w:val="24"/>
          <w:szCs w:val="24"/>
          <w:highlight w:val="none"/>
          <w:lang w:eastAsia="zh-CN"/>
        </w:rPr>
        <w:t>2、项目编号：湖滨竞磋采购-2026-35</w:t>
      </w:r>
      <w:r>
        <w:rPr>
          <w:rFonts w:hint="eastAsia" w:ascii="SimSun" w:hAnsi="SimSun" w:cs="SimSun"/>
          <w:color w:val="auto"/>
          <w:sz w:val="24"/>
          <w:szCs w:val="24"/>
          <w:highlight w:val="none"/>
          <w:lang w:val="en-US" w:eastAsia="zh-CN"/>
        </w:rPr>
        <w:t>、SGZ[2026]336-ZC242</w:t>
      </w:r>
    </w:p>
    <w:p w14:paraId="130D9794">
      <w:pPr>
        <w:shd w:val="clear"/>
        <w:spacing w:line="360" w:lineRule="auto"/>
        <w:ind w:firstLine="420" w:firstLineChars="175"/>
        <w:rPr>
          <w:rFonts w:ascii="SimSun" w:hAnsi="SimSun" w:cs="SimSun"/>
          <w:color w:val="auto"/>
          <w:sz w:val="24"/>
          <w:szCs w:val="24"/>
          <w:highlight w:val="none"/>
        </w:rPr>
      </w:pPr>
      <w:r>
        <w:rPr>
          <w:rFonts w:hint="eastAsia" w:ascii="SimSun" w:hAnsi="SimSun" w:cs="SimSun"/>
          <w:color w:val="auto"/>
          <w:sz w:val="24"/>
          <w:szCs w:val="24"/>
          <w:highlight w:val="none"/>
        </w:rPr>
        <w:t>3、采购方式：竞争性磋商</w:t>
      </w:r>
    </w:p>
    <w:p w14:paraId="20B2EFF1">
      <w:pPr>
        <w:shd w:val="clear"/>
        <w:spacing w:line="360" w:lineRule="auto"/>
        <w:ind w:firstLine="420" w:firstLineChars="175"/>
        <w:rPr>
          <w:rFonts w:hint="eastAsia" w:ascii="SimSun" w:hAnsi="SimSun" w:cs="SimSun"/>
          <w:color w:val="auto"/>
          <w:sz w:val="24"/>
          <w:szCs w:val="24"/>
          <w:highlight w:val="none"/>
        </w:rPr>
      </w:pPr>
      <w:r>
        <w:rPr>
          <w:rFonts w:hint="eastAsia" w:ascii="SimSun" w:hAnsi="SimSun" w:cs="SimSun"/>
          <w:color w:val="auto"/>
          <w:sz w:val="24"/>
          <w:szCs w:val="24"/>
          <w:highlight w:val="none"/>
          <w:lang w:val="en-US" w:eastAsia="zh-CN"/>
        </w:rPr>
        <w:t>4、预算金额：¥659540.4元；</w:t>
      </w:r>
    </w:p>
    <w:p w14:paraId="1071B770">
      <w:pPr>
        <w:shd w:val="clear"/>
        <w:spacing w:line="360" w:lineRule="auto"/>
        <w:ind w:firstLine="420" w:firstLineChars="175"/>
        <w:rPr>
          <w:rFonts w:hint="eastAsia" w:ascii="SimSun" w:hAnsi="SimSun" w:cs="SimSun"/>
          <w:color w:val="auto"/>
          <w:sz w:val="24"/>
          <w:szCs w:val="24"/>
          <w:highlight w:val="none"/>
          <w:vertAlign w:val="baseline"/>
        </w:rPr>
      </w:pPr>
      <w:r>
        <w:rPr>
          <w:rFonts w:hint="eastAsia" w:ascii="SimSun" w:hAnsi="SimSun" w:cs="SimSun"/>
          <w:color w:val="auto"/>
          <w:sz w:val="24"/>
          <w:szCs w:val="24"/>
          <w:highlight w:val="none"/>
          <w:lang w:val="en-US" w:eastAsia="zh-CN"/>
        </w:rPr>
        <w:t>最高限价：¥659540.4元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2107"/>
        <w:gridCol w:w="1718"/>
        <w:gridCol w:w="1358"/>
        <w:gridCol w:w="1358"/>
        <w:gridCol w:w="982"/>
        <w:gridCol w:w="1359"/>
      </w:tblGrid>
      <w:tr w14:paraId="019B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42179350">
            <w:pPr>
              <w:keepNext w:val="0"/>
              <w:keepLines w:val="0"/>
              <w:suppressLineNumbers w:val="0"/>
              <w:shd w:val="clear"/>
              <w:spacing w:before="0" w:beforeAutospacing="0" w:after="0" w:afterAutospacing="0" w:line="360" w:lineRule="auto"/>
              <w:ind w:left="0" w:right="0"/>
              <w:rPr>
                <w:rFonts w:hint="eastAsia" w:ascii="SimSun" w:hAnsi="SimSun" w:cs="SimSun" w:eastAsiaTheme="minorEastAsia"/>
                <w:color w:val="auto"/>
                <w:sz w:val="24"/>
                <w:szCs w:val="24"/>
                <w:highlight w:val="none"/>
                <w:vertAlign w:val="baseline"/>
                <w:lang w:val="en-US" w:eastAsia="zh-CN"/>
              </w:rPr>
            </w:pPr>
            <w:r>
              <w:rPr>
                <w:rFonts w:hint="eastAsia" w:ascii="SimSun" w:hAnsi="SimSun" w:cs="SimSun"/>
                <w:color w:val="auto"/>
                <w:sz w:val="24"/>
                <w:szCs w:val="24"/>
                <w:highlight w:val="none"/>
                <w:vertAlign w:val="baseline"/>
                <w:lang w:val="en-US" w:eastAsia="zh-CN"/>
              </w:rPr>
              <w:t>序号</w:t>
            </w:r>
          </w:p>
        </w:tc>
        <w:tc>
          <w:tcPr>
            <w:tcW w:w="2107" w:type="dxa"/>
          </w:tcPr>
          <w:p w14:paraId="637260AC">
            <w:pPr>
              <w:keepNext w:val="0"/>
              <w:keepLines w:val="0"/>
              <w:suppressLineNumbers w:val="0"/>
              <w:shd w:val="clear"/>
              <w:spacing w:before="0" w:beforeAutospacing="0" w:after="0" w:afterAutospacing="0" w:line="360" w:lineRule="auto"/>
              <w:ind w:left="0" w:right="0"/>
              <w:rPr>
                <w:rFonts w:hint="eastAsia" w:ascii="SimSun" w:hAnsi="SimSun" w:cs="SimSun" w:eastAsiaTheme="minorEastAsia"/>
                <w:color w:val="auto"/>
                <w:sz w:val="24"/>
                <w:szCs w:val="24"/>
                <w:highlight w:val="none"/>
                <w:vertAlign w:val="baseline"/>
                <w:lang w:val="en-US" w:eastAsia="zh-CN"/>
              </w:rPr>
            </w:pPr>
            <w:r>
              <w:rPr>
                <w:rFonts w:hint="eastAsia" w:ascii="SimSun" w:hAnsi="SimSun" w:cs="SimSun"/>
                <w:color w:val="auto"/>
                <w:sz w:val="24"/>
                <w:szCs w:val="24"/>
                <w:highlight w:val="none"/>
                <w:vertAlign w:val="baseline"/>
                <w:lang w:val="en-US" w:eastAsia="zh-CN"/>
              </w:rPr>
              <w:t>包号</w:t>
            </w:r>
          </w:p>
        </w:tc>
        <w:tc>
          <w:tcPr>
            <w:tcW w:w="1718" w:type="dxa"/>
          </w:tcPr>
          <w:p w14:paraId="756C8978">
            <w:pPr>
              <w:keepNext w:val="0"/>
              <w:keepLines w:val="0"/>
              <w:suppressLineNumbers w:val="0"/>
              <w:shd w:val="clear"/>
              <w:spacing w:before="0" w:beforeAutospacing="0" w:after="0" w:afterAutospacing="0" w:line="360" w:lineRule="auto"/>
              <w:ind w:left="0" w:right="0"/>
              <w:rPr>
                <w:rFonts w:hint="default" w:ascii="SimSun" w:hAnsi="SimSun" w:cs="SimSun" w:eastAsiaTheme="minorEastAsia"/>
                <w:color w:val="auto"/>
                <w:sz w:val="24"/>
                <w:szCs w:val="24"/>
                <w:highlight w:val="none"/>
                <w:vertAlign w:val="baseline"/>
                <w:lang w:val="en-US" w:eastAsia="zh-CN"/>
              </w:rPr>
            </w:pPr>
            <w:r>
              <w:rPr>
                <w:rFonts w:hint="eastAsia" w:ascii="SimSun" w:hAnsi="SimSun" w:cs="SimSun"/>
                <w:color w:val="auto"/>
                <w:sz w:val="24"/>
                <w:szCs w:val="24"/>
                <w:highlight w:val="none"/>
                <w:vertAlign w:val="baseline"/>
                <w:lang w:val="en-US" w:eastAsia="zh-CN"/>
              </w:rPr>
              <w:t>包名称</w:t>
            </w:r>
          </w:p>
        </w:tc>
        <w:tc>
          <w:tcPr>
            <w:tcW w:w="1358" w:type="dxa"/>
          </w:tcPr>
          <w:p w14:paraId="7C203F2D">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eastAsia="SimSun" w:cs="SimSun"/>
                <w:color w:val="auto"/>
                <w:kern w:val="0"/>
                <w:sz w:val="24"/>
                <w:szCs w:val="24"/>
                <w:highlight w:val="none"/>
              </w:rPr>
              <w:t>包预算（元）</w:t>
            </w:r>
          </w:p>
        </w:tc>
        <w:tc>
          <w:tcPr>
            <w:tcW w:w="1358" w:type="dxa"/>
          </w:tcPr>
          <w:p w14:paraId="7826B5F6">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eastAsia="SimSun" w:cs="SimSun"/>
                <w:color w:val="auto"/>
                <w:kern w:val="0"/>
                <w:sz w:val="24"/>
                <w:szCs w:val="24"/>
                <w:highlight w:val="none"/>
              </w:rPr>
              <w:t>包最高限价（元）</w:t>
            </w:r>
          </w:p>
        </w:tc>
        <w:tc>
          <w:tcPr>
            <w:tcW w:w="982" w:type="dxa"/>
          </w:tcPr>
          <w:p w14:paraId="4C093394">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eastAsia="SimSun" w:cs="SimSun"/>
                <w:color w:val="auto"/>
                <w:kern w:val="0"/>
                <w:sz w:val="24"/>
                <w:szCs w:val="24"/>
                <w:highlight w:val="none"/>
              </w:rPr>
              <w:t>是否专门面向中小企业</w:t>
            </w:r>
          </w:p>
        </w:tc>
        <w:tc>
          <w:tcPr>
            <w:tcW w:w="1359" w:type="dxa"/>
          </w:tcPr>
          <w:p w14:paraId="4DC56CD2">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eastAsia="SimSun" w:cs="SimSun"/>
                <w:color w:val="auto"/>
                <w:kern w:val="0"/>
                <w:sz w:val="24"/>
                <w:szCs w:val="24"/>
                <w:highlight w:val="none"/>
              </w:rPr>
              <w:t>采购预留金额（元）</w:t>
            </w:r>
          </w:p>
        </w:tc>
      </w:tr>
      <w:tr w14:paraId="2DFA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tcPr>
          <w:p w14:paraId="649E994C">
            <w:pPr>
              <w:keepNext w:val="0"/>
              <w:keepLines w:val="0"/>
              <w:suppressLineNumbers w:val="0"/>
              <w:shd w:val="clear"/>
              <w:spacing w:before="0" w:beforeAutospacing="0" w:after="0" w:afterAutospacing="0" w:line="360" w:lineRule="auto"/>
              <w:ind w:left="0" w:right="0"/>
              <w:rPr>
                <w:rFonts w:hint="eastAsia" w:ascii="SimSun" w:hAnsi="SimSun" w:cs="SimSun" w:eastAsiaTheme="minorEastAsia"/>
                <w:color w:val="auto"/>
                <w:sz w:val="24"/>
                <w:szCs w:val="24"/>
                <w:highlight w:val="none"/>
                <w:vertAlign w:val="baseline"/>
                <w:lang w:val="en-US" w:eastAsia="zh-CN"/>
              </w:rPr>
            </w:pPr>
            <w:r>
              <w:rPr>
                <w:rFonts w:hint="eastAsia" w:ascii="SimSun" w:hAnsi="SimSun" w:cs="SimSun"/>
                <w:color w:val="auto"/>
                <w:sz w:val="24"/>
                <w:szCs w:val="24"/>
                <w:highlight w:val="none"/>
                <w:vertAlign w:val="baseline"/>
                <w:lang w:val="en-US" w:eastAsia="zh-CN"/>
              </w:rPr>
              <w:t>1</w:t>
            </w:r>
          </w:p>
        </w:tc>
        <w:tc>
          <w:tcPr>
            <w:tcW w:w="2107" w:type="dxa"/>
            <w:shd w:val="clear" w:color="auto" w:fill="auto"/>
          </w:tcPr>
          <w:p w14:paraId="62DBA9B2">
            <w:pPr>
              <w:shd w:val="clear"/>
              <w:spacing w:line="360" w:lineRule="auto"/>
              <w:rPr>
                <w:rFonts w:hint="default" w:ascii="SimSun" w:hAnsi="SimSun" w:cs="SimSun"/>
                <w:color w:val="auto"/>
                <w:sz w:val="24"/>
                <w:szCs w:val="24"/>
                <w:highlight w:val="none"/>
                <w:lang w:val="en-US" w:eastAsia="zh-CN"/>
              </w:rPr>
            </w:pPr>
            <w:r>
              <w:rPr>
                <w:rFonts w:hint="eastAsia" w:ascii="SimSun" w:hAnsi="SimSun" w:cs="SimSun"/>
                <w:color w:val="auto"/>
                <w:sz w:val="24"/>
                <w:szCs w:val="24"/>
                <w:highlight w:val="none"/>
                <w:lang w:val="en-US" w:eastAsia="zh-CN"/>
              </w:rPr>
              <w:t>SGZ[2026]336-ZC242-1</w:t>
            </w:r>
          </w:p>
          <w:p w14:paraId="433D6DF6">
            <w:pPr>
              <w:keepNext w:val="0"/>
              <w:keepLines w:val="0"/>
              <w:suppressLineNumbers w:val="0"/>
              <w:shd w:val="clear"/>
              <w:spacing w:before="0" w:beforeAutospacing="0" w:after="0" w:afterAutospacing="0" w:line="360" w:lineRule="auto"/>
              <w:ind w:left="0" w:right="0"/>
              <w:rPr>
                <w:rFonts w:hint="default" w:ascii="SimSun" w:hAnsi="SimSun" w:cs="SimSun"/>
                <w:color w:val="auto"/>
                <w:sz w:val="24"/>
                <w:szCs w:val="24"/>
                <w:highlight w:val="none"/>
                <w:vertAlign w:val="baseline"/>
                <w:lang w:val="en-US"/>
              </w:rPr>
            </w:pPr>
          </w:p>
        </w:tc>
        <w:tc>
          <w:tcPr>
            <w:tcW w:w="1718" w:type="dxa"/>
          </w:tcPr>
          <w:p w14:paraId="675D9B78">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cs="SimSun"/>
                <w:color w:val="auto"/>
                <w:sz w:val="24"/>
                <w:szCs w:val="24"/>
                <w:highlight w:val="none"/>
                <w:lang w:eastAsia="zh-CN"/>
              </w:rPr>
              <w:t>三门峡市第四小学校园食堂改扩建项目</w:t>
            </w:r>
          </w:p>
        </w:tc>
        <w:tc>
          <w:tcPr>
            <w:tcW w:w="1358" w:type="dxa"/>
          </w:tcPr>
          <w:p w14:paraId="19FC9544">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cs="SimSun"/>
                <w:color w:val="auto"/>
                <w:sz w:val="24"/>
                <w:szCs w:val="24"/>
                <w:highlight w:val="none"/>
                <w:lang w:val="en-US" w:eastAsia="zh-CN"/>
              </w:rPr>
              <w:t>659540.4</w:t>
            </w:r>
          </w:p>
        </w:tc>
        <w:tc>
          <w:tcPr>
            <w:tcW w:w="1358" w:type="dxa"/>
          </w:tcPr>
          <w:p w14:paraId="2C92D877">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cs="SimSun"/>
                <w:color w:val="auto"/>
                <w:sz w:val="24"/>
                <w:szCs w:val="24"/>
                <w:highlight w:val="none"/>
                <w:lang w:val="en-US" w:eastAsia="zh-CN"/>
              </w:rPr>
              <w:t>659540.4</w:t>
            </w:r>
          </w:p>
        </w:tc>
        <w:tc>
          <w:tcPr>
            <w:tcW w:w="982" w:type="dxa"/>
          </w:tcPr>
          <w:p w14:paraId="348C8898">
            <w:pPr>
              <w:keepNext w:val="0"/>
              <w:keepLines w:val="0"/>
              <w:suppressLineNumbers w:val="0"/>
              <w:shd w:val="clear"/>
              <w:spacing w:before="0" w:beforeAutospacing="0" w:after="0" w:afterAutospacing="0" w:line="360" w:lineRule="auto"/>
              <w:ind w:left="0" w:right="0"/>
              <w:rPr>
                <w:rFonts w:hint="eastAsia" w:ascii="SimSun" w:hAnsi="SimSun" w:cs="SimSun" w:eastAsiaTheme="minorEastAsia"/>
                <w:color w:val="auto"/>
                <w:sz w:val="24"/>
                <w:szCs w:val="24"/>
                <w:highlight w:val="none"/>
                <w:vertAlign w:val="baseline"/>
                <w:lang w:val="en-US" w:eastAsia="zh-CN"/>
              </w:rPr>
            </w:pPr>
            <w:r>
              <w:rPr>
                <w:rFonts w:hint="eastAsia" w:ascii="SimSun" w:hAnsi="SimSun" w:cs="SimSun"/>
                <w:color w:val="auto"/>
                <w:sz w:val="24"/>
                <w:szCs w:val="24"/>
                <w:highlight w:val="none"/>
                <w:vertAlign w:val="baseline"/>
                <w:lang w:val="en-US" w:eastAsia="zh-CN"/>
              </w:rPr>
              <w:t>是</w:t>
            </w:r>
          </w:p>
        </w:tc>
        <w:tc>
          <w:tcPr>
            <w:tcW w:w="1359" w:type="dxa"/>
          </w:tcPr>
          <w:p w14:paraId="5F90E6F9">
            <w:pPr>
              <w:keepNext w:val="0"/>
              <w:keepLines w:val="0"/>
              <w:suppressLineNumbers w:val="0"/>
              <w:shd w:val="clear"/>
              <w:spacing w:before="0" w:beforeAutospacing="0" w:after="0" w:afterAutospacing="0" w:line="360" w:lineRule="auto"/>
              <w:ind w:left="0" w:right="0"/>
              <w:rPr>
                <w:rFonts w:hint="eastAsia" w:ascii="SimSun" w:hAnsi="SimSun" w:cs="SimSun"/>
                <w:color w:val="auto"/>
                <w:sz w:val="24"/>
                <w:szCs w:val="24"/>
                <w:highlight w:val="none"/>
                <w:vertAlign w:val="baseline"/>
              </w:rPr>
            </w:pPr>
            <w:r>
              <w:rPr>
                <w:rFonts w:hint="eastAsia" w:ascii="SimSun" w:hAnsi="SimSun" w:cs="SimSun"/>
                <w:color w:val="auto"/>
                <w:sz w:val="24"/>
                <w:szCs w:val="24"/>
                <w:highlight w:val="none"/>
                <w:lang w:val="en-US" w:eastAsia="zh-CN"/>
              </w:rPr>
              <w:t>659540.4</w:t>
            </w:r>
          </w:p>
        </w:tc>
      </w:tr>
    </w:tbl>
    <w:p w14:paraId="76095280">
      <w:pPr>
        <w:spacing w:line="360" w:lineRule="auto"/>
        <w:rPr>
          <w:rFonts w:hint="eastAsia" w:ascii="SimSun" w:hAnsi="SimSun" w:cs="SimSun"/>
          <w:color w:val="auto"/>
          <w:sz w:val="24"/>
          <w:szCs w:val="24"/>
        </w:rPr>
      </w:pPr>
    </w:p>
    <w:p w14:paraId="560C0653">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lang w:val="en-US" w:eastAsia="zh-CN"/>
        </w:rPr>
        <w:t>5、</w:t>
      </w:r>
      <w:r>
        <w:rPr>
          <w:rFonts w:hint="eastAsia" w:ascii="SimSun" w:hAnsi="SimSun" w:cs="SimSun"/>
          <w:color w:val="auto"/>
          <w:sz w:val="24"/>
          <w:szCs w:val="24"/>
        </w:rPr>
        <w:t>采购需求（包括但不限于标的的名称、数量、简要技术需求或服务要求等）</w:t>
      </w:r>
    </w:p>
    <w:p w14:paraId="5C9ED78D">
      <w:pPr>
        <w:spacing w:line="360" w:lineRule="auto"/>
        <w:ind w:firstLine="420" w:firstLineChars="175"/>
        <w:rPr>
          <w:rFonts w:hint="eastAsia" w:ascii="SimSun" w:hAnsi="SimSun" w:cs="SimSun" w:eastAsiaTheme="minorEastAsia"/>
          <w:color w:val="auto"/>
          <w:sz w:val="24"/>
          <w:szCs w:val="24"/>
          <w:lang w:eastAsia="zh-CN"/>
        </w:rPr>
      </w:pPr>
      <w:r>
        <w:rPr>
          <w:rFonts w:hint="eastAsia" w:ascii="SimSun" w:hAnsi="SimSun" w:cs="SimSun"/>
          <w:color w:val="auto"/>
          <w:sz w:val="24"/>
          <w:szCs w:val="24"/>
        </w:rPr>
        <w:t>（1）采购范围：</w:t>
      </w:r>
      <w:r>
        <w:rPr>
          <w:rFonts w:hint="eastAsia" w:ascii="SimSun" w:hAnsi="SimSun" w:cs="SimSun"/>
          <w:color w:val="auto"/>
          <w:sz w:val="24"/>
          <w:szCs w:val="24"/>
          <w:lang w:eastAsia="zh-CN"/>
        </w:rPr>
        <w:t>本项目磋商文件、补充文件、工程量清单、图纸及答疑纪要等列明的所有内容；</w:t>
      </w:r>
    </w:p>
    <w:p w14:paraId="2AAAD2A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SimSun" w:hAnsi="SimSun" w:cs="SimSun"/>
          <w:color w:val="auto"/>
          <w:sz w:val="24"/>
          <w:szCs w:val="24"/>
          <w:lang w:eastAsia="zh-CN"/>
        </w:rPr>
      </w:pPr>
      <w:r>
        <w:rPr>
          <w:rFonts w:hint="eastAsia" w:ascii="SimSun" w:hAnsi="SimSun" w:cs="SimSun"/>
          <w:color w:val="auto"/>
          <w:sz w:val="24"/>
          <w:szCs w:val="24"/>
        </w:rPr>
        <w:t>（2）工程概况：</w:t>
      </w:r>
      <w:r>
        <w:rPr>
          <w:rFonts w:hint="eastAsia" w:ascii="SimSun" w:hAnsi="SimSun" w:cs="SimSun"/>
          <w:color w:val="auto"/>
          <w:sz w:val="24"/>
          <w:szCs w:val="24"/>
          <w:lang w:val="en-US" w:eastAsia="zh-CN"/>
        </w:rPr>
        <w:t>三门峡市第四小学校园食堂改扩建项目位于该校院内西侧独立区域，建筑面积246.48平方米，其中，原有平房179.22平方米改造为食堂操作间，新建备餐间面积67.26平方米。具体详见工程量清单。</w:t>
      </w:r>
    </w:p>
    <w:p w14:paraId="58A35541">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（3）资金来源：财政资金，已落实。</w:t>
      </w:r>
    </w:p>
    <w:p w14:paraId="2EB4F2B1">
      <w:pPr>
        <w:spacing w:line="360" w:lineRule="auto"/>
        <w:ind w:firstLine="420" w:firstLineChars="175"/>
        <w:rPr>
          <w:rFonts w:hint="eastAsia" w:ascii="SimSun" w:hAnsi="SimSun" w:cs="SimSun" w:eastAsiaTheme="minorEastAsia"/>
          <w:color w:val="auto"/>
          <w:sz w:val="24"/>
          <w:szCs w:val="24"/>
          <w:lang w:eastAsia="zh-CN"/>
        </w:rPr>
      </w:pPr>
      <w:r>
        <w:rPr>
          <w:rFonts w:hint="eastAsia" w:ascii="SimSun" w:hAnsi="SimSun" w:cs="SimSun"/>
          <w:color w:val="auto"/>
          <w:sz w:val="24"/>
          <w:szCs w:val="24"/>
        </w:rPr>
        <w:t>（4）质量要求：</w:t>
      </w:r>
      <w:r>
        <w:rPr>
          <w:rFonts w:hint="eastAsia" w:ascii="SimSun" w:hAnsi="SimSun" w:cs="SimSun"/>
          <w:color w:val="auto"/>
          <w:sz w:val="24"/>
          <w:szCs w:val="24"/>
          <w:lang w:eastAsia="zh-CN"/>
        </w:rPr>
        <w:t>达到国家现行工程施工质量验收规范合格标准</w:t>
      </w:r>
    </w:p>
    <w:p w14:paraId="2A2BEA3B">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（5）质保期：按国家规定</w:t>
      </w:r>
    </w:p>
    <w:p w14:paraId="27C56FAD">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default" w:ascii="SimSun" w:hAnsi="SimSun" w:cs="SimSun"/>
          <w:color w:val="auto"/>
          <w:sz w:val="24"/>
          <w:szCs w:val="24"/>
          <w:lang w:val="en-US" w:eastAsia="zh-CN"/>
        </w:rPr>
      </w:pPr>
      <w:r>
        <w:rPr>
          <w:rFonts w:hint="eastAsia" w:ascii="SimSun" w:hAnsi="SimSun" w:cs="SimSun"/>
          <w:color w:val="auto"/>
          <w:sz w:val="24"/>
          <w:szCs w:val="24"/>
          <w:lang w:val="en-US" w:eastAsia="zh-CN"/>
        </w:rPr>
        <w:t>（6）计划工期：</w:t>
      </w:r>
      <w:r>
        <w:rPr>
          <w:rFonts w:hint="eastAsia" w:ascii="SimSun" w:hAnsi="SimSun" w:cs="SimSun"/>
          <w:color w:val="auto"/>
          <w:sz w:val="24"/>
          <w:szCs w:val="24"/>
          <w:highlight w:val="none"/>
          <w:lang w:val="en-US" w:eastAsia="zh-CN"/>
        </w:rPr>
        <w:t>50日历天</w:t>
      </w:r>
    </w:p>
    <w:p w14:paraId="01A06EB7">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SimSun" w:hAnsi="SimSun" w:cs="SimSun"/>
          <w:color w:val="auto"/>
          <w:sz w:val="24"/>
          <w:szCs w:val="24"/>
          <w:lang w:val="en-US" w:eastAsia="zh-CN"/>
        </w:rPr>
      </w:pPr>
      <w:r>
        <w:rPr>
          <w:rFonts w:hint="eastAsia" w:ascii="SimSun" w:hAnsi="SimSun" w:cs="SimSun"/>
          <w:color w:val="auto"/>
          <w:sz w:val="24"/>
          <w:szCs w:val="24"/>
          <w:lang w:val="en-US" w:eastAsia="zh-CN"/>
        </w:rPr>
        <w:t>6、合同履约期限：以签订合同为准</w:t>
      </w:r>
    </w:p>
    <w:p w14:paraId="1746BBFE">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SimSun" w:hAnsi="SimSun" w:cs="SimSun"/>
          <w:color w:val="auto"/>
          <w:sz w:val="24"/>
          <w:szCs w:val="24"/>
          <w:lang w:val="en-US" w:eastAsia="zh-CN"/>
        </w:rPr>
      </w:pPr>
      <w:r>
        <w:rPr>
          <w:rFonts w:hint="eastAsia" w:ascii="SimSun" w:hAnsi="SimSun" w:cs="SimSun"/>
          <w:color w:val="auto"/>
          <w:sz w:val="24"/>
          <w:szCs w:val="24"/>
          <w:lang w:val="en-US" w:eastAsia="zh-CN"/>
        </w:rPr>
        <w:t>7、本项目是否接受联合体投标：否</w:t>
      </w:r>
    </w:p>
    <w:p w14:paraId="00396C21">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SimSun" w:hAnsi="SimSun" w:cs="SimSun"/>
          <w:color w:val="auto"/>
          <w:sz w:val="24"/>
          <w:szCs w:val="24"/>
          <w:lang w:val="en-US" w:eastAsia="zh-CN"/>
        </w:rPr>
      </w:pPr>
      <w:r>
        <w:rPr>
          <w:rFonts w:hint="eastAsia" w:ascii="SimSun" w:hAnsi="SimSun" w:cs="SimSun"/>
          <w:color w:val="auto"/>
          <w:sz w:val="24"/>
          <w:szCs w:val="24"/>
          <w:lang w:val="en-US" w:eastAsia="zh-CN"/>
        </w:rPr>
        <w:t>8、是否接受进口产品：否</w:t>
      </w:r>
    </w:p>
    <w:p w14:paraId="12ABD238">
      <w:pPr>
        <w:keepNext w:val="0"/>
        <w:keepLines w:val="0"/>
        <w:pageBreakBefore w:val="0"/>
        <w:widowControl w:val="0"/>
        <w:numPr>
          <w:ilvl w:val="0"/>
          <w:numId w:val="0"/>
        </w:numPr>
        <w:kinsoku/>
        <w:wordWrap/>
        <w:overflowPunct/>
        <w:topLinePunct w:val="0"/>
        <w:autoSpaceDE w:val="0"/>
        <w:autoSpaceDN w:val="0"/>
        <w:bidi w:val="0"/>
        <w:adjustRightInd/>
        <w:snapToGrid/>
        <w:spacing w:line="520" w:lineRule="exact"/>
        <w:ind w:left="0" w:leftChars="0" w:right="0" w:rightChars="0" w:firstLine="494" w:firstLineChars="206"/>
        <w:jc w:val="both"/>
        <w:textAlignment w:val="auto"/>
        <w:rPr>
          <w:rFonts w:hint="eastAsia" w:ascii="SimSun" w:hAnsi="SimSun" w:cs="SimSun"/>
          <w:color w:val="auto"/>
          <w:sz w:val="24"/>
          <w:szCs w:val="24"/>
          <w:lang w:val="en-US" w:eastAsia="zh-CN"/>
        </w:rPr>
      </w:pPr>
      <w:r>
        <w:rPr>
          <w:rFonts w:hint="eastAsia" w:ascii="SimSun" w:hAnsi="SimSun" w:cs="SimSun"/>
          <w:color w:val="auto"/>
          <w:sz w:val="24"/>
          <w:szCs w:val="24"/>
          <w:lang w:val="en-US" w:eastAsia="zh-CN"/>
        </w:rPr>
        <w:t>9、是否专门面向中小企业：是</w:t>
      </w:r>
    </w:p>
    <w:p w14:paraId="4FC4E36A">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二、供应商资格要求：</w:t>
      </w:r>
    </w:p>
    <w:p w14:paraId="35961C68">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1、满足《中华人民共和国政府采购法》第二十二条规定；</w:t>
      </w:r>
    </w:p>
    <w:p w14:paraId="28E4A922">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2、落实政府采购政策满足的资格要求：本项目专门面向中小企业采购，供应商必须是中小企业，并出具《中小企业声明函》；</w:t>
      </w:r>
    </w:p>
    <w:p w14:paraId="3DE05170">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3、本项目的特定资格要求：</w:t>
      </w:r>
    </w:p>
    <w:p w14:paraId="43574A33">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（1）供应商须具有有效的营业执照或其他组织机构；</w:t>
      </w:r>
    </w:p>
    <w:p w14:paraId="7F73F3F0">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（2）供应商须具备建筑工程</w:t>
      </w:r>
      <w:r>
        <w:rPr>
          <w:rFonts w:hint="eastAsia" w:ascii="SimSun" w:hAnsi="SimSun" w:cs="SimSun"/>
          <w:color w:val="auto"/>
          <w:sz w:val="24"/>
          <w:szCs w:val="24"/>
          <w:lang w:eastAsia="zh-CN"/>
        </w:rPr>
        <w:t>施工总承包三级及以上资质</w:t>
      </w:r>
      <w:r>
        <w:rPr>
          <w:rFonts w:hint="eastAsia" w:ascii="SimSun" w:hAnsi="SimSun" w:cs="SimSun"/>
          <w:color w:val="auto"/>
          <w:sz w:val="24"/>
          <w:szCs w:val="24"/>
        </w:rPr>
        <w:t>，并持有有效的安全生产许可证。并在人员、设备、资金等方面具有相应的施工能力；</w:t>
      </w:r>
    </w:p>
    <w:p w14:paraId="60A6D558">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（3）拟派项目经理须具备建筑工程专业二级及以上注册建造师资格，</w:t>
      </w:r>
      <w:r>
        <w:rPr>
          <w:rFonts w:hint="eastAsia" w:ascii="SimSun" w:hAnsi="SimSun" w:cs="SimSun"/>
          <w:color w:val="auto"/>
          <w:sz w:val="24"/>
          <w:szCs w:val="24"/>
          <w:lang w:eastAsia="zh-CN"/>
        </w:rPr>
        <w:t>持有有效的安全生产考核合格证</w:t>
      </w:r>
      <w:r>
        <w:rPr>
          <w:rFonts w:hint="eastAsia" w:ascii="SimSun" w:hAnsi="SimSun" w:cs="SimSun"/>
          <w:color w:val="auto"/>
          <w:sz w:val="24"/>
          <w:szCs w:val="24"/>
        </w:rPr>
        <w:t>，在本单位缴纳的养老保险证明，并出具无在建工程承诺书（自行承诺）；</w:t>
      </w:r>
    </w:p>
    <w:p w14:paraId="1B0F12D5">
      <w:pPr>
        <w:spacing w:line="360" w:lineRule="auto"/>
        <w:ind w:firstLine="420" w:firstLineChars="175"/>
        <w:rPr>
          <w:rFonts w:hint="eastAsia" w:ascii="SimSun" w:hAnsi="SimSun" w:cs="SimSun" w:eastAsiaTheme="minorEastAsia"/>
          <w:color w:val="auto"/>
          <w:sz w:val="24"/>
          <w:szCs w:val="24"/>
          <w:lang w:eastAsia="zh-CN"/>
        </w:rPr>
      </w:pPr>
      <w:r>
        <w:rPr>
          <w:rFonts w:hint="eastAsia" w:ascii="SimSun" w:hAnsi="SimSun" w:cs="SimSun"/>
          <w:color w:val="auto"/>
          <w:sz w:val="24"/>
          <w:szCs w:val="24"/>
        </w:rPr>
        <w:t>（4）安全生产管理人员：配备专职</w:t>
      </w:r>
      <w:r>
        <w:rPr>
          <w:rFonts w:hint="eastAsia" w:ascii="SimSun" w:hAnsi="SimSun" w:cs="SimSun"/>
          <w:color w:val="auto"/>
          <w:sz w:val="24"/>
          <w:szCs w:val="24"/>
          <w:lang w:eastAsia="zh-CN"/>
        </w:rPr>
        <w:t>安全员1名，持有有效的安全生产考核合格证书</w:t>
      </w:r>
      <w:r>
        <w:rPr>
          <w:rFonts w:hint="eastAsia" w:ascii="SimSun" w:hAnsi="SimSun" w:cs="SimSun"/>
          <w:color w:val="auto"/>
          <w:sz w:val="24"/>
          <w:szCs w:val="24"/>
        </w:rPr>
        <w:t>，提供在本单位缴纳的养老保险证明</w:t>
      </w:r>
      <w:r>
        <w:rPr>
          <w:rFonts w:hint="eastAsia" w:ascii="SimSun" w:hAnsi="SimSun" w:cs="SimSun"/>
          <w:color w:val="auto"/>
          <w:sz w:val="24"/>
          <w:szCs w:val="24"/>
          <w:lang w:eastAsia="zh-CN"/>
        </w:rPr>
        <w:t>；</w:t>
      </w:r>
    </w:p>
    <w:p w14:paraId="1353F1F2">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（5）供应商需提供本企业的无商业贿赂及不正当竞争行为的承诺书；</w:t>
      </w:r>
    </w:p>
    <w:p w14:paraId="20E60872">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6）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7B71F329">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7）单位负责人为同一人或者存在控股、管理关系的不同单位，不得参加同一标段投标或者未划分标段的同一招标项目投标,提供供应商在“国家企业信用信息公示系统”中公示的公司信息、股东或投资人信息”；</w:t>
      </w:r>
    </w:p>
    <w:p w14:paraId="516044CD">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（8）本项目不接受联合体投标。</w:t>
      </w:r>
    </w:p>
    <w:p w14:paraId="78903A97">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温馨提醒：本项目为资格后审，资格审查由采购人依法组建的磋商小组负责。各供应商应认真阅读本项目供应商资格要求，避免无资格投标而造成不必要的损失。</w:t>
      </w:r>
    </w:p>
    <w:p w14:paraId="0C0C9E7E">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三、获取采购文件：</w:t>
      </w:r>
    </w:p>
    <w:p w14:paraId="64B17D3E">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1、时间：</w:t>
      </w:r>
      <w:r>
        <w:rPr>
          <w:rFonts w:hint="eastAsia" w:ascii="SimSun" w:hAnsi="SimSun" w:cs="SimSun"/>
          <w:color w:val="auto"/>
          <w:sz w:val="24"/>
          <w:szCs w:val="24"/>
          <w:lang w:val="en-US" w:eastAsia="zh-CN"/>
        </w:rPr>
        <w:t>2026</w:t>
      </w:r>
      <w:r>
        <w:rPr>
          <w:rFonts w:hint="eastAsia" w:ascii="SimSun" w:hAnsi="SimSun" w:cs="SimSun"/>
          <w:color w:val="auto"/>
          <w:sz w:val="24"/>
          <w:szCs w:val="24"/>
        </w:rPr>
        <w:t>年</w:t>
      </w:r>
      <w:r>
        <w:rPr>
          <w:rFonts w:hint="eastAsia" w:ascii="SimSun" w:hAnsi="SimSun" w:cs="SimSun"/>
          <w:color w:val="auto"/>
          <w:sz w:val="24"/>
          <w:szCs w:val="24"/>
          <w:lang w:val="en-US" w:eastAsia="zh-CN"/>
        </w:rPr>
        <w:t>10</w:t>
      </w:r>
      <w:r>
        <w:rPr>
          <w:rFonts w:hint="eastAsia" w:ascii="SimSun" w:hAnsi="SimSun" w:cs="SimSun"/>
          <w:color w:val="auto"/>
          <w:sz w:val="24"/>
          <w:szCs w:val="24"/>
        </w:rPr>
        <w:t>月</w:t>
      </w:r>
      <w:r>
        <w:rPr>
          <w:rFonts w:hint="eastAsia" w:ascii="SimSun" w:hAnsi="SimSun" w:cs="SimSun"/>
          <w:color w:val="auto"/>
          <w:sz w:val="24"/>
          <w:szCs w:val="24"/>
          <w:lang w:val="en-US" w:eastAsia="zh-CN"/>
        </w:rPr>
        <w:t>13</w:t>
      </w:r>
      <w:r>
        <w:rPr>
          <w:rFonts w:hint="eastAsia" w:ascii="SimSun" w:hAnsi="SimSun" w:cs="SimSun"/>
          <w:color w:val="auto"/>
          <w:sz w:val="24"/>
          <w:szCs w:val="24"/>
        </w:rPr>
        <w:t>日至</w:t>
      </w:r>
      <w:r>
        <w:rPr>
          <w:rFonts w:hint="eastAsia" w:ascii="SimSun" w:hAnsi="SimSun" w:cs="SimSun"/>
          <w:color w:val="auto"/>
          <w:sz w:val="24"/>
          <w:szCs w:val="24"/>
          <w:highlight w:val="none"/>
          <w:lang w:val="en-US" w:eastAsia="zh-CN"/>
        </w:rPr>
        <w:t>2026</w:t>
      </w:r>
      <w:r>
        <w:rPr>
          <w:rFonts w:hint="eastAsia" w:ascii="SimSun" w:hAnsi="SimSun" w:cs="SimSun"/>
          <w:color w:val="auto"/>
          <w:sz w:val="24"/>
          <w:szCs w:val="24"/>
          <w:highlight w:val="none"/>
          <w:lang w:eastAsia="zh-CN"/>
        </w:rPr>
        <w:t>年</w:t>
      </w:r>
      <w:r>
        <w:rPr>
          <w:rFonts w:hint="eastAsia" w:ascii="SimSun" w:hAnsi="SimSun" w:cs="SimSun"/>
          <w:color w:val="auto"/>
          <w:sz w:val="24"/>
          <w:szCs w:val="24"/>
          <w:highlight w:val="none"/>
          <w:lang w:val="en-US" w:eastAsia="zh-CN"/>
        </w:rPr>
        <w:t>10</w:t>
      </w:r>
      <w:r>
        <w:rPr>
          <w:rFonts w:hint="eastAsia" w:ascii="SimSun" w:hAnsi="SimSun" w:cs="SimSun"/>
          <w:color w:val="auto"/>
          <w:sz w:val="24"/>
          <w:szCs w:val="24"/>
          <w:highlight w:val="none"/>
          <w:lang w:eastAsia="zh-CN"/>
        </w:rPr>
        <w:t>月</w:t>
      </w:r>
      <w:r>
        <w:rPr>
          <w:rFonts w:hint="eastAsia" w:ascii="SimSun" w:hAnsi="SimSun" w:cs="SimSun"/>
          <w:color w:val="auto"/>
          <w:sz w:val="24"/>
          <w:szCs w:val="24"/>
          <w:highlight w:val="none"/>
          <w:lang w:val="en-US" w:eastAsia="zh-CN"/>
        </w:rPr>
        <w:t>22</w:t>
      </w:r>
      <w:r>
        <w:rPr>
          <w:rFonts w:hint="eastAsia" w:ascii="SimSun" w:hAnsi="SimSun" w:cs="SimSun"/>
          <w:color w:val="auto"/>
          <w:sz w:val="24"/>
          <w:szCs w:val="24"/>
          <w:highlight w:val="none"/>
          <w:lang w:eastAsia="zh-CN"/>
        </w:rPr>
        <w:t>日</w:t>
      </w:r>
      <w:r>
        <w:rPr>
          <w:rFonts w:hint="eastAsia" w:ascii="SimSun" w:hAnsi="SimSun" w:cs="SimSun"/>
          <w:color w:val="auto"/>
          <w:sz w:val="24"/>
          <w:szCs w:val="24"/>
          <w:lang w:eastAsia="zh-CN"/>
        </w:rPr>
        <w:t>，</w:t>
      </w:r>
      <w:r>
        <w:rPr>
          <w:rFonts w:hint="eastAsia" w:ascii="SimSun" w:hAnsi="SimSun" w:cs="SimSun"/>
          <w:color w:val="auto"/>
          <w:sz w:val="24"/>
          <w:szCs w:val="24"/>
        </w:rPr>
        <w:t>每天上午00:00至12:00，下午12:00至23:59（北京时间，法定节假日除外。）；</w:t>
      </w:r>
    </w:p>
    <w:p w14:paraId="44B55C2D">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2、地点：三门峡市公共资源交易中心网（网址：http://gzjy.smx.gov.cn）；</w:t>
      </w:r>
    </w:p>
    <w:p w14:paraId="08C2099C">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3、方式：供应商凭CA数字证书通过三门峡市公共资源交易中心网（网址：http://gzjy.smx.gov.cn），点击交易平台选择“市场主体登录”，在所参与项目右侧点击参与投标，即可直接下载本项目磋商文件。</w:t>
      </w:r>
    </w:p>
    <w:p w14:paraId="721C014F">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三门峡市公共资源交易平台使用CA证书操作手册：</w:t>
      </w:r>
    </w:p>
    <w:p w14:paraId="4ED3ECCD">
      <w:pPr>
        <w:spacing w:line="360" w:lineRule="auto"/>
        <w:ind w:firstLine="367" w:firstLineChars="175"/>
        <w:rPr>
          <w:rFonts w:ascii="SimSun" w:hAnsi="SimSun" w:cs="SimSun"/>
          <w:color w:val="auto"/>
          <w:sz w:val="24"/>
          <w:szCs w:val="24"/>
        </w:rPr>
      </w:pPr>
      <w:r>
        <w:rPr>
          <w:color w:val="auto"/>
        </w:rPr>
        <w:fldChar w:fldCharType="begin"/>
      </w:r>
      <w:r>
        <w:rPr>
          <w:color w:val="auto"/>
        </w:rPr>
        <w:instrText xml:space="preserve"> HYPERLINK "http://gzjy.smx.gov.cn/fwzn/004003/20210114/62052444-fa5b-47bb-8c75-c669600e56a8.html" </w:instrText>
      </w:r>
      <w:r>
        <w:rPr>
          <w:color w:val="auto"/>
        </w:rPr>
        <w:fldChar w:fldCharType="separate"/>
      </w:r>
      <w:r>
        <w:rPr>
          <w:rFonts w:hint="eastAsia" w:ascii="SimSun" w:hAnsi="SimSun" w:cs="SimSun"/>
          <w:color w:val="auto"/>
          <w:sz w:val="24"/>
          <w:szCs w:val="24"/>
        </w:rPr>
        <w:t>http://gzjy.smx.gov.cn/fwzn/004003/20210114/62052444-fa5b-47bb-8c75-c669600e56a8.html</w:t>
      </w:r>
      <w:r>
        <w:rPr>
          <w:rFonts w:hint="eastAsia" w:ascii="SimSun" w:hAnsi="SimSun" w:cs="SimSun"/>
          <w:color w:val="auto"/>
          <w:sz w:val="24"/>
          <w:szCs w:val="24"/>
        </w:rPr>
        <w:fldChar w:fldCharType="end"/>
      </w:r>
    </w:p>
    <w:p w14:paraId="5BE33838">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根据《关于进一步加强公共资源交易管理持续优化营商环境的通知》（三公管办【2020】2号）文件的要求，磋商文件费用不再收取。</w:t>
      </w:r>
    </w:p>
    <w:p w14:paraId="308EA68C">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四、响应文件的提交：</w:t>
      </w:r>
    </w:p>
    <w:p w14:paraId="797CEC1E">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1、响应文件提交的截止时间</w:t>
      </w:r>
      <w:r>
        <w:rPr>
          <w:rFonts w:hint="eastAsia" w:ascii="SimSun" w:hAnsi="SimSun" w:cs="SimSun"/>
          <w:color w:val="auto"/>
          <w:sz w:val="24"/>
          <w:szCs w:val="24"/>
          <w:highlight w:val="none"/>
        </w:rPr>
        <w:t>：</w:t>
      </w:r>
      <w:r>
        <w:rPr>
          <w:rFonts w:hint="eastAsia" w:ascii="SimSun" w:hAnsi="SimSun" w:cs="SimSun"/>
          <w:color w:val="auto"/>
          <w:sz w:val="24"/>
          <w:szCs w:val="24"/>
          <w:highlight w:val="none"/>
          <w:lang w:val="en-US" w:eastAsia="zh-CN"/>
        </w:rPr>
        <w:t>2026</w:t>
      </w:r>
      <w:r>
        <w:rPr>
          <w:rFonts w:hint="eastAsia" w:ascii="SimSun" w:hAnsi="SimSun" w:cs="SimSun"/>
          <w:color w:val="auto"/>
          <w:sz w:val="24"/>
          <w:szCs w:val="24"/>
          <w:highlight w:val="none"/>
          <w:lang w:eastAsia="zh-CN"/>
        </w:rPr>
        <w:t>年</w:t>
      </w:r>
      <w:r>
        <w:rPr>
          <w:rFonts w:hint="eastAsia" w:ascii="SimSun" w:hAnsi="SimSun" w:cs="SimSun"/>
          <w:color w:val="auto"/>
          <w:sz w:val="24"/>
          <w:szCs w:val="24"/>
          <w:highlight w:val="none"/>
          <w:lang w:val="en-US" w:eastAsia="zh-CN"/>
        </w:rPr>
        <w:t>10月23日8时20分</w:t>
      </w:r>
      <w:r>
        <w:rPr>
          <w:rFonts w:hint="eastAsia" w:ascii="SimSun" w:hAnsi="SimSun" w:cs="SimSun"/>
          <w:color w:val="auto"/>
          <w:sz w:val="24"/>
          <w:szCs w:val="24"/>
          <w:highlight w:val="none"/>
        </w:rPr>
        <w:t>；</w:t>
      </w:r>
    </w:p>
    <w:p w14:paraId="089CDF11">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2、地点：在三门峡市公共资源交易中心网站上传加密响应文件；</w:t>
      </w:r>
    </w:p>
    <w:p w14:paraId="31261B3B">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注：本项目为不见面开标项目。开标当日供应商不得到开标现场参加开标会议。供应商应当在响应文件提交截止时间前，登陆不见面开标大厅（网址为</w:t>
      </w:r>
      <w:r>
        <w:rPr>
          <w:rFonts w:hint="eastAsia" w:ascii="SimSun" w:hAnsi="SimSun" w:cs="SimSun"/>
          <w:color w:val="auto"/>
          <w:sz w:val="24"/>
        </w:rPr>
        <w:t>http://120.194.249.36:10094/BidOpening/bidopeninghallaction/hall/login</w:t>
      </w:r>
      <w:r>
        <w:rPr>
          <w:rFonts w:hint="eastAsia" w:ascii="SimSun" w:hAnsi="SimSun" w:cs="SimSun"/>
          <w:color w:val="auto"/>
          <w:sz w:val="24"/>
          <w:szCs w:val="24"/>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7D88DE04">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五、响应文件的开启：</w:t>
      </w:r>
    </w:p>
    <w:p w14:paraId="57DF86F2">
      <w:pPr>
        <w:spacing w:line="360" w:lineRule="auto"/>
        <w:ind w:firstLine="420" w:firstLineChars="175"/>
        <w:rPr>
          <w:rFonts w:ascii="SimSun" w:hAnsi="SimSun" w:cs="SimSun"/>
          <w:color w:val="auto"/>
          <w:sz w:val="24"/>
          <w:szCs w:val="24"/>
          <w:highlight w:val="none"/>
        </w:rPr>
      </w:pPr>
      <w:r>
        <w:rPr>
          <w:rFonts w:hint="eastAsia" w:ascii="SimSun" w:hAnsi="SimSun" w:cs="SimSun"/>
          <w:color w:val="auto"/>
          <w:sz w:val="24"/>
          <w:szCs w:val="24"/>
        </w:rPr>
        <w:t>1、供应商提交的磋商响应文件将于</w:t>
      </w:r>
      <w:r>
        <w:rPr>
          <w:rFonts w:hint="eastAsia" w:ascii="SimSun" w:hAnsi="SimSun" w:cs="SimSun"/>
          <w:color w:val="auto"/>
          <w:sz w:val="24"/>
          <w:szCs w:val="24"/>
          <w:highlight w:val="none"/>
          <w:lang w:val="en-US" w:eastAsia="zh-CN"/>
        </w:rPr>
        <w:t>2026年10月23日8时20分</w:t>
      </w:r>
      <w:r>
        <w:rPr>
          <w:rFonts w:hint="eastAsia" w:ascii="SimSun" w:hAnsi="SimSun" w:cs="SimSun"/>
          <w:color w:val="auto"/>
          <w:sz w:val="24"/>
          <w:szCs w:val="24"/>
          <w:highlight w:val="none"/>
        </w:rPr>
        <w:t>在线准时开启；</w:t>
      </w:r>
    </w:p>
    <w:p w14:paraId="4B5A162A">
      <w:pPr>
        <w:spacing w:line="360" w:lineRule="auto"/>
        <w:ind w:firstLine="420" w:firstLineChars="175"/>
        <w:rPr>
          <w:rFonts w:ascii="SimSun" w:hAnsi="SimSun" w:cs="SimSun"/>
          <w:color w:val="auto"/>
          <w:sz w:val="24"/>
          <w:szCs w:val="24"/>
          <w:highlight w:val="none"/>
        </w:rPr>
      </w:pPr>
      <w:r>
        <w:rPr>
          <w:rFonts w:hint="eastAsia" w:ascii="SimSun" w:hAnsi="SimSun" w:cs="SimSun"/>
          <w:color w:val="auto"/>
          <w:sz w:val="24"/>
          <w:szCs w:val="24"/>
          <w:highlight w:val="none"/>
        </w:rPr>
        <w:t>2、开标地点：</w:t>
      </w:r>
      <w:r>
        <w:rPr>
          <w:rFonts w:hint="eastAsia" w:ascii="SimSun" w:hAnsi="SimSun" w:cs="SimSun"/>
          <w:color w:val="auto"/>
          <w:sz w:val="24"/>
          <w:szCs w:val="24"/>
          <w:highlight w:val="none"/>
          <w:lang w:eastAsia="zh-CN"/>
        </w:rPr>
        <w:t>三门峡市公共资源交易中心开标</w:t>
      </w:r>
      <w:r>
        <w:rPr>
          <w:rFonts w:hint="eastAsia" w:ascii="SimSun" w:hAnsi="SimSun" w:cs="SimSun"/>
          <w:color w:val="auto"/>
          <w:sz w:val="24"/>
          <w:szCs w:val="24"/>
          <w:highlight w:val="none"/>
          <w:lang w:val="en-US" w:eastAsia="zh-CN"/>
        </w:rPr>
        <w:t>四</w:t>
      </w:r>
      <w:r>
        <w:rPr>
          <w:rFonts w:hint="eastAsia" w:ascii="SimSun" w:hAnsi="SimSun" w:cs="SimSun"/>
          <w:color w:val="auto"/>
          <w:sz w:val="24"/>
          <w:szCs w:val="24"/>
          <w:highlight w:val="none"/>
          <w:lang w:eastAsia="zh-CN"/>
        </w:rPr>
        <w:t>室</w:t>
      </w:r>
      <w:r>
        <w:rPr>
          <w:rFonts w:hint="eastAsia" w:ascii="SimSun" w:hAnsi="SimSun" w:cs="SimSun"/>
          <w:color w:val="auto"/>
          <w:sz w:val="24"/>
          <w:szCs w:val="24"/>
          <w:highlight w:val="none"/>
        </w:rPr>
        <w:t>。</w:t>
      </w:r>
    </w:p>
    <w:p w14:paraId="4FD3F2FF">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六、发布公告的媒介及期限</w:t>
      </w:r>
    </w:p>
    <w:p w14:paraId="5A5CCF39">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本次竞争性磋商公告在</w:t>
      </w:r>
      <w:r>
        <w:rPr>
          <w:rFonts w:hint="eastAsia" w:ascii="SimSun" w:hAnsi="SimSun" w:cs="SimSun"/>
          <w:color w:val="auto"/>
          <w:sz w:val="24"/>
          <w:szCs w:val="24"/>
          <w:highlight w:val="none"/>
          <w:lang w:eastAsia="zh-CN"/>
        </w:rPr>
        <w:t>《河南省政府采购网》、《中国采购与招标网》、《三门峡市公共资源交易中心网》</w:t>
      </w:r>
      <w:r>
        <w:rPr>
          <w:rFonts w:hint="eastAsia" w:ascii="SimSun" w:hAnsi="SimSun" w:cs="SimSun"/>
          <w:color w:val="auto"/>
          <w:sz w:val="24"/>
          <w:szCs w:val="24"/>
        </w:rPr>
        <w:t>上发布。</w:t>
      </w:r>
    </w:p>
    <w:p w14:paraId="4B053A30">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七、其他补充事宜</w:t>
      </w:r>
    </w:p>
    <w:p w14:paraId="17FC4D01">
      <w:pPr>
        <w:pStyle w:val="6"/>
        <w:keepNext w:val="0"/>
        <w:keepLines w:val="0"/>
        <w:widowControl/>
        <w:suppressLineNumbers w:val="0"/>
        <w:wordWrap w:val="0"/>
        <w:spacing w:before="0" w:beforeAutospacing="0" w:after="0" w:afterAutospacing="0" w:line="420" w:lineRule="atLeast"/>
        <w:ind w:left="0" w:right="0" w:firstLine="485"/>
        <w:jc w:val="both"/>
        <w:rPr>
          <w:rFonts w:hint="eastAsia" w:ascii="SimSun" w:hAnsi="SimSun" w:cs="SimSun" w:eastAsiaTheme="minorEastAsia"/>
          <w:color w:val="auto"/>
          <w:kern w:val="2"/>
          <w:sz w:val="24"/>
          <w:szCs w:val="24"/>
          <w:lang w:val="en-US" w:eastAsia="zh-CN" w:bidi="ar-SA"/>
        </w:rPr>
      </w:pPr>
      <w:r>
        <w:rPr>
          <w:rFonts w:hint="eastAsia" w:ascii="SimSun" w:hAnsi="SimSun" w:cs="SimSun" w:eastAsiaTheme="minorEastAsia"/>
          <w:color w:val="auto"/>
          <w:kern w:val="2"/>
          <w:sz w:val="24"/>
          <w:szCs w:val="24"/>
          <w:lang w:val="en-US" w:eastAsia="zh-CN" w:bidi="ar-SA"/>
        </w:rPr>
        <w:t>本项目实行资格后审，根据优化营商环境的要求，评标时审查内容以响应文件为准：</w:t>
      </w:r>
    </w:p>
    <w:p w14:paraId="6ACD60AA">
      <w:pPr>
        <w:pStyle w:val="6"/>
        <w:keepNext w:val="0"/>
        <w:keepLines w:val="0"/>
        <w:widowControl/>
        <w:suppressLineNumbers w:val="0"/>
        <w:wordWrap w:val="0"/>
        <w:spacing w:before="0" w:beforeAutospacing="0" w:after="0" w:afterAutospacing="0" w:line="420" w:lineRule="atLeast"/>
        <w:ind w:left="0" w:right="0" w:firstLine="485"/>
        <w:jc w:val="both"/>
        <w:rPr>
          <w:rFonts w:hint="eastAsia" w:ascii="SimSun" w:hAnsi="SimSun" w:cs="SimSun" w:eastAsiaTheme="minorEastAsia"/>
          <w:color w:val="auto"/>
          <w:kern w:val="2"/>
          <w:sz w:val="24"/>
          <w:szCs w:val="24"/>
          <w:lang w:val="en-US" w:eastAsia="zh-CN" w:bidi="ar-SA"/>
        </w:rPr>
      </w:pPr>
      <w:r>
        <w:rPr>
          <w:rFonts w:hint="eastAsia" w:ascii="SimSun" w:hAnsi="SimSun" w:cs="SimSun" w:eastAsiaTheme="minorEastAsia"/>
          <w:color w:val="auto"/>
          <w:kern w:val="2"/>
          <w:sz w:val="24"/>
          <w:szCs w:val="24"/>
          <w:lang w:val="en-US" w:eastAsia="zh-CN" w:bidi="ar-SA"/>
        </w:rPr>
        <w:t>1、资格评（预）审部分：资格评（预）审以响应文件为准，其上传资料真实性由供应商自行承担，同时，供应商要完善主体库。</w:t>
      </w:r>
    </w:p>
    <w:p w14:paraId="1CBB2851">
      <w:pPr>
        <w:pStyle w:val="6"/>
        <w:keepNext w:val="0"/>
        <w:keepLines w:val="0"/>
        <w:widowControl/>
        <w:suppressLineNumbers w:val="0"/>
        <w:wordWrap w:val="0"/>
        <w:spacing w:before="0" w:beforeAutospacing="0" w:after="0" w:afterAutospacing="0" w:line="420" w:lineRule="atLeast"/>
        <w:ind w:left="0" w:right="0" w:firstLine="485"/>
        <w:jc w:val="both"/>
        <w:rPr>
          <w:rFonts w:hint="eastAsia" w:ascii="SimSun" w:hAnsi="SimSun" w:cs="SimSun" w:eastAsiaTheme="minorEastAsia"/>
          <w:color w:val="auto"/>
          <w:kern w:val="2"/>
          <w:sz w:val="24"/>
          <w:szCs w:val="24"/>
          <w:lang w:val="en-US" w:eastAsia="zh-CN" w:bidi="ar-SA"/>
        </w:rPr>
      </w:pPr>
      <w:r>
        <w:rPr>
          <w:rFonts w:hint="eastAsia" w:ascii="SimSun" w:hAnsi="SimSun" w:cs="SimSun" w:eastAsiaTheme="minorEastAsia"/>
          <w:color w:val="auto"/>
          <w:kern w:val="2"/>
          <w:sz w:val="24"/>
          <w:szCs w:val="24"/>
          <w:lang w:val="en-US" w:eastAsia="zh-CN" w:bidi="ar-SA"/>
        </w:rPr>
        <w:t>2、评标打分部分：评标打分部分仍按照100分制原则进行，涉及到资格审查、企业荣誉、人员业绩、企业业绩等计分部分时，以供应商自行上传到响应文件中的相应内容为准。</w:t>
      </w:r>
    </w:p>
    <w:p w14:paraId="298230E3">
      <w:pPr>
        <w:pStyle w:val="6"/>
        <w:keepNext w:val="0"/>
        <w:keepLines w:val="0"/>
        <w:widowControl/>
        <w:suppressLineNumbers w:val="0"/>
        <w:wordWrap w:val="0"/>
        <w:spacing w:before="0" w:beforeAutospacing="0" w:after="0" w:afterAutospacing="0" w:line="420" w:lineRule="atLeast"/>
        <w:ind w:left="0" w:right="0" w:firstLine="485"/>
        <w:jc w:val="both"/>
        <w:rPr>
          <w:rFonts w:hint="eastAsia" w:ascii="SimSun" w:hAnsi="SimSun" w:cs="SimSun" w:eastAsiaTheme="minorEastAsia"/>
          <w:color w:val="auto"/>
          <w:kern w:val="2"/>
          <w:sz w:val="24"/>
          <w:szCs w:val="24"/>
          <w:lang w:val="en-US" w:eastAsia="zh-CN" w:bidi="ar-SA"/>
        </w:rPr>
      </w:pPr>
      <w:r>
        <w:rPr>
          <w:rFonts w:hint="eastAsia" w:ascii="SimSun" w:hAnsi="SimSun" w:cs="SimSun" w:eastAsiaTheme="minorEastAsia"/>
          <w:color w:val="auto"/>
          <w:kern w:val="2"/>
          <w:sz w:val="24"/>
          <w:szCs w:val="24"/>
          <w:lang w:val="en-US" w:eastAsia="zh-CN" w:bidi="ar-SA"/>
        </w:rPr>
        <w:t>3、响应文件编制部分：在磋商文件中要求供应商按照响应文件格式进行响应文件编制，在响应文件编制时，应明确将投标单位企业基本情况、资质情况、人员情况、财务情况、业绩情况编入响应文件，便于进行资格审查及评标打分。</w:t>
      </w:r>
    </w:p>
    <w:p w14:paraId="32A688AC">
      <w:pPr>
        <w:pStyle w:val="6"/>
        <w:keepNext w:val="0"/>
        <w:keepLines w:val="0"/>
        <w:widowControl/>
        <w:suppressLineNumbers w:val="0"/>
        <w:wordWrap w:val="0"/>
        <w:spacing w:before="0" w:beforeAutospacing="0" w:after="0" w:afterAutospacing="0" w:line="420" w:lineRule="atLeast"/>
        <w:ind w:left="0" w:right="0" w:firstLine="485"/>
        <w:jc w:val="both"/>
        <w:rPr>
          <w:rFonts w:hint="eastAsia" w:ascii="SimSun" w:hAnsi="SimSun" w:cs="SimSun" w:eastAsiaTheme="minorEastAsia"/>
          <w:color w:val="auto"/>
          <w:kern w:val="2"/>
          <w:sz w:val="24"/>
          <w:szCs w:val="24"/>
          <w:lang w:val="en-US" w:eastAsia="zh-CN" w:bidi="ar-SA"/>
        </w:rPr>
      </w:pPr>
      <w:r>
        <w:rPr>
          <w:rFonts w:hint="eastAsia" w:ascii="SimSun" w:hAnsi="SimSun" w:cs="SimSun" w:eastAsiaTheme="minorEastAsia"/>
          <w:color w:val="auto"/>
          <w:kern w:val="2"/>
          <w:sz w:val="24"/>
          <w:szCs w:val="24"/>
          <w:lang w:val="en-US" w:eastAsia="zh-CN" w:bidi="ar-SA"/>
        </w:rPr>
        <w:t>4、我单位（采购人）严格按三财购【2021】9号文要求的时限发布中标结果公告，发出中标通知书，签订采购合同，上传采购合同。</w:t>
      </w:r>
    </w:p>
    <w:p w14:paraId="77E80D91">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lang w:val="en-US" w:eastAsia="zh-CN"/>
        </w:rPr>
        <w:t>5</w:t>
      </w:r>
      <w:r>
        <w:rPr>
          <w:rFonts w:hint="eastAsia" w:ascii="SimSun" w:hAnsi="SimSun" w:cs="SimSun"/>
          <w:color w:val="auto"/>
          <w:sz w:val="24"/>
          <w:szCs w:val="24"/>
        </w:rPr>
        <w:t>、磋商保证金：</w:t>
      </w:r>
    </w:p>
    <w:p w14:paraId="6A25F899">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根据《河南省财政厅关于优化政府采购营商环境有关问题的通知》（豫财购【2019】4号）第6条的规定，磋商保证金不再收取。</w:t>
      </w:r>
      <w:r>
        <w:rPr>
          <w:rFonts w:hint="eastAsia" w:ascii="SimSun" w:hAnsi="SimSun" w:cs="SimSun"/>
          <w:color w:val="auto"/>
          <w:sz w:val="24"/>
        </w:rPr>
        <w:t>供应商以磋商承诺函的形式替代保证金，磋商承诺函应明确承诺事项及违背承诺的责任</w:t>
      </w:r>
      <w:r>
        <w:rPr>
          <w:rFonts w:hint="eastAsia" w:ascii="SimSun" w:hAnsi="SimSun" w:cs="SimSun"/>
          <w:color w:val="auto"/>
          <w:sz w:val="24"/>
          <w:szCs w:val="24"/>
        </w:rPr>
        <w:t>。</w:t>
      </w:r>
    </w:p>
    <w:p w14:paraId="5731656C">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lang w:val="en-US" w:eastAsia="zh-CN"/>
        </w:rPr>
        <w:t>6</w:t>
      </w:r>
      <w:r>
        <w:rPr>
          <w:rFonts w:hint="eastAsia" w:ascii="SimSun" w:hAnsi="SimSun" w:cs="SimSun"/>
          <w:color w:val="auto"/>
          <w:sz w:val="24"/>
          <w:szCs w:val="24"/>
        </w:rPr>
        <w:t>、其他事项：</w:t>
      </w:r>
    </w:p>
    <w:p w14:paraId="030432E4">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（1）磋商所发生一切费用由各供应商自行承担，并承担相应的风险和责任。</w:t>
      </w:r>
    </w:p>
    <w:p w14:paraId="3B10D85E">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（2）供应商递交的磋商文件不论中标与否均不予退还。</w:t>
      </w:r>
    </w:p>
    <w:p w14:paraId="6510F114">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（3）逾期上传或未按规定上传的电子磋商响应文件，采购人不予受理。</w:t>
      </w:r>
    </w:p>
    <w:p w14:paraId="395D3AF1">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八、凡对本次招标提出询问，请按照以下方式联系</w:t>
      </w:r>
    </w:p>
    <w:p w14:paraId="12274A1F">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1.采购人信息</w:t>
      </w:r>
    </w:p>
    <w:p w14:paraId="418E7DCB">
      <w:pPr>
        <w:spacing w:line="360" w:lineRule="auto"/>
        <w:ind w:firstLine="420" w:firstLineChars="175"/>
        <w:rPr>
          <w:rFonts w:ascii="SimSun" w:hAnsi="SimSun" w:cs="SimSun"/>
          <w:color w:val="auto"/>
          <w:sz w:val="24"/>
          <w:szCs w:val="24"/>
        </w:rPr>
      </w:pPr>
      <w:r>
        <w:rPr>
          <w:rFonts w:hint="eastAsia" w:ascii="SimSun" w:hAnsi="SimSun" w:cs="SimSun"/>
          <w:color w:val="auto"/>
          <w:sz w:val="24"/>
          <w:szCs w:val="24"/>
        </w:rPr>
        <w:t>名称：</w:t>
      </w:r>
      <w:r>
        <w:rPr>
          <w:rFonts w:hint="eastAsia" w:ascii="SimSun" w:hAnsi="SimSun" w:cs="SimSun"/>
          <w:color w:val="auto"/>
          <w:sz w:val="24"/>
          <w:szCs w:val="24"/>
          <w:lang w:eastAsia="zh-CN"/>
        </w:rPr>
        <w:t>三门峡市第四小学</w:t>
      </w:r>
    </w:p>
    <w:p w14:paraId="0F974B7E">
      <w:pPr>
        <w:widowControl/>
        <w:spacing w:line="360" w:lineRule="auto"/>
        <w:ind w:firstLine="480" w:firstLineChars="200"/>
        <w:rPr>
          <w:rFonts w:hint="default" w:asciiTheme="minorEastAsia" w:hAnsiTheme="minorEastAsia" w:eastAsiaTheme="minorEastAsia"/>
          <w:color w:val="auto"/>
          <w:sz w:val="24"/>
          <w:highlight w:val="none"/>
          <w:shd w:val="clear" w:color="auto" w:fill="FFFFFF" w:themeFill="background1"/>
          <w:lang w:val="en-US" w:eastAsia="zh-CN"/>
        </w:rPr>
      </w:pPr>
      <w:r>
        <w:rPr>
          <w:rFonts w:hint="eastAsia" w:asciiTheme="minorEastAsia" w:hAnsiTheme="minorEastAsia" w:eastAsiaTheme="minorEastAsia"/>
          <w:color w:val="auto"/>
          <w:sz w:val="24"/>
          <w:highlight w:val="none"/>
          <w:shd w:val="clear" w:color="auto" w:fill="FFFFFF" w:themeFill="background1"/>
        </w:rPr>
        <w:t>联系人：</w:t>
      </w:r>
      <w:r>
        <w:rPr>
          <w:rFonts w:hint="eastAsia" w:asciiTheme="minorEastAsia" w:hAnsiTheme="minorEastAsia"/>
          <w:color w:val="auto"/>
          <w:sz w:val="24"/>
          <w:highlight w:val="none"/>
          <w:shd w:val="clear" w:color="auto" w:fill="FFFFFF" w:themeFill="background1"/>
          <w:lang w:val="en-US" w:eastAsia="zh-CN"/>
        </w:rPr>
        <w:t>涂先生</w:t>
      </w:r>
    </w:p>
    <w:p w14:paraId="6101202B">
      <w:pPr>
        <w:widowControl/>
        <w:spacing w:line="360" w:lineRule="auto"/>
        <w:ind w:firstLine="480" w:firstLineChars="200"/>
        <w:rPr>
          <w:rFonts w:hint="default" w:asciiTheme="minorEastAsia" w:hAnsiTheme="minorEastAsia" w:eastAsiaTheme="minorEastAsia"/>
          <w:color w:val="auto"/>
          <w:sz w:val="24"/>
          <w:highlight w:val="none"/>
          <w:shd w:val="clear" w:color="auto" w:fill="FFFFFF" w:themeFill="background1"/>
          <w:lang w:val="en-US" w:eastAsia="zh-CN"/>
        </w:rPr>
      </w:pPr>
      <w:r>
        <w:rPr>
          <w:rFonts w:hint="eastAsia" w:asciiTheme="minorEastAsia" w:hAnsiTheme="minorEastAsia" w:eastAsiaTheme="minorEastAsia"/>
          <w:color w:val="auto"/>
          <w:sz w:val="24"/>
          <w:highlight w:val="none"/>
          <w:shd w:val="clear" w:color="auto" w:fill="FFFFFF" w:themeFill="background1"/>
        </w:rPr>
        <w:t>联系电话：</w:t>
      </w:r>
      <w:r>
        <w:rPr>
          <w:rFonts w:hint="eastAsia" w:asciiTheme="minorEastAsia" w:hAnsiTheme="minorEastAsia"/>
          <w:color w:val="auto"/>
          <w:sz w:val="24"/>
          <w:highlight w:val="none"/>
          <w:shd w:val="clear" w:color="auto" w:fill="FFFFFF" w:themeFill="background1"/>
          <w:lang w:val="en-US" w:eastAsia="zh-CN"/>
        </w:rPr>
        <w:t>13639830700</w:t>
      </w:r>
    </w:p>
    <w:p w14:paraId="50386142">
      <w:pPr>
        <w:spacing w:line="360" w:lineRule="auto"/>
        <w:ind w:firstLine="420" w:firstLineChars="175"/>
        <w:rPr>
          <w:rFonts w:hint="eastAsia" w:ascii="SimSun" w:hAnsi="SimSun" w:cs="SimSun" w:eastAsiaTheme="minorEastAsia"/>
          <w:color w:val="auto"/>
          <w:sz w:val="24"/>
          <w:szCs w:val="24"/>
          <w:lang w:val="en-US" w:eastAsia="zh-CN"/>
        </w:rPr>
      </w:pPr>
      <w:r>
        <w:rPr>
          <w:rFonts w:hint="eastAsia" w:ascii="SimSun" w:hAnsi="SimSun" w:cs="SimSun"/>
          <w:color w:val="auto"/>
          <w:sz w:val="24"/>
          <w:szCs w:val="24"/>
        </w:rPr>
        <w:t>地址：</w:t>
      </w:r>
      <w:r>
        <w:rPr>
          <w:rFonts w:hint="eastAsia" w:ascii="SimSun" w:hAnsi="SimSun" w:cs="SimSun"/>
          <w:color w:val="auto"/>
          <w:sz w:val="24"/>
          <w:szCs w:val="24"/>
          <w:lang w:eastAsia="zh-CN"/>
        </w:rPr>
        <w:t>三门峡市湖滨区黄河路中段19号</w:t>
      </w:r>
    </w:p>
    <w:p w14:paraId="41841123">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2.采购代理机构信息</w:t>
      </w:r>
    </w:p>
    <w:p w14:paraId="76B09667">
      <w:pPr>
        <w:spacing w:line="360" w:lineRule="auto"/>
        <w:ind w:firstLine="420" w:firstLineChars="175"/>
        <w:rPr>
          <w:rFonts w:hint="eastAsia" w:ascii="SimSun" w:hAnsi="SimSun" w:cs="SimSun"/>
          <w:color w:val="auto"/>
          <w:sz w:val="24"/>
          <w:szCs w:val="24"/>
          <w:lang w:eastAsia="zh-CN"/>
        </w:rPr>
      </w:pPr>
      <w:r>
        <w:rPr>
          <w:rFonts w:hint="eastAsia" w:ascii="SimSun" w:hAnsi="SimSun" w:cs="SimSun"/>
          <w:color w:val="auto"/>
          <w:sz w:val="24"/>
          <w:szCs w:val="24"/>
        </w:rPr>
        <w:t>名称：</w:t>
      </w:r>
      <w:r>
        <w:rPr>
          <w:rFonts w:hint="eastAsia" w:ascii="SimSun" w:hAnsi="SimSun" w:cs="SimSun"/>
          <w:color w:val="auto"/>
          <w:sz w:val="24"/>
          <w:szCs w:val="24"/>
          <w:lang w:eastAsia="zh-CN"/>
        </w:rPr>
        <w:t>河南盾览工程管理咨询有限公司</w:t>
      </w:r>
    </w:p>
    <w:p w14:paraId="0CFABFB2">
      <w:pPr>
        <w:spacing w:line="360" w:lineRule="auto"/>
        <w:ind w:firstLine="420" w:firstLineChars="175"/>
        <w:rPr>
          <w:rFonts w:hint="eastAsia" w:ascii="SimSun" w:hAnsi="SimSun" w:cs="SimSun"/>
          <w:color w:val="auto"/>
          <w:sz w:val="24"/>
          <w:szCs w:val="24"/>
          <w:lang w:eastAsia="zh-CN"/>
        </w:rPr>
      </w:pPr>
      <w:r>
        <w:rPr>
          <w:rFonts w:hint="eastAsia" w:ascii="SimSun" w:hAnsi="SimSun" w:cs="SimSun"/>
          <w:color w:val="auto"/>
          <w:sz w:val="24"/>
          <w:szCs w:val="24"/>
        </w:rPr>
        <w:t xml:space="preserve">地址：河南自贸试验区郑州片区（郑东）东风南路绿地之窗景峰座四楼011室  </w:t>
      </w:r>
    </w:p>
    <w:p w14:paraId="3C011DF6">
      <w:pPr>
        <w:spacing w:line="360" w:lineRule="auto"/>
        <w:ind w:firstLine="420" w:firstLineChars="175"/>
        <w:rPr>
          <w:rFonts w:hint="default" w:ascii="SimSun" w:hAnsi="SimSun" w:cs="SimSun"/>
          <w:color w:val="auto"/>
          <w:sz w:val="24"/>
          <w:szCs w:val="24"/>
          <w:lang w:val="en-US"/>
        </w:rPr>
      </w:pPr>
      <w:r>
        <w:rPr>
          <w:rFonts w:hint="eastAsia" w:ascii="SimSun" w:hAnsi="SimSun" w:cs="SimSun"/>
          <w:color w:val="auto"/>
          <w:sz w:val="24"/>
          <w:szCs w:val="24"/>
        </w:rPr>
        <w:t>联系人：</w:t>
      </w:r>
      <w:r>
        <w:rPr>
          <w:rFonts w:hint="eastAsia" w:ascii="SimSun" w:hAnsi="SimSun" w:cs="SimSun"/>
          <w:color w:val="auto"/>
          <w:sz w:val="24"/>
          <w:szCs w:val="24"/>
          <w:lang w:val="en-US" w:eastAsia="zh-CN"/>
        </w:rPr>
        <w:t>李女士</w:t>
      </w:r>
    </w:p>
    <w:p w14:paraId="4DFFF4A7">
      <w:pPr>
        <w:spacing w:line="360" w:lineRule="auto"/>
        <w:ind w:firstLine="420" w:firstLineChars="175"/>
        <w:rPr>
          <w:rFonts w:hint="default" w:ascii="SimSun" w:hAnsi="SimSun" w:cs="SimSun"/>
          <w:color w:val="auto"/>
          <w:sz w:val="24"/>
          <w:szCs w:val="24"/>
          <w:lang w:val="en-US" w:eastAsia="zh-CN"/>
        </w:rPr>
      </w:pPr>
      <w:r>
        <w:rPr>
          <w:rFonts w:hint="eastAsia" w:ascii="SimSun" w:hAnsi="SimSun" w:cs="SimSun"/>
          <w:color w:val="auto"/>
          <w:sz w:val="24"/>
          <w:szCs w:val="24"/>
        </w:rPr>
        <w:t>联系方式：</w:t>
      </w:r>
      <w:r>
        <w:rPr>
          <w:rFonts w:hint="eastAsia" w:ascii="SimSun" w:hAnsi="SimSun" w:cs="SimSun"/>
          <w:color w:val="auto"/>
          <w:sz w:val="24"/>
          <w:szCs w:val="24"/>
          <w:lang w:val="en-US" w:eastAsia="zh-CN"/>
        </w:rPr>
        <w:t>17739199102</w:t>
      </w:r>
    </w:p>
    <w:p w14:paraId="43349D63">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3.监督单位信息</w:t>
      </w:r>
    </w:p>
    <w:p w14:paraId="13179B1B">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lang w:val="en-US" w:eastAsia="zh-CN"/>
        </w:rPr>
        <w:t>监督单位：三门峡市湖滨区政府采购管理办公室</w:t>
      </w:r>
    </w:p>
    <w:p w14:paraId="00FADB10">
      <w:pPr>
        <w:spacing w:line="360" w:lineRule="auto"/>
        <w:ind w:firstLine="420" w:firstLineChars="175"/>
        <w:rPr>
          <w:rFonts w:hint="eastAsia" w:ascii="SimSun" w:hAnsi="SimSun" w:cs="SimSun"/>
          <w:color w:val="auto"/>
          <w:sz w:val="24"/>
          <w:szCs w:val="24"/>
          <w:highlight w:val="none"/>
        </w:rPr>
      </w:pPr>
      <w:r>
        <w:rPr>
          <w:rFonts w:hint="eastAsia" w:ascii="SimSun" w:hAnsi="SimSun" w:cs="SimSun"/>
          <w:color w:val="auto"/>
          <w:sz w:val="24"/>
          <w:szCs w:val="24"/>
          <w:highlight w:val="none"/>
          <w:lang w:val="en-US" w:eastAsia="zh-CN"/>
        </w:rPr>
        <w:t>联系方式：0398-2957328</w:t>
      </w:r>
    </w:p>
    <w:p w14:paraId="7802A0CF">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4.项目联系方式</w:t>
      </w:r>
    </w:p>
    <w:p w14:paraId="23350E31">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项目联系人：</w:t>
      </w:r>
      <w:r>
        <w:rPr>
          <w:rFonts w:hint="eastAsia" w:ascii="SimSun" w:hAnsi="SimSun" w:cs="SimSun"/>
          <w:color w:val="auto"/>
          <w:sz w:val="24"/>
          <w:szCs w:val="24"/>
          <w:lang w:val="en-US" w:eastAsia="zh-CN"/>
        </w:rPr>
        <w:t>李女士</w:t>
      </w:r>
    </w:p>
    <w:p w14:paraId="6C0498F3">
      <w:pPr>
        <w:spacing w:line="360" w:lineRule="auto"/>
        <w:ind w:firstLine="420" w:firstLineChars="175"/>
        <w:rPr>
          <w:rFonts w:hint="default" w:ascii="SimSun" w:hAnsi="SimSun" w:cs="SimSun"/>
          <w:color w:val="auto"/>
          <w:sz w:val="24"/>
          <w:szCs w:val="24"/>
          <w:lang w:val="en-US" w:eastAsia="zh-CN"/>
        </w:rPr>
      </w:pPr>
      <w:r>
        <w:rPr>
          <w:rFonts w:hint="eastAsia" w:ascii="SimSun" w:hAnsi="SimSun" w:cs="SimSun"/>
          <w:color w:val="auto"/>
          <w:sz w:val="24"/>
          <w:szCs w:val="24"/>
        </w:rPr>
        <w:t>联系方式：</w:t>
      </w:r>
      <w:r>
        <w:rPr>
          <w:rFonts w:hint="eastAsia" w:ascii="SimSun" w:hAnsi="SimSun" w:cs="SimSun"/>
          <w:color w:val="auto"/>
          <w:sz w:val="24"/>
          <w:szCs w:val="24"/>
          <w:lang w:val="en-US" w:eastAsia="zh-CN"/>
        </w:rPr>
        <w:t>17739199102</w:t>
      </w:r>
    </w:p>
    <w:p w14:paraId="50E99538">
      <w:pPr>
        <w:spacing w:line="360" w:lineRule="auto"/>
        <w:ind w:firstLine="420" w:firstLineChars="175"/>
        <w:rPr>
          <w:rFonts w:hint="eastAsia" w:ascii="SimSun" w:hAnsi="SimSun" w:cs="SimSun" w:eastAsiaTheme="minorEastAsia"/>
          <w:color w:val="auto"/>
          <w:sz w:val="24"/>
          <w:szCs w:val="24"/>
          <w:highlight w:val="none"/>
          <w:lang w:eastAsia="zh-CN"/>
        </w:rPr>
      </w:pPr>
    </w:p>
    <w:p w14:paraId="318B98D3">
      <w:pPr>
        <w:widowControl/>
        <w:spacing w:after="312" w:afterLines="100" w:line="220" w:lineRule="atLeast"/>
        <w:jc w:val="center"/>
        <w:rPr>
          <w:rFonts w:ascii="SimSun" w:hAnsi="SimSun" w:cs="SimSun"/>
          <w:b/>
          <w:color w:val="auto"/>
          <w:sz w:val="24"/>
          <w:szCs w:val="24"/>
        </w:rPr>
      </w:pPr>
      <w:bookmarkStart w:id="1" w:name="_Toc14693"/>
      <w:r>
        <w:rPr>
          <w:rFonts w:hint="eastAsia" w:ascii="SimSun" w:hAnsi="SimSun" w:cs="SimSun"/>
          <w:b/>
          <w:color w:val="auto"/>
          <w:sz w:val="24"/>
          <w:szCs w:val="24"/>
        </w:rPr>
        <w:t>第二章  供应商须知</w:t>
      </w:r>
    </w:p>
    <w:bookmarkEnd w:id="1"/>
    <w:p w14:paraId="6A4576A7">
      <w:pPr>
        <w:pStyle w:val="5"/>
        <w:ind w:left="63" w:right="63" w:firstLine="3871" w:firstLineChars="1613"/>
        <w:rPr>
          <w:color w:val="auto"/>
        </w:rPr>
      </w:pPr>
      <w:r>
        <w:rPr>
          <w:rFonts w:hint="eastAsia" w:hAnsi="SimSun" w:cs="SimSun"/>
          <w:color w:val="auto"/>
          <w:kern w:val="0"/>
          <w:sz w:val="24"/>
          <w:szCs w:val="24"/>
        </w:rPr>
        <w:t>供应商须知前附表</w:t>
      </w:r>
    </w:p>
    <w:tbl>
      <w:tblPr>
        <w:tblStyle w:val="7"/>
        <w:tblW w:w="10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164"/>
        <w:gridCol w:w="6125"/>
      </w:tblGrid>
      <w:tr w14:paraId="7E7A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vAlign w:val="center"/>
          </w:tcPr>
          <w:p w14:paraId="5FA42DB8">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SimSun" w:hAnsi="SimSun" w:cs="SimSun"/>
                <w:color w:val="auto"/>
                <w:kern w:val="0"/>
                <w:sz w:val="24"/>
              </w:rPr>
            </w:pPr>
            <w:r>
              <w:rPr>
                <w:rFonts w:hint="eastAsia" w:ascii="SimSun" w:hAnsi="SimSun" w:cs="SimSun"/>
                <w:color w:val="auto"/>
                <w:kern w:val="0"/>
                <w:sz w:val="24"/>
              </w:rPr>
              <w:t>序号</w:t>
            </w:r>
          </w:p>
        </w:tc>
        <w:tc>
          <w:tcPr>
            <w:tcW w:w="3164" w:type="dxa"/>
            <w:vAlign w:val="center"/>
          </w:tcPr>
          <w:p w14:paraId="4DF27D8B">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SimSun" w:hAnsi="SimSun" w:cs="SimSun"/>
                <w:color w:val="auto"/>
                <w:kern w:val="0"/>
                <w:sz w:val="24"/>
              </w:rPr>
            </w:pPr>
            <w:r>
              <w:rPr>
                <w:rFonts w:hint="eastAsia" w:ascii="SimSun" w:hAnsi="SimSun" w:cs="SimSun"/>
                <w:color w:val="auto"/>
                <w:kern w:val="0"/>
                <w:sz w:val="24"/>
              </w:rPr>
              <w:t>条 款 名 称</w:t>
            </w:r>
          </w:p>
        </w:tc>
        <w:tc>
          <w:tcPr>
            <w:tcW w:w="6125" w:type="dxa"/>
            <w:vAlign w:val="center"/>
          </w:tcPr>
          <w:p w14:paraId="29D41FB4">
            <w:pPr>
              <w:keepNext w:val="0"/>
              <w:keepLines w:val="0"/>
              <w:suppressLineNumbers w:val="0"/>
              <w:spacing w:before="0" w:beforeAutospacing="0" w:after="0" w:afterAutospacing="0" w:line="360" w:lineRule="auto"/>
              <w:ind w:left="0" w:right="0"/>
              <w:jc w:val="center"/>
              <w:rPr>
                <w:rFonts w:hint="default" w:ascii="SimSun" w:hAnsi="SimSun" w:cs="SimSun"/>
                <w:color w:val="auto"/>
                <w:sz w:val="24"/>
              </w:rPr>
            </w:pPr>
            <w:r>
              <w:rPr>
                <w:rFonts w:hint="eastAsia" w:ascii="SimSun" w:hAnsi="SimSun" w:cs="SimSun"/>
                <w:color w:val="auto"/>
                <w:sz w:val="24"/>
              </w:rPr>
              <w:t>编 列 内 容</w:t>
            </w:r>
          </w:p>
        </w:tc>
      </w:tr>
      <w:tr w14:paraId="7AED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816" w:type="dxa"/>
            <w:vAlign w:val="center"/>
          </w:tcPr>
          <w:p w14:paraId="42AA264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1.1.1</w:t>
            </w:r>
          </w:p>
        </w:tc>
        <w:tc>
          <w:tcPr>
            <w:tcW w:w="3164" w:type="dxa"/>
            <w:vAlign w:val="center"/>
          </w:tcPr>
          <w:p w14:paraId="1389E2C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采购人</w:t>
            </w:r>
          </w:p>
        </w:tc>
        <w:tc>
          <w:tcPr>
            <w:tcW w:w="6125" w:type="dxa"/>
          </w:tcPr>
          <w:p w14:paraId="6144FB89">
            <w:pPr>
              <w:spacing w:line="360" w:lineRule="auto"/>
              <w:rPr>
                <w:rFonts w:ascii="SimSun" w:hAnsi="SimSun" w:cs="SimSun"/>
                <w:color w:val="auto"/>
                <w:sz w:val="24"/>
                <w:szCs w:val="24"/>
              </w:rPr>
            </w:pPr>
            <w:r>
              <w:rPr>
                <w:rFonts w:hint="eastAsia" w:ascii="SimSun" w:hAnsi="SimSun" w:cs="SimSun"/>
                <w:color w:val="auto"/>
                <w:sz w:val="24"/>
                <w:szCs w:val="24"/>
              </w:rPr>
              <w:t>名称：</w:t>
            </w:r>
            <w:r>
              <w:rPr>
                <w:rFonts w:hint="eastAsia" w:ascii="SimSun" w:hAnsi="SimSun" w:cs="SimSun"/>
                <w:color w:val="auto"/>
                <w:sz w:val="24"/>
                <w:szCs w:val="24"/>
                <w:lang w:eastAsia="zh-CN"/>
              </w:rPr>
              <w:t>三门峡市第四小学</w:t>
            </w:r>
          </w:p>
          <w:p w14:paraId="5A5E93CE">
            <w:pPr>
              <w:widowControl/>
              <w:spacing w:line="360" w:lineRule="auto"/>
              <w:rPr>
                <w:rFonts w:hint="eastAsia" w:asciiTheme="minorEastAsia" w:hAnsiTheme="minorEastAsia" w:eastAsiaTheme="minorEastAsia"/>
                <w:color w:val="auto"/>
                <w:sz w:val="24"/>
                <w:highlight w:val="none"/>
                <w:shd w:val="clear" w:color="auto" w:fill="FFFFFF" w:themeFill="background1"/>
              </w:rPr>
            </w:pPr>
            <w:r>
              <w:rPr>
                <w:rFonts w:hint="eastAsia" w:asciiTheme="minorEastAsia" w:hAnsiTheme="minorEastAsia" w:eastAsiaTheme="minorEastAsia"/>
                <w:color w:val="auto"/>
                <w:sz w:val="24"/>
                <w:highlight w:val="none"/>
                <w:shd w:val="clear" w:color="auto" w:fill="FFFFFF" w:themeFill="background1"/>
              </w:rPr>
              <w:t>联系人：</w:t>
            </w:r>
            <w:r>
              <w:rPr>
                <w:rFonts w:hint="eastAsia" w:asciiTheme="minorEastAsia" w:hAnsiTheme="minorEastAsia"/>
                <w:color w:val="auto"/>
                <w:sz w:val="24"/>
                <w:highlight w:val="none"/>
                <w:shd w:val="clear" w:color="auto" w:fill="FFFFFF" w:themeFill="background1"/>
                <w:lang w:val="en-US" w:eastAsia="zh-CN"/>
              </w:rPr>
              <w:t>涂先生</w:t>
            </w:r>
          </w:p>
          <w:p w14:paraId="0DED5B97">
            <w:pPr>
              <w:widowControl/>
              <w:spacing w:line="360" w:lineRule="auto"/>
              <w:rPr>
                <w:rFonts w:hint="default" w:asciiTheme="minorEastAsia" w:hAnsiTheme="minorEastAsia" w:eastAsiaTheme="minorEastAsia"/>
                <w:color w:val="auto"/>
                <w:sz w:val="24"/>
                <w:highlight w:val="none"/>
                <w:shd w:val="clear" w:color="auto" w:fill="FFFFFF" w:themeFill="background1"/>
                <w:lang w:val="en-US" w:eastAsia="zh-CN"/>
              </w:rPr>
            </w:pPr>
            <w:r>
              <w:rPr>
                <w:rFonts w:hint="eastAsia" w:asciiTheme="minorEastAsia" w:hAnsiTheme="minorEastAsia" w:eastAsiaTheme="minorEastAsia"/>
                <w:color w:val="auto"/>
                <w:sz w:val="24"/>
                <w:highlight w:val="none"/>
                <w:shd w:val="clear" w:color="auto" w:fill="FFFFFF" w:themeFill="background1"/>
              </w:rPr>
              <w:t>联系电话：</w:t>
            </w:r>
            <w:r>
              <w:rPr>
                <w:rFonts w:hint="eastAsia" w:asciiTheme="minorEastAsia" w:hAnsiTheme="minorEastAsia"/>
                <w:color w:val="auto"/>
                <w:sz w:val="24"/>
                <w:highlight w:val="none"/>
                <w:shd w:val="clear" w:color="auto" w:fill="FFFFFF" w:themeFill="background1"/>
                <w:lang w:val="en-US" w:eastAsia="zh-CN"/>
              </w:rPr>
              <w:t>13639830700</w:t>
            </w:r>
          </w:p>
          <w:p w14:paraId="3828581B">
            <w:pPr>
              <w:widowControl/>
              <w:spacing w:line="360" w:lineRule="auto"/>
              <w:rPr>
                <w:rFonts w:hint="default" w:ascii="SimSun" w:hAnsi="SimSun" w:cs="SimSun" w:eastAsiaTheme="minorEastAsia"/>
                <w:color w:val="auto"/>
                <w:sz w:val="24"/>
                <w:lang w:val="en-US" w:eastAsia="zh-CN"/>
              </w:rPr>
            </w:pPr>
            <w:r>
              <w:rPr>
                <w:rFonts w:hint="eastAsia" w:asciiTheme="minorEastAsia" w:hAnsiTheme="minorEastAsia" w:eastAsiaTheme="minorEastAsia"/>
                <w:color w:val="auto"/>
                <w:sz w:val="24"/>
                <w:highlight w:val="none"/>
                <w:shd w:val="clear" w:color="auto" w:fill="FFFFFF" w:themeFill="background1"/>
              </w:rPr>
              <w:t>地址：</w:t>
            </w:r>
            <w:r>
              <w:rPr>
                <w:rFonts w:hint="eastAsia" w:ascii="SimSun" w:hAnsi="SimSun" w:eastAsia="SimSun" w:cs="SimSun"/>
                <w:color w:val="auto"/>
                <w:sz w:val="24"/>
                <w:shd w:val="clear" w:color="auto" w:fill="FFFFFF" w:themeFill="background1"/>
                <w:lang w:val="en-US" w:eastAsia="zh-CN"/>
              </w:rPr>
              <w:t xml:space="preserve">三门峡市湖滨区黄河路中段19号 </w:t>
            </w:r>
          </w:p>
        </w:tc>
      </w:tr>
      <w:tr w14:paraId="6862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1" w:hRule="atLeast"/>
          <w:jc w:val="center"/>
        </w:trPr>
        <w:tc>
          <w:tcPr>
            <w:tcW w:w="816" w:type="dxa"/>
            <w:vAlign w:val="center"/>
          </w:tcPr>
          <w:p w14:paraId="26A0520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1.1.2</w:t>
            </w:r>
          </w:p>
        </w:tc>
        <w:tc>
          <w:tcPr>
            <w:tcW w:w="3164" w:type="dxa"/>
            <w:vAlign w:val="center"/>
          </w:tcPr>
          <w:p w14:paraId="73E83000">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代理机构</w:t>
            </w:r>
          </w:p>
        </w:tc>
        <w:tc>
          <w:tcPr>
            <w:tcW w:w="6125" w:type="dxa"/>
          </w:tcPr>
          <w:p w14:paraId="41D935B9">
            <w:pPr>
              <w:spacing w:line="360" w:lineRule="auto"/>
              <w:rPr>
                <w:rFonts w:hint="eastAsia" w:ascii="SimSun" w:hAnsi="SimSun" w:cs="SimSun" w:eastAsiaTheme="minorEastAsia"/>
                <w:color w:val="auto"/>
                <w:sz w:val="24"/>
                <w:szCs w:val="24"/>
                <w:lang w:eastAsia="zh-CN"/>
              </w:rPr>
            </w:pPr>
            <w:r>
              <w:rPr>
                <w:rFonts w:hint="eastAsia" w:ascii="SimSun" w:hAnsi="SimSun" w:cs="SimSun"/>
                <w:color w:val="auto"/>
                <w:sz w:val="24"/>
                <w:szCs w:val="24"/>
              </w:rPr>
              <w:t>名称：</w:t>
            </w:r>
            <w:r>
              <w:rPr>
                <w:rFonts w:hint="eastAsia" w:ascii="SimSun" w:hAnsi="SimSun" w:cs="SimSun"/>
                <w:color w:val="auto"/>
                <w:sz w:val="24"/>
                <w:szCs w:val="24"/>
                <w:lang w:eastAsia="zh-CN"/>
              </w:rPr>
              <w:t>河南盾览工程管理咨询有限公司</w:t>
            </w:r>
          </w:p>
          <w:p w14:paraId="5CCDD6FC">
            <w:pPr>
              <w:spacing w:line="360" w:lineRule="auto"/>
              <w:jc w:val="left"/>
              <w:rPr>
                <w:rFonts w:hint="eastAsia" w:ascii="SimSun" w:hAnsi="SimSun" w:cs="SimSun" w:eastAsiaTheme="minorEastAsia"/>
                <w:bCs/>
                <w:color w:val="auto"/>
                <w:sz w:val="24"/>
                <w:szCs w:val="24"/>
                <w:highlight w:val="none"/>
                <w:lang w:eastAsia="zh-CN"/>
              </w:rPr>
            </w:pPr>
            <w:r>
              <w:rPr>
                <w:rFonts w:hint="eastAsia" w:ascii="SimSun" w:hAnsi="SimSun" w:cs="SimSun"/>
                <w:color w:val="auto"/>
                <w:sz w:val="24"/>
                <w:szCs w:val="24"/>
                <w:highlight w:val="none"/>
              </w:rPr>
              <w:t>地址：</w:t>
            </w:r>
            <w:r>
              <w:rPr>
                <w:rFonts w:hint="eastAsia" w:ascii="SimSun" w:hAnsi="SimSun" w:cs="SimSun"/>
                <w:bCs/>
                <w:color w:val="auto"/>
                <w:sz w:val="24"/>
                <w:szCs w:val="24"/>
                <w:highlight w:val="none"/>
                <w:lang w:eastAsia="zh-CN"/>
              </w:rPr>
              <w:t>河南自贸试验区郑州片区（郑东）东风南路绿地之窗景峰座四楼011室</w:t>
            </w:r>
          </w:p>
          <w:p w14:paraId="1A6DAC8E">
            <w:pPr>
              <w:spacing w:line="360" w:lineRule="auto"/>
              <w:rPr>
                <w:rFonts w:ascii="SimSun" w:hAnsi="SimSun" w:cs="SimSun"/>
                <w:color w:val="auto"/>
                <w:sz w:val="24"/>
                <w:szCs w:val="24"/>
                <w:highlight w:val="none"/>
              </w:rPr>
            </w:pPr>
            <w:r>
              <w:rPr>
                <w:rFonts w:hint="eastAsia" w:ascii="SimSun" w:hAnsi="SimSun" w:cs="SimSun"/>
                <w:color w:val="auto"/>
                <w:sz w:val="24"/>
                <w:szCs w:val="24"/>
                <w:highlight w:val="none"/>
              </w:rPr>
              <w:t>联系人：</w:t>
            </w:r>
            <w:r>
              <w:rPr>
                <w:rFonts w:hint="eastAsia" w:ascii="SimSun" w:hAnsi="SimSun" w:cs="SimSun"/>
                <w:color w:val="auto"/>
                <w:sz w:val="24"/>
                <w:szCs w:val="24"/>
                <w:highlight w:val="none"/>
                <w:lang w:val="en-US" w:eastAsia="zh-CN"/>
              </w:rPr>
              <w:t>李女士</w:t>
            </w:r>
          </w:p>
          <w:p w14:paraId="00768944">
            <w:pPr>
              <w:spacing w:line="360" w:lineRule="auto"/>
              <w:rPr>
                <w:rFonts w:hint="default" w:eastAsiaTheme="minorEastAsia"/>
                <w:color w:val="auto"/>
                <w:lang w:val="en-US" w:eastAsia="zh-CN"/>
              </w:rPr>
            </w:pPr>
            <w:r>
              <w:rPr>
                <w:rFonts w:hint="eastAsia" w:ascii="SimSun" w:hAnsi="SimSun" w:cs="SimSun"/>
                <w:color w:val="auto"/>
                <w:sz w:val="24"/>
                <w:szCs w:val="24"/>
                <w:highlight w:val="none"/>
              </w:rPr>
              <w:t>联系方式：</w:t>
            </w:r>
            <w:r>
              <w:rPr>
                <w:rFonts w:hint="eastAsia" w:ascii="SimSun" w:hAnsi="SimSun" w:cs="SimSun"/>
                <w:color w:val="auto"/>
                <w:sz w:val="24"/>
                <w:szCs w:val="24"/>
                <w:highlight w:val="none"/>
                <w:lang w:val="en-US" w:eastAsia="zh-CN"/>
              </w:rPr>
              <w:t>17739199102</w:t>
            </w:r>
          </w:p>
        </w:tc>
      </w:tr>
      <w:tr w14:paraId="76A0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B67753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1.1.3</w:t>
            </w:r>
          </w:p>
        </w:tc>
        <w:tc>
          <w:tcPr>
            <w:tcW w:w="3164" w:type="dxa"/>
            <w:vAlign w:val="center"/>
          </w:tcPr>
          <w:p w14:paraId="3531989D">
            <w:pPr>
              <w:keepNext w:val="0"/>
              <w:keepLines w:val="0"/>
              <w:suppressLineNumbers w:val="0"/>
              <w:spacing w:before="0" w:beforeAutospacing="0" w:after="0" w:afterAutospacing="0" w:line="340" w:lineRule="exact"/>
              <w:ind w:left="0" w:right="0"/>
              <w:jc w:val="center"/>
              <w:rPr>
                <w:rFonts w:hint="default" w:ascii="SimSun" w:hAnsi="SimSun" w:cs="SimSun"/>
                <w:color w:val="auto"/>
                <w:sz w:val="24"/>
              </w:rPr>
            </w:pPr>
            <w:r>
              <w:rPr>
                <w:rFonts w:hint="eastAsia" w:ascii="SimSun" w:hAnsi="SimSun" w:cs="SimSun"/>
                <w:color w:val="auto"/>
                <w:sz w:val="24"/>
              </w:rPr>
              <w:t>项目名称</w:t>
            </w:r>
          </w:p>
        </w:tc>
        <w:tc>
          <w:tcPr>
            <w:tcW w:w="6125" w:type="dxa"/>
            <w:vAlign w:val="center"/>
          </w:tcPr>
          <w:p w14:paraId="3F7858DA">
            <w:pPr>
              <w:keepNext w:val="0"/>
              <w:keepLines w:val="0"/>
              <w:suppressLineNumbers w:val="0"/>
              <w:autoSpaceDE w:val="0"/>
              <w:autoSpaceDN w:val="0"/>
              <w:adjustRightInd w:val="0"/>
              <w:spacing w:before="0" w:beforeAutospacing="0" w:after="0" w:afterAutospacing="0" w:line="360" w:lineRule="auto"/>
              <w:ind w:left="0" w:right="0"/>
              <w:rPr>
                <w:rFonts w:hint="eastAsia" w:ascii="SimSun" w:hAnsi="SimSun" w:cs="SimSun" w:eastAsiaTheme="minorEastAsia"/>
                <w:color w:val="auto"/>
                <w:sz w:val="24"/>
                <w:lang w:eastAsia="zh-CN"/>
              </w:rPr>
            </w:pPr>
            <w:r>
              <w:rPr>
                <w:rFonts w:hint="eastAsia" w:ascii="SimSun" w:hAnsi="SimSun" w:cs="SimSun"/>
                <w:color w:val="auto"/>
                <w:sz w:val="24"/>
                <w:szCs w:val="24"/>
                <w:lang w:eastAsia="zh-CN"/>
              </w:rPr>
              <w:t>三门峡市第四小学校园食堂改扩建项目</w:t>
            </w:r>
          </w:p>
        </w:tc>
      </w:tr>
      <w:tr w14:paraId="592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CE09EC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1.1.4</w:t>
            </w:r>
          </w:p>
        </w:tc>
        <w:tc>
          <w:tcPr>
            <w:tcW w:w="3164" w:type="dxa"/>
            <w:vAlign w:val="center"/>
          </w:tcPr>
          <w:p w14:paraId="47B21C2E">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szCs w:val="24"/>
                <w:lang w:eastAsia="zh-CN"/>
              </w:rPr>
            </w:pPr>
            <w:r>
              <w:rPr>
                <w:rFonts w:hint="eastAsia" w:ascii="SimSun" w:hAnsi="SimSun" w:cs="SimSun"/>
                <w:color w:val="auto"/>
                <w:sz w:val="24"/>
                <w:szCs w:val="24"/>
                <w:lang w:eastAsia="zh-CN"/>
              </w:rPr>
              <w:t>项目地点</w:t>
            </w:r>
          </w:p>
        </w:tc>
        <w:tc>
          <w:tcPr>
            <w:tcW w:w="6125" w:type="dxa"/>
            <w:vAlign w:val="center"/>
          </w:tcPr>
          <w:p w14:paraId="49EC2B5B">
            <w:pPr>
              <w:keepNext w:val="0"/>
              <w:keepLines w:val="0"/>
              <w:suppressLineNumbers w:val="0"/>
              <w:autoSpaceDE w:val="0"/>
              <w:autoSpaceDN w:val="0"/>
              <w:adjustRightInd w:val="0"/>
              <w:spacing w:before="0" w:beforeAutospacing="0" w:after="0" w:afterAutospacing="0" w:line="360" w:lineRule="auto"/>
              <w:ind w:left="0" w:right="0"/>
              <w:jc w:val="both"/>
              <w:rPr>
                <w:rFonts w:hint="default" w:ascii="SimSun" w:hAnsi="SimSun" w:cs="SimSun"/>
                <w:color w:val="auto"/>
                <w:sz w:val="24"/>
                <w:szCs w:val="24"/>
                <w:lang w:val="en-US" w:eastAsia="zh-CN"/>
              </w:rPr>
            </w:pPr>
            <w:r>
              <w:rPr>
                <w:rFonts w:hint="eastAsia" w:ascii="SimSun" w:hAnsi="SimSun" w:cs="SimSun"/>
                <w:bCs/>
                <w:color w:val="auto"/>
                <w:kern w:val="0"/>
                <w:sz w:val="24"/>
                <w:lang w:val="en-US" w:eastAsia="zh-CN"/>
              </w:rPr>
              <w:t>三门峡市第四小</w:t>
            </w:r>
            <w:bookmarkStart w:id="890" w:name="_GoBack"/>
            <w:bookmarkEnd w:id="890"/>
            <w:r>
              <w:rPr>
                <w:rFonts w:hint="eastAsia" w:ascii="SimSun" w:hAnsi="SimSun" w:cs="SimSun"/>
                <w:bCs/>
                <w:color w:val="auto"/>
                <w:kern w:val="0"/>
                <w:sz w:val="24"/>
                <w:lang w:val="en-US" w:eastAsia="zh-CN"/>
              </w:rPr>
              <w:t>学</w:t>
            </w:r>
          </w:p>
        </w:tc>
      </w:tr>
      <w:tr w14:paraId="1903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816" w:type="dxa"/>
            <w:vAlign w:val="center"/>
          </w:tcPr>
          <w:p w14:paraId="78BBCC0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1.1.5</w:t>
            </w:r>
          </w:p>
        </w:tc>
        <w:tc>
          <w:tcPr>
            <w:tcW w:w="3164" w:type="dxa"/>
            <w:vAlign w:val="center"/>
          </w:tcPr>
          <w:p w14:paraId="0121623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项目概况</w:t>
            </w:r>
          </w:p>
        </w:tc>
        <w:tc>
          <w:tcPr>
            <w:tcW w:w="6125" w:type="dxa"/>
            <w:vAlign w:val="center"/>
          </w:tcPr>
          <w:p w14:paraId="1F3B3F02">
            <w:pPr>
              <w:keepNext w:val="0"/>
              <w:keepLines w:val="0"/>
              <w:suppressLineNumbers w:val="0"/>
              <w:autoSpaceDE w:val="0"/>
              <w:autoSpaceDN w:val="0"/>
              <w:adjustRightInd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kern w:val="0"/>
                <w:sz w:val="24"/>
                <w:lang w:val="en-US" w:eastAsia="zh-CN"/>
              </w:rPr>
              <w:t>三门峡市第四小学校园食堂改扩建项目位于该校院内西侧独立区域，建筑面积246.48平方米，其中，原有平房179.22平方米改造为食堂操作间，新建备餐间面积67.26平方米。</w:t>
            </w:r>
            <w:r>
              <w:rPr>
                <w:rFonts w:hint="eastAsia" w:ascii="SimSun" w:hAnsi="SimSun" w:cs="SimSun"/>
                <w:color w:val="auto"/>
                <w:sz w:val="24"/>
                <w:szCs w:val="24"/>
                <w:lang w:val="en-US" w:eastAsia="zh-CN"/>
              </w:rPr>
              <w:t>具体详见工程量清单。</w:t>
            </w:r>
          </w:p>
        </w:tc>
      </w:tr>
      <w:tr w14:paraId="7820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E73EEA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1.2.1</w:t>
            </w:r>
          </w:p>
        </w:tc>
        <w:tc>
          <w:tcPr>
            <w:tcW w:w="3164" w:type="dxa"/>
            <w:vAlign w:val="center"/>
          </w:tcPr>
          <w:p w14:paraId="53FFA0A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资金来源</w:t>
            </w:r>
          </w:p>
        </w:tc>
        <w:tc>
          <w:tcPr>
            <w:tcW w:w="6125" w:type="dxa"/>
            <w:vAlign w:val="center"/>
          </w:tcPr>
          <w:p w14:paraId="2B45C14E">
            <w:pPr>
              <w:keepNext w:val="0"/>
              <w:keepLines w:val="0"/>
              <w:suppressLineNumbers w:val="0"/>
              <w:autoSpaceDE w:val="0"/>
              <w:autoSpaceDN w:val="0"/>
              <w:adjustRightInd w:val="0"/>
              <w:spacing w:before="0" w:beforeAutospacing="0" w:after="0" w:afterAutospacing="0" w:line="360" w:lineRule="auto"/>
              <w:ind w:left="0" w:right="0"/>
              <w:rPr>
                <w:rFonts w:hint="default" w:ascii="SimSun" w:hAnsi="SimSun" w:cs="SimSun"/>
                <w:color w:val="auto"/>
                <w:kern w:val="0"/>
                <w:sz w:val="24"/>
              </w:rPr>
            </w:pPr>
            <w:r>
              <w:rPr>
                <w:rFonts w:hint="default" w:ascii="SimSun" w:hAnsi="SimSun" w:cs="SimSun"/>
                <w:color w:val="auto"/>
                <w:kern w:val="0"/>
                <w:sz w:val="24"/>
              </w:rPr>
              <w:t>财政资金</w:t>
            </w:r>
          </w:p>
        </w:tc>
      </w:tr>
      <w:tr w14:paraId="622D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50992C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1.2.2</w:t>
            </w:r>
          </w:p>
        </w:tc>
        <w:tc>
          <w:tcPr>
            <w:tcW w:w="3164" w:type="dxa"/>
            <w:vAlign w:val="center"/>
          </w:tcPr>
          <w:p w14:paraId="2CF6AC7E">
            <w:pPr>
              <w:keepNext w:val="0"/>
              <w:keepLines w:val="0"/>
              <w:suppressLineNumbers w:val="0"/>
              <w:autoSpaceDE w:val="0"/>
              <w:autoSpaceDN w:val="0"/>
              <w:adjustRightInd w:val="0"/>
              <w:spacing w:before="0" w:beforeAutospacing="0" w:after="0" w:afterAutospacing="0" w:line="360" w:lineRule="auto"/>
              <w:ind w:left="0" w:right="0" w:firstLine="720" w:firstLineChars="300"/>
              <w:rPr>
                <w:rFonts w:hint="default" w:ascii="SimSun" w:hAnsi="SimSun" w:cs="SimSun"/>
                <w:color w:val="auto"/>
                <w:kern w:val="0"/>
                <w:sz w:val="24"/>
              </w:rPr>
            </w:pPr>
            <w:r>
              <w:rPr>
                <w:rFonts w:hint="eastAsia" w:ascii="SimSun" w:hAnsi="SimSun" w:cs="SimSun"/>
                <w:color w:val="auto"/>
                <w:kern w:val="0"/>
                <w:sz w:val="24"/>
              </w:rPr>
              <w:t>资金落实情况</w:t>
            </w:r>
          </w:p>
        </w:tc>
        <w:tc>
          <w:tcPr>
            <w:tcW w:w="6125" w:type="dxa"/>
            <w:vAlign w:val="center"/>
          </w:tcPr>
          <w:p w14:paraId="7C3FEF69">
            <w:pPr>
              <w:keepNext w:val="0"/>
              <w:keepLines w:val="0"/>
              <w:suppressLineNumbers w:val="0"/>
              <w:autoSpaceDE w:val="0"/>
              <w:autoSpaceDN w:val="0"/>
              <w:adjustRightInd w:val="0"/>
              <w:spacing w:before="0" w:beforeAutospacing="0" w:after="0" w:afterAutospacing="0" w:line="360" w:lineRule="auto"/>
              <w:ind w:left="0" w:right="0"/>
              <w:rPr>
                <w:rFonts w:hint="default" w:ascii="SimSun" w:hAnsi="SimSun" w:cs="SimSun"/>
                <w:color w:val="auto"/>
                <w:kern w:val="0"/>
                <w:sz w:val="24"/>
              </w:rPr>
            </w:pPr>
            <w:r>
              <w:rPr>
                <w:rFonts w:hint="eastAsia" w:ascii="SimSun" w:hAnsi="SimSun" w:cs="SimSun"/>
                <w:color w:val="auto"/>
                <w:kern w:val="0"/>
                <w:sz w:val="24"/>
              </w:rPr>
              <w:t>已落实</w:t>
            </w:r>
          </w:p>
        </w:tc>
      </w:tr>
      <w:tr w14:paraId="3F15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73B10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1.3.1</w:t>
            </w:r>
          </w:p>
        </w:tc>
        <w:tc>
          <w:tcPr>
            <w:tcW w:w="3164" w:type="dxa"/>
            <w:vAlign w:val="center"/>
          </w:tcPr>
          <w:p w14:paraId="6E26524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采购范围</w:t>
            </w:r>
          </w:p>
        </w:tc>
        <w:tc>
          <w:tcPr>
            <w:tcW w:w="6125" w:type="dxa"/>
            <w:vAlign w:val="center"/>
          </w:tcPr>
          <w:p w14:paraId="74A39C88">
            <w:pPr>
              <w:keepNext w:val="0"/>
              <w:keepLines w:val="0"/>
              <w:suppressLineNumbers w:val="0"/>
              <w:autoSpaceDE w:val="0"/>
              <w:autoSpaceDN w:val="0"/>
              <w:adjustRightInd w:val="0"/>
              <w:spacing w:before="0" w:beforeAutospacing="0" w:after="0" w:afterAutospacing="0" w:line="360" w:lineRule="auto"/>
              <w:ind w:left="0" w:right="0"/>
              <w:rPr>
                <w:rFonts w:hint="eastAsia" w:ascii="SimSun" w:hAnsi="SimSun" w:cs="SimSun" w:eastAsiaTheme="minorEastAsia"/>
                <w:color w:val="auto"/>
                <w:kern w:val="0"/>
                <w:sz w:val="24"/>
                <w:lang w:eastAsia="zh-CN"/>
              </w:rPr>
            </w:pPr>
            <w:r>
              <w:rPr>
                <w:rFonts w:hint="eastAsia" w:ascii="SimSun" w:hAnsi="SimSun" w:cs="SimSun"/>
                <w:color w:val="auto"/>
                <w:kern w:val="0"/>
                <w:sz w:val="24"/>
                <w:szCs w:val="24"/>
                <w:lang w:eastAsia="zh-CN"/>
              </w:rPr>
              <w:t>本项目磋商文件、补充文件、工程量清单、图纸及答疑纪要等列明的所有内容；</w:t>
            </w:r>
          </w:p>
        </w:tc>
      </w:tr>
      <w:tr w14:paraId="20DE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6E28F4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1.3.2</w:t>
            </w:r>
          </w:p>
        </w:tc>
        <w:tc>
          <w:tcPr>
            <w:tcW w:w="3164" w:type="dxa"/>
            <w:vAlign w:val="center"/>
          </w:tcPr>
          <w:p w14:paraId="40566629">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highlight w:val="none"/>
              </w:rPr>
            </w:pPr>
            <w:r>
              <w:rPr>
                <w:rFonts w:hint="eastAsia" w:ascii="SimSun" w:hAnsi="SimSun" w:cs="SimSun"/>
                <w:color w:val="auto"/>
                <w:kern w:val="0"/>
                <w:sz w:val="24"/>
                <w:highlight w:val="none"/>
              </w:rPr>
              <w:t>计划工期</w:t>
            </w:r>
          </w:p>
        </w:tc>
        <w:tc>
          <w:tcPr>
            <w:tcW w:w="6125" w:type="dxa"/>
            <w:vAlign w:val="center"/>
          </w:tcPr>
          <w:p w14:paraId="1999671E">
            <w:pPr>
              <w:keepNext w:val="0"/>
              <w:keepLines w:val="0"/>
              <w:suppressLineNumbers w:val="0"/>
              <w:autoSpaceDE w:val="0"/>
              <w:autoSpaceDN w:val="0"/>
              <w:adjustRightInd w:val="0"/>
              <w:spacing w:before="0" w:beforeAutospacing="0" w:after="0" w:afterAutospacing="0" w:line="360" w:lineRule="auto"/>
              <w:ind w:left="0" w:right="0"/>
              <w:rPr>
                <w:rFonts w:hint="eastAsia" w:ascii="SimSun" w:hAnsi="SimSun" w:cs="SimSun" w:eastAsiaTheme="minorEastAsia"/>
                <w:color w:val="auto"/>
                <w:kern w:val="0"/>
                <w:sz w:val="24"/>
                <w:highlight w:val="none"/>
                <w:lang w:eastAsia="zh-CN"/>
              </w:rPr>
            </w:pPr>
            <w:r>
              <w:rPr>
                <w:rFonts w:hint="eastAsia" w:ascii="SimSun" w:hAnsi="SimSun" w:cs="SimSun"/>
                <w:color w:val="auto"/>
                <w:kern w:val="0"/>
                <w:sz w:val="24"/>
                <w:szCs w:val="24"/>
                <w:highlight w:val="none"/>
                <w:lang w:val="en-US" w:eastAsia="zh-CN"/>
              </w:rPr>
              <w:t>50日历天</w:t>
            </w:r>
          </w:p>
        </w:tc>
      </w:tr>
      <w:tr w14:paraId="579A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C1F8339">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1.3.3</w:t>
            </w:r>
          </w:p>
        </w:tc>
        <w:tc>
          <w:tcPr>
            <w:tcW w:w="3164" w:type="dxa"/>
            <w:vAlign w:val="center"/>
          </w:tcPr>
          <w:p w14:paraId="2CA82AE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质量要求</w:t>
            </w:r>
          </w:p>
        </w:tc>
        <w:tc>
          <w:tcPr>
            <w:tcW w:w="6125" w:type="dxa"/>
            <w:vAlign w:val="center"/>
          </w:tcPr>
          <w:p w14:paraId="13366315">
            <w:pPr>
              <w:keepNext w:val="0"/>
              <w:keepLines w:val="0"/>
              <w:suppressLineNumbers w:val="0"/>
              <w:autoSpaceDE w:val="0"/>
              <w:autoSpaceDN w:val="0"/>
              <w:adjustRightInd w:val="0"/>
              <w:spacing w:before="0" w:beforeAutospacing="0" w:after="0" w:afterAutospacing="0" w:line="360" w:lineRule="auto"/>
              <w:ind w:left="0" w:right="0"/>
              <w:rPr>
                <w:rFonts w:hint="eastAsia" w:ascii="SimSun" w:hAnsi="SimSun" w:cs="SimSun" w:eastAsiaTheme="minorEastAsia"/>
                <w:color w:val="auto"/>
                <w:kern w:val="0"/>
                <w:sz w:val="24"/>
                <w:lang w:eastAsia="zh-CN"/>
              </w:rPr>
            </w:pPr>
            <w:r>
              <w:rPr>
                <w:rFonts w:hint="eastAsia" w:ascii="SimSun" w:hAnsi="SimSun" w:cs="SimSun"/>
                <w:color w:val="auto"/>
                <w:sz w:val="24"/>
                <w:szCs w:val="24"/>
                <w:lang w:eastAsia="zh-CN"/>
              </w:rPr>
              <w:t>达到国家现行工程施工质量验收规范合格标准</w:t>
            </w:r>
          </w:p>
        </w:tc>
      </w:tr>
      <w:tr w14:paraId="1FEC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0A34B1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1.3.4</w:t>
            </w:r>
          </w:p>
        </w:tc>
        <w:tc>
          <w:tcPr>
            <w:tcW w:w="3164" w:type="dxa"/>
            <w:vAlign w:val="center"/>
          </w:tcPr>
          <w:p w14:paraId="56D7B22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质保期</w:t>
            </w:r>
          </w:p>
        </w:tc>
        <w:tc>
          <w:tcPr>
            <w:tcW w:w="6125" w:type="dxa"/>
            <w:vAlign w:val="center"/>
          </w:tcPr>
          <w:p w14:paraId="39AD9031">
            <w:pPr>
              <w:keepNext w:val="0"/>
              <w:keepLines w:val="0"/>
              <w:suppressLineNumbers w:val="0"/>
              <w:autoSpaceDE w:val="0"/>
              <w:autoSpaceDN w:val="0"/>
              <w:adjustRightInd w:val="0"/>
              <w:spacing w:before="0" w:beforeAutospacing="0" w:after="0" w:afterAutospacing="0" w:line="360" w:lineRule="auto"/>
              <w:ind w:left="0" w:right="0"/>
              <w:rPr>
                <w:rFonts w:hint="default" w:ascii="SimSun" w:hAnsi="SimSun" w:cs="SimSun"/>
                <w:color w:val="auto"/>
                <w:sz w:val="24"/>
                <w:szCs w:val="24"/>
              </w:rPr>
            </w:pPr>
            <w:r>
              <w:rPr>
                <w:rFonts w:hint="eastAsia" w:ascii="SimSun" w:hAnsi="SimSun" w:cs="SimSun"/>
                <w:color w:val="auto"/>
                <w:sz w:val="24"/>
                <w:szCs w:val="24"/>
              </w:rPr>
              <w:t>按国家规定</w:t>
            </w:r>
          </w:p>
        </w:tc>
      </w:tr>
      <w:tr w14:paraId="656B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9D1327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1.4</w:t>
            </w:r>
          </w:p>
        </w:tc>
        <w:tc>
          <w:tcPr>
            <w:tcW w:w="3164" w:type="dxa"/>
            <w:vAlign w:val="center"/>
          </w:tcPr>
          <w:p w14:paraId="1B1BD200">
            <w:pPr>
              <w:keepNext w:val="0"/>
              <w:keepLines w:val="0"/>
              <w:suppressLineNumbers w:val="0"/>
              <w:snapToGrid w:val="0"/>
              <w:spacing w:before="0" w:beforeAutospacing="0" w:after="0" w:afterAutospacing="0" w:line="440" w:lineRule="exact"/>
              <w:ind w:left="0" w:right="0"/>
              <w:jc w:val="center"/>
              <w:rPr>
                <w:rFonts w:hint="default" w:ascii="SimSun" w:hAnsi="SimSun" w:cs="SimSun"/>
                <w:color w:val="auto"/>
                <w:sz w:val="24"/>
              </w:rPr>
            </w:pPr>
            <w:r>
              <w:rPr>
                <w:rFonts w:hint="eastAsia" w:ascii="SimSun" w:hAnsi="SimSun" w:cs="SimSun"/>
                <w:color w:val="auto"/>
                <w:sz w:val="24"/>
              </w:rPr>
              <w:t>供应商资格要求</w:t>
            </w:r>
          </w:p>
        </w:tc>
        <w:tc>
          <w:tcPr>
            <w:tcW w:w="6125" w:type="dxa"/>
          </w:tcPr>
          <w:p w14:paraId="255CA880">
            <w:pPr>
              <w:spacing w:line="360" w:lineRule="auto"/>
              <w:rPr>
                <w:rFonts w:hint="eastAsia" w:ascii="SimSun" w:hAnsi="SimSun" w:cs="SimSun"/>
                <w:color w:val="auto"/>
                <w:sz w:val="24"/>
                <w:szCs w:val="24"/>
              </w:rPr>
            </w:pPr>
            <w:r>
              <w:rPr>
                <w:rFonts w:hint="eastAsia" w:ascii="SimSun" w:hAnsi="SimSun" w:cs="SimSun"/>
                <w:color w:val="auto"/>
                <w:sz w:val="24"/>
                <w:szCs w:val="24"/>
              </w:rPr>
              <w:t>1、满足《中华人民共和国政府采购法》第二十二条规定；</w:t>
            </w:r>
          </w:p>
          <w:p w14:paraId="59740C49">
            <w:pPr>
              <w:spacing w:line="360" w:lineRule="auto"/>
              <w:rPr>
                <w:rFonts w:hint="eastAsia" w:ascii="SimSun" w:hAnsi="SimSun" w:cs="SimSun"/>
                <w:color w:val="auto"/>
                <w:sz w:val="24"/>
                <w:szCs w:val="24"/>
              </w:rPr>
            </w:pPr>
            <w:r>
              <w:rPr>
                <w:rFonts w:hint="eastAsia" w:ascii="SimSun" w:hAnsi="SimSun" w:cs="SimSun"/>
                <w:color w:val="auto"/>
                <w:sz w:val="24"/>
                <w:szCs w:val="24"/>
              </w:rPr>
              <w:t>2、落实政府采购政策满足的资格要求：本项目专门面向中小企业采购，供应商必须是中小企业，并出具《中小企业声明函》；</w:t>
            </w:r>
          </w:p>
          <w:p w14:paraId="7D33BE0F">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3、本项目的特定资格要求：</w:t>
            </w:r>
          </w:p>
          <w:p w14:paraId="0A214DBD">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（1）供应商须具有有效的营业执照或其他组织机构；</w:t>
            </w:r>
          </w:p>
          <w:p w14:paraId="73A281F7">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（2）供应商须具备建筑工程</w:t>
            </w:r>
            <w:r>
              <w:rPr>
                <w:rFonts w:hint="eastAsia" w:ascii="SimSun" w:hAnsi="SimSun" w:cs="SimSun"/>
                <w:color w:val="auto"/>
                <w:sz w:val="24"/>
                <w:szCs w:val="24"/>
                <w:lang w:eastAsia="zh-CN"/>
              </w:rPr>
              <w:t>施工总承包三级及以上资质</w:t>
            </w:r>
            <w:r>
              <w:rPr>
                <w:rFonts w:hint="eastAsia" w:ascii="SimSun" w:hAnsi="SimSun" w:cs="SimSun"/>
                <w:color w:val="auto"/>
                <w:sz w:val="24"/>
                <w:szCs w:val="24"/>
              </w:rPr>
              <w:t>，并持有有效的安全生产许可证。并在人员、设备、资金等方面具有相应的施工能力；</w:t>
            </w:r>
          </w:p>
          <w:p w14:paraId="0C6261DC">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（3）拟派项目经理须具备建筑工程专业二级及以上注册建造师资格，</w:t>
            </w:r>
            <w:r>
              <w:rPr>
                <w:rFonts w:hint="eastAsia" w:ascii="SimSun" w:hAnsi="SimSun" w:cs="SimSun"/>
                <w:color w:val="auto"/>
                <w:sz w:val="24"/>
                <w:szCs w:val="24"/>
                <w:lang w:eastAsia="zh-CN"/>
              </w:rPr>
              <w:t>持有有效的安全生产考核合格证</w:t>
            </w:r>
            <w:r>
              <w:rPr>
                <w:rFonts w:hint="eastAsia" w:ascii="SimSun" w:hAnsi="SimSun" w:cs="SimSun"/>
                <w:color w:val="auto"/>
                <w:sz w:val="24"/>
                <w:szCs w:val="24"/>
              </w:rPr>
              <w:t>，在本单位缴纳的养老保险证明，并出具无在建工程承诺书（自行承诺）；</w:t>
            </w:r>
          </w:p>
          <w:p w14:paraId="5F5171A1">
            <w:pPr>
              <w:spacing w:line="360" w:lineRule="auto"/>
              <w:ind w:firstLine="420" w:firstLineChars="175"/>
              <w:rPr>
                <w:rFonts w:hint="eastAsia" w:ascii="SimSun" w:hAnsi="SimSun" w:cs="SimSun" w:eastAsiaTheme="minorEastAsia"/>
                <w:color w:val="auto"/>
                <w:sz w:val="24"/>
                <w:szCs w:val="24"/>
                <w:lang w:eastAsia="zh-CN"/>
              </w:rPr>
            </w:pPr>
            <w:r>
              <w:rPr>
                <w:rFonts w:hint="eastAsia" w:ascii="SimSun" w:hAnsi="SimSun" w:cs="SimSun"/>
                <w:color w:val="auto"/>
                <w:sz w:val="24"/>
                <w:szCs w:val="24"/>
              </w:rPr>
              <w:t>（4）安全生产管理人员：配备专职</w:t>
            </w:r>
            <w:r>
              <w:rPr>
                <w:rFonts w:hint="eastAsia" w:ascii="SimSun" w:hAnsi="SimSun" w:cs="SimSun"/>
                <w:color w:val="auto"/>
                <w:sz w:val="24"/>
                <w:szCs w:val="24"/>
                <w:lang w:eastAsia="zh-CN"/>
              </w:rPr>
              <w:t>安全员1名，持有有效的安全生产考核合格证书</w:t>
            </w:r>
            <w:r>
              <w:rPr>
                <w:rFonts w:hint="eastAsia" w:ascii="SimSun" w:hAnsi="SimSun" w:cs="SimSun"/>
                <w:color w:val="auto"/>
                <w:sz w:val="24"/>
                <w:szCs w:val="24"/>
              </w:rPr>
              <w:t>，提供在本单位缴纳的养老保险证明</w:t>
            </w:r>
            <w:r>
              <w:rPr>
                <w:rFonts w:hint="eastAsia" w:ascii="SimSun" w:hAnsi="SimSun" w:cs="SimSun"/>
                <w:color w:val="auto"/>
                <w:sz w:val="24"/>
                <w:szCs w:val="24"/>
                <w:lang w:eastAsia="zh-CN"/>
              </w:rPr>
              <w:t>；</w:t>
            </w:r>
          </w:p>
          <w:p w14:paraId="781CFC9C">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（5）供应商需提供本企业的无商业贿赂及不正当竞争行为的承诺书；</w:t>
            </w:r>
          </w:p>
          <w:p w14:paraId="4C1774DB">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6）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4DD072CD">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7）单位负责人为同一人或者存在控股、管理关系的不同单位，不得参加同一标段投标或者未划分标段的同一招标项目投标,提供供应商在“国家企业信用信息公示系统”中公示的公司信息、股东或投资人信息”；</w:t>
            </w:r>
          </w:p>
          <w:p w14:paraId="28A2B22C">
            <w:pPr>
              <w:spacing w:line="360" w:lineRule="auto"/>
              <w:ind w:firstLine="420" w:firstLineChars="175"/>
              <w:rPr>
                <w:rFonts w:hint="eastAsia" w:ascii="SimSun" w:hAnsi="SimSun" w:cs="SimSun"/>
                <w:color w:val="auto"/>
                <w:sz w:val="24"/>
                <w:szCs w:val="24"/>
              </w:rPr>
            </w:pPr>
            <w:r>
              <w:rPr>
                <w:rFonts w:hint="eastAsia" w:ascii="SimSun" w:hAnsi="SimSun" w:cs="SimSun"/>
                <w:color w:val="auto"/>
                <w:sz w:val="24"/>
                <w:szCs w:val="24"/>
              </w:rPr>
              <w:t>（8）本项目不接受联合体投标。</w:t>
            </w:r>
          </w:p>
          <w:p w14:paraId="033E51E3">
            <w:pPr>
              <w:keepNext w:val="0"/>
              <w:keepLines w:val="0"/>
              <w:suppressLineNumbers w:val="0"/>
              <w:spacing w:before="0" w:beforeAutospacing="0" w:after="0" w:afterAutospacing="0" w:line="360" w:lineRule="auto"/>
              <w:ind w:left="0" w:right="0" w:firstLine="420" w:firstLineChars="175"/>
              <w:rPr>
                <w:rFonts w:hint="default" w:ascii="SimSun" w:hAnsi="SimSun" w:cs="SimSun"/>
                <w:color w:val="auto"/>
                <w:kern w:val="0"/>
                <w:sz w:val="24"/>
                <w:szCs w:val="28"/>
              </w:rPr>
            </w:pPr>
            <w:r>
              <w:rPr>
                <w:rFonts w:hint="eastAsia" w:ascii="SimSun" w:hAnsi="SimSun" w:cs="SimSun"/>
                <w:color w:val="auto"/>
                <w:sz w:val="24"/>
                <w:szCs w:val="24"/>
              </w:rPr>
              <w:t>温馨提醒：本项目为资格后审，资格审查由采购人依法组建的磋商小组负责。各供应商应认真阅读本项目供应商资格要求，避免无资格投标而造成不必要的损失。</w:t>
            </w:r>
          </w:p>
        </w:tc>
      </w:tr>
      <w:tr w14:paraId="3567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FEA3963">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1.6.5</w:t>
            </w:r>
          </w:p>
        </w:tc>
        <w:tc>
          <w:tcPr>
            <w:tcW w:w="3164" w:type="dxa"/>
            <w:vAlign w:val="center"/>
          </w:tcPr>
          <w:p w14:paraId="6CD0D3C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是否退还磋商响应文件</w:t>
            </w:r>
          </w:p>
        </w:tc>
        <w:tc>
          <w:tcPr>
            <w:tcW w:w="6125" w:type="dxa"/>
            <w:vAlign w:val="center"/>
          </w:tcPr>
          <w:p w14:paraId="6F273668">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 xml:space="preserve">否 </w:t>
            </w:r>
          </w:p>
        </w:tc>
      </w:tr>
      <w:tr w14:paraId="6E51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42C261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eastAsiaTheme="minorEastAsia"/>
                <w:color w:val="auto"/>
                <w:kern w:val="0"/>
                <w:sz w:val="24"/>
                <w:lang w:val="en-US" w:eastAsia="zh-CN"/>
              </w:rPr>
            </w:pPr>
            <w:r>
              <w:rPr>
                <w:rFonts w:hint="eastAsia" w:ascii="SimSun" w:hAnsi="SimSun" w:cs="SimSun"/>
                <w:color w:val="auto"/>
                <w:kern w:val="0"/>
                <w:sz w:val="24"/>
                <w:lang w:val="en-US" w:eastAsia="zh-CN"/>
              </w:rPr>
              <w:t>1.7</w:t>
            </w:r>
          </w:p>
        </w:tc>
        <w:tc>
          <w:tcPr>
            <w:tcW w:w="3164" w:type="dxa"/>
            <w:vAlign w:val="center"/>
          </w:tcPr>
          <w:p w14:paraId="680E2CB2">
            <w:pPr>
              <w:keepNext w:val="0"/>
              <w:keepLines w:val="0"/>
              <w:widowControl/>
              <w:suppressLineNumbers w:val="0"/>
              <w:adjustRightInd w:val="0"/>
              <w:snapToGrid w:val="0"/>
              <w:spacing w:before="0" w:beforeAutospacing="0" w:after="0" w:afterAutospacing="0"/>
              <w:ind w:left="0" w:leftChars="0" w:right="0" w:rightChars="0"/>
              <w:jc w:val="center"/>
              <w:rPr>
                <w:rFonts w:hint="eastAsia" w:ascii="SimSun" w:hAnsi="SimSun" w:cs="SimSun"/>
                <w:color w:val="auto"/>
                <w:kern w:val="0"/>
                <w:sz w:val="24"/>
              </w:rPr>
            </w:pPr>
            <w:r>
              <w:rPr>
                <w:rFonts w:hint="eastAsia" w:ascii="SimSun" w:hAnsi="SimSun"/>
                <w:b/>
                <w:bCs/>
                <w:color w:val="auto"/>
                <w:kern w:val="0"/>
                <w:sz w:val="24"/>
                <w:szCs w:val="24"/>
              </w:rPr>
              <w:t>本项目对应的中小企业划分标准所属行业</w:t>
            </w:r>
          </w:p>
        </w:tc>
        <w:tc>
          <w:tcPr>
            <w:tcW w:w="6125" w:type="dxa"/>
            <w:vAlign w:val="center"/>
          </w:tcPr>
          <w:p w14:paraId="16E69047">
            <w:pPr>
              <w:keepNext w:val="0"/>
              <w:keepLines w:val="0"/>
              <w:widowControl/>
              <w:suppressLineNumbers w:val="0"/>
              <w:adjustRightInd w:val="0"/>
              <w:snapToGrid w:val="0"/>
              <w:spacing w:before="0" w:beforeAutospacing="0" w:after="0" w:afterAutospacing="0"/>
              <w:ind w:left="0" w:leftChars="0" w:right="0" w:rightChars="0"/>
              <w:jc w:val="left"/>
              <w:rPr>
                <w:rFonts w:hint="eastAsia" w:ascii="SimSun" w:hAnsi="SimSun" w:cs="SimSun"/>
                <w:color w:val="auto"/>
                <w:sz w:val="24"/>
              </w:rPr>
            </w:pPr>
            <w:r>
              <w:rPr>
                <w:rFonts w:hint="eastAsia" w:ascii="SimSun" w:hAnsi="SimSun"/>
                <w:b/>
                <w:bCs/>
                <w:color w:val="auto"/>
                <w:kern w:val="0"/>
                <w:sz w:val="24"/>
                <w:szCs w:val="24"/>
                <w:lang w:val="en-US" w:eastAsia="zh-CN"/>
              </w:rPr>
              <w:t>建筑业</w:t>
            </w:r>
          </w:p>
        </w:tc>
      </w:tr>
      <w:tr w14:paraId="7206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DFF481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eastAsiaTheme="minorEastAsia"/>
                <w:color w:val="auto"/>
                <w:kern w:val="0"/>
                <w:sz w:val="24"/>
                <w:lang w:val="en-US" w:eastAsia="zh-CN"/>
              </w:rPr>
            </w:pPr>
            <w:r>
              <w:rPr>
                <w:rFonts w:hint="eastAsia" w:ascii="SimSun" w:hAnsi="SimSun" w:cs="SimSun"/>
                <w:color w:val="auto"/>
                <w:kern w:val="0"/>
                <w:sz w:val="24"/>
                <w:lang w:val="en-US" w:eastAsia="zh-CN"/>
              </w:rPr>
              <w:t>2.1</w:t>
            </w:r>
          </w:p>
        </w:tc>
        <w:tc>
          <w:tcPr>
            <w:tcW w:w="3164" w:type="dxa"/>
            <w:vAlign w:val="center"/>
          </w:tcPr>
          <w:p w14:paraId="1D3A71B0">
            <w:pPr>
              <w:keepNext w:val="0"/>
              <w:keepLines w:val="0"/>
              <w:widowControl/>
              <w:suppressLineNumbers w:val="0"/>
              <w:spacing w:before="0" w:beforeAutospacing="0" w:after="0" w:afterAutospacing="0" w:line="460" w:lineRule="exact"/>
              <w:ind w:left="0" w:right="0"/>
              <w:jc w:val="center"/>
              <w:rPr>
                <w:rFonts w:hint="eastAsia" w:ascii="SimSun" w:hAnsi="SimSun" w:cs="SimSun"/>
                <w:color w:val="auto"/>
                <w:kern w:val="0"/>
                <w:sz w:val="24"/>
              </w:rPr>
            </w:pPr>
            <w:r>
              <w:rPr>
                <w:rFonts w:hint="eastAsia" w:ascii="SimSun" w:hAnsi="SimSun" w:cs="SimSun"/>
                <w:color w:val="auto"/>
                <w:sz w:val="24"/>
                <w:szCs w:val="24"/>
                <w:highlight w:val="none"/>
              </w:rPr>
              <w:t>踏勘现场</w:t>
            </w:r>
          </w:p>
        </w:tc>
        <w:tc>
          <w:tcPr>
            <w:tcW w:w="6125" w:type="dxa"/>
            <w:vAlign w:val="center"/>
          </w:tcPr>
          <w:p w14:paraId="6A5B4751">
            <w:pPr>
              <w:keepNext w:val="0"/>
              <w:keepLines w:val="0"/>
              <w:widowControl/>
              <w:suppressLineNumbers w:val="0"/>
              <w:spacing w:before="0" w:beforeAutospacing="0" w:after="0" w:afterAutospacing="0" w:line="460" w:lineRule="exact"/>
              <w:ind w:left="0" w:right="0"/>
              <w:jc w:val="left"/>
              <w:rPr>
                <w:rFonts w:hint="eastAsia" w:ascii="SimSun" w:hAnsi="SimSun" w:cs="SimSun"/>
                <w:color w:val="auto"/>
                <w:sz w:val="24"/>
              </w:rPr>
            </w:pPr>
            <w:r>
              <w:rPr>
                <w:rFonts w:hint="eastAsia" w:ascii="SimSun" w:hAnsi="SimSun" w:cs="SimSun"/>
                <w:color w:val="auto"/>
                <w:sz w:val="24"/>
                <w:szCs w:val="24"/>
                <w:highlight w:val="none"/>
              </w:rPr>
              <w:t xml:space="preserve">  不组织，</w:t>
            </w:r>
            <w:r>
              <w:rPr>
                <w:rFonts w:hint="eastAsia" w:ascii="SimSun" w:hAnsi="SimSun" w:cs="SimSun"/>
                <w:color w:val="auto"/>
                <w:sz w:val="24"/>
                <w:szCs w:val="24"/>
                <w:highlight w:val="none"/>
                <w:lang w:eastAsia="zh-CN"/>
              </w:rPr>
              <w:t>供应商</w:t>
            </w:r>
            <w:r>
              <w:rPr>
                <w:rFonts w:hint="eastAsia" w:ascii="SimSun" w:hAnsi="SimSun" w:cs="SimSun"/>
                <w:color w:val="auto"/>
                <w:sz w:val="24"/>
                <w:szCs w:val="24"/>
                <w:highlight w:val="none"/>
              </w:rPr>
              <w:t>自行踏勘。</w:t>
            </w:r>
          </w:p>
        </w:tc>
      </w:tr>
      <w:tr w14:paraId="6DDF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6D17E7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lang w:val="en-US" w:eastAsia="zh-CN"/>
              </w:rPr>
            </w:pPr>
            <w:r>
              <w:rPr>
                <w:rFonts w:hint="eastAsia" w:ascii="SimSun" w:hAnsi="SimSun" w:cs="SimSun"/>
                <w:color w:val="auto"/>
                <w:kern w:val="0"/>
                <w:sz w:val="24"/>
                <w:lang w:val="en-US" w:eastAsia="zh-CN"/>
              </w:rPr>
              <w:t>2.2</w:t>
            </w:r>
          </w:p>
        </w:tc>
        <w:tc>
          <w:tcPr>
            <w:tcW w:w="3164" w:type="dxa"/>
            <w:vAlign w:val="center"/>
          </w:tcPr>
          <w:p w14:paraId="27C041FD">
            <w:pPr>
              <w:keepNext w:val="0"/>
              <w:keepLines w:val="0"/>
              <w:widowControl/>
              <w:suppressLineNumbers w:val="0"/>
              <w:spacing w:before="0" w:beforeAutospacing="0" w:after="0" w:afterAutospacing="0" w:line="460" w:lineRule="exact"/>
              <w:ind w:left="0" w:right="0"/>
              <w:jc w:val="center"/>
              <w:rPr>
                <w:rFonts w:hint="eastAsia" w:ascii="SimSun" w:hAnsi="SimSun" w:cs="SimSun"/>
                <w:color w:val="auto"/>
                <w:sz w:val="24"/>
                <w:szCs w:val="24"/>
                <w:highlight w:val="none"/>
              </w:rPr>
            </w:pPr>
            <w:r>
              <w:rPr>
                <w:rFonts w:hint="eastAsia" w:ascii="SimSun" w:hAnsi="SimSun" w:cs="SimSun"/>
                <w:color w:val="auto"/>
                <w:sz w:val="24"/>
                <w:szCs w:val="24"/>
                <w:highlight w:val="none"/>
              </w:rPr>
              <w:t>磋商预备会</w:t>
            </w:r>
          </w:p>
        </w:tc>
        <w:tc>
          <w:tcPr>
            <w:tcW w:w="6125" w:type="dxa"/>
            <w:vAlign w:val="center"/>
          </w:tcPr>
          <w:p w14:paraId="0A9540A7">
            <w:pPr>
              <w:keepNext w:val="0"/>
              <w:keepLines w:val="0"/>
              <w:widowControl/>
              <w:suppressLineNumbers w:val="0"/>
              <w:spacing w:before="0" w:beforeAutospacing="0" w:after="0" w:afterAutospacing="0" w:line="460" w:lineRule="exact"/>
              <w:ind w:left="0" w:right="0"/>
              <w:jc w:val="left"/>
              <w:rPr>
                <w:rFonts w:hint="eastAsia" w:ascii="SimSun" w:hAnsi="SimSun" w:cs="SimSun"/>
                <w:color w:val="auto"/>
                <w:sz w:val="24"/>
                <w:szCs w:val="24"/>
                <w:highlight w:val="none"/>
              </w:rPr>
            </w:pPr>
            <w:r>
              <w:rPr>
                <w:rFonts w:hint="eastAsia" w:ascii="SimSun" w:hAnsi="SimSun" w:cs="SimSun"/>
                <w:color w:val="auto"/>
                <w:sz w:val="24"/>
                <w:szCs w:val="24"/>
                <w:highlight w:val="none"/>
              </w:rPr>
              <w:t xml:space="preserve">  不召开</w:t>
            </w:r>
          </w:p>
        </w:tc>
      </w:tr>
      <w:tr w14:paraId="50DA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B12972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lang w:val="en-US" w:eastAsia="zh-CN"/>
              </w:rPr>
            </w:pPr>
            <w:r>
              <w:rPr>
                <w:rFonts w:hint="eastAsia" w:ascii="SimSun" w:hAnsi="SimSun" w:cs="SimSun"/>
                <w:color w:val="auto"/>
                <w:kern w:val="0"/>
                <w:sz w:val="24"/>
                <w:lang w:val="en-US" w:eastAsia="zh-CN"/>
              </w:rPr>
              <w:t>2.3</w:t>
            </w:r>
          </w:p>
        </w:tc>
        <w:tc>
          <w:tcPr>
            <w:tcW w:w="3164" w:type="dxa"/>
            <w:vAlign w:val="center"/>
          </w:tcPr>
          <w:p w14:paraId="06CDD7B0">
            <w:pPr>
              <w:keepNext w:val="0"/>
              <w:keepLines w:val="0"/>
              <w:widowControl/>
              <w:suppressLineNumbers w:val="0"/>
              <w:spacing w:before="0" w:beforeAutospacing="0" w:after="0" w:afterAutospacing="0" w:line="460" w:lineRule="exact"/>
              <w:ind w:left="0" w:right="0"/>
              <w:jc w:val="center"/>
              <w:rPr>
                <w:rFonts w:hint="eastAsia" w:ascii="SimSun" w:hAnsi="SimSun" w:cs="SimSun"/>
                <w:color w:val="auto"/>
                <w:sz w:val="24"/>
                <w:szCs w:val="24"/>
                <w:highlight w:val="none"/>
              </w:rPr>
            </w:pPr>
            <w:r>
              <w:rPr>
                <w:rFonts w:hint="eastAsia" w:ascii="SimSun" w:hAnsi="SimSun"/>
                <w:color w:val="auto"/>
                <w:sz w:val="24"/>
                <w:szCs w:val="24"/>
                <w:lang w:eastAsia="zh-CN"/>
              </w:rPr>
              <w:t>供应商</w:t>
            </w:r>
            <w:r>
              <w:rPr>
                <w:rFonts w:hint="eastAsia" w:ascii="SimSun" w:hAnsi="SimSun"/>
                <w:color w:val="auto"/>
                <w:sz w:val="24"/>
                <w:szCs w:val="24"/>
              </w:rPr>
              <w:t>提出问题的截止时间</w:t>
            </w:r>
          </w:p>
        </w:tc>
        <w:tc>
          <w:tcPr>
            <w:tcW w:w="6125" w:type="dxa"/>
            <w:vAlign w:val="center"/>
          </w:tcPr>
          <w:p w14:paraId="547431BC">
            <w:pPr>
              <w:keepNext w:val="0"/>
              <w:keepLines w:val="0"/>
              <w:widowControl/>
              <w:suppressLineNumbers w:val="0"/>
              <w:spacing w:before="0" w:beforeAutospacing="0" w:after="0" w:afterAutospacing="0" w:line="460" w:lineRule="exact"/>
              <w:ind w:left="0" w:right="0"/>
              <w:jc w:val="left"/>
              <w:rPr>
                <w:rFonts w:hint="eastAsia" w:ascii="SimSun" w:hAnsi="SimSun" w:cs="SimSun"/>
                <w:color w:val="auto"/>
                <w:sz w:val="24"/>
                <w:szCs w:val="24"/>
                <w:highlight w:val="none"/>
              </w:rPr>
            </w:pPr>
            <w:r>
              <w:rPr>
                <w:rFonts w:hint="eastAsia" w:ascii="SimSun" w:hAnsi="SimSun" w:cs="SimSun"/>
                <w:color w:val="auto"/>
                <w:sz w:val="24"/>
                <w:szCs w:val="24"/>
                <w:highlight w:val="none"/>
              </w:rPr>
              <w:t xml:space="preserve"> </w:t>
            </w:r>
            <w:r>
              <w:rPr>
                <w:rFonts w:hint="eastAsia" w:ascii="SimSun" w:hAnsi="SimSun"/>
                <w:color w:val="auto"/>
                <w:sz w:val="24"/>
                <w:szCs w:val="24"/>
              </w:rPr>
              <w:t>响应性文件递交截止时间5天前</w:t>
            </w:r>
          </w:p>
        </w:tc>
      </w:tr>
      <w:tr w14:paraId="2DA0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70FFEA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lang w:val="en-US" w:eastAsia="zh-CN"/>
              </w:rPr>
            </w:pPr>
            <w:r>
              <w:rPr>
                <w:rFonts w:hint="eastAsia" w:ascii="SimSun" w:hAnsi="SimSun" w:cs="SimSun"/>
                <w:color w:val="auto"/>
                <w:kern w:val="0"/>
                <w:sz w:val="24"/>
                <w:lang w:val="en-US" w:eastAsia="zh-CN"/>
              </w:rPr>
              <w:t>2.4</w:t>
            </w:r>
          </w:p>
        </w:tc>
        <w:tc>
          <w:tcPr>
            <w:tcW w:w="3164" w:type="dxa"/>
            <w:vAlign w:val="center"/>
          </w:tcPr>
          <w:p w14:paraId="19D24006">
            <w:pPr>
              <w:keepNext w:val="0"/>
              <w:keepLines w:val="0"/>
              <w:widowControl/>
              <w:suppressLineNumbers w:val="0"/>
              <w:spacing w:before="0" w:beforeAutospacing="0" w:after="0" w:afterAutospacing="0" w:line="460" w:lineRule="exact"/>
              <w:ind w:left="0" w:right="0"/>
              <w:jc w:val="center"/>
              <w:rPr>
                <w:rFonts w:hint="eastAsia" w:ascii="SimSun" w:hAnsi="SimSun"/>
                <w:color w:val="auto"/>
                <w:sz w:val="24"/>
                <w:szCs w:val="24"/>
                <w:lang w:eastAsia="zh-CN"/>
              </w:rPr>
            </w:pPr>
            <w:r>
              <w:rPr>
                <w:rFonts w:hint="eastAsia" w:ascii="SimSun" w:hAnsi="SimSun"/>
                <w:color w:val="auto"/>
                <w:sz w:val="24"/>
                <w:szCs w:val="24"/>
              </w:rPr>
              <w:t>招标人书面澄清的时间</w:t>
            </w:r>
          </w:p>
        </w:tc>
        <w:tc>
          <w:tcPr>
            <w:tcW w:w="6125" w:type="dxa"/>
            <w:vAlign w:val="center"/>
          </w:tcPr>
          <w:p w14:paraId="46D2BC5C">
            <w:pPr>
              <w:keepNext w:val="0"/>
              <w:keepLines w:val="0"/>
              <w:widowControl/>
              <w:suppressLineNumbers w:val="0"/>
              <w:spacing w:before="0" w:beforeAutospacing="0" w:after="0" w:afterAutospacing="0" w:line="460" w:lineRule="exact"/>
              <w:ind w:left="0" w:right="0"/>
              <w:jc w:val="left"/>
              <w:rPr>
                <w:rFonts w:hint="eastAsia" w:ascii="SimSun" w:hAnsi="SimSun" w:cs="SimSun"/>
                <w:color w:val="auto"/>
                <w:sz w:val="24"/>
                <w:szCs w:val="24"/>
                <w:highlight w:val="none"/>
              </w:rPr>
            </w:pPr>
            <w:r>
              <w:rPr>
                <w:rFonts w:hint="eastAsia" w:ascii="SimSun" w:hAnsi="SimSun" w:cs="SimSun"/>
                <w:color w:val="auto"/>
                <w:sz w:val="24"/>
                <w:szCs w:val="24"/>
                <w:highlight w:val="none"/>
              </w:rPr>
              <w:t xml:space="preserve"> </w:t>
            </w:r>
            <w:r>
              <w:rPr>
                <w:rFonts w:hint="eastAsia" w:ascii="SimSun" w:hAnsi="SimSun"/>
                <w:color w:val="auto"/>
                <w:sz w:val="24"/>
                <w:szCs w:val="24"/>
              </w:rPr>
              <w:t>响应性文件递交截止时间5天前</w:t>
            </w:r>
          </w:p>
        </w:tc>
      </w:tr>
      <w:tr w14:paraId="4771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5F2D3A4B">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2.5</w:t>
            </w:r>
          </w:p>
        </w:tc>
        <w:tc>
          <w:tcPr>
            <w:tcW w:w="3164" w:type="dxa"/>
            <w:vAlign w:val="center"/>
          </w:tcPr>
          <w:p w14:paraId="5D46136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磋商有效期</w:t>
            </w:r>
          </w:p>
        </w:tc>
        <w:tc>
          <w:tcPr>
            <w:tcW w:w="6125" w:type="dxa"/>
            <w:vAlign w:val="center"/>
          </w:tcPr>
          <w:p w14:paraId="416ABA77">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磋商响应文件递交截止日后60日历天</w:t>
            </w:r>
          </w:p>
        </w:tc>
      </w:tr>
      <w:tr w14:paraId="296C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24DFF4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2.6</w:t>
            </w:r>
          </w:p>
        </w:tc>
        <w:tc>
          <w:tcPr>
            <w:tcW w:w="3164" w:type="dxa"/>
            <w:vAlign w:val="center"/>
          </w:tcPr>
          <w:p w14:paraId="00683485">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kern w:val="0"/>
                <w:sz w:val="24"/>
              </w:rPr>
            </w:pPr>
            <w:r>
              <w:rPr>
                <w:rFonts w:hint="eastAsia" w:ascii="SimSun" w:hAnsi="SimSun" w:cs="SimSun"/>
                <w:color w:val="auto"/>
                <w:sz w:val="24"/>
              </w:rPr>
              <w:t>电子化磋商响应文件的编制和签署</w:t>
            </w:r>
          </w:p>
        </w:tc>
        <w:tc>
          <w:tcPr>
            <w:tcW w:w="6125" w:type="dxa"/>
          </w:tcPr>
          <w:p w14:paraId="0DE37B5F">
            <w:pPr>
              <w:keepNext w:val="0"/>
              <w:keepLines w:val="0"/>
              <w:suppressLineNumbers w:val="0"/>
              <w:spacing w:before="0" w:beforeAutospacing="0" w:after="0" w:afterAutospacing="0" w:line="360" w:lineRule="auto"/>
              <w:ind w:left="0" w:right="0"/>
              <w:rPr>
                <w:rFonts w:hint="default" w:ascii="SimSun" w:hAnsi="SimSun" w:cs="SimSun"/>
                <w:color w:val="auto"/>
                <w:kern w:val="0"/>
                <w:sz w:val="24"/>
                <w:szCs w:val="24"/>
              </w:rPr>
            </w:pPr>
            <w:r>
              <w:rPr>
                <w:rFonts w:hint="eastAsia" w:ascii="SimSun" w:hAnsi="SimSun" w:cs="SimSun"/>
                <w:color w:val="auto"/>
                <w:kern w:val="0"/>
                <w:sz w:val="24"/>
                <w:szCs w:val="24"/>
              </w:rPr>
              <w:t>1、磋商响应文件应按第六章“磋商响应文件格式”进行编写，如有必要，可以增加附页，作为磋商响应文件的组成部分。</w:t>
            </w:r>
          </w:p>
          <w:p w14:paraId="5CC32042">
            <w:pPr>
              <w:keepNext w:val="0"/>
              <w:keepLines w:val="0"/>
              <w:suppressLineNumbers w:val="0"/>
              <w:spacing w:before="0" w:beforeAutospacing="0" w:after="0" w:afterAutospacing="0" w:line="360" w:lineRule="auto"/>
              <w:ind w:left="0" w:right="0"/>
              <w:rPr>
                <w:rFonts w:hint="default" w:ascii="SimSun" w:hAnsi="SimSun" w:cs="SimSun"/>
                <w:color w:val="auto"/>
                <w:kern w:val="0"/>
                <w:sz w:val="24"/>
                <w:szCs w:val="24"/>
              </w:rPr>
            </w:pPr>
            <w:r>
              <w:rPr>
                <w:rFonts w:hint="eastAsia" w:ascii="SimSun" w:hAnsi="SimSun" w:cs="SimSun"/>
                <w:color w:val="auto"/>
                <w:kern w:val="0"/>
                <w:sz w:val="24"/>
                <w:szCs w:val="24"/>
              </w:rPr>
              <w:t>2、磋商响应文件应当对竞争性磋商文件有关工期、磋商有效期、质量要求、技术标准和要求、采购范围等实质性内容作出响应。其中，磋商函附录在满足竞争性磋商文件实质性要求的基础上，可以提出比竞争性磋商文件要求更有利于采购人的承诺。</w:t>
            </w:r>
          </w:p>
          <w:p w14:paraId="08B6BC97">
            <w:pPr>
              <w:keepNext w:val="0"/>
              <w:keepLines w:val="0"/>
              <w:suppressLineNumbers w:val="0"/>
              <w:spacing w:before="0" w:beforeAutospacing="0" w:after="0" w:afterAutospacing="0" w:line="360" w:lineRule="auto"/>
              <w:ind w:left="0" w:right="0"/>
              <w:rPr>
                <w:rFonts w:hint="default" w:ascii="SimSun" w:hAnsi="SimSun" w:cs="SimSun"/>
                <w:color w:val="auto"/>
                <w:kern w:val="0"/>
                <w:sz w:val="24"/>
                <w:szCs w:val="24"/>
              </w:rPr>
            </w:pPr>
            <w:r>
              <w:rPr>
                <w:rFonts w:hint="eastAsia" w:ascii="SimSun" w:hAnsi="SimSun" w:cs="SimSun"/>
                <w:color w:val="auto"/>
                <w:kern w:val="0"/>
                <w:sz w:val="24"/>
                <w:szCs w:val="24"/>
              </w:rPr>
              <w:t>3、供应商在生成电子化磋商响应文件后，必须对电子化磋商响应文件进行电子签章，未进行签章的视为无效文件。</w:t>
            </w:r>
          </w:p>
          <w:p w14:paraId="414EF87A">
            <w:pPr>
              <w:keepNext w:val="0"/>
              <w:keepLines w:val="0"/>
              <w:suppressLineNumbers w:val="0"/>
              <w:spacing w:before="0" w:beforeAutospacing="0" w:after="0" w:afterAutospacing="0" w:line="360" w:lineRule="auto"/>
              <w:ind w:left="0" w:right="0"/>
              <w:rPr>
                <w:rFonts w:hint="default" w:ascii="SimSun" w:hAnsi="SimSun" w:cs="SimSun"/>
                <w:color w:val="auto"/>
                <w:kern w:val="0"/>
                <w:sz w:val="24"/>
                <w:szCs w:val="24"/>
              </w:rPr>
            </w:pPr>
            <w:r>
              <w:rPr>
                <w:rFonts w:hint="eastAsia" w:ascii="SimSun" w:hAnsi="SimSun" w:cs="SimSun"/>
                <w:color w:val="auto"/>
                <w:kern w:val="0"/>
                <w:sz w:val="24"/>
                <w:szCs w:val="24"/>
              </w:rPr>
              <w:t>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查看。</w:t>
            </w:r>
          </w:p>
          <w:p w14:paraId="127845F5">
            <w:pPr>
              <w:keepNext w:val="0"/>
              <w:keepLines w:val="0"/>
              <w:suppressLineNumbers w:val="0"/>
              <w:spacing w:before="0" w:beforeAutospacing="0" w:after="0" w:afterAutospacing="0" w:line="360" w:lineRule="auto"/>
              <w:ind w:left="0" w:right="0"/>
              <w:jc w:val="left"/>
              <w:rPr>
                <w:rFonts w:hint="default" w:ascii="SimSun" w:hAnsi="SimSun" w:cs="SimSun"/>
                <w:color w:val="auto"/>
                <w:kern w:val="0"/>
                <w:sz w:val="24"/>
                <w:szCs w:val="24"/>
              </w:rPr>
            </w:pPr>
            <w:r>
              <w:rPr>
                <w:rFonts w:hint="eastAsia" w:ascii="SimSun" w:hAnsi="SimSun" w:cs="SimSun"/>
                <w:color w:val="auto"/>
                <w:kern w:val="0"/>
                <w:sz w:val="24"/>
                <w:szCs w:val="24"/>
              </w:rPr>
              <w:t>电子化响应文件制作软件请点击https://download.bqpoint.com/download/downloaddetail.html?SourceFrom=Ztb&amp;ZtbSoftXiaQuCode=1506&amp;ZtbSoftType=tballinclusive进行下载。</w:t>
            </w:r>
          </w:p>
        </w:tc>
      </w:tr>
      <w:tr w14:paraId="1C86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A7F89C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2.7</w:t>
            </w:r>
          </w:p>
        </w:tc>
        <w:tc>
          <w:tcPr>
            <w:tcW w:w="3164" w:type="dxa"/>
            <w:vAlign w:val="center"/>
          </w:tcPr>
          <w:p w14:paraId="1631CC5E">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kern w:val="0"/>
                <w:sz w:val="24"/>
              </w:rPr>
            </w:pPr>
            <w:r>
              <w:rPr>
                <w:rFonts w:hint="eastAsia" w:ascii="SimSun" w:hAnsi="SimSun" w:cs="SimSun"/>
                <w:color w:val="auto"/>
                <w:sz w:val="24"/>
              </w:rPr>
              <w:t>电子化磋商响应文件的格式</w:t>
            </w:r>
          </w:p>
        </w:tc>
        <w:tc>
          <w:tcPr>
            <w:tcW w:w="6125" w:type="dxa"/>
          </w:tcPr>
          <w:p w14:paraId="76883631">
            <w:pPr>
              <w:keepNext w:val="0"/>
              <w:keepLines w:val="0"/>
              <w:suppressLineNumbers w:val="0"/>
              <w:tabs>
                <w:tab w:val="left" w:pos="0"/>
              </w:tabs>
              <w:spacing w:before="0" w:beforeAutospacing="0" w:after="0" w:afterAutospacing="0" w:line="360" w:lineRule="auto"/>
              <w:ind w:left="0" w:right="0"/>
              <w:rPr>
                <w:rFonts w:hint="default" w:ascii="SimSun" w:hAnsi="SimSun" w:cs="SimSun"/>
                <w:color w:val="auto"/>
                <w:kern w:val="0"/>
                <w:sz w:val="24"/>
                <w:szCs w:val="24"/>
              </w:rPr>
            </w:pPr>
            <w:r>
              <w:rPr>
                <w:rFonts w:hint="eastAsia" w:ascii="SimSun" w:hAnsi="SimSun" w:cs="SimSun"/>
                <w:color w:val="auto"/>
                <w:kern w:val="0"/>
                <w:sz w:val="24"/>
                <w:szCs w:val="24"/>
              </w:rPr>
              <w:t>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7721B48F">
            <w:pPr>
              <w:keepNext w:val="0"/>
              <w:keepLines w:val="0"/>
              <w:suppressLineNumbers w:val="0"/>
              <w:tabs>
                <w:tab w:val="left" w:pos="0"/>
              </w:tabs>
              <w:spacing w:before="0" w:beforeAutospacing="0" w:after="0" w:afterAutospacing="0" w:line="360" w:lineRule="auto"/>
              <w:ind w:left="0" w:right="0"/>
              <w:rPr>
                <w:rFonts w:hint="default" w:hAnsi="SimSun" w:cs="SimSun"/>
                <w:color w:val="auto"/>
              </w:rPr>
            </w:pPr>
            <w:r>
              <w:rPr>
                <w:rFonts w:hint="eastAsia" w:ascii="SimSun" w:hAnsi="SimSun" w:cs="SimSun"/>
                <w:color w:val="auto"/>
                <w:kern w:val="0"/>
                <w:sz w:val="24"/>
                <w:szCs w:val="24"/>
              </w:rPr>
              <w:t>注：供应商投报多个标段的，每个标段需要单独制作电子响应文件。</w:t>
            </w:r>
          </w:p>
        </w:tc>
      </w:tr>
      <w:tr w14:paraId="1953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4F47FA3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2.8</w:t>
            </w:r>
          </w:p>
        </w:tc>
        <w:tc>
          <w:tcPr>
            <w:tcW w:w="3164" w:type="dxa"/>
            <w:vAlign w:val="center"/>
          </w:tcPr>
          <w:p w14:paraId="3943EB8A">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rPr>
            </w:pPr>
            <w:r>
              <w:rPr>
                <w:rFonts w:hint="eastAsia" w:ascii="SimSun" w:hAnsi="SimSun" w:cs="SimSun"/>
                <w:color w:val="auto"/>
                <w:sz w:val="24"/>
              </w:rPr>
              <w:t>电子化磋商响应文件的上传</w:t>
            </w:r>
          </w:p>
        </w:tc>
        <w:tc>
          <w:tcPr>
            <w:tcW w:w="6125" w:type="dxa"/>
          </w:tcPr>
          <w:p w14:paraId="6A31180B">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6F9298EC">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注：按照电子化投标操作教材制作完成的电子化磋商响应文件无法上传的，供应商应在磋商响应文件递交截止时间前尽早的联系中心技术人员，以便有充分的时间进行处理。</w:t>
            </w:r>
          </w:p>
          <w:p w14:paraId="6E68F4F9">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技术联系电话：0398-3117871；</w:t>
            </w:r>
          </w:p>
          <w:p w14:paraId="729E2815">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主体库咨询电话:0398-3117815；</w:t>
            </w:r>
          </w:p>
          <w:p w14:paraId="4E25E5A8">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CA证书制发:0398-2181635；</w:t>
            </w:r>
          </w:p>
          <w:p w14:paraId="13FF7E4B">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科技信息科:0398-3117095。</w:t>
            </w:r>
          </w:p>
          <w:p w14:paraId="252F1404">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供应商应充分考虑到处理技术问题和上传数据等工作所需的时间问题。未在磋商响应文件递交截止时间前成功上传的磋商响应文件，不予接收。</w:t>
            </w:r>
          </w:p>
        </w:tc>
      </w:tr>
      <w:tr w14:paraId="1A1F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703A82D">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2.9</w:t>
            </w:r>
          </w:p>
        </w:tc>
        <w:tc>
          <w:tcPr>
            <w:tcW w:w="3164" w:type="dxa"/>
            <w:vAlign w:val="center"/>
          </w:tcPr>
          <w:p w14:paraId="50E4EC1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sz w:val="24"/>
                <w:highlight w:val="none"/>
              </w:rPr>
            </w:pPr>
            <w:r>
              <w:rPr>
                <w:rFonts w:hint="eastAsia" w:ascii="SimSun" w:hAnsi="SimSun" w:cs="SimSun"/>
                <w:color w:val="auto"/>
                <w:kern w:val="0"/>
                <w:sz w:val="24"/>
                <w:highlight w:val="none"/>
              </w:rPr>
              <w:t>磋商响应文件递交截止时间</w:t>
            </w:r>
          </w:p>
        </w:tc>
        <w:tc>
          <w:tcPr>
            <w:tcW w:w="6125" w:type="dxa"/>
            <w:vAlign w:val="center"/>
          </w:tcPr>
          <w:p w14:paraId="56C5E9F0">
            <w:pPr>
              <w:keepNext w:val="0"/>
              <w:keepLines w:val="0"/>
              <w:suppressLineNumbers w:val="0"/>
              <w:spacing w:before="0" w:beforeAutospacing="0" w:after="0" w:afterAutospacing="0" w:line="360" w:lineRule="auto"/>
              <w:ind w:left="0" w:right="0"/>
              <w:jc w:val="left"/>
              <w:rPr>
                <w:rFonts w:hint="eastAsia" w:ascii="SimSun" w:hAnsi="SimSun" w:cs="SimSun" w:eastAsiaTheme="minorEastAsia"/>
                <w:color w:val="auto"/>
                <w:sz w:val="24"/>
                <w:highlight w:val="none"/>
                <w:lang w:eastAsia="zh-CN"/>
              </w:rPr>
            </w:pPr>
            <w:r>
              <w:rPr>
                <w:rFonts w:hint="eastAsia" w:ascii="SimSun" w:hAnsi="SimSun" w:cs="SimSun"/>
                <w:color w:val="auto"/>
                <w:sz w:val="24"/>
                <w:highlight w:val="none"/>
                <w:lang w:val="en-US" w:eastAsia="zh-CN"/>
              </w:rPr>
              <w:t xml:space="preserve"> </w:t>
            </w:r>
            <w:r>
              <w:rPr>
                <w:rFonts w:hint="eastAsia" w:ascii="SimSun" w:hAnsi="SimSun" w:cs="SimSun"/>
                <w:color w:val="auto"/>
                <w:sz w:val="24"/>
                <w:szCs w:val="24"/>
                <w:highlight w:val="none"/>
                <w:lang w:val="en-US" w:eastAsia="zh-CN"/>
              </w:rPr>
              <w:t>2026年10月23日8时20分</w:t>
            </w:r>
          </w:p>
        </w:tc>
      </w:tr>
      <w:tr w14:paraId="2B2F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743B4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2.10</w:t>
            </w:r>
          </w:p>
        </w:tc>
        <w:tc>
          <w:tcPr>
            <w:tcW w:w="3164" w:type="dxa"/>
            <w:vAlign w:val="center"/>
          </w:tcPr>
          <w:p w14:paraId="70D05C71">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kern w:val="0"/>
                <w:sz w:val="24"/>
              </w:rPr>
            </w:pPr>
            <w:r>
              <w:rPr>
                <w:rFonts w:hint="eastAsia" w:ascii="SimSun" w:hAnsi="SimSun" w:cs="SimSun"/>
                <w:color w:val="auto"/>
                <w:sz w:val="24"/>
              </w:rPr>
              <w:t>电子化项目开标、解密、唱标</w:t>
            </w:r>
          </w:p>
        </w:tc>
        <w:tc>
          <w:tcPr>
            <w:tcW w:w="6125" w:type="dxa"/>
          </w:tcPr>
          <w:p w14:paraId="00A4E0CB">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1、本项目为不见面开标项目。开标当日供应商不得到开标现场参加开标。供应商应当在投标截止时间前登陆不见面开标大厅，</w:t>
            </w:r>
            <w:r>
              <w:rPr>
                <w:rFonts w:hint="eastAsia" w:ascii="SimSun" w:hAnsi="SimSun"/>
                <w:color w:val="auto"/>
                <w:sz w:val="24"/>
              </w:rPr>
              <w:t>（网址为http://120.194.249.36:10094/BidOpening/bidopeninghallaction/hall/login）选择登陆三门峡市公共资源电子交易系统,在线准时参加开标活动并进行响应文件解密等</w:t>
            </w:r>
            <w:r>
              <w:rPr>
                <w:rFonts w:hint="eastAsia" w:ascii="SimSun" w:hAnsi="SimSun" w:cs="SimSun"/>
                <w:color w:val="auto"/>
                <w:sz w:val="24"/>
              </w:rPr>
              <w:t>。各供应商的解密时间均为开标时间起30分钟内完成。因供应商原因未能解密、解密失败或解密超时的响应文件将被拒绝。</w:t>
            </w:r>
          </w:p>
          <w:p w14:paraId="2CEAAAF7">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2、电子化磋商响应文件解密异常的处理</w:t>
            </w:r>
          </w:p>
          <w:p w14:paraId="686158DE">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如出现供应商的电子磋商响应文件无法解密等异常情况，供应商应及时致电代理机构说明。磋商响应文件异常，按以下步骤进行处理：</w:t>
            </w:r>
          </w:p>
          <w:p w14:paraId="2F466EA8">
            <w:pPr>
              <w:keepNext w:val="0"/>
              <w:keepLines w:val="0"/>
              <w:numPr>
                <w:ilvl w:val="0"/>
                <w:numId w:val="1"/>
              </w:numPr>
              <w:suppressLineNumbers w:val="0"/>
              <w:spacing w:before="0" w:beforeAutospacing="0" w:after="0" w:afterAutospacing="0" w:line="360" w:lineRule="auto"/>
              <w:ind w:right="0"/>
              <w:rPr>
                <w:rFonts w:hint="default" w:ascii="SimSun" w:hAnsi="SimSun" w:cs="SimSun"/>
                <w:color w:val="auto"/>
                <w:sz w:val="24"/>
              </w:rPr>
            </w:pPr>
            <w:r>
              <w:rPr>
                <w:rFonts w:hint="eastAsia" w:ascii="SimSun" w:hAnsi="SimSun" w:cs="SimSun"/>
                <w:color w:val="auto"/>
                <w:sz w:val="24"/>
              </w:rPr>
              <w:t>首先由技术人员进行问题排查。</w:t>
            </w:r>
          </w:p>
          <w:p w14:paraId="2AA56F0C">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120A5761">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3、待所有供应商磋商响应文件解密完成后，由代理机构操作，对所有已解密磋商响应文件进行电子唱标。</w:t>
            </w:r>
          </w:p>
          <w:p w14:paraId="73027433">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供应商应保证在开标期间电话、电脑、网络能够正常工作。供应商因停电、电脑病毒、网络堵塞等原因，未在规定的解密时间内对磋商响应文件进行解密的，其磋商响应文件不予接收、唱标。</w:t>
            </w:r>
          </w:p>
          <w:p w14:paraId="30169BE1">
            <w:pPr>
              <w:keepNext w:val="0"/>
              <w:keepLines w:val="0"/>
              <w:numPr>
                <w:ilvl w:val="0"/>
                <w:numId w:val="2"/>
              </w:numPr>
              <w:suppressLineNumbers w:val="0"/>
              <w:spacing w:before="0" w:beforeAutospacing="0" w:after="0" w:afterAutospacing="0" w:line="360" w:lineRule="auto"/>
              <w:ind w:left="0" w:right="0"/>
              <w:rPr>
                <w:rFonts w:hint="eastAsia" w:ascii="SimSun" w:hAnsi="SimSun" w:cs="SimSun"/>
                <w:color w:val="auto"/>
                <w:sz w:val="24"/>
              </w:rPr>
            </w:pPr>
            <w:r>
              <w:rPr>
                <w:rFonts w:hint="eastAsia" w:ascii="SimSun" w:hAnsi="SimSun" w:cs="SimSun"/>
                <w:color w:val="auto"/>
                <w:sz w:val="24"/>
              </w:rPr>
              <w:t>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p w14:paraId="2AD0396C">
            <w:pPr>
              <w:keepNext w:val="0"/>
              <w:keepLines w:val="0"/>
              <w:numPr>
                <w:ilvl w:val="0"/>
                <w:numId w:val="0"/>
              </w:numPr>
              <w:suppressLineNumbers w:val="0"/>
              <w:spacing w:before="0" w:beforeAutospacing="0" w:after="0" w:afterAutospacing="0" w:line="360" w:lineRule="auto"/>
              <w:ind w:left="0" w:right="0"/>
              <w:rPr>
                <w:rFonts w:hint="eastAsia" w:ascii="SimSun" w:hAnsi="SimSun" w:cs="SimSun"/>
                <w:color w:val="auto"/>
                <w:sz w:val="24"/>
              </w:rPr>
            </w:pPr>
            <w:r>
              <w:rPr>
                <w:rFonts w:hint="eastAsia" w:ascii="SimSun" w:hAnsi="SimSun" w:cs="SimSun"/>
                <w:color w:val="auto"/>
                <w:sz w:val="24"/>
                <w:lang w:val="en-US" w:eastAsia="zh-CN"/>
              </w:rPr>
              <w:t>5</w:t>
            </w:r>
            <w:r>
              <w:rPr>
                <w:rFonts w:hint="eastAsia" w:ascii="SimSun" w:hAnsi="SimSun" w:cs="SimSun"/>
                <w:color w:val="auto"/>
                <w:sz w:val="24"/>
              </w:rPr>
              <w:t>、评标时，评标委员会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0FE47F52">
            <w:pPr>
              <w:keepNext w:val="0"/>
              <w:keepLines w:val="0"/>
              <w:numPr>
                <w:ilvl w:val="0"/>
                <w:numId w:val="0"/>
              </w:numPr>
              <w:suppressLineNumbers w:val="0"/>
              <w:spacing w:before="0" w:beforeAutospacing="0" w:after="0" w:afterAutospacing="0" w:line="360" w:lineRule="auto"/>
              <w:ind w:left="0" w:right="0"/>
              <w:rPr>
                <w:rFonts w:hint="eastAsia" w:ascii="SimSun" w:hAnsi="SimSun" w:cs="SimSun"/>
                <w:color w:val="auto"/>
                <w:sz w:val="24"/>
              </w:rPr>
            </w:pPr>
            <w:r>
              <w:rPr>
                <w:rFonts w:hint="eastAsia" w:ascii="SimSun" w:hAnsi="SimSun" w:cs="SimSun"/>
                <w:color w:val="auto"/>
                <w:sz w:val="24"/>
                <w:lang w:val="en-US" w:eastAsia="zh-CN"/>
              </w:rPr>
              <w:t>6</w:t>
            </w:r>
            <w:r>
              <w:rPr>
                <w:rFonts w:hint="eastAsia" w:ascii="SimSun" w:hAnsi="SimSun" w:cs="SimSun"/>
                <w:color w:val="auto"/>
                <w:sz w:val="24"/>
              </w:rPr>
              <w:t>、如评标委员会对需要回复的响应人连续三次致电未接通的，视为响应人放弃回复，评标委员会将自行对需要回复的内容进行认定。</w:t>
            </w:r>
          </w:p>
        </w:tc>
      </w:tr>
      <w:tr w14:paraId="7E7F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restart"/>
            <w:vAlign w:val="center"/>
          </w:tcPr>
          <w:p w14:paraId="7E772462">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3.1</w:t>
            </w:r>
          </w:p>
        </w:tc>
        <w:tc>
          <w:tcPr>
            <w:tcW w:w="3164" w:type="dxa"/>
            <w:vMerge w:val="restart"/>
            <w:vAlign w:val="center"/>
          </w:tcPr>
          <w:p w14:paraId="1788E7DD">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rPr>
            </w:pPr>
            <w:r>
              <w:rPr>
                <w:rFonts w:hint="eastAsia" w:ascii="SimSun" w:hAnsi="SimSun" w:cs="SimSun"/>
                <w:color w:val="auto"/>
                <w:sz w:val="24"/>
              </w:rPr>
              <w:t>开标时间及地点</w:t>
            </w:r>
          </w:p>
        </w:tc>
        <w:tc>
          <w:tcPr>
            <w:tcW w:w="6125" w:type="dxa"/>
          </w:tcPr>
          <w:p w14:paraId="045FB5CD">
            <w:pPr>
              <w:keepNext w:val="0"/>
              <w:keepLines w:val="0"/>
              <w:suppressLineNumbers w:val="0"/>
              <w:spacing w:before="0" w:beforeAutospacing="0" w:after="0" w:afterAutospacing="0" w:line="360" w:lineRule="auto"/>
              <w:ind w:left="0" w:right="0"/>
              <w:rPr>
                <w:rFonts w:hint="eastAsia" w:ascii="SimSun" w:hAnsi="SimSun" w:cs="SimSun" w:eastAsiaTheme="minorEastAsia"/>
                <w:color w:val="auto"/>
                <w:sz w:val="24"/>
                <w:highlight w:val="none"/>
                <w:lang w:eastAsia="zh-CN"/>
              </w:rPr>
            </w:pPr>
            <w:r>
              <w:rPr>
                <w:rFonts w:hint="eastAsia" w:ascii="SimSun" w:hAnsi="SimSun" w:cs="SimSun"/>
                <w:color w:val="auto"/>
                <w:sz w:val="24"/>
                <w:highlight w:val="none"/>
              </w:rPr>
              <w:t>开标时间：</w:t>
            </w:r>
            <w:r>
              <w:rPr>
                <w:rFonts w:hint="eastAsia" w:ascii="SimSun" w:hAnsi="SimSun" w:cs="SimSun"/>
                <w:color w:val="auto"/>
                <w:sz w:val="24"/>
                <w:szCs w:val="24"/>
                <w:highlight w:val="none"/>
                <w:lang w:val="en-US" w:eastAsia="zh-CN"/>
              </w:rPr>
              <w:t>2026</w:t>
            </w:r>
            <w:r>
              <w:rPr>
                <w:rFonts w:hint="eastAsia" w:ascii="SimSun" w:hAnsi="SimSun" w:cs="SimSun"/>
                <w:color w:val="auto"/>
                <w:sz w:val="24"/>
                <w:szCs w:val="24"/>
                <w:highlight w:val="none"/>
                <w:lang w:eastAsia="zh-CN"/>
              </w:rPr>
              <w:t>年</w:t>
            </w:r>
            <w:r>
              <w:rPr>
                <w:rFonts w:hint="eastAsia" w:ascii="SimSun" w:hAnsi="SimSun" w:cs="SimSun"/>
                <w:color w:val="auto"/>
                <w:sz w:val="24"/>
                <w:szCs w:val="24"/>
                <w:highlight w:val="none"/>
                <w:lang w:val="en-US" w:eastAsia="zh-CN"/>
              </w:rPr>
              <w:t>10月23日8时20分</w:t>
            </w:r>
          </w:p>
        </w:tc>
      </w:tr>
      <w:tr w14:paraId="4B29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Merge w:val="continue"/>
            <w:vAlign w:val="center"/>
          </w:tcPr>
          <w:p w14:paraId="7798866C">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p>
        </w:tc>
        <w:tc>
          <w:tcPr>
            <w:tcW w:w="3164" w:type="dxa"/>
            <w:vMerge w:val="continue"/>
            <w:vAlign w:val="center"/>
          </w:tcPr>
          <w:p w14:paraId="55FF2D11">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rPr>
            </w:pPr>
          </w:p>
        </w:tc>
        <w:tc>
          <w:tcPr>
            <w:tcW w:w="6125" w:type="dxa"/>
          </w:tcPr>
          <w:p w14:paraId="286ECD76">
            <w:pPr>
              <w:keepNext w:val="0"/>
              <w:keepLines w:val="0"/>
              <w:suppressLineNumbers w:val="0"/>
              <w:spacing w:before="0" w:beforeAutospacing="0" w:after="0" w:afterAutospacing="0" w:line="360" w:lineRule="auto"/>
              <w:ind w:left="0" w:right="0"/>
              <w:rPr>
                <w:rFonts w:hint="eastAsia" w:ascii="SimSun" w:hAnsi="SimSun" w:cs="SimSun" w:eastAsiaTheme="minorEastAsia"/>
                <w:color w:val="auto"/>
                <w:sz w:val="24"/>
                <w:highlight w:val="none"/>
                <w:lang w:eastAsia="zh-CN"/>
              </w:rPr>
            </w:pPr>
            <w:r>
              <w:rPr>
                <w:rFonts w:hint="eastAsia" w:ascii="SimSun" w:hAnsi="SimSun" w:cs="SimSun"/>
                <w:color w:val="auto"/>
                <w:sz w:val="24"/>
                <w:highlight w:val="none"/>
              </w:rPr>
              <w:t>开标地点：</w:t>
            </w:r>
            <w:r>
              <w:rPr>
                <w:rFonts w:hint="eastAsia" w:ascii="SimSun" w:hAnsi="SimSun" w:cs="SimSun"/>
                <w:color w:val="auto"/>
                <w:sz w:val="24"/>
                <w:highlight w:val="none"/>
                <w:lang w:eastAsia="zh-CN"/>
              </w:rPr>
              <w:t>三门峡市公共资源交易中心开标</w:t>
            </w:r>
            <w:r>
              <w:rPr>
                <w:rFonts w:hint="eastAsia" w:ascii="SimSun" w:hAnsi="SimSun" w:cs="SimSun"/>
                <w:color w:val="auto"/>
                <w:sz w:val="24"/>
                <w:highlight w:val="none"/>
                <w:lang w:val="en-US" w:eastAsia="zh-CN"/>
              </w:rPr>
              <w:t>四</w:t>
            </w:r>
            <w:r>
              <w:rPr>
                <w:rFonts w:hint="eastAsia" w:ascii="SimSun" w:hAnsi="SimSun" w:cs="SimSun"/>
                <w:color w:val="auto"/>
                <w:sz w:val="24"/>
                <w:highlight w:val="none"/>
                <w:lang w:eastAsia="zh-CN"/>
              </w:rPr>
              <w:t>室</w:t>
            </w:r>
          </w:p>
        </w:tc>
      </w:tr>
      <w:tr w14:paraId="7320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00D8DD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eastAsiaTheme="minorEastAsia"/>
                <w:color w:val="auto"/>
                <w:kern w:val="0"/>
                <w:sz w:val="24"/>
                <w:lang w:val="en-US" w:eastAsia="zh-CN"/>
              </w:rPr>
            </w:pPr>
            <w:r>
              <w:rPr>
                <w:rFonts w:hint="eastAsia" w:ascii="SimSun" w:hAnsi="SimSun" w:cs="SimSun"/>
                <w:color w:val="auto"/>
                <w:kern w:val="0"/>
                <w:sz w:val="24"/>
                <w:lang w:val="en-US" w:eastAsia="zh-CN"/>
              </w:rPr>
              <w:t>3.2</w:t>
            </w:r>
          </w:p>
        </w:tc>
        <w:tc>
          <w:tcPr>
            <w:tcW w:w="3164" w:type="dxa"/>
            <w:vAlign w:val="center"/>
          </w:tcPr>
          <w:p w14:paraId="23B9D738">
            <w:pPr>
              <w:keepNext w:val="0"/>
              <w:keepLines w:val="0"/>
              <w:widowControl/>
              <w:suppressLineNumbers w:val="0"/>
              <w:spacing w:before="0" w:beforeAutospacing="0" w:after="0" w:afterAutospacing="0" w:line="460" w:lineRule="exact"/>
              <w:ind w:left="0" w:right="0"/>
              <w:jc w:val="center"/>
              <w:rPr>
                <w:rFonts w:hint="default" w:ascii="SimSun" w:hAnsi="SimSun" w:cs="SimSun"/>
                <w:color w:val="auto"/>
                <w:sz w:val="24"/>
              </w:rPr>
            </w:pPr>
            <w:r>
              <w:rPr>
                <w:rFonts w:hint="eastAsia" w:ascii="SimSun" w:hAnsi="SimSun" w:cs="SimSun"/>
                <w:color w:val="auto"/>
                <w:kern w:val="44"/>
                <w:sz w:val="24"/>
                <w:szCs w:val="24"/>
                <w:highlight w:val="none"/>
              </w:rPr>
              <w:t>近年完成的类似项目的年份要求</w:t>
            </w:r>
          </w:p>
        </w:tc>
        <w:tc>
          <w:tcPr>
            <w:tcW w:w="6125" w:type="dxa"/>
            <w:vAlign w:val="center"/>
          </w:tcPr>
          <w:p w14:paraId="0C5E812E">
            <w:pPr>
              <w:keepNext w:val="0"/>
              <w:keepLines w:val="0"/>
              <w:widowControl/>
              <w:suppressLineNumbers w:val="0"/>
              <w:spacing w:before="0" w:beforeAutospacing="0" w:after="0" w:afterAutospacing="0" w:line="460" w:lineRule="exact"/>
              <w:ind w:left="0" w:right="0"/>
              <w:jc w:val="left"/>
              <w:rPr>
                <w:rFonts w:hint="eastAsia" w:ascii="SimSun" w:hAnsi="SimSun" w:cs="SimSun"/>
                <w:color w:val="auto"/>
                <w:sz w:val="24"/>
                <w:highlight w:val="none"/>
              </w:rPr>
            </w:pPr>
            <w:r>
              <w:rPr>
                <w:rFonts w:hint="eastAsia" w:ascii="SimSun" w:hAnsi="SimSun" w:cs="SimSun"/>
                <w:color w:val="auto"/>
                <w:kern w:val="44"/>
                <w:sz w:val="24"/>
                <w:szCs w:val="24"/>
                <w:highlight w:val="none"/>
              </w:rPr>
              <w:t xml:space="preserve">  20</w:t>
            </w:r>
            <w:r>
              <w:rPr>
                <w:rFonts w:hint="eastAsia" w:ascii="SimSun" w:hAnsi="SimSun" w:cs="SimSun"/>
                <w:color w:val="auto"/>
                <w:kern w:val="44"/>
                <w:sz w:val="24"/>
                <w:szCs w:val="24"/>
                <w:highlight w:val="none"/>
                <w:lang w:val="en-US" w:eastAsia="zh-CN"/>
              </w:rPr>
              <w:t>23</w:t>
            </w:r>
            <w:r>
              <w:rPr>
                <w:rFonts w:hint="eastAsia" w:ascii="SimSun" w:hAnsi="SimSun" w:cs="SimSun"/>
                <w:color w:val="auto"/>
                <w:kern w:val="44"/>
                <w:sz w:val="24"/>
                <w:szCs w:val="24"/>
                <w:highlight w:val="none"/>
              </w:rPr>
              <w:t>年</w:t>
            </w:r>
            <w:r>
              <w:rPr>
                <w:rFonts w:hint="eastAsia" w:ascii="SimSun" w:hAnsi="SimSun" w:cs="SimSun"/>
                <w:color w:val="auto"/>
                <w:kern w:val="44"/>
                <w:sz w:val="24"/>
                <w:szCs w:val="24"/>
                <w:highlight w:val="none"/>
                <w:lang w:val="en-US" w:eastAsia="zh-CN"/>
              </w:rPr>
              <w:t>1</w:t>
            </w:r>
            <w:r>
              <w:rPr>
                <w:rFonts w:hint="eastAsia" w:ascii="SimSun" w:hAnsi="SimSun" w:cs="SimSun"/>
                <w:color w:val="auto"/>
                <w:kern w:val="44"/>
                <w:sz w:val="24"/>
                <w:szCs w:val="24"/>
                <w:highlight w:val="none"/>
              </w:rPr>
              <w:t>月1日以来</w:t>
            </w:r>
          </w:p>
        </w:tc>
      </w:tr>
      <w:tr w14:paraId="3EDD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7EBE6A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4</w:t>
            </w:r>
          </w:p>
        </w:tc>
        <w:tc>
          <w:tcPr>
            <w:tcW w:w="3164" w:type="dxa"/>
            <w:vAlign w:val="center"/>
          </w:tcPr>
          <w:p w14:paraId="11ED5D80">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磋商小组的组建</w:t>
            </w:r>
          </w:p>
        </w:tc>
        <w:tc>
          <w:tcPr>
            <w:tcW w:w="6125" w:type="dxa"/>
          </w:tcPr>
          <w:p w14:paraId="1C901696">
            <w:pPr>
              <w:keepNext w:val="0"/>
              <w:keepLines w:val="0"/>
              <w:suppressLineNumbers w:val="0"/>
              <w:spacing w:before="0" w:beforeAutospacing="0" w:after="0" w:afterAutospacing="0" w:line="360" w:lineRule="auto"/>
              <w:ind w:left="0" w:right="0"/>
              <w:rPr>
                <w:rFonts w:hint="eastAsia" w:ascii="SimSun" w:hAnsi="SimSun" w:cs="SimSun"/>
                <w:color w:val="auto"/>
                <w:sz w:val="24"/>
              </w:rPr>
            </w:pPr>
            <w:r>
              <w:rPr>
                <w:rFonts w:hint="eastAsia" w:ascii="SimSun" w:hAnsi="SimSun" w:cs="SimSun"/>
                <w:color w:val="auto"/>
                <w:sz w:val="24"/>
              </w:rPr>
              <w:t>磋商小组由采购人代表和评审专家共3人以上单数组成，其中评审专家人数不得少于磋商小组成员总数的2/3。</w:t>
            </w:r>
          </w:p>
          <w:p w14:paraId="178E4A2E">
            <w:pPr>
              <w:keepNext w:val="0"/>
              <w:keepLines w:val="0"/>
              <w:suppressLineNumbers w:val="0"/>
              <w:spacing w:before="0" w:beforeAutospacing="0" w:after="0" w:afterAutospacing="0" w:line="360" w:lineRule="auto"/>
              <w:ind w:left="0" w:right="0"/>
              <w:rPr>
                <w:rFonts w:hint="eastAsia" w:ascii="SimSun" w:hAnsi="SimSun" w:cs="SimSun"/>
                <w:color w:val="auto"/>
                <w:sz w:val="24"/>
              </w:rPr>
            </w:pPr>
            <w:r>
              <w:rPr>
                <w:rFonts w:hint="eastAsia" w:ascii="SimSun" w:hAnsi="SimSun" w:cs="SimSun"/>
                <w:color w:val="auto"/>
                <w:sz w:val="24"/>
              </w:rPr>
              <w:t>磋商小组组建方式：磋商小组成员为3人，采购人代表1人，其余专家2人从河南省政府采购专家库随机抽取。（采购人代表无评审劳务费用）</w:t>
            </w:r>
          </w:p>
        </w:tc>
      </w:tr>
      <w:tr w14:paraId="7D5C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113629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eastAsiaTheme="minorEastAsia"/>
                <w:color w:val="auto"/>
                <w:kern w:val="0"/>
                <w:sz w:val="24"/>
                <w:lang w:val="en-US" w:eastAsia="zh-CN"/>
              </w:rPr>
            </w:pPr>
            <w:r>
              <w:rPr>
                <w:rFonts w:hint="eastAsia" w:ascii="SimSun" w:hAnsi="SimSun" w:cs="SimSun"/>
                <w:color w:val="auto"/>
                <w:kern w:val="0"/>
                <w:sz w:val="24"/>
                <w:lang w:val="en-US" w:eastAsia="zh-CN"/>
              </w:rPr>
              <w:t>4.1</w:t>
            </w:r>
          </w:p>
        </w:tc>
        <w:tc>
          <w:tcPr>
            <w:tcW w:w="3164" w:type="dxa"/>
            <w:vAlign w:val="center"/>
          </w:tcPr>
          <w:p w14:paraId="606CFE87">
            <w:pPr>
              <w:keepNext w:val="0"/>
              <w:keepLines w:val="0"/>
              <w:widowControl/>
              <w:suppressLineNumbers w:val="0"/>
              <w:spacing w:before="0" w:beforeAutospacing="0" w:after="0" w:afterAutospacing="0" w:line="460" w:lineRule="exact"/>
              <w:ind w:left="0" w:right="0"/>
              <w:jc w:val="center"/>
              <w:rPr>
                <w:rFonts w:hint="eastAsia" w:ascii="SimSun" w:hAnsi="SimSun" w:cs="SimSun"/>
                <w:color w:val="auto"/>
                <w:kern w:val="0"/>
                <w:sz w:val="24"/>
              </w:rPr>
            </w:pPr>
            <w:r>
              <w:rPr>
                <w:rFonts w:hint="eastAsia" w:ascii="SimSun" w:hAnsi="SimSun"/>
                <w:color w:val="auto"/>
                <w:spacing w:val="6"/>
                <w:sz w:val="24"/>
                <w:szCs w:val="24"/>
              </w:rPr>
              <w:t>磋商标准及方法</w:t>
            </w:r>
          </w:p>
        </w:tc>
        <w:tc>
          <w:tcPr>
            <w:tcW w:w="6125" w:type="dxa"/>
            <w:vAlign w:val="center"/>
          </w:tcPr>
          <w:p w14:paraId="3E41A4B0">
            <w:pPr>
              <w:keepNext w:val="0"/>
              <w:keepLines w:val="0"/>
              <w:widowControl/>
              <w:suppressLineNumbers w:val="0"/>
              <w:spacing w:before="0" w:beforeAutospacing="0" w:after="0" w:afterAutospacing="0" w:line="460" w:lineRule="exact"/>
              <w:ind w:left="0" w:right="0"/>
              <w:jc w:val="left"/>
              <w:rPr>
                <w:rFonts w:hint="eastAsia" w:ascii="SimSun" w:hAnsi="SimSun" w:cs="_5b8b_4f53"/>
                <w:color w:val="auto"/>
                <w:kern w:val="0"/>
                <w:sz w:val="24"/>
                <w:szCs w:val="24"/>
              </w:rPr>
            </w:pPr>
            <w:r>
              <w:rPr>
                <w:rFonts w:hint="eastAsia" w:ascii="SimSun" w:hAnsi="SimSun"/>
                <w:color w:val="auto"/>
                <w:spacing w:val="6"/>
                <w:sz w:val="24"/>
                <w:szCs w:val="24"/>
              </w:rPr>
              <w:t>由磋商小组采用</w:t>
            </w:r>
            <w:r>
              <w:rPr>
                <w:rFonts w:hint="eastAsia" w:ascii="SimSun" w:hAnsi="SimSun"/>
                <w:color w:val="auto"/>
                <w:spacing w:val="6"/>
                <w:sz w:val="24"/>
                <w:szCs w:val="24"/>
                <w:lang w:eastAsia="zh-CN"/>
              </w:rPr>
              <w:t>综合评分法</w:t>
            </w:r>
            <w:r>
              <w:rPr>
                <w:rFonts w:hint="eastAsia" w:ascii="SimSun" w:hAnsi="SimSun"/>
                <w:color w:val="auto"/>
                <w:spacing w:val="6"/>
                <w:sz w:val="24"/>
                <w:szCs w:val="24"/>
              </w:rPr>
              <w:t>对提交最后报价的</w:t>
            </w:r>
            <w:r>
              <w:rPr>
                <w:rFonts w:hint="eastAsia" w:ascii="SimSun" w:hAnsi="SimSun"/>
                <w:color w:val="auto"/>
                <w:spacing w:val="6"/>
                <w:sz w:val="24"/>
                <w:szCs w:val="24"/>
                <w:lang w:eastAsia="zh-CN"/>
              </w:rPr>
              <w:t>供应商</w:t>
            </w:r>
            <w:r>
              <w:rPr>
                <w:rFonts w:hint="eastAsia" w:ascii="SimSun" w:hAnsi="SimSun"/>
                <w:color w:val="auto"/>
                <w:spacing w:val="6"/>
                <w:sz w:val="24"/>
                <w:szCs w:val="24"/>
              </w:rPr>
              <w:t>的响应文件和最后报价进行综合评分。</w:t>
            </w:r>
            <w:r>
              <w:rPr>
                <w:rFonts w:hint="eastAsia" w:ascii="SimSun" w:hAnsi="SimSun"/>
                <w:color w:val="auto"/>
                <w:spacing w:val="6"/>
                <w:sz w:val="24"/>
                <w:szCs w:val="24"/>
                <w:lang w:eastAsia="zh-CN"/>
              </w:rPr>
              <w:t>综合评分法</w:t>
            </w:r>
            <w:r>
              <w:rPr>
                <w:rFonts w:hint="eastAsia" w:ascii="SimSun" w:hAnsi="SimSun"/>
                <w:color w:val="auto"/>
                <w:spacing w:val="6"/>
                <w:sz w:val="24"/>
                <w:szCs w:val="24"/>
              </w:rPr>
              <w:t>，是指响应文件满足竞争性磋商文件全部实质性要求且按评审因素的量化指标评审得分最高的</w:t>
            </w:r>
            <w:r>
              <w:rPr>
                <w:rFonts w:hint="eastAsia" w:ascii="SimSun" w:hAnsi="SimSun"/>
                <w:color w:val="auto"/>
                <w:spacing w:val="6"/>
                <w:sz w:val="24"/>
                <w:szCs w:val="24"/>
                <w:lang w:eastAsia="zh-CN"/>
              </w:rPr>
              <w:t>供应商</w:t>
            </w:r>
            <w:r>
              <w:rPr>
                <w:rFonts w:hint="eastAsia" w:ascii="SimSun" w:hAnsi="SimSun"/>
                <w:color w:val="auto"/>
                <w:spacing w:val="6"/>
                <w:sz w:val="24"/>
                <w:szCs w:val="24"/>
              </w:rPr>
              <w:t>为中标单位的磋商方法。</w:t>
            </w:r>
          </w:p>
        </w:tc>
      </w:tr>
      <w:tr w14:paraId="13D7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3733CE9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5</w:t>
            </w:r>
          </w:p>
        </w:tc>
        <w:tc>
          <w:tcPr>
            <w:tcW w:w="3164" w:type="dxa"/>
            <w:vAlign w:val="center"/>
          </w:tcPr>
          <w:p w14:paraId="7F9DC8D4">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rPr>
            </w:pPr>
            <w:r>
              <w:rPr>
                <w:rFonts w:hint="eastAsia" w:ascii="SimSun" w:hAnsi="SimSun" w:cs="SimSun"/>
                <w:color w:val="auto"/>
                <w:sz w:val="24"/>
              </w:rPr>
              <w:t>竞争性磋商</w:t>
            </w:r>
          </w:p>
        </w:tc>
        <w:tc>
          <w:tcPr>
            <w:tcW w:w="6125" w:type="dxa"/>
          </w:tcPr>
          <w:p w14:paraId="4B242958">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1、磋商时，供应商通过交易系统的磋商大厅与磋商小组进行磋商。</w:t>
            </w:r>
          </w:p>
          <w:p w14:paraId="7DF086A2">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2CE60780">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3、磋商小组对需要答复的供应商连续三次致电未接通的，视为供应商放弃答复，磋商小组将自行对该质疑内容进行认定。</w:t>
            </w:r>
          </w:p>
        </w:tc>
      </w:tr>
      <w:tr w14:paraId="6ADB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4960876">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5.2.1</w:t>
            </w:r>
          </w:p>
        </w:tc>
        <w:tc>
          <w:tcPr>
            <w:tcW w:w="3164" w:type="dxa"/>
            <w:vAlign w:val="center"/>
          </w:tcPr>
          <w:p w14:paraId="120EE713">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SimSun" w:hAnsi="SimSun" w:cs="SimSun"/>
                <w:color w:val="auto"/>
                <w:sz w:val="24"/>
              </w:rPr>
            </w:pPr>
            <w:r>
              <w:rPr>
                <w:rFonts w:hint="eastAsia" w:ascii="SimSun" w:hAnsi="SimSun" w:cs="SimSun"/>
                <w:color w:val="auto"/>
                <w:sz w:val="24"/>
              </w:rPr>
              <w:t>资格审查</w:t>
            </w:r>
          </w:p>
        </w:tc>
        <w:tc>
          <w:tcPr>
            <w:tcW w:w="6125" w:type="dxa"/>
          </w:tcPr>
          <w:p w14:paraId="55F0D571">
            <w:pPr>
              <w:keepNext w:val="0"/>
              <w:keepLines w:val="0"/>
              <w:suppressLineNumbers w:val="0"/>
              <w:spacing w:before="0" w:beforeAutospacing="0" w:after="0" w:afterAutospacing="0" w:line="360" w:lineRule="auto"/>
              <w:ind w:left="0" w:right="0"/>
              <w:rPr>
                <w:rFonts w:hint="default" w:ascii="SimSun" w:hAnsi="SimSun" w:cs="SimSun"/>
                <w:color w:val="auto"/>
                <w:sz w:val="24"/>
                <w:szCs w:val="24"/>
              </w:rPr>
            </w:pPr>
            <w:r>
              <w:rPr>
                <w:rFonts w:hint="eastAsia" w:ascii="SimSun" w:hAnsi="SimSun" w:cs="SimSun"/>
                <w:color w:val="auto"/>
                <w:sz w:val="24"/>
                <w:szCs w:val="24"/>
              </w:rPr>
              <w:t>本项目为资格后审，资格审查由采购人依法组建的磋商小组负责。</w:t>
            </w:r>
          </w:p>
          <w:p w14:paraId="4BB0AFF5">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szCs w:val="24"/>
              </w:rPr>
              <w:t>供应商资格审查内容以</w:t>
            </w:r>
            <w:r>
              <w:rPr>
                <w:rFonts w:hint="eastAsia" w:ascii="SimSun" w:hAnsi="SimSun" w:cs="SimSun"/>
                <w:bCs/>
                <w:color w:val="auto"/>
                <w:sz w:val="24"/>
                <w:szCs w:val="24"/>
              </w:rPr>
              <w:t>供应商在其响应文件“资格审查资料”中上传的信息为准</w:t>
            </w:r>
            <w:r>
              <w:rPr>
                <w:rFonts w:hint="eastAsia" w:ascii="SimSun" w:hAnsi="SimSun" w:cs="SimSun"/>
                <w:color w:val="auto"/>
                <w:sz w:val="24"/>
                <w:szCs w:val="24"/>
              </w:rPr>
              <w:t>。供应商上传的信息资料扫描件必须清晰可辨、真实有效（供应商对其真实性负责）。否则，由此造成的资格审查不合格或应得分而未得分等情况的，由供应商承担责任。</w:t>
            </w:r>
          </w:p>
          <w:p w14:paraId="39AEF987">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注：1、</w:t>
            </w:r>
            <w:r>
              <w:rPr>
                <w:rFonts w:hint="eastAsia" w:ascii="SimSun" w:hAnsi="SimSun" w:cs="SimSun"/>
                <w:color w:val="auto"/>
                <w:sz w:val="24"/>
                <w:szCs w:val="24"/>
              </w:rPr>
              <w:t>供应商应及时维护、完善主体信息库信息</w:t>
            </w:r>
            <w:r>
              <w:rPr>
                <w:rFonts w:hint="eastAsia" w:ascii="SimSun" w:hAnsi="SimSun" w:cs="SimSun"/>
                <w:color w:val="auto"/>
                <w:sz w:val="24"/>
              </w:rPr>
              <w:t>。项目开标时间起，至评审结束，信息库将处于锁定状态。如连续投报多个项目，信息库锁定时间也将延长。请供应商合理安排资料上传时间，尽可能早地将所有项目资料上传至三门峡市公共资源交易市场主体（供应商）信息库。</w:t>
            </w:r>
          </w:p>
          <w:p w14:paraId="346D0956">
            <w:pPr>
              <w:keepNext w:val="0"/>
              <w:keepLines w:val="0"/>
              <w:suppressLineNumbers w:val="0"/>
              <w:spacing w:before="0" w:beforeAutospacing="0" w:after="0" w:afterAutospacing="0" w:line="360" w:lineRule="auto"/>
              <w:ind w:left="0" w:right="0"/>
              <w:jc w:val="left"/>
              <w:rPr>
                <w:rFonts w:hint="default" w:ascii="SimSun" w:hAnsi="SimSun" w:cs="SimSun"/>
                <w:color w:val="auto"/>
                <w:sz w:val="24"/>
              </w:rPr>
            </w:pPr>
            <w:r>
              <w:rPr>
                <w:rFonts w:hint="eastAsia" w:ascii="SimSun" w:hAnsi="SimSun" w:cs="SimSun"/>
                <w:color w:val="auto"/>
                <w:sz w:val="24"/>
              </w:rPr>
              <w:t>具体操作详见《三门峡市公共资源交易市场主体（供应商）信息库操作手册》。链接地址：http://gzjy.smx.gov.cn/fwzn/004003/20200325/b13aa3fa-a543-403f-b537-82cb417132bd.html</w:t>
            </w:r>
          </w:p>
        </w:tc>
      </w:tr>
      <w:tr w14:paraId="70B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F8F6BA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5.6</w:t>
            </w:r>
          </w:p>
        </w:tc>
        <w:tc>
          <w:tcPr>
            <w:tcW w:w="3164" w:type="dxa"/>
            <w:shd w:val="clear" w:color="auto" w:fill="auto"/>
            <w:vAlign w:val="center"/>
          </w:tcPr>
          <w:p w14:paraId="34DBA94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highlight w:val="none"/>
              </w:rPr>
            </w:pPr>
            <w:r>
              <w:rPr>
                <w:rFonts w:hint="eastAsia" w:ascii="SimSun" w:hAnsi="SimSun" w:cs="SimSun"/>
                <w:color w:val="auto"/>
                <w:kern w:val="0"/>
                <w:sz w:val="24"/>
                <w:highlight w:val="none"/>
              </w:rPr>
              <w:t>是否授权磋商小组确定成交供应商</w:t>
            </w:r>
          </w:p>
        </w:tc>
        <w:tc>
          <w:tcPr>
            <w:tcW w:w="6125" w:type="dxa"/>
            <w:shd w:val="clear" w:color="auto" w:fill="auto"/>
            <w:vAlign w:val="center"/>
          </w:tcPr>
          <w:p w14:paraId="29EDFF53">
            <w:pPr>
              <w:keepNext w:val="0"/>
              <w:keepLines w:val="0"/>
              <w:suppressLineNumbers w:val="0"/>
              <w:spacing w:before="0" w:beforeAutospacing="0" w:after="0" w:afterAutospacing="0" w:line="360" w:lineRule="auto"/>
              <w:ind w:left="0" w:right="0"/>
              <w:rPr>
                <w:rFonts w:hint="default" w:ascii="SimSun" w:hAnsi="SimSun" w:cs="SimSun"/>
                <w:color w:val="auto"/>
                <w:sz w:val="24"/>
                <w:highlight w:val="none"/>
              </w:rPr>
            </w:pPr>
            <w:r>
              <w:rPr>
                <w:rFonts w:hint="eastAsia" w:ascii="SimSun" w:hAnsi="SimSun" w:cs="SimSun"/>
                <w:color w:val="auto"/>
                <w:sz w:val="24"/>
                <w:highlight w:val="none"/>
              </w:rPr>
              <w:t>否，推荐的成交候选人数：三名</w:t>
            </w:r>
          </w:p>
        </w:tc>
      </w:tr>
      <w:tr w14:paraId="6E72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6620E95">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w:t>
            </w:r>
          </w:p>
        </w:tc>
        <w:tc>
          <w:tcPr>
            <w:tcW w:w="9289" w:type="dxa"/>
            <w:gridSpan w:val="2"/>
            <w:vAlign w:val="center"/>
          </w:tcPr>
          <w:p w14:paraId="7FACDA3D">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kern w:val="0"/>
                <w:sz w:val="24"/>
              </w:rPr>
              <w:t>需要补充的其他内容</w:t>
            </w:r>
          </w:p>
        </w:tc>
      </w:tr>
      <w:tr w14:paraId="555F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1D47B884">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9.1</w:t>
            </w:r>
          </w:p>
        </w:tc>
        <w:tc>
          <w:tcPr>
            <w:tcW w:w="3164" w:type="dxa"/>
            <w:vAlign w:val="center"/>
          </w:tcPr>
          <w:p w14:paraId="1B7D6734">
            <w:pPr>
              <w:keepNext w:val="0"/>
              <w:keepLines w:val="0"/>
              <w:suppressLineNumbers w:val="0"/>
              <w:spacing w:before="0" w:beforeAutospacing="0" w:after="0" w:afterAutospacing="0" w:line="400" w:lineRule="exact"/>
              <w:ind w:left="0" w:right="0"/>
              <w:jc w:val="center"/>
              <w:rPr>
                <w:rFonts w:hint="default" w:hAnsi="SimSun" w:cs="SimSun"/>
                <w:color w:val="auto"/>
                <w:sz w:val="24"/>
                <w:szCs w:val="24"/>
              </w:rPr>
            </w:pPr>
            <w:r>
              <w:rPr>
                <w:rFonts w:hint="eastAsia" w:hAnsi="SimSun" w:cs="SimSun"/>
                <w:color w:val="auto"/>
                <w:sz w:val="24"/>
                <w:szCs w:val="24"/>
              </w:rPr>
              <w:t>磋商保证金</w:t>
            </w:r>
          </w:p>
        </w:tc>
        <w:tc>
          <w:tcPr>
            <w:tcW w:w="6125" w:type="dxa"/>
            <w:vAlign w:val="center"/>
          </w:tcPr>
          <w:p w14:paraId="3F27A204">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szCs w:val="24"/>
              </w:rPr>
              <w:t>根据《河南省财政厅关于优化政府采购营商环境有关问题的通知》（豫财购【2019】4号）第6条的规定，磋商保证金不再收取。</w:t>
            </w:r>
            <w:r>
              <w:rPr>
                <w:rFonts w:hint="eastAsia" w:ascii="SimSun" w:hAnsi="SimSun" w:cs="SimSun"/>
                <w:color w:val="auto"/>
                <w:sz w:val="24"/>
              </w:rPr>
              <w:t>供应商以磋商承诺函的形式替代保证金，磋商承诺函应明确承诺事项及违背承诺的责任</w:t>
            </w:r>
            <w:r>
              <w:rPr>
                <w:rFonts w:hint="eastAsia" w:ascii="SimSun" w:hAnsi="SimSun" w:cs="SimSun"/>
                <w:color w:val="auto"/>
                <w:sz w:val="24"/>
                <w:szCs w:val="24"/>
              </w:rPr>
              <w:t>。</w:t>
            </w:r>
          </w:p>
        </w:tc>
      </w:tr>
      <w:tr w14:paraId="30FC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921E29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9.2</w:t>
            </w:r>
          </w:p>
        </w:tc>
        <w:tc>
          <w:tcPr>
            <w:tcW w:w="3164" w:type="dxa"/>
            <w:vAlign w:val="center"/>
          </w:tcPr>
          <w:p w14:paraId="60CF998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sz w:val="24"/>
              </w:rPr>
              <w:t>履约保证金</w:t>
            </w:r>
          </w:p>
        </w:tc>
        <w:tc>
          <w:tcPr>
            <w:tcW w:w="6125" w:type="dxa"/>
            <w:vAlign w:val="center"/>
          </w:tcPr>
          <w:p w14:paraId="71DF8868">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_5b8b_4f53"/>
                <w:color w:val="auto"/>
                <w:kern w:val="0"/>
                <w:sz w:val="24"/>
                <w:szCs w:val="24"/>
              </w:rPr>
              <w:t>采购人与中标单位自行协商</w:t>
            </w:r>
          </w:p>
        </w:tc>
      </w:tr>
      <w:tr w14:paraId="0D2A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61650DA5">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9.3</w:t>
            </w:r>
          </w:p>
        </w:tc>
        <w:tc>
          <w:tcPr>
            <w:tcW w:w="3164" w:type="dxa"/>
            <w:vAlign w:val="center"/>
          </w:tcPr>
          <w:p w14:paraId="68280038">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付款方式</w:t>
            </w:r>
          </w:p>
        </w:tc>
        <w:tc>
          <w:tcPr>
            <w:tcW w:w="6125" w:type="dxa"/>
            <w:vAlign w:val="center"/>
          </w:tcPr>
          <w:p w14:paraId="20FDF3F0">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双方在合同中协商约定,但不得违反国家、省、市相关规定。</w:t>
            </w:r>
          </w:p>
        </w:tc>
      </w:tr>
      <w:tr w14:paraId="5BBC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27417C3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9.4</w:t>
            </w:r>
          </w:p>
        </w:tc>
        <w:tc>
          <w:tcPr>
            <w:tcW w:w="3164" w:type="dxa"/>
            <w:vAlign w:val="center"/>
          </w:tcPr>
          <w:p w14:paraId="17DA8FA3">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bCs/>
                <w:color w:val="auto"/>
                <w:kern w:val="0"/>
                <w:sz w:val="24"/>
              </w:rPr>
            </w:pPr>
            <w:r>
              <w:rPr>
                <w:rFonts w:hint="eastAsia" w:ascii="SimSun" w:hAnsi="SimSun" w:cs="SimSun"/>
                <w:bCs/>
                <w:color w:val="auto"/>
                <w:kern w:val="0"/>
                <w:sz w:val="24"/>
              </w:rPr>
              <w:t>采购控制价</w:t>
            </w:r>
          </w:p>
        </w:tc>
        <w:tc>
          <w:tcPr>
            <w:tcW w:w="6125" w:type="dxa"/>
            <w:vAlign w:val="center"/>
          </w:tcPr>
          <w:p w14:paraId="64D8A33D">
            <w:pPr>
              <w:keepNext w:val="0"/>
              <w:keepLines w:val="0"/>
              <w:suppressLineNumbers w:val="0"/>
              <w:spacing w:before="0" w:beforeAutospacing="0" w:after="0" w:afterAutospacing="0" w:line="360" w:lineRule="auto"/>
              <w:ind w:left="0" w:right="0"/>
              <w:rPr>
                <w:rFonts w:hint="default" w:ascii="SimSun" w:hAnsi="SimSun" w:cs="SimSun"/>
                <w:color w:val="auto"/>
                <w:sz w:val="24"/>
                <w:szCs w:val="24"/>
              </w:rPr>
            </w:pPr>
            <w:r>
              <w:rPr>
                <w:rFonts w:hint="eastAsia" w:ascii="SimSun" w:hAnsi="SimSun" w:cs="SimSun"/>
                <w:color w:val="auto"/>
                <w:sz w:val="24"/>
                <w:szCs w:val="24"/>
              </w:rPr>
              <w:t>招标控制价：</w:t>
            </w:r>
            <w:r>
              <w:rPr>
                <w:rFonts w:hint="eastAsia" w:ascii="SimSun" w:hAnsi="SimSun" w:cs="SimSun"/>
                <w:color w:val="auto"/>
                <w:sz w:val="24"/>
                <w:szCs w:val="24"/>
                <w:lang w:eastAsia="zh-CN"/>
              </w:rPr>
              <w:t>659540.4元</w:t>
            </w:r>
            <w:r>
              <w:rPr>
                <w:rFonts w:hint="eastAsia" w:ascii="SimSun" w:hAnsi="SimSun" w:cs="SimSun"/>
                <w:color w:val="auto"/>
                <w:sz w:val="24"/>
                <w:szCs w:val="24"/>
              </w:rPr>
              <w:t>；</w:t>
            </w:r>
          </w:p>
          <w:p w14:paraId="06502487">
            <w:pPr>
              <w:keepNext w:val="0"/>
              <w:keepLines w:val="0"/>
              <w:suppressLineNumbers w:val="0"/>
              <w:autoSpaceDE w:val="0"/>
              <w:autoSpaceDN w:val="0"/>
              <w:adjustRightInd w:val="0"/>
              <w:spacing w:before="0" w:beforeAutospacing="0" w:after="0" w:afterAutospacing="0" w:line="360" w:lineRule="auto"/>
              <w:ind w:left="0" w:right="0"/>
              <w:jc w:val="left"/>
              <w:rPr>
                <w:rFonts w:hint="default" w:ascii="SimSun" w:hAnsi="SimSun" w:cs="SimSun"/>
                <w:bCs/>
                <w:color w:val="auto"/>
                <w:kern w:val="0"/>
                <w:sz w:val="24"/>
              </w:rPr>
            </w:pPr>
            <w:r>
              <w:rPr>
                <w:rFonts w:hint="eastAsia" w:ascii="SimSun" w:hAnsi="SimSun" w:cs="SimSun"/>
                <w:bCs/>
                <w:color w:val="auto"/>
                <w:kern w:val="0"/>
                <w:sz w:val="24"/>
              </w:rPr>
              <w:t xml:space="preserve">招标控制价是招标人控制招标工程造价的最高限价，大于招标控制价的报价视为无效报价其商务标不再进行评审。有效报价是指不超过招标控制价的报价。 </w:t>
            </w:r>
          </w:p>
          <w:p w14:paraId="13225649">
            <w:pPr>
              <w:keepNext w:val="0"/>
              <w:keepLines w:val="0"/>
              <w:suppressLineNumbers w:val="0"/>
              <w:autoSpaceDE w:val="0"/>
              <w:autoSpaceDN w:val="0"/>
              <w:adjustRightInd w:val="0"/>
              <w:spacing w:before="0" w:beforeAutospacing="0" w:after="0" w:afterAutospacing="0" w:line="360" w:lineRule="auto"/>
              <w:ind w:left="0" w:right="0"/>
              <w:jc w:val="left"/>
              <w:rPr>
                <w:rFonts w:hint="default" w:ascii="SimSun" w:hAnsi="SimSun" w:cs="SimSun"/>
                <w:bCs/>
                <w:color w:val="auto"/>
                <w:kern w:val="0"/>
                <w:sz w:val="24"/>
              </w:rPr>
            </w:pPr>
            <w:r>
              <w:rPr>
                <w:rFonts w:hint="eastAsia" w:ascii="SimSun" w:hAnsi="SimSun" w:cs="SimSun"/>
                <w:bCs/>
                <w:color w:val="auto"/>
                <w:kern w:val="0"/>
                <w:sz w:val="24"/>
              </w:rPr>
              <w:t>详见招标控制价汇总表（后附）</w:t>
            </w:r>
          </w:p>
        </w:tc>
      </w:tr>
      <w:tr w14:paraId="1269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0522369E">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9.5</w:t>
            </w:r>
          </w:p>
        </w:tc>
        <w:tc>
          <w:tcPr>
            <w:tcW w:w="3164" w:type="dxa"/>
            <w:vAlign w:val="center"/>
          </w:tcPr>
          <w:p w14:paraId="0892DDBF">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sz w:val="24"/>
              </w:rPr>
              <w:t>招标代理服务费</w:t>
            </w:r>
          </w:p>
        </w:tc>
        <w:tc>
          <w:tcPr>
            <w:tcW w:w="6125" w:type="dxa"/>
            <w:vAlign w:val="center"/>
          </w:tcPr>
          <w:p w14:paraId="2D5EA3A6">
            <w:pPr>
              <w:keepNext w:val="0"/>
              <w:keepLines w:val="0"/>
              <w:suppressLineNumbers w:val="0"/>
              <w:spacing w:before="0" w:beforeAutospacing="0" w:after="0" w:afterAutospacing="0" w:line="360" w:lineRule="auto"/>
              <w:ind w:left="0" w:right="0"/>
              <w:rPr>
                <w:rFonts w:hint="eastAsia" w:ascii="SimSun" w:hAnsi="Calibri" w:eastAsia="SimSun" w:cs="SimSun"/>
                <w:color w:val="auto"/>
                <w:sz w:val="24"/>
                <w:szCs w:val="24"/>
                <w:lang w:eastAsia="zh-CN"/>
              </w:rPr>
            </w:pPr>
            <w:r>
              <w:rPr>
                <w:rFonts w:hint="eastAsia" w:ascii="SimSun" w:hAnsi="Calibri" w:eastAsia="SimSun" w:cs="SimSun"/>
                <w:color w:val="auto"/>
                <w:sz w:val="24"/>
                <w:szCs w:val="24"/>
              </w:rPr>
              <w:t>代理费用收取方式：转账</w:t>
            </w:r>
            <w:r>
              <w:rPr>
                <w:rFonts w:hint="eastAsia" w:ascii="SimSun" w:hAnsi="Calibri" w:eastAsia="SimSun" w:cs="SimSun"/>
                <w:color w:val="auto"/>
                <w:sz w:val="24"/>
                <w:szCs w:val="24"/>
                <w:lang w:eastAsia="zh-CN"/>
              </w:rPr>
              <w:t>或现金</w:t>
            </w:r>
          </w:p>
          <w:p w14:paraId="5667D154">
            <w:pPr>
              <w:keepNext w:val="0"/>
              <w:keepLines w:val="0"/>
              <w:pageBreakBefore w:val="0"/>
              <w:kinsoku/>
              <w:wordWrap w:val="0"/>
              <w:overflowPunct/>
              <w:topLinePunct w:val="0"/>
              <w:bidi w:val="0"/>
              <w:snapToGrid/>
              <w:spacing w:line="560" w:lineRule="exact"/>
              <w:textAlignment w:val="auto"/>
              <w:rPr>
                <w:rFonts w:hint="eastAsia" w:ascii="SimSun" w:hAnsi="Calibri" w:eastAsia="SimSun" w:cs="SimSun"/>
                <w:color w:val="auto"/>
                <w:sz w:val="24"/>
                <w:szCs w:val="24"/>
                <w:lang w:val="en-US" w:eastAsia="zh-CN"/>
              </w:rPr>
            </w:pPr>
            <w:r>
              <w:rPr>
                <w:rFonts w:hint="eastAsia" w:ascii="SimSun" w:hAnsi="Calibri" w:eastAsia="SimSun" w:cs="SimSun"/>
                <w:color w:val="auto"/>
                <w:sz w:val="24"/>
                <w:szCs w:val="24"/>
              </w:rPr>
              <w:t>代理费用收取标准：</w:t>
            </w:r>
            <w:r>
              <w:rPr>
                <w:rFonts w:hint="eastAsia" w:ascii="SimSun" w:hAnsi="SimSun" w:eastAsia="SimSun" w:cs="SimSun"/>
                <w:color w:val="auto"/>
                <w:sz w:val="24"/>
                <w:shd w:val="clear" w:color="auto" w:fill="FFFFFF" w:themeFill="background1"/>
                <w:lang w:eastAsia="zh-CN"/>
              </w:rPr>
              <w:t>豫招协[2023]002号”文收费标准向中标人收取代理服务费</w:t>
            </w:r>
            <w:r>
              <w:rPr>
                <w:rFonts w:hint="eastAsia" w:ascii="SimSun" w:hAnsi="SimSun" w:eastAsia="SimSun" w:cs="SimSun"/>
                <w:color w:val="auto"/>
                <w:sz w:val="24"/>
                <w:shd w:val="clear" w:color="auto" w:fill="FFFFFF" w:themeFill="background1"/>
                <w:lang w:val="en-US" w:eastAsia="zh-CN"/>
              </w:rPr>
              <w:t>，</w:t>
            </w:r>
            <w:r>
              <w:rPr>
                <w:rFonts w:hint="eastAsia" w:ascii="SimSun" w:hAnsi="SimSun" w:eastAsia="SimSun" w:cs="SimSun"/>
                <w:color w:val="auto"/>
                <w:sz w:val="24"/>
                <w:shd w:val="clear" w:color="auto" w:fill="FFFFFF" w:themeFill="background1"/>
                <w:lang w:eastAsia="zh-CN"/>
              </w:rPr>
              <w:t>领取中标通知书时一次性支付。代理服务费计算方式及金额在发布成交结果公告时一并公布。</w:t>
            </w:r>
          </w:p>
          <w:p w14:paraId="54A294CD">
            <w:pPr>
              <w:keepNext w:val="0"/>
              <w:keepLines w:val="0"/>
              <w:suppressLineNumbers w:val="0"/>
              <w:spacing w:before="0" w:beforeAutospacing="0" w:after="0" w:afterAutospacing="0" w:line="360" w:lineRule="auto"/>
              <w:ind w:left="0" w:right="0"/>
              <w:jc w:val="left"/>
              <w:rPr>
                <w:rFonts w:hint="eastAsia" w:ascii="SimSun" w:hAnsi="SimSun" w:eastAsia="SimSun" w:cs="SimSun"/>
                <w:color w:val="auto"/>
                <w:sz w:val="24"/>
                <w:lang w:eastAsia="zh-CN"/>
              </w:rPr>
            </w:pPr>
            <w:r>
              <w:rPr>
                <w:rFonts w:hint="eastAsia" w:ascii="SimSun" w:hAnsi="SimSun" w:eastAsia="SimSun" w:cs="SimSun"/>
                <w:color w:val="auto"/>
                <w:sz w:val="24"/>
                <w:lang w:eastAsia="zh-CN"/>
              </w:rPr>
              <w:t>账户名称：河南盾览工程管理咨询有限公司</w:t>
            </w:r>
          </w:p>
          <w:p w14:paraId="60530C22">
            <w:pPr>
              <w:keepNext w:val="0"/>
              <w:keepLines w:val="0"/>
              <w:suppressLineNumbers w:val="0"/>
              <w:spacing w:before="0" w:beforeAutospacing="0" w:after="0" w:afterAutospacing="0" w:line="360" w:lineRule="auto"/>
              <w:ind w:left="0" w:right="0"/>
              <w:jc w:val="left"/>
              <w:rPr>
                <w:rFonts w:hint="eastAsia" w:ascii="SimSun" w:hAnsi="SimSun" w:eastAsia="SimSun" w:cs="SimSun"/>
                <w:color w:val="auto"/>
                <w:sz w:val="24"/>
                <w:lang w:eastAsia="zh-CN"/>
              </w:rPr>
            </w:pPr>
            <w:r>
              <w:rPr>
                <w:rFonts w:hint="eastAsia" w:ascii="SimSun" w:hAnsi="SimSun" w:eastAsia="SimSun" w:cs="SimSun"/>
                <w:color w:val="auto"/>
                <w:sz w:val="24"/>
                <w:lang w:eastAsia="zh-CN"/>
              </w:rPr>
              <w:t xml:space="preserve">开户行：郑州银行财经支行 </w:t>
            </w:r>
          </w:p>
          <w:p w14:paraId="707ACFED">
            <w:pPr>
              <w:keepNext w:val="0"/>
              <w:keepLines w:val="0"/>
              <w:suppressLineNumbers w:val="0"/>
              <w:spacing w:before="0" w:beforeAutospacing="0" w:after="0" w:afterAutospacing="0" w:line="360" w:lineRule="auto"/>
              <w:ind w:left="0" w:right="0"/>
              <w:jc w:val="left"/>
              <w:rPr>
                <w:rFonts w:hint="default" w:ascii="SimSun" w:hAnsi="SimSun" w:eastAsia="SimSun" w:cs="SimSun"/>
                <w:color w:val="auto"/>
                <w:sz w:val="24"/>
                <w:lang w:val="en-US" w:eastAsia="zh-CN"/>
              </w:rPr>
            </w:pPr>
            <w:r>
              <w:rPr>
                <w:rFonts w:hint="eastAsia" w:ascii="SimSun" w:hAnsi="SimSun" w:eastAsia="SimSun" w:cs="SimSun"/>
                <w:color w:val="auto"/>
                <w:sz w:val="24"/>
                <w:lang w:eastAsia="zh-CN"/>
              </w:rPr>
              <w:t>账号：999156009950015804</w:t>
            </w:r>
          </w:p>
        </w:tc>
      </w:tr>
      <w:tr w14:paraId="50BB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6" w:type="dxa"/>
            <w:vAlign w:val="center"/>
          </w:tcPr>
          <w:p w14:paraId="7CBCAD97">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bookmarkStart w:id="2" w:name="_Toc14871"/>
            <w:bookmarkStart w:id="3" w:name="_Toc466284452"/>
            <w:r>
              <w:rPr>
                <w:rFonts w:hint="eastAsia" w:ascii="SimSun" w:hAnsi="SimSun" w:cs="SimSun"/>
                <w:color w:val="auto"/>
                <w:kern w:val="0"/>
                <w:sz w:val="24"/>
              </w:rPr>
              <w:t>9.6</w:t>
            </w:r>
          </w:p>
        </w:tc>
        <w:tc>
          <w:tcPr>
            <w:tcW w:w="3164" w:type="dxa"/>
            <w:vAlign w:val="center"/>
          </w:tcPr>
          <w:p w14:paraId="200046AA">
            <w:pPr>
              <w:keepNext w:val="0"/>
              <w:keepLines w:val="0"/>
              <w:suppressLineNumbers w:val="0"/>
              <w:autoSpaceDE w:val="0"/>
              <w:autoSpaceDN w:val="0"/>
              <w:adjustRightInd w:val="0"/>
              <w:spacing w:before="0" w:beforeAutospacing="0" w:after="0" w:afterAutospacing="0" w:line="400" w:lineRule="exact"/>
              <w:ind w:left="0" w:right="0"/>
              <w:jc w:val="center"/>
              <w:rPr>
                <w:rFonts w:hint="default" w:ascii="SimSun" w:hAnsi="SimSun" w:cs="SimSun"/>
                <w:color w:val="auto"/>
                <w:kern w:val="0"/>
                <w:sz w:val="24"/>
              </w:rPr>
            </w:pPr>
            <w:r>
              <w:rPr>
                <w:rFonts w:hint="eastAsia" w:ascii="SimSun" w:hAnsi="SimSun" w:cs="SimSun"/>
                <w:color w:val="auto"/>
                <w:kern w:val="0"/>
                <w:sz w:val="24"/>
              </w:rPr>
              <w:t>其他声明</w:t>
            </w:r>
          </w:p>
        </w:tc>
        <w:tc>
          <w:tcPr>
            <w:tcW w:w="6125" w:type="dxa"/>
            <w:vAlign w:val="center"/>
          </w:tcPr>
          <w:p w14:paraId="654CB2C2">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1、本项目为电子化、无纸化交易项目，磋商时不再接受任何纸质资料，供应商按要求在三门峡市公共资源电子化交易系统中提交电子化磋商响应文件即可。为保证您能成功参加竞标，请需仔细阅读磋商文件和三门峡市公共资源交易中心官网业务办理指南；</w:t>
            </w:r>
          </w:p>
          <w:p w14:paraId="3721FCDE">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2、在符合相关法律法规的前提下，磋商文件的解释权归采购人所有。本磋商文件中其他部分内容与供应商须知前附表不一致的，以供应商须知前附表为准。</w:t>
            </w:r>
          </w:p>
          <w:p w14:paraId="1D8508FD">
            <w:pPr>
              <w:keepNext w:val="0"/>
              <w:keepLines w:val="0"/>
              <w:suppressLineNumbers w:val="0"/>
              <w:spacing w:before="0" w:beforeAutospacing="0" w:after="0" w:afterAutospacing="0" w:line="360" w:lineRule="auto"/>
              <w:ind w:left="0" w:right="0"/>
              <w:rPr>
                <w:rFonts w:hint="default" w:ascii="SimSun" w:hAnsi="SimSun" w:cs="SimSun"/>
                <w:color w:val="auto"/>
                <w:sz w:val="24"/>
              </w:rPr>
            </w:pPr>
            <w:r>
              <w:rPr>
                <w:rFonts w:hint="eastAsia" w:ascii="SimSun" w:hAnsi="SimSun" w:cs="SimSun"/>
                <w:color w:val="auto"/>
                <w:sz w:val="24"/>
              </w:rPr>
              <w:t>3、本竞争性磋商文件未尽事宜，执行国家、省、市相关规定。</w:t>
            </w:r>
          </w:p>
        </w:tc>
      </w:tr>
    </w:tbl>
    <w:p w14:paraId="31A04B14">
      <w:pPr>
        <w:tabs>
          <w:tab w:val="left" w:pos="360"/>
        </w:tabs>
        <w:spacing w:line="440" w:lineRule="exact"/>
        <w:outlineLvl w:val="1"/>
        <w:rPr>
          <w:rFonts w:hAnsi="SimSun" w:cs="SimSun"/>
          <w:b/>
          <w:color w:val="auto"/>
        </w:rPr>
      </w:pPr>
    </w:p>
    <w:p w14:paraId="17689356">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4" w:name="_Toc20260"/>
      <w:r>
        <w:rPr>
          <w:rFonts w:hint="eastAsia" w:cs="SimSun" w:asciiTheme="minorEastAsia" w:hAnsiTheme="minorEastAsia"/>
          <w:b/>
          <w:color w:val="auto"/>
          <w:sz w:val="24"/>
          <w:szCs w:val="24"/>
        </w:rPr>
        <w:t>总则</w:t>
      </w:r>
      <w:bookmarkEnd w:id="2"/>
      <w:bookmarkEnd w:id="3"/>
      <w:bookmarkEnd w:id="4"/>
    </w:p>
    <w:p w14:paraId="2FE267F7">
      <w:pPr>
        <w:tabs>
          <w:tab w:val="left" w:pos="540"/>
        </w:tabs>
        <w:spacing w:line="360" w:lineRule="auto"/>
        <w:outlineLvl w:val="1"/>
        <w:rPr>
          <w:rFonts w:cs="SimSun" w:asciiTheme="minorEastAsia" w:hAnsiTheme="minorEastAsia"/>
          <w:color w:val="auto"/>
          <w:sz w:val="24"/>
          <w:szCs w:val="24"/>
        </w:rPr>
      </w:pPr>
      <w:bookmarkStart w:id="5" w:name="_Toc27981"/>
      <w:bookmarkStart w:id="6" w:name="_Toc6286"/>
      <w:bookmarkStart w:id="7" w:name="_Toc466284453"/>
      <w:bookmarkStart w:id="8" w:name="_Toc62"/>
      <w:bookmarkStart w:id="9" w:name="_Toc20729"/>
      <w:bookmarkStart w:id="10" w:name="_Toc277149365"/>
      <w:bookmarkStart w:id="11" w:name="_Toc380394466"/>
      <w:bookmarkStart w:id="12" w:name="_Toc278155328"/>
      <w:r>
        <w:rPr>
          <w:rFonts w:hint="eastAsia" w:cs="SimSun" w:asciiTheme="minorEastAsia" w:hAnsiTheme="minorEastAsia"/>
          <w:color w:val="auto"/>
          <w:sz w:val="24"/>
          <w:szCs w:val="24"/>
        </w:rPr>
        <w:t>1.1项目概况</w:t>
      </w:r>
      <w:bookmarkEnd w:id="5"/>
      <w:bookmarkEnd w:id="6"/>
      <w:bookmarkEnd w:id="7"/>
      <w:bookmarkEnd w:id="8"/>
      <w:bookmarkEnd w:id="9"/>
      <w:bookmarkEnd w:id="10"/>
      <w:bookmarkEnd w:id="11"/>
      <w:bookmarkEnd w:id="12"/>
    </w:p>
    <w:p w14:paraId="2AA3F7F7">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1.1.1根据《中华人民共和国政府采购法》等有关法律、法规和规章的规定，本磋商项目已具备竞争性磋商条件，现对本项目进行采购。</w:t>
      </w:r>
    </w:p>
    <w:p w14:paraId="5E56B080">
      <w:pPr>
        <w:tabs>
          <w:tab w:val="left" w:pos="0"/>
        </w:tabs>
        <w:spacing w:line="360" w:lineRule="auto"/>
        <w:ind w:left="420"/>
        <w:rPr>
          <w:rFonts w:cs="SimSun" w:asciiTheme="minorEastAsia" w:hAnsiTheme="minorEastAsia"/>
          <w:color w:val="auto"/>
          <w:sz w:val="24"/>
          <w:szCs w:val="24"/>
        </w:rPr>
      </w:pPr>
      <w:bookmarkStart w:id="13" w:name="_Toc277149369"/>
      <w:bookmarkStart w:id="14" w:name="_Toc466284457"/>
      <w:bookmarkStart w:id="15" w:name="_Toc270604580"/>
      <w:bookmarkStart w:id="16" w:name="_Toc270604807"/>
      <w:bookmarkStart w:id="17" w:name="_Toc380394470"/>
      <w:bookmarkStart w:id="18" w:name="_Toc278155332"/>
      <w:bookmarkStart w:id="19" w:name="_Toc269470299"/>
      <w:r>
        <w:rPr>
          <w:rFonts w:hint="eastAsia" w:cs="SimSun" w:asciiTheme="minorEastAsia" w:hAnsiTheme="minorEastAsia"/>
          <w:color w:val="auto"/>
          <w:sz w:val="24"/>
          <w:szCs w:val="24"/>
        </w:rPr>
        <w:t>1.1.2本次磋商项目采购人：见供应商须知前附表。</w:t>
      </w:r>
    </w:p>
    <w:p w14:paraId="4E8FFF42">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1.1.3本次磋商项目代理机构：见供应商须知前附表。</w:t>
      </w:r>
    </w:p>
    <w:p w14:paraId="21A35C50">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1.1.4本次磋商项目名称：见供应商须知前附表。</w:t>
      </w:r>
    </w:p>
    <w:p w14:paraId="7F8B2892">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1.1.5本项目实施地点：见供应商须知前附表。</w:t>
      </w:r>
    </w:p>
    <w:p w14:paraId="137E0AEE">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1.1.6本项目工程概况：见供应商须知前附表。</w:t>
      </w:r>
    </w:p>
    <w:p w14:paraId="7EE100ED">
      <w:pPr>
        <w:tabs>
          <w:tab w:val="left" w:pos="540"/>
        </w:tabs>
        <w:spacing w:line="360" w:lineRule="auto"/>
        <w:outlineLvl w:val="1"/>
        <w:rPr>
          <w:rFonts w:cs="SimSun" w:asciiTheme="minorEastAsia" w:hAnsiTheme="minorEastAsia"/>
          <w:color w:val="auto"/>
          <w:sz w:val="24"/>
          <w:szCs w:val="24"/>
        </w:rPr>
      </w:pPr>
      <w:bookmarkStart w:id="20" w:name="_Toc26640"/>
      <w:bookmarkStart w:id="21" w:name="_Toc15779"/>
      <w:bookmarkStart w:id="22" w:name="_Toc21477"/>
      <w:bookmarkStart w:id="23" w:name="_Toc19001"/>
      <w:bookmarkStart w:id="24" w:name="_Toc269470296"/>
      <w:bookmarkStart w:id="25" w:name="_Toc270604577"/>
      <w:bookmarkStart w:id="26" w:name="_Toc425761630"/>
      <w:bookmarkStart w:id="27" w:name="_Toc277149366"/>
      <w:bookmarkStart w:id="28" w:name="_Toc270604804"/>
      <w:bookmarkStart w:id="29" w:name="_Toc380394467"/>
      <w:bookmarkStart w:id="30" w:name="_Toc278155329"/>
      <w:r>
        <w:rPr>
          <w:rFonts w:hint="eastAsia" w:cs="SimSun" w:asciiTheme="minorEastAsia" w:hAnsiTheme="minorEastAsia"/>
          <w:color w:val="auto"/>
          <w:sz w:val="24"/>
          <w:szCs w:val="24"/>
        </w:rPr>
        <w:t>1.2资金来源和落实情况</w:t>
      </w:r>
      <w:bookmarkEnd w:id="20"/>
      <w:bookmarkEnd w:id="21"/>
      <w:bookmarkEnd w:id="22"/>
      <w:bookmarkEnd w:id="23"/>
      <w:bookmarkEnd w:id="24"/>
      <w:bookmarkEnd w:id="25"/>
      <w:bookmarkEnd w:id="26"/>
      <w:bookmarkEnd w:id="27"/>
      <w:bookmarkEnd w:id="28"/>
      <w:bookmarkEnd w:id="29"/>
      <w:bookmarkEnd w:id="30"/>
    </w:p>
    <w:p w14:paraId="4F3B4077">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1.2.1本采购项目的资金来源：见供应商须知前附表。</w:t>
      </w:r>
    </w:p>
    <w:p w14:paraId="4A33E0E1">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1.2.2本采购项目的资金落实情况：见供应商须知前附表。</w:t>
      </w:r>
    </w:p>
    <w:p w14:paraId="1FB8AF14">
      <w:pPr>
        <w:tabs>
          <w:tab w:val="left" w:pos="540"/>
        </w:tabs>
        <w:spacing w:line="360" w:lineRule="auto"/>
        <w:outlineLvl w:val="1"/>
        <w:rPr>
          <w:rFonts w:cs="SimSun" w:asciiTheme="minorEastAsia" w:hAnsiTheme="minorEastAsia"/>
          <w:color w:val="auto"/>
          <w:sz w:val="24"/>
          <w:szCs w:val="24"/>
        </w:rPr>
      </w:pPr>
      <w:bookmarkStart w:id="31" w:name="_Toc23999"/>
      <w:bookmarkStart w:id="32" w:name="_Toc22027"/>
      <w:bookmarkStart w:id="33" w:name="_Toc285"/>
      <w:bookmarkStart w:id="34" w:name="_Toc425761631"/>
      <w:bookmarkStart w:id="35" w:name="_Toc380394468"/>
      <w:bookmarkStart w:id="36" w:name="_Toc277149367"/>
      <w:bookmarkStart w:id="37" w:name="_Toc269470297"/>
      <w:bookmarkStart w:id="38" w:name="_Toc270604805"/>
      <w:bookmarkStart w:id="39" w:name="_Toc19528"/>
      <w:bookmarkStart w:id="40" w:name="_Toc270604578"/>
      <w:bookmarkStart w:id="41" w:name="_Toc278155330"/>
      <w:r>
        <w:rPr>
          <w:rFonts w:hint="eastAsia" w:cs="SimSun" w:asciiTheme="minorEastAsia" w:hAnsiTheme="minorEastAsia"/>
          <w:color w:val="auto"/>
          <w:sz w:val="24"/>
          <w:szCs w:val="24"/>
        </w:rPr>
        <w:t>1.3采购范围、工期和质量要求</w:t>
      </w:r>
      <w:bookmarkEnd w:id="31"/>
      <w:bookmarkEnd w:id="32"/>
      <w:bookmarkEnd w:id="33"/>
      <w:bookmarkEnd w:id="34"/>
      <w:bookmarkEnd w:id="35"/>
      <w:bookmarkEnd w:id="36"/>
      <w:bookmarkEnd w:id="37"/>
      <w:bookmarkEnd w:id="38"/>
      <w:bookmarkEnd w:id="39"/>
      <w:bookmarkEnd w:id="40"/>
      <w:bookmarkEnd w:id="41"/>
    </w:p>
    <w:p w14:paraId="6BA67691">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1.3.1本次采购范围：见供应商须知前附表。</w:t>
      </w:r>
    </w:p>
    <w:p w14:paraId="7F877925">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1.3.2本项目的工期要求：见供应商须知前附表。</w:t>
      </w:r>
    </w:p>
    <w:p w14:paraId="4DAC93A2">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1.3.3本项目的质量要求：见供应商须知前附表。</w:t>
      </w:r>
    </w:p>
    <w:p w14:paraId="721F0A4B">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1.3.4本项目的质保期要求：见供应商须知前附表。</w:t>
      </w:r>
    </w:p>
    <w:p w14:paraId="55081CE5">
      <w:pPr>
        <w:tabs>
          <w:tab w:val="left" w:pos="540"/>
        </w:tabs>
        <w:spacing w:line="360" w:lineRule="auto"/>
        <w:outlineLvl w:val="1"/>
        <w:rPr>
          <w:rFonts w:cs="SimSun" w:asciiTheme="minorEastAsia" w:hAnsiTheme="minorEastAsia"/>
          <w:color w:val="auto"/>
          <w:sz w:val="24"/>
          <w:szCs w:val="24"/>
        </w:rPr>
      </w:pPr>
      <w:bookmarkStart w:id="42" w:name="_Toc269470298"/>
      <w:bookmarkStart w:id="43" w:name="_Toc22973"/>
      <w:bookmarkStart w:id="44" w:name="_Toc6153"/>
      <w:bookmarkStart w:id="45" w:name="_Toc15861"/>
      <w:bookmarkStart w:id="46" w:name="_Toc278155331"/>
      <w:bookmarkStart w:id="47" w:name="_Toc2252"/>
      <w:bookmarkStart w:id="48" w:name="_Toc270604806"/>
      <w:bookmarkStart w:id="49" w:name="_Toc380394469"/>
      <w:bookmarkStart w:id="50" w:name="_Toc425761632"/>
      <w:bookmarkStart w:id="51" w:name="_Toc270604579"/>
      <w:bookmarkStart w:id="52" w:name="_Toc277149368"/>
      <w:r>
        <w:rPr>
          <w:rFonts w:hint="eastAsia" w:cs="SimSun" w:asciiTheme="minorEastAsia" w:hAnsiTheme="minorEastAsia"/>
          <w:color w:val="auto"/>
          <w:sz w:val="24"/>
          <w:szCs w:val="24"/>
        </w:rPr>
        <w:t>1.4供应商资格要求</w:t>
      </w:r>
      <w:bookmarkEnd w:id="42"/>
      <w:r>
        <w:rPr>
          <w:rFonts w:hint="eastAsia" w:cs="SimSun" w:asciiTheme="minorEastAsia" w:hAnsiTheme="minorEastAsia"/>
          <w:color w:val="auto"/>
          <w:sz w:val="24"/>
          <w:szCs w:val="24"/>
        </w:rPr>
        <w:t>：见供应商须知前附表。</w:t>
      </w:r>
      <w:bookmarkEnd w:id="43"/>
      <w:bookmarkEnd w:id="44"/>
      <w:bookmarkEnd w:id="45"/>
      <w:bookmarkEnd w:id="46"/>
      <w:bookmarkEnd w:id="47"/>
      <w:bookmarkEnd w:id="48"/>
      <w:bookmarkEnd w:id="49"/>
      <w:bookmarkEnd w:id="50"/>
      <w:bookmarkEnd w:id="51"/>
      <w:bookmarkEnd w:id="52"/>
    </w:p>
    <w:p w14:paraId="0D5AC87B">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 xml:space="preserve">1.4.1 </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应具备承担本</w:t>
      </w:r>
      <w:r>
        <w:rPr>
          <w:rFonts w:hint="eastAsia" w:cs="SimSun" w:asciiTheme="minorEastAsia" w:hAnsiTheme="minorEastAsia"/>
          <w:color w:val="auto"/>
          <w:sz w:val="24"/>
          <w:szCs w:val="24"/>
        </w:rPr>
        <w:t>项目</w:t>
      </w:r>
      <w:r>
        <w:rPr>
          <w:rFonts w:cs="SimSun" w:asciiTheme="minorEastAsia" w:hAnsiTheme="minorEastAsia"/>
          <w:color w:val="auto"/>
          <w:sz w:val="24"/>
          <w:szCs w:val="24"/>
        </w:rPr>
        <w:t>的资质条件、能力和信誉。</w:t>
      </w:r>
    </w:p>
    <w:p w14:paraId="2E7416A3">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（1）资质条件：见</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须知前附表；</w:t>
      </w:r>
    </w:p>
    <w:p w14:paraId="72328E42">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w:t>
      </w:r>
      <w:r>
        <w:rPr>
          <w:rFonts w:hint="eastAsia" w:cs="SimSun" w:asciiTheme="minorEastAsia" w:hAnsiTheme="minorEastAsia"/>
          <w:color w:val="auto"/>
          <w:sz w:val="24"/>
          <w:szCs w:val="24"/>
        </w:rPr>
        <w:t>2</w:t>
      </w:r>
      <w:r>
        <w:rPr>
          <w:rFonts w:cs="SimSun" w:asciiTheme="minorEastAsia" w:hAnsiTheme="minorEastAsia"/>
          <w:color w:val="auto"/>
          <w:sz w:val="24"/>
          <w:szCs w:val="24"/>
        </w:rPr>
        <w:t>）项目</w:t>
      </w:r>
      <w:r>
        <w:rPr>
          <w:rFonts w:hint="eastAsia" w:cs="SimSun" w:asciiTheme="minorEastAsia" w:hAnsiTheme="minorEastAsia"/>
          <w:color w:val="auto"/>
          <w:sz w:val="24"/>
          <w:szCs w:val="24"/>
        </w:rPr>
        <w:t>经理</w:t>
      </w:r>
      <w:r>
        <w:rPr>
          <w:rFonts w:cs="SimSun" w:asciiTheme="minorEastAsia" w:hAnsiTheme="minorEastAsia"/>
          <w:color w:val="auto"/>
          <w:sz w:val="24"/>
          <w:szCs w:val="24"/>
        </w:rPr>
        <w:t>资格：见</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须知前附表；</w:t>
      </w:r>
    </w:p>
    <w:p w14:paraId="0188B09E">
      <w:pPr>
        <w:tabs>
          <w:tab w:val="left" w:pos="540"/>
        </w:tabs>
        <w:spacing w:line="360" w:lineRule="auto"/>
        <w:ind w:firstLine="480" w:firstLineChars="200"/>
        <w:outlineLvl w:val="1"/>
        <w:rPr>
          <w:rFonts w:cs="SimSun" w:asciiTheme="minorEastAsia" w:hAnsiTheme="minorEastAsia"/>
          <w:color w:val="auto"/>
          <w:sz w:val="24"/>
          <w:szCs w:val="24"/>
        </w:rPr>
      </w:pPr>
      <w:r>
        <w:rPr>
          <w:rFonts w:hint="eastAsia" w:cs="SimSun" w:asciiTheme="minorEastAsia" w:hAnsiTheme="minorEastAsia"/>
          <w:color w:val="auto"/>
          <w:sz w:val="24"/>
          <w:szCs w:val="24"/>
        </w:rPr>
        <w:t>（</w:t>
      </w:r>
      <w:r>
        <w:rPr>
          <w:rFonts w:cs="SimSun" w:asciiTheme="minorEastAsia" w:hAnsiTheme="minorEastAsia"/>
          <w:color w:val="auto"/>
          <w:sz w:val="24"/>
          <w:szCs w:val="24"/>
        </w:rPr>
        <w:t>3</w:t>
      </w:r>
      <w:r>
        <w:rPr>
          <w:rFonts w:hint="eastAsia" w:cs="SimSun" w:asciiTheme="minorEastAsia" w:hAnsiTheme="minorEastAsia"/>
          <w:color w:val="auto"/>
          <w:sz w:val="24"/>
          <w:szCs w:val="24"/>
        </w:rPr>
        <w:t>）</w:t>
      </w:r>
      <w:r>
        <w:rPr>
          <w:rFonts w:cs="SimSun" w:asciiTheme="minorEastAsia" w:hAnsiTheme="minorEastAsia"/>
          <w:color w:val="auto"/>
          <w:sz w:val="24"/>
          <w:szCs w:val="24"/>
        </w:rPr>
        <w:t>信誉要求：见</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须知前附表</w:t>
      </w:r>
      <w:r>
        <w:rPr>
          <w:rFonts w:hint="eastAsia" w:cs="SimSun" w:asciiTheme="minorEastAsia" w:hAnsiTheme="minorEastAsia"/>
          <w:color w:val="auto"/>
          <w:sz w:val="24"/>
          <w:szCs w:val="24"/>
        </w:rPr>
        <w:t>；</w:t>
      </w:r>
    </w:p>
    <w:p w14:paraId="73AF1B9E">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（4）其他要求：见</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须知前附表。</w:t>
      </w:r>
    </w:p>
    <w:p w14:paraId="721A3335">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 xml:space="preserve">1.4.2 </w:t>
      </w:r>
      <w:r>
        <w:rPr>
          <w:rFonts w:hint="eastAsia" w:cs="SimSun" w:asciiTheme="minorEastAsia" w:hAnsiTheme="minorEastAsia"/>
          <w:color w:val="auto"/>
          <w:sz w:val="24"/>
          <w:szCs w:val="24"/>
        </w:rPr>
        <w:t>本项目不接受联合体投标。</w:t>
      </w:r>
    </w:p>
    <w:p w14:paraId="1DF36CD7">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 xml:space="preserve">1.4.3 </w:t>
      </w:r>
      <w:r>
        <w:rPr>
          <w:rFonts w:hint="eastAsia" w:cs="SimSun" w:asciiTheme="minorEastAsia" w:hAnsiTheme="minorEastAsia"/>
          <w:color w:val="auto"/>
          <w:sz w:val="24"/>
          <w:szCs w:val="24"/>
          <w:lang w:eastAsia="zh-CN"/>
        </w:rPr>
        <w:t>供应商</w:t>
      </w:r>
      <w:r>
        <w:rPr>
          <w:rFonts w:cs="SimSun" w:asciiTheme="minorEastAsia" w:hAnsiTheme="minorEastAsia"/>
          <w:color w:val="auto"/>
          <w:sz w:val="24"/>
          <w:szCs w:val="24"/>
        </w:rPr>
        <w:t>不得存在下列情形之一：</w:t>
      </w:r>
    </w:p>
    <w:p w14:paraId="38217596">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 xml:space="preserve">（1）为招标人不具有独立法人资格的附属机构（单位）； </w:t>
      </w:r>
    </w:p>
    <w:p w14:paraId="1D78E6D0">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（2）为本标段前期准备提供设计或咨询服务的，但设计施工总承包的除外；</w:t>
      </w:r>
    </w:p>
    <w:p w14:paraId="76875711">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（3）为本标段的监理人；</w:t>
      </w:r>
    </w:p>
    <w:p w14:paraId="33BE74DA">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（4）为本标段的代建人；</w:t>
      </w:r>
    </w:p>
    <w:p w14:paraId="0B690B70">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（5）为本标段提供招标代理服务的；</w:t>
      </w:r>
    </w:p>
    <w:p w14:paraId="5B4DBC9C">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（6）与本标段的监理人或代建人或招标代理机构同为一个法定代表人的；</w:t>
      </w:r>
    </w:p>
    <w:p w14:paraId="3DA0DB32">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（7）与本标段的监理人或代建人或招标代理机构相互控股或参股的；</w:t>
      </w:r>
    </w:p>
    <w:p w14:paraId="72421D67">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（8）与本标段的监理人或代建人或招标代理机构相互任职或工作的；</w:t>
      </w:r>
    </w:p>
    <w:p w14:paraId="2192AACD">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（9）被责令停业的；</w:t>
      </w:r>
    </w:p>
    <w:p w14:paraId="5D83ABDE">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（10）被暂停或取消投标资格的；</w:t>
      </w:r>
    </w:p>
    <w:p w14:paraId="35765803">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（11）财产被接管或冻结的；</w:t>
      </w:r>
    </w:p>
    <w:p w14:paraId="743C748C">
      <w:pPr>
        <w:tabs>
          <w:tab w:val="left" w:pos="540"/>
        </w:tabs>
        <w:spacing w:line="360" w:lineRule="auto"/>
        <w:ind w:firstLine="480" w:firstLineChars="200"/>
        <w:outlineLvl w:val="1"/>
        <w:rPr>
          <w:rFonts w:cs="SimSun" w:asciiTheme="minorEastAsia" w:hAnsiTheme="minorEastAsia"/>
          <w:color w:val="auto"/>
          <w:sz w:val="24"/>
          <w:szCs w:val="24"/>
        </w:rPr>
      </w:pPr>
      <w:r>
        <w:rPr>
          <w:rFonts w:cs="SimSun" w:asciiTheme="minorEastAsia" w:hAnsiTheme="minorEastAsia"/>
          <w:color w:val="auto"/>
          <w:sz w:val="24"/>
          <w:szCs w:val="24"/>
        </w:rPr>
        <w:t>（12）在最近三年内有骗取中标或严重违约或重大工程质量问题的。</w:t>
      </w:r>
    </w:p>
    <w:p w14:paraId="3A783C87">
      <w:pPr>
        <w:tabs>
          <w:tab w:val="left" w:pos="540"/>
        </w:tabs>
        <w:spacing w:line="360" w:lineRule="auto"/>
        <w:outlineLvl w:val="1"/>
        <w:rPr>
          <w:rFonts w:cs="SimSun" w:asciiTheme="minorEastAsia" w:hAnsiTheme="minorEastAsia"/>
          <w:color w:val="auto"/>
          <w:sz w:val="24"/>
          <w:szCs w:val="24"/>
        </w:rPr>
      </w:pPr>
      <w:bookmarkStart w:id="53" w:name="_Toc976"/>
      <w:bookmarkStart w:id="54" w:name="_Toc25040"/>
      <w:bookmarkStart w:id="55" w:name="_Toc18062"/>
      <w:bookmarkStart w:id="56" w:name="_Toc10549"/>
      <w:r>
        <w:rPr>
          <w:rFonts w:hint="eastAsia" w:cs="SimSun" w:asciiTheme="minorEastAsia" w:hAnsiTheme="minorEastAsia"/>
          <w:color w:val="auto"/>
          <w:sz w:val="24"/>
          <w:szCs w:val="24"/>
        </w:rPr>
        <w:t>1.5费用承担</w:t>
      </w:r>
      <w:bookmarkEnd w:id="13"/>
      <w:bookmarkEnd w:id="14"/>
      <w:bookmarkEnd w:id="15"/>
      <w:bookmarkEnd w:id="16"/>
      <w:bookmarkEnd w:id="17"/>
      <w:bookmarkEnd w:id="18"/>
      <w:bookmarkEnd w:id="19"/>
      <w:bookmarkEnd w:id="53"/>
      <w:bookmarkEnd w:id="54"/>
      <w:bookmarkEnd w:id="55"/>
      <w:bookmarkEnd w:id="56"/>
    </w:p>
    <w:p w14:paraId="1487845E">
      <w:pPr>
        <w:autoSpaceDE w:val="0"/>
        <w:autoSpaceDN w:val="0"/>
        <w:adjustRightInd w:val="0"/>
        <w:spacing w:line="360" w:lineRule="auto"/>
        <w:ind w:left="-5" w:firstLine="425"/>
        <w:jc w:val="left"/>
        <w:rPr>
          <w:rFonts w:cs="SimSun" w:asciiTheme="minorEastAsia" w:hAnsiTheme="minorEastAsia"/>
          <w:color w:val="auto"/>
          <w:sz w:val="24"/>
          <w:szCs w:val="24"/>
        </w:rPr>
      </w:pPr>
      <w:r>
        <w:rPr>
          <w:rFonts w:hint="eastAsia" w:cs="SimSun" w:asciiTheme="minorEastAsia" w:hAnsiTheme="minorEastAsia"/>
          <w:color w:val="auto"/>
          <w:sz w:val="24"/>
          <w:szCs w:val="24"/>
        </w:rPr>
        <w:t>1.5.1供应商准备和参加磋商活动发生的一切费用自理。</w:t>
      </w:r>
    </w:p>
    <w:p w14:paraId="2FDEE216">
      <w:pPr>
        <w:tabs>
          <w:tab w:val="left" w:pos="540"/>
        </w:tabs>
        <w:spacing w:line="360" w:lineRule="auto"/>
        <w:outlineLvl w:val="1"/>
        <w:rPr>
          <w:rFonts w:cs="SimSun" w:asciiTheme="minorEastAsia" w:hAnsiTheme="minorEastAsia"/>
          <w:color w:val="auto"/>
          <w:sz w:val="24"/>
          <w:szCs w:val="24"/>
        </w:rPr>
      </w:pPr>
      <w:bookmarkStart w:id="57" w:name="_Toc859"/>
      <w:bookmarkStart w:id="58" w:name="_Toc277149370"/>
      <w:bookmarkStart w:id="59" w:name="_Toc278155333"/>
      <w:bookmarkStart w:id="60" w:name="_Toc1107"/>
      <w:bookmarkStart w:id="61" w:name="_Toc23515"/>
      <w:bookmarkStart w:id="62" w:name="_Toc269470300"/>
      <w:bookmarkStart w:id="63" w:name="_Toc466284458"/>
      <w:bookmarkStart w:id="64" w:name="_Toc270604581"/>
      <w:bookmarkStart w:id="65" w:name="_Toc7894"/>
      <w:bookmarkStart w:id="66" w:name="_Toc380394471"/>
      <w:bookmarkStart w:id="67" w:name="_Toc270604808"/>
      <w:r>
        <w:rPr>
          <w:rFonts w:hint="eastAsia" w:cs="SimSun" w:asciiTheme="minorEastAsia" w:hAnsiTheme="minorEastAsia"/>
          <w:color w:val="auto"/>
          <w:sz w:val="24"/>
          <w:szCs w:val="24"/>
        </w:rPr>
        <w:t>1.6保密</w:t>
      </w:r>
      <w:bookmarkEnd w:id="57"/>
      <w:bookmarkEnd w:id="58"/>
      <w:bookmarkEnd w:id="59"/>
      <w:bookmarkEnd w:id="60"/>
      <w:bookmarkEnd w:id="61"/>
      <w:bookmarkEnd w:id="62"/>
      <w:bookmarkEnd w:id="63"/>
      <w:bookmarkEnd w:id="64"/>
      <w:bookmarkEnd w:id="65"/>
      <w:bookmarkEnd w:id="66"/>
      <w:bookmarkEnd w:id="67"/>
    </w:p>
    <w:p w14:paraId="772A7BAB">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1.6.1磋商期间，直到授予成交的供应商合同止，凡是与磋商响应文件审查、澄清、评价、比较以及推荐成交候选人等方面的情况，均不得向供应商或其他无关的人员透露。</w:t>
      </w:r>
    </w:p>
    <w:p w14:paraId="1529041D">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1.6.2在磋商过程中，供应商如向磋商小组成员施加任何影响，都将会导致其磋商被拒绝。</w:t>
      </w:r>
    </w:p>
    <w:p w14:paraId="79F431F5">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1.6.3为保证成交结果的公正性，磋商期间直至授予成交供应商合同时，磋商小组成员不得与供应商私1.6.4下交换意见。在磋商结束后，凡与磋商情况有接触的任何人不得也不应将磋商情况扩散出磋商小组成员之外。</w:t>
      </w:r>
    </w:p>
    <w:p w14:paraId="7F5A18AA">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1.6.5参加本项目采购的供应商如对本次评审推荐的拟成交供应商有异议或发现违规违纪行为，请以书面形式向采购人、采购代理机构递交质疑函原件（不接受邮寄、电报、电传、传真、电子数据交换和电子邮件），超过法律规定时间将不再受理。</w:t>
      </w:r>
    </w:p>
    <w:p w14:paraId="4F6221D1">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1.6.6供应商递交的磋商文件不论中标与否均不予退还。</w:t>
      </w:r>
    </w:p>
    <w:p w14:paraId="2C949818">
      <w:pPr>
        <w:tabs>
          <w:tab w:val="left" w:pos="540"/>
        </w:tabs>
        <w:spacing w:line="360" w:lineRule="auto"/>
        <w:outlineLvl w:val="1"/>
        <w:rPr>
          <w:rFonts w:cs="SimSun" w:asciiTheme="minorEastAsia" w:hAnsiTheme="minorEastAsia"/>
          <w:color w:val="auto"/>
          <w:sz w:val="24"/>
          <w:szCs w:val="24"/>
        </w:rPr>
      </w:pPr>
      <w:bookmarkStart w:id="68" w:name="_Toc29602"/>
      <w:bookmarkStart w:id="69" w:name="_Toc466284459"/>
      <w:bookmarkStart w:id="70" w:name="_Toc277149371"/>
      <w:bookmarkStart w:id="71" w:name="_Toc28471"/>
      <w:bookmarkStart w:id="72" w:name="_Toc270604809"/>
      <w:bookmarkStart w:id="73" w:name="_Toc269470301"/>
      <w:bookmarkStart w:id="74" w:name="_Toc17801"/>
      <w:bookmarkStart w:id="75" w:name="_Toc25505"/>
      <w:bookmarkStart w:id="76" w:name="_Toc278155334"/>
      <w:bookmarkStart w:id="77" w:name="_Toc380394472"/>
      <w:bookmarkStart w:id="78" w:name="_Toc270604582"/>
      <w:r>
        <w:rPr>
          <w:rFonts w:hint="eastAsia" w:cs="SimSun" w:asciiTheme="minorEastAsia" w:hAnsiTheme="minorEastAsia"/>
          <w:color w:val="auto"/>
          <w:sz w:val="24"/>
          <w:szCs w:val="24"/>
        </w:rPr>
        <w:t>1.7语言文字</w:t>
      </w:r>
      <w:bookmarkEnd w:id="68"/>
      <w:bookmarkEnd w:id="69"/>
      <w:bookmarkEnd w:id="70"/>
      <w:bookmarkEnd w:id="71"/>
      <w:bookmarkEnd w:id="72"/>
      <w:bookmarkEnd w:id="73"/>
      <w:bookmarkEnd w:id="74"/>
      <w:bookmarkEnd w:id="75"/>
      <w:bookmarkEnd w:id="76"/>
      <w:bookmarkEnd w:id="77"/>
      <w:bookmarkEnd w:id="78"/>
    </w:p>
    <w:p w14:paraId="714D2338">
      <w:pPr>
        <w:autoSpaceDE w:val="0"/>
        <w:autoSpaceDN w:val="0"/>
        <w:adjustRightInd w:val="0"/>
        <w:spacing w:line="360" w:lineRule="auto"/>
        <w:ind w:left="-5" w:firstLine="425"/>
        <w:jc w:val="left"/>
        <w:rPr>
          <w:rFonts w:cs="SimSun" w:asciiTheme="minorEastAsia" w:hAnsiTheme="minorEastAsia"/>
          <w:color w:val="auto"/>
          <w:sz w:val="24"/>
          <w:szCs w:val="24"/>
        </w:rPr>
      </w:pPr>
      <w:r>
        <w:rPr>
          <w:rFonts w:hint="eastAsia" w:cs="SimSun" w:asciiTheme="minorEastAsia" w:hAnsiTheme="minorEastAsia"/>
          <w:color w:val="auto"/>
          <w:sz w:val="24"/>
          <w:szCs w:val="24"/>
        </w:rPr>
        <w:t>1.7.1除专用术语外，与采购有关的语言均使用中文。必要时专用术语应附有中文注释。</w:t>
      </w:r>
    </w:p>
    <w:p w14:paraId="4DE78D5F">
      <w:pPr>
        <w:tabs>
          <w:tab w:val="left" w:pos="540"/>
        </w:tabs>
        <w:spacing w:line="360" w:lineRule="auto"/>
        <w:outlineLvl w:val="1"/>
        <w:rPr>
          <w:rFonts w:cs="SimSun" w:asciiTheme="minorEastAsia" w:hAnsiTheme="minorEastAsia"/>
          <w:color w:val="auto"/>
          <w:sz w:val="24"/>
          <w:szCs w:val="24"/>
        </w:rPr>
      </w:pPr>
      <w:bookmarkStart w:id="79" w:name="_Toc270604583"/>
      <w:bookmarkStart w:id="80" w:name="_Toc277149372"/>
      <w:bookmarkStart w:id="81" w:name="_Toc9268"/>
      <w:bookmarkStart w:id="82" w:name="_Toc269470302"/>
      <w:bookmarkStart w:id="83" w:name="_Toc380394473"/>
      <w:bookmarkStart w:id="84" w:name="_Toc9357"/>
      <w:bookmarkStart w:id="85" w:name="_Toc20169"/>
      <w:bookmarkStart w:id="86" w:name="_Toc270604810"/>
      <w:bookmarkStart w:id="87" w:name="_Toc278155335"/>
      <w:bookmarkStart w:id="88" w:name="_Toc466284460"/>
      <w:bookmarkStart w:id="89" w:name="_Toc21514"/>
      <w:r>
        <w:rPr>
          <w:rFonts w:hint="eastAsia" w:cs="SimSun" w:asciiTheme="minorEastAsia" w:hAnsiTheme="minorEastAsia"/>
          <w:color w:val="auto"/>
          <w:sz w:val="24"/>
          <w:szCs w:val="24"/>
        </w:rPr>
        <w:t>1.8计量单位</w:t>
      </w:r>
      <w:bookmarkEnd w:id="79"/>
      <w:bookmarkEnd w:id="80"/>
      <w:bookmarkEnd w:id="81"/>
      <w:bookmarkEnd w:id="82"/>
      <w:bookmarkEnd w:id="83"/>
      <w:bookmarkEnd w:id="84"/>
      <w:bookmarkEnd w:id="85"/>
      <w:bookmarkEnd w:id="86"/>
      <w:bookmarkEnd w:id="87"/>
      <w:bookmarkEnd w:id="88"/>
      <w:bookmarkEnd w:id="89"/>
    </w:p>
    <w:p w14:paraId="6CF48E4F">
      <w:pPr>
        <w:autoSpaceDE w:val="0"/>
        <w:autoSpaceDN w:val="0"/>
        <w:adjustRightInd w:val="0"/>
        <w:spacing w:line="360" w:lineRule="auto"/>
        <w:ind w:left="-5" w:firstLine="425"/>
        <w:jc w:val="left"/>
        <w:rPr>
          <w:rFonts w:cs="SimSun" w:asciiTheme="minorEastAsia" w:hAnsiTheme="minorEastAsia"/>
          <w:color w:val="auto"/>
          <w:sz w:val="24"/>
          <w:szCs w:val="24"/>
        </w:rPr>
      </w:pPr>
      <w:r>
        <w:rPr>
          <w:rFonts w:hint="eastAsia" w:cs="SimSun" w:asciiTheme="minorEastAsia" w:hAnsiTheme="minorEastAsia"/>
          <w:color w:val="auto"/>
          <w:sz w:val="24"/>
          <w:szCs w:val="24"/>
        </w:rPr>
        <w:t>1.8.1所有计量均采用中华人民共和国法定计量单位。</w:t>
      </w:r>
    </w:p>
    <w:p w14:paraId="6D5F4D22">
      <w:pPr>
        <w:tabs>
          <w:tab w:val="left" w:pos="540"/>
        </w:tabs>
        <w:spacing w:line="360" w:lineRule="auto"/>
        <w:outlineLvl w:val="1"/>
        <w:rPr>
          <w:rFonts w:cs="SimSun" w:asciiTheme="minorEastAsia" w:hAnsiTheme="minorEastAsia"/>
          <w:color w:val="auto"/>
          <w:sz w:val="24"/>
          <w:szCs w:val="24"/>
        </w:rPr>
      </w:pPr>
      <w:bookmarkStart w:id="90" w:name="_Toc270604584"/>
      <w:bookmarkStart w:id="91" w:name="_Toc380394474"/>
      <w:bookmarkStart w:id="92" w:name="_Toc466284461"/>
      <w:bookmarkStart w:id="93" w:name="_Toc278155336"/>
      <w:bookmarkStart w:id="94" w:name="_Toc22287"/>
      <w:bookmarkStart w:id="95" w:name="_Toc25935"/>
      <w:bookmarkStart w:id="96" w:name="_Toc270604811"/>
      <w:bookmarkStart w:id="97" w:name="_Toc9488"/>
      <w:bookmarkStart w:id="98" w:name="_Toc27455"/>
      <w:bookmarkStart w:id="99" w:name="_Toc269470303"/>
      <w:bookmarkStart w:id="100" w:name="_Toc277149373"/>
      <w:r>
        <w:rPr>
          <w:rFonts w:hint="eastAsia" w:cs="SimSun" w:asciiTheme="minorEastAsia" w:hAnsiTheme="minorEastAsia"/>
          <w:color w:val="auto"/>
          <w:sz w:val="24"/>
          <w:szCs w:val="24"/>
        </w:rPr>
        <w:t>1.9踏勘现场</w:t>
      </w:r>
      <w:bookmarkEnd w:id="90"/>
      <w:bookmarkEnd w:id="91"/>
      <w:bookmarkEnd w:id="92"/>
      <w:bookmarkEnd w:id="93"/>
      <w:bookmarkEnd w:id="94"/>
      <w:bookmarkEnd w:id="95"/>
      <w:bookmarkEnd w:id="96"/>
      <w:bookmarkEnd w:id="97"/>
      <w:bookmarkEnd w:id="98"/>
      <w:bookmarkEnd w:id="99"/>
      <w:bookmarkEnd w:id="100"/>
    </w:p>
    <w:p w14:paraId="2A377B70">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1.9.1供应商踏勘现场，所发生的费用自理。</w:t>
      </w:r>
    </w:p>
    <w:p w14:paraId="3B756307">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1.9.2除采购人的原因外，供应商自行承担在踏勘现场中所发生的人员伤亡和财产损失。</w:t>
      </w:r>
    </w:p>
    <w:p w14:paraId="34F54A6F">
      <w:pPr>
        <w:tabs>
          <w:tab w:val="left" w:pos="0"/>
        </w:tabs>
        <w:spacing w:line="360" w:lineRule="auto"/>
        <w:ind w:left="420"/>
        <w:rPr>
          <w:rFonts w:hint="eastAsia" w:cs="SimSun" w:asciiTheme="minorEastAsia" w:hAnsiTheme="minorEastAsia"/>
          <w:color w:val="auto"/>
          <w:sz w:val="24"/>
          <w:szCs w:val="24"/>
          <w:lang w:eastAsia="zh-CN"/>
        </w:rPr>
      </w:pPr>
      <w:r>
        <w:rPr>
          <w:rFonts w:hint="eastAsia" w:cs="SimSun" w:asciiTheme="minorEastAsia" w:hAnsiTheme="minorEastAsia"/>
          <w:color w:val="auto"/>
          <w:sz w:val="24"/>
          <w:szCs w:val="24"/>
        </w:rPr>
        <w:t>1.9.3采购人在踏勘现场中介绍的项目场地和相关的周边环境情况，供应商在编制磋商响应文件时参考</w:t>
      </w:r>
      <w:r>
        <w:rPr>
          <w:rFonts w:hint="eastAsia" w:cs="SimSun" w:asciiTheme="minorEastAsia" w:hAnsiTheme="minorEastAsia"/>
          <w:color w:val="auto"/>
          <w:sz w:val="24"/>
          <w:szCs w:val="24"/>
          <w:lang w:eastAsia="zh-CN"/>
        </w:rPr>
        <w:t>。</w:t>
      </w:r>
    </w:p>
    <w:p w14:paraId="6933C8F6">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1.9.4采购人不对供应商据此作出的判断和决策负责。</w:t>
      </w:r>
    </w:p>
    <w:p w14:paraId="525E497B">
      <w:pPr>
        <w:tabs>
          <w:tab w:val="left" w:pos="540"/>
        </w:tabs>
        <w:spacing w:line="360" w:lineRule="auto"/>
        <w:outlineLvl w:val="1"/>
        <w:rPr>
          <w:rFonts w:cs="SimSun" w:asciiTheme="minorEastAsia" w:hAnsiTheme="minorEastAsia"/>
          <w:color w:val="auto"/>
          <w:sz w:val="24"/>
          <w:szCs w:val="24"/>
        </w:rPr>
      </w:pPr>
      <w:bookmarkStart w:id="101" w:name="_Toc29208"/>
      <w:bookmarkStart w:id="102" w:name="_Toc466284462"/>
      <w:bookmarkStart w:id="103" w:name="_Toc1086"/>
      <w:bookmarkStart w:id="104" w:name="_Toc270604585"/>
      <w:bookmarkStart w:id="105" w:name="_Toc380394475"/>
      <w:bookmarkStart w:id="106" w:name="_Toc1914"/>
      <w:bookmarkStart w:id="107" w:name="_Toc277149374"/>
      <w:bookmarkStart w:id="108" w:name="_Toc19570"/>
      <w:bookmarkStart w:id="109" w:name="_Toc278155337"/>
      <w:bookmarkStart w:id="110" w:name="_Toc269470304"/>
      <w:bookmarkStart w:id="111" w:name="_Toc270604812"/>
      <w:r>
        <w:rPr>
          <w:rFonts w:hint="eastAsia" w:cs="SimSun" w:asciiTheme="minorEastAsia" w:hAnsiTheme="minorEastAsia"/>
          <w:color w:val="auto"/>
          <w:sz w:val="24"/>
          <w:szCs w:val="24"/>
        </w:rPr>
        <w:t>1.10磋商预备会</w:t>
      </w:r>
      <w:bookmarkEnd w:id="101"/>
      <w:bookmarkEnd w:id="102"/>
      <w:bookmarkEnd w:id="103"/>
      <w:bookmarkEnd w:id="104"/>
      <w:bookmarkEnd w:id="105"/>
      <w:bookmarkEnd w:id="106"/>
      <w:bookmarkEnd w:id="107"/>
      <w:bookmarkEnd w:id="108"/>
      <w:bookmarkEnd w:id="109"/>
      <w:bookmarkEnd w:id="110"/>
      <w:bookmarkEnd w:id="111"/>
    </w:p>
    <w:p w14:paraId="6E45E424">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1.10.1本次竞争性磋商不召开磋商预备会，供应商如有疑问，应通过交易系统提出问题，采购人通过发布公告的形式通知所有参加磋商的供应商。该部分内容为竞争性磋商文件的组成部分。</w:t>
      </w:r>
    </w:p>
    <w:p w14:paraId="757FC306">
      <w:pPr>
        <w:tabs>
          <w:tab w:val="left" w:pos="540"/>
        </w:tabs>
        <w:spacing w:line="360" w:lineRule="auto"/>
        <w:outlineLvl w:val="1"/>
        <w:rPr>
          <w:rFonts w:cs="SimSun" w:asciiTheme="minorEastAsia" w:hAnsiTheme="minorEastAsia"/>
          <w:color w:val="auto"/>
          <w:sz w:val="24"/>
          <w:szCs w:val="24"/>
        </w:rPr>
      </w:pPr>
      <w:bookmarkStart w:id="112" w:name="_Toc270604813"/>
      <w:bookmarkStart w:id="113" w:name="_Toc5553"/>
      <w:bookmarkStart w:id="114" w:name="_Toc5818"/>
      <w:bookmarkStart w:id="115" w:name="_Toc466284463"/>
      <w:bookmarkStart w:id="116" w:name="_Toc380394476"/>
      <w:bookmarkStart w:id="117" w:name="_Toc31773"/>
      <w:bookmarkStart w:id="118" w:name="_Toc26014"/>
      <w:bookmarkStart w:id="119" w:name="_Toc278155338"/>
      <w:bookmarkStart w:id="120" w:name="_Toc277149375"/>
      <w:bookmarkStart w:id="121" w:name="_Toc270604586"/>
      <w:bookmarkStart w:id="122" w:name="_Toc269470305"/>
      <w:r>
        <w:rPr>
          <w:rFonts w:hint="eastAsia" w:cs="SimSun" w:asciiTheme="minorEastAsia" w:hAnsiTheme="minorEastAsia"/>
          <w:color w:val="auto"/>
          <w:sz w:val="24"/>
          <w:szCs w:val="24"/>
        </w:rPr>
        <w:t>1.11分包</w:t>
      </w:r>
      <w:bookmarkEnd w:id="112"/>
      <w:bookmarkEnd w:id="113"/>
      <w:bookmarkEnd w:id="114"/>
      <w:bookmarkEnd w:id="115"/>
      <w:bookmarkEnd w:id="116"/>
      <w:bookmarkEnd w:id="117"/>
      <w:bookmarkEnd w:id="118"/>
      <w:bookmarkEnd w:id="119"/>
      <w:bookmarkEnd w:id="120"/>
      <w:bookmarkEnd w:id="121"/>
      <w:bookmarkEnd w:id="122"/>
    </w:p>
    <w:p w14:paraId="2C5B4CAE">
      <w:pPr>
        <w:autoSpaceDE w:val="0"/>
        <w:autoSpaceDN w:val="0"/>
        <w:adjustRightInd w:val="0"/>
        <w:spacing w:line="360" w:lineRule="auto"/>
        <w:ind w:left="-5" w:firstLine="425"/>
        <w:jc w:val="left"/>
        <w:rPr>
          <w:rFonts w:cs="SimSun" w:asciiTheme="minorEastAsia" w:hAnsiTheme="minorEastAsia"/>
          <w:color w:val="auto"/>
          <w:sz w:val="24"/>
          <w:szCs w:val="24"/>
        </w:rPr>
      </w:pPr>
      <w:r>
        <w:rPr>
          <w:rFonts w:hint="eastAsia" w:cs="SimSun" w:asciiTheme="minorEastAsia" w:hAnsiTheme="minorEastAsia"/>
          <w:color w:val="auto"/>
          <w:sz w:val="24"/>
          <w:szCs w:val="24"/>
        </w:rPr>
        <w:t>1.11.1本项目不允许分包。</w:t>
      </w:r>
    </w:p>
    <w:p w14:paraId="0E24594A">
      <w:pPr>
        <w:tabs>
          <w:tab w:val="left" w:pos="540"/>
          <w:tab w:val="left" w:pos="1287"/>
        </w:tabs>
        <w:spacing w:line="360" w:lineRule="auto"/>
        <w:outlineLvl w:val="1"/>
        <w:rPr>
          <w:rFonts w:cs="SimSun" w:asciiTheme="minorEastAsia" w:hAnsiTheme="minorEastAsia"/>
          <w:color w:val="auto"/>
          <w:sz w:val="24"/>
          <w:szCs w:val="24"/>
        </w:rPr>
      </w:pPr>
      <w:bookmarkStart w:id="123" w:name="_Toc23705"/>
      <w:bookmarkStart w:id="124" w:name="_Toc278155339"/>
      <w:bookmarkStart w:id="125" w:name="_Toc308441225"/>
      <w:bookmarkStart w:id="126" w:name="_Toc269470306"/>
      <w:bookmarkStart w:id="127" w:name="_Toc466284464"/>
      <w:bookmarkStart w:id="128" w:name="_Toc380394477"/>
      <w:bookmarkStart w:id="129" w:name="_Toc277149376"/>
      <w:bookmarkStart w:id="130" w:name="_Toc270604587"/>
      <w:bookmarkStart w:id="131" w:name="_Toc20635"/>
      <w:bookmarkStart w:id="132" w:name="_Toc8438"/>
      <w:bookmarkStart w:id="133" w:name="_Toc270604814"/>
      <w:bookmarkStart w:id="134" w:name="_Toc24741"/>
      <w:bookmarkStart w:id="135" w:name="_Toc270604588"/>
      <w:r>
        <w:rPr>
          <w:rFonts w:hint="eastAsia" w:cs="SimSun" w:asciiTheme="minorEastAsia" w:hAnsiTheme="minorEastAsia"/>
          <w:color w:val="auto"/>
          <w:sz w:val="24"/>
          <w:szCs w:val="24"/>
        </w:rPr>
        <w:t>1.12偏离</w:t>
      </w:r>
      <w:bookmarkEnd w:id="123"/>
      <w:bookmarkEnd w:id="124"/>
      <w:bookmarkEnd w:id="125"/>
      <w:bookmarkEnd w:id="126"/>
      <w:bookmarkEnd w:id="127"/>
      <w:bookmarkEnd w:id="128"/>
      <w:bookmarkEnd w:id="129"/>
      <w:bookmarkEnd w:id="130"/>
      <w:bookmarkEnd w:id="131"/>
      <w:bookmarkEnd w:id="132"/>
      <w:bookmarkEnd w:id="133"/>
      <w:bookmarkEnd w:id="134"/>
    </w:p>
    <w:p w14:paraId="05B41C0E">
      <w:pPr>
        <w:autoSpaceDE w:val="0"/>
        <w:autoSpaceDN w:val="0"/>
        <w:adjustRightInd w:val="0"/>
        <w:spacing w:line="360" w:lineRule="auto"/>
        <w:ind w:left="-5" w:firstLine="425"/>
        <w:jc w:val="left"/>
        <w:rPr>
          <w:rFonts w:cs="SimSun" w:asciiTheme="minorEastAsia" w:hAnsiTheme="minorEastAsia"/>
          <w:color w:val="auto"/>
          <w:sz w:val="24"/>
          <w:szCs w:val="24"/>
        </w:rPr>
      </w:pPr>
      <w:r>
        <w:rPr>
          <w:rFonts w:hint="eastAsia" w:cs="SimSun" w:asciiTheme="minorEastAsia" w:hAnsiTheme="minorEastAsia"/>
          <w:color w:val="auto"/>
          <w:sz w:val="24"/>
          <w:szCs w:val="24"/>
        </w:rPr>
        <w:t>1.12.1本项目不允许偏离。</w:t>
      </w:r>
    </w:p>
    <w:bookmarkEnd w:id="135"/>
    <w:p w14:paraId="29BD5BAF">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136" w:name="_Toc27093"/>
      <w:bookmarkStart w:id="137" w:name="_Toc381"/>
      <w:bookmarkStart w:id="138" w:name="_Toc438797950"/>
      <w:bookmarkStart w:id="139" w:name="_Toc438797185"/>
      <w:bookmarkStart w:id="140" w:name="_Toc391284747"/>
      <w:bookmarkStart w:id="141" w:name="_Toc16608"/>
      <w:bookmarkStart w:id="142" w:name="_Toc380394484"/>
      <w:bookmarkStart w:id="143" w:name="_Toc466284471"/>
      <w:bookmarkStart w:id="144" w:name="_Toc270604821"/>
      <w:bookmarkStart w:id="145" w:name="_Toc278155346"/>
      <w:bookmarkStart w:id="146" w:name="_Toc270604594"/>
      <w:bookmarkStart w:id="147" w:name="_Toc277149383"/>
      <w:bookmarkStart w:id="148" w:name="_Toc269470313"/>
      <w:r>
        <w:rPr>
          <w:rFonts w:hint="eastAsia" w:cs="SimSun" w:asciiTheme="minorEastAsia" w:hAnsiTheme="minorEastAsia"/>
          <w:b/>
          <w:color w:val="auto"/>
          <w:sz w:val="24"/>
          <w:szCs w:val="24"/>
        </w:rPr>
        <w:t>竞争性磋商文件</w:t>
      </w:r>
      <w:bookmarkEnd w:id="136"/>
      <w:bookmarkEnd w:id="137"/>
      <w:bookmarkEnd w:id="138"/>
      <w:bookmarkEnd w:id="139"/>
      <w:bookmarkEnd w:id="140"/>
      <w:bookmarkEnd w:id="141"/>
    </w:p>
    <w:p w14:paraId="5354A434">
      <w:pPr>
        <w:spacing w:line="360" w:lineRule="auto"/>
        <w:ind w:left="-5" w:firstLine="425"/>
        <w:rPr>
          <w:rFonts w:cs="SimSun" w:asciiTheme="minorEastAsia" w:hAnsiTheme="minorEastAsia"/>
          <w:color w:val="auto"/>
          <w:kern w:val="0"/>
          <w:sz w:val="24"/>
          <w:szCs w:val="24"/>
        </w:rPr>
      </w:pPr>
      <w:bookmarkStart w:id="149" w:name="_Toc391284748"/>
      <w:bookmarkStart w:id="150" w:name="_Toc438797951"/>
      <w:bookmarkStart w:id="151" w:name="_Toc438797186"/>
      <w:r>
        <w:rPr>
          <w:rFonts w:hint="eastAsia" w:cs="SimSun" w:asciiTheme="minorEastAsia" w:hAnsiTheme="minorEastAsia"/>
          <w:color w:val="auto"/>
          <w:kern w:val="0"/>
          <w:sz w:val="24"/>
          <w:szCs w:val="24"/>
        </w:rPr>
        <w:t>2.1 竞争性磋商文件的组成</w:t>
      </w:r>
      <w:bookmarkEnd w:id="149"/>
      <w:bookmarkEnd w:id="150"/>
      <w:bookmarkEnd w:id="151"/>
    </w:p>
    <w:p w14:paraId="12165E2F">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本竞争性磋商文件包括：</w:t>
      </w:r>
    </w:p>
    <w:p w14:paraId="58D92FF3">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第一章  竞争性磋商公告</w:t>
      </w:r>
      <w:r>
        <w:rPr>
          <w:rFonts w:hint="eastAsia" w:cs="SimSun" w:asciiTheme="minorEastAsia" w:hAnsiTheme="minorEastAsia"/>
          <w:bCs/>
          <w:color w:val="auto"/>
          <w:sz w:val="24"/>
          <w:szCs w:val="24"/>
        </w:rPr>
        <w:t>；</w:t>
      </w:r>
    </w:p>
    <w:p w14:paraId="0C6FEBC9">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第二章  供应商须知；</w:t>
      </w:r>
    </w:p>
    <w:p w14:paraId="6FB89C4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 xml:space="preserve">第三章 </w:t>
      </w:r>
      <w:r>
        <w:rPr>
          <w:rFonts w:hint="eastAsia" w:cs="SimSun" w:asciiTheme="minorEastAsia" w:hAnsiTheme="minorEastAsia"/>
          <w:color w:val="auto"/>
          <w:kern w:val="0"/>
          <w:sz w:val="24"/>
          <w:szCs w:val="24"/>
          <w:lang w:val="en-US" w:eastAsia="zh-CN"/>
        </w:rPr>
        <w:t xml:space="preserve"> 工程量清单</w:t>
      </w:r>
      <w:r>
        <w:rPr>
          <w:rFonts w:hint="eastAsia" w:cs="SimSun" w:asciiTheme="minorEastAsia" w:hAnsiTheme="minorEastAsia"/>
          <w:color w:val="auto"/>
          <w:kern w:val="0"/>
          <w:sz w:val="24"/>
          <w:szCs w:val="24"/>
        </w:rPr>
        <w:t>；</w:t>
      </w:r>
    </w:p>
    <w:p w14:paraId="2485814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 xml:space="preserve">第四章  </w:t>
      </w:r>
      <w:r>
        <w:rPr>
          <w:rFonts w:hint="eastAsia" w:cs="SimSun" w:asciiTheme="minorEastAsia" w:hAnsiTheme="minorEastAsia"/>
          <w:color w:val="auto"/>
          <w:kern w:val="0"/>
          <w:sz w:val="24"/>
          <w:szCs w:val="24"/>
          <w:lang w:val="en-US" w:eastAsia="zh-CN"/>
        </w:rPr>
        <w:t>磋商办法</w:t>
      </w:r>
      <w:r>
        <w:rPr>
          <w:rFonts w:hint="eastAsia" w:cs="SimSun" w:asciiTheme="minorEastAsia" w:hAnsiTheme="minorEastAsia"/>
          <w:color w:val="auto"/>
          <w:kern w:val="0"/>
          <w:sz w:val="24"/>
          <w:szCs w:val="24"/>
        </w:rPr>
        <w:t>；</w:t>
      </w:r>
    </w:p>
    <w:p w14:paraId="6E55B51B">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第五章  合同条款及格式；</w:t>
      </w:r>
    </w:p>
    <w:p w14:paraId="15ACCE25">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第六章  磋商响应文件格式；</w:t>
      </w:r>
    </w:p>
    <w:p w14:paraId="568FEF4C">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根据本章第1.10 款、第2.2 款和第2.3 款对竞争性磋商文件所作的澄清、修改，构成竞争性磋商文件的组成部分。</w:t>
      </w:r>
    </w:p>
    <w:p w14:paraId="0893AC38">
      <w:pPr>
        <w:spacing w:line="360" w:lineRule="auto"/>
        <w:ind w:left="-5" w:firstLine="425"/>
        <w:rPr>
          <w:rFonts w:cs="SimSun" w:asciiTheme="minorEastAsia" w:hAnsiTheme="minorEastAsia"/>
          <w:b/>
          <w:color w:val="auto"/>
          <w:kern w:val="0"/>
          <w:sz w:val="24"/>
          <w:szCs w:val="24"/>
        </w:rPr>
      </w:pPr>
      <w:bookmarkStart w:id="152" w:name="_Toc438797187"/>
      <w:bookmarkStart w:id="153" w:name="_Toc391284749"/>
      <w:bookmarkStart w:id="154" w:name="_Toc438797952"/>
      <w:r>
        <w:rPr>
          <w:rFonts w:hint="eastAsia" w:cs="SimSun" w:asciiTheme="minorEastAsia" w:hAnsiTheme="minorEastAsia"/>
          <w:b/>
          <w:color w:val="auto"/>
          <w:kern w:val="0"/>
          <w:sz w:val="24"/>
          <w:szCs w:val="24"/>
        </w:rPr>
        <w:t>2.2 竞争性磋商文件的澄清</w:t>
      </w:r>
      <w:bookmarkEnd w:id="152"/>
      <w:bookmarkEnd w:id="153"/>
      <w:bookmarkEnd w:id="154"/>
    </w:p>
    <w:p w14:paraId="2974E59F">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2.2.1 供应商应仔细阅读和检查竞争性磋商文件的全部内容。如发现缺页或附件不全，应及时向采购人提出，以便补齐。如有疑问，应在提交磋商响应文件截止时间五日前在电子交易系统中提出，要求采购人对竞争性磋商文件予以澄清，否则，将视为对本竞争性磋商文件要求无任何异议。</w:t>
      </w:r>
    </w:p>
    <w:p w14:paraId="29999210">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2.2.2 竞争性磋商文件的澄清将在供应商须知前附表规定的时间在电子交易系统中以澄清公告的形式告知所有潜在供应商，但不指明澄清问题的来源。</w:t>
      </w:r>
    </w:p>
    <w:p w14:paraId="6DA898A8">
      <w:pPr>
        <w:spacing w:line="360" w:lineRule="auto"/>
        <w:ind w:left="-5" w:firstLine="425"/>
        <w:rPr>
          <w:rFonts w:cs="SimSun" w:asciiTheme="minorEastAsia" w:hAnsiTheme="minorEastAsia"/>
          <w:b/>
          <w:color w:val="auto"/>
          <w:kern w:val="0"/>
          <w:sz w:val="24"/>
          <w:szCs w:val="24"/>
        </w:rPr>
      </w:pPr>
      <w:bookmarkStart w:id="155" w:name="_Toc391284750"/>
      <w:bookmarkStart w:id="156" w:name="_Toc438797953"/>
      <w:bookmarkStart w:id="157" w:name="_Toc438797188"/>
      <w:r>
        <w:rPr>
          <w:rFonts w:hint="eastAsia" w:cs="SimSun" w:asciiTheme="minorEastAsia" w:hAnsiTheme="minorEastAsia"/>
          <w:b/>
          <w:color w:val="auto"/>
          <w:kern w:val="0"/>
          <w:sz w:val="24"/>
          <w:szCs w:val="24"/>
        </w:rPr>
        <w:t>2.3 竞争性磋商文件的修改</w:t>
      </w:r>
      <w:bookmarkEnd w:id="155"/>
      <w:bookmarkEnd w:id="156"/>
      <w:bookmarkEnd w:id="157"/>
    </w:p>
    <w:p w14:paraId="34D87EC5">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2.3.1 在竞标截止时间5天前，采购人可以在电子交易系统中修改竞争性磋商文件，并以公告的形式告知所有潜在供应商。如果修改竞争性磋商文件的时间距竞标截止时间不足5天，相应延长竞标截止时间。</w:t>
      </w:r>
    </w:p>
    <w:p w14:paraId="3AFE2B60">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2.3.2 采购人一旦对竞争性磋商文件作出了澄清、修改，即刻发生效力，采购人有关的补充文件，将作为竞争性磋商文件的组成部分。无论潜在的竞（投）标人是否实际收到该澄清和修改文件，磋商文件澄清、修改均对其具有约束力。同时，采购人和供应商的权利及义务将受到新的截止期的约束。</w:t>
      </w:r>
    </w:p>
    <w:p w14:paraId="1A6DD19C">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2.3.4 修改（更正）或补充文件将作为竞争性磋商文件的组成部分，对所有供应商具有约束力。当竞争性磋商文件与修改（更正）或补充文件相矛盾时，以最后发出的修改（更正）或补充文件为准。</w:t>
      </w:r>
    </w:p>
    <w:p w14:paraId="7E5AFA5C">
      <w:pPr>
        <w:spacing w:line="360" w:lineRule="auto"/>
        <w:ind w:left="-5" w:firstLine="425"/>
        <w:rPr>
          <w:rFonts w:cs="SimSun" w:asciiTheme="minorEastAsia" w:hAnsiTheme="minorEastAsia"/>
          <w:b/>
          <w:color w:val="auto"/>
          <w:kern w:val="0"/>
          <w:sz w:val="24"/>
          <w:szCs w:val="24"/>
        </w:rPr>
      </w:pPr>
      <w:r>
        <w:rPr>
          <w:rFonts w:hint="eastAsia" w:cs="SimSun" w:asciiTheme="minorEastAsia" w:hAnsiTheme="minorEastAsia"/>
          <w:b/>
          <w:color w:val="auto"/>
          <w:kern w:val="0"/>
          <w:sz w:val="24"/>
          <w:szCs w:val="24"/>
        </w:rPr>
        <w:t>2.4磋商报价</w:t>
      </w:r>
      <w:bookmarkEnd w:id="142"/>
      <w:bookmarkEnd w:id="143"/>
      <w:bookmarkEnd w:id="144"/>
      <w:bookmarkEnd w:id="145"/>
      <w:bookmarkEnd w:id="146"/>
      <w:bookmarkEnd w:id="147"/>
      <w:bookmarkEnd w:id="148"/>
    </w:p>
    <w:p w14:paraId="76BC2057">
      <w:pPr>
        <w:autoSpaceDE w:val="0"/>
        <w:autoSpaceDN w:val="0"/>
        <w:adjustRightInd w:val="0"/>
        <w:spacing w:line="360" w:lineRule="auto"/>
        <w:ind w:left="-5" w:firstLine="425"/>
        <w:jc w:val="left"/>
        <w:rPr>
          <w:rFonts w:cs="SimSun" w:asciiTheme="minorEastAsia" w:hAnsiTheme="minorEastAsia"/>
          <w:color w:val="auto"/>
          <w:kern w:val="0"/>
          <w:sz w:val="24"/>
          <w:szCs w:val="24"/>
        </w:rPr>
      </w:pPr>
      <w:bookmarkStart w:id="158" w:name="_Toc269470314"/>
      <w:bookmarkStart w:id="159" w:name="_Toc380394485"/>
      <w:bookmarkStart w:id="160" w:name="_Toc399229080"/>
      <w:bookmarkStart w:id="161" w:name="_Toc425761648"/>
      <w:bookmarkStart w:id="162" w:name="_Toc373158159"/>
      <w:bookmarkStart w:id="163" w:name="_Toc380394486"/>
      <w:bookmarkStart w:id="164" w:name="_Toc466284472"/>
      <w:r>
        <w:rPr>
          <w:rFonts w:hint="eastAsia" w:cs="SimSun" w:asciiTheme="minorEastAsia" w:hAnsiTheme="minorEastAsia"/>
          <w:color w:val="auto"/>
          <w:kern w:val="0"/>
          <w:sz w:val="24"/>
          <w:szCs w:val="24"/>
        </w:rPr>
        <w:t>本项目磋商报价根据市场环境和生产要素价格变化情况及企业自身情况自主报价，但总价不得低于本项目实际成本。</w:t>
      </w:r>
    </w:p>
    <w:p w14:paraId="79C4B02A">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报价编制依据参本工程招标控制价编制依据。</w:t>
      </w:r>
    </w:p>
    <w:bookmarkEnd w:id="158"/>
    <w:bookmarkEnd w:id="159"/>
    <w:bookmarkEnd w:id="160"/>
    <w:bookmarkEnd w:id="161"/>
    <w:bookmarkEnd w:id="162"/>
    <w:p w14:paraId="09F2B5E1">
      <w:pPr>
        <w:spacing w:line="360" w:lineRule="auto"/>
        <w:ind w:left="-5" w:firstLine="425"/>
        <w:rPr>
          <w:rFonts w:cs="SimSun" w:asciiTheme="minorEastAsia" w:hAnsiTheme="minorEastAsia"/>
          <w:b/>
          <w:color w:val="auto"/>
          <w:kern w:val="0"/>
          <w:sz w:val="24"/>
          <w:szCs w:val="24"/>
        </w:rPr>
      </w:pPr>
      <w:r>
        <w:rPr>
          <w:rFonts w:hint="eastAsia" w:cs="SimSun" w:asciiTheme="minorEastAsia" w:hAnsiTheme="minorEastAsia"/>
          <w:b/>
          <w:color w:val="auto"/>
          <w:kern w:val="0"/>
          <w:sz w:val="24"/>
          <w:szCs w:val="24"/>
        </w:rPr>
        <w:t>2.5磋商有效期</w:t>
      </w:r>
      <w:bookmarkEnd w:id="163"/>
      <w:bookmarkEnd w:id="164"/>
    </w:p>
    <w:p w14:paraId="01E7E76C">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在供应商须知前附表规定的磋商有效期内，供应商不得要求撤销或修改其磋商响应文件。</w:t>
      </w:r>
    </w:p>
    <w:p w14:paraId="59E76D26">
      <w:pPr>
        <w:spacing w:line="360" w:lineRule="auto"/>
        <w:ind w:left="-5" w:firstLine="425"/>
        <w:rPr>
          <w:rFonts w:cs="SimSun" w:asciiTheme="minorEastAsia" w:hAnsiTheme="minorEastAsia"/>
          <w:b/>
          <w:color w:val="auto"/>
          <w:kern w:val="0"/>
          <w:sz w:val="24"/>
          <w:szCs w:val="24"/>
        </w:rPr>
      </w:pPr>
      <w:bookmarkStart w:id="165" w:name="_Toc278155348"/>
      <w:bookmarkStart w:id="166" w:name="_Toc380394487"/>
      <w:bookmarkStart w:id="167" w:name="_Toc466284473"/>
      <w:bookmarkStart w:id="168" w:name="_Toc277149385"/>
      <w:bookmarkStart w:id="169" w:name="_Toc270604823"/>
      <w:bookmarkStart w:id="170" w:name="_Toc270604596"/>
      <w:bookmarkStart w:id="171" w:name="_Toc269470318"/>
      <w:r>
        <w:rPr>
          <w:rFonts w:hint="eastAsia" w:cs="SimSun" w:asciiTheme="minorEastAsia" w:hAnsiTheme="minorEastAsia"/>
          <w:b/>
          <w:color w:val="auto"/>
          <w:kern w:val="0"/>
          <w:sz w:val="24"/>
          <w:szCs w:val="24"/>
        </w:rPr>
        <w:t>2.6磋商响应文件的编制</w:t>
      </w:r>
      <w:bookmarkEnd w:id="165"/>
      <w:bookmarkEnd w:id="166"/>
      <w:bookmarkEnd w:id="167"/>
      <w:bookmarkEnd w:id="168"/>
      <w:bookmarkEnd w:id="169"/>
      <w:bookmarkEnd w:id="170"/>
      <w:bookmarkEnd w:id="171"/>
      <w:r>
        <w:rPr>
          <w:rFonts w:hint="eastAsia" w:cs="SimSun" w:asciiTheme="minorEastAsia" w:hAnsiTheme="minorEastAsia"/>
          <w:b/>
          <w:color w:val="auto"/>
          <w:kern w:val="0"/>
          <w:sz w:val="24"/>
          <w:szCs w:val="24"/>
        </w:rPr>
        <w:t>和签署</w:t>
      </w:r>
    </w:p>
    <w:p w14:paraId="47FF1C8F">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2.6.1磋商响应文件应按第六章“磋商响应文件格式”进行编写，如有必要，可以增加附页，作为磋商响应文件的组成部分。</w:t>
      </w:r>
    </w:p>
    <w:p w14:paraId="226CE543">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2.6.2磋商响应文件应当对竞争性磋商文件有关工期、磋商有效期、质量要求、技术标准和要求、采购范围等实质性内容作出响应。其中，磋商函附录在满足竞争性磋商文件实质性要求的基础上，可以提出比竞争性磋商文件要求更有利于采购人的承诺。</w:t>
      </w:r>
    </w:p>
    <w:p w14:paraId="66FFA5CE">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2.6.3供应商在生成电子化磋商响应文件后，必须对电子化磋商响应文件进行电子签章，未进行签章的视为无效文件。</w:t>
      </w:r>
    </w:p>
    <w:p w14:paraId="46CFABFF">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2.6.4磋商文件中要求法定代表人或委托代理人签字或盖章的，供应商在进行电子化磋商响应文件签章时，以法定代表人签章为准。电子化磋商响应文件具体制作教材请供应商通过CA证书登录三门峡市公共资源电子化交易系统“交易智库-使用指南”中认真查看。</w:t>
      </w:r>
    </w:p>
    <w:p w14:paraId="0444A49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电子化响应文件制作软件请点击https://download.bqpoint.com/download/downloaddetail.html?SourceFrom=Ztb&amp;ZtbSoftXiaQuCode=1506&amp;ZtbSoftType=tballinclusive进行下载。</w:t>
      </w:r>
    </w:p>
    <w:p w14:paraId="277B7A3D">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b/>
          <w:color w:val="auto"/>
          <w:kern w:val="0"/>
          <w:sz w:val="24"/>
          <w:szCs w:val="24"/>
        </w:rPr>
        <w:t>2.7电子化磋商响应文件的格式</w:t>
      </w:r>
    </w:p>
    <w:p w14:paraId="1B8BC9A4">
      <w:pPr>
        <w:autoSpaceDE w:val="0"/>
        <w:autoSpaceDN w:val="0"/>
        <w:adjustRightInd w:val="0"/>
        <w:spacing w:line="360" w:lineRule="auto"/>
        <w:ind w:left="-5" w:firstLine="425"/>
        <w:jc w:val="left"/>
        <w:rPr>
          <w:rFonts w:cs="SimSun" w:asciiTheme="minorEastAsia" w:hAnsiTheme="minorEastAsia"/>
          <w:color w:val="auto"/>
          <w:kern w:val="0"/>
          <w:sz w:val="24"/>
          <w:szCs w:val="24"/>
        </w:rPr>
      </w:pPr>
      <w:bookmarkStart w:id="172" w:name="_Toc428276593"/>
      <w:bookmarkStart w:id="173" w:name="_Toc503885615"/>
      <w:bookmarkStart w:id="174" w:name="_Toc503886951"/>
      <w:bookmarkStart w:id="175" w:name="_Toc503112358"/>
      <w:r>
        <w:rPr>
          <w:rFonts w:hint="eastAsia" w:cs="SimSun" w:asciiTheme="minorEastAsia" w:hAnsiTheme="minorEastAsia"/>
          <w:color w:val="auto"/>
          <w:kern w:val="0"/>
          <w:sz w:val="24"/>
          <w:szCs w:val="24"/>
        </w:rPr>
        <w:t>2.7.1供应商所上传的电子化磋商响应文件，应是通过三门峡市公共资源电子化交易系统磋商响应文件制作系统制作、经过签章和加密后生成的电子版响应文件。生成的电子版响应文件包含用于响应文件上传的主文件（格式后缀为.smxtf）和用于应急补救的响应文件备份文件（格式后缀为.nsmxtf）。备份文件主要用于电子化开标出现技术问题后的补救。</w:t>
      </w:r>
    </w:p>
    <w:p w14:paraId="06FD85B3">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注：供应商投报多个标段的，每个标段需要单独制作电子响应文件。</w:t>
      </w:r>
    </w:p>
    <w:p w14:paraId="08025DE4">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b/>
          <w:color w:val="auto"/>
          <w:kern w:val="0"/>
          <w:sz w:val="24"/>
          <w:szCs w:val="24"/>
        </w:rPr>
        <w:t>2.8电子化磋商响应文件的上传</w:t>
      </w:r>
    </w:p>
    <w:p w14:paraId="06D73284">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2.8.1电子化磋商响应文件应在磋商响应文件递交截止时间前成功上传至三门峡市公共资源电子化交易系统。逾期上传的磋商响应文件将不予接收。电子交易系统将拒绝在磋商响应文件递交截止时间后送交的磋商响应文件。</w:t>
      </w:r>
    </w:p>
    <w:p w14:paraId="539C1FC2">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2.8.2按照电子化投标操作教材制作完成的电子化磋商响应文件无法上传的，供应商应在磋商响应文件递交截止时间前尽早的联系中心技术人员，以便有充分的时间进行处理。</w:t>
      </w:r>
    </w:p>
    <w:p w14:paraId="5F133C00">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技术联系电话：0398-3117871；主体库咨询电话:0398-3117815；CA证书制发:0398-2181635；科技信息科:0398-3117095。</w:t>
      </w:r>
    </w:p>
    <w:p w14:paraId="27FF467A">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供应商应充分考虑到处理技术问题和上传数据等工作所需的时间问题，未在磋商响应文件递交截止时间前成功上传的磋商响应文件，不予接收。</w:t>
      </w:r>
    </w:p>
    <w:p w14:paraId="1B16EB4A">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b/>
          <w:color w:val="auto"/>
          <w:kern w:val="0"/>
          <w:sz w:val="24"/>
          <w:szCs w:val="24"/>
        </w:rPr>
        <w:t>2.9磋商响应文件的修改或撤回</w:t>
      </w:r>
    </w:p>
    <w:bookmarkEnd w:id="172"/>
    <w:bookmarkEnd w:id="173"/>
    <w:bookmarkEnd w:id="174"/>
    <w:bookmarkEnd w:id="175"/>
    <w:p w14:paraId="71FA21A8">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2.9.1在本章前附表规定的磋商响应文件递交截止时间前，供应商可以修改或撤回已递交的磋商响应文件。</w:t>
      </w:r>
    </w:p>
    <w:p w14:paraId="223B7070">
      <w:pPr>
        <w:autoSpaceDE w:val="0"/>
        <w:autoSpaceDN w:val="0"/>
        <w:adjustRightInd w:val="0"/>
        <w:spacing w:line="360" w:lineRule="auto"/>
        <w:ind w:left="-5" w:firstLine="425"/>
        <w:jc w:val="left"/>
        <w:rPr>
          <w:rFonts w:cs="SimSun" w:asciiTheme="minorEastAsia" w:hAnsiTheme="minorEastAsia"/>
          <w:color w:val="auto"/>
          <w:kern w:val="0"/>
          <w:sz w:val="24"/>
          <w:szCs w:val="24"/>
        </w:rPr>
      </w:pPr>
      <w:bookmarkStart w:id="176" w:name="_Toc380394492"/>
      <w:bookmarkStart w:id="177" w:name="_Toc270604601"/>
      <w:bookmarkStart w:id="178" w:name="_Toc466284478"/>
      <w:r>
        <w:rPr>
          <w:rFonts w:hint="eastAsia" w:cs="SimSun" w:asciiTheme="minorEastAsia" w:hAnsiTheme="minorEastAsia"/>
          <w:b/>
          <w:color w:val="auto"/>
          <w:kern w:val="0"/>
          <w:sz w:val="24"/>
          <w:szCs w:val="24"/>
        </w:rPr>
        <w:t>2.10电子化项目开标、解密、唱标</w:t>
      </w:r>
    </w:p>
    <w:p w14:paraId="0A962EB5">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2.10.1本项目为不见面开标项目，开标当日供应商不得到开标现场参加开标会议。供应商应当在响应文件提交截止时间前，登陆不见面开标大厅（网址为http://120.194.249.36:10094/BidOpening/bidopeninghallaction/hall/login），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3DC9A68E">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2.10.2电子化磋商响应文件解密异常的处理</w:t>
      </w:r>
    </w:p>
    <w:p w14:paraId="0C36343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如出现供应商的电子磋商响应文件无法解密等异常情况，供应商应及时致电代理机构说明。磋商响应文件异常，按以下步骤进行处理：</w:t>
      </w:r>
    </w:p>
    <w:p w14:paraId="2FA176AE">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（1）首先由技术人员进行问题排查。</w:t>
      </w:r>
    </w:p>
    <w:p w14:paraId="7AC7286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经技术人员排查后，是供应商自身问题导致磋商响应文件无法解密的，该磋商响应文件将不予接收、解密和唱标；如果是电子化交易系统问题造成磋商响应文件无法解密的，将由技术人员对问题进行处理。如短时间内问题无法解决的，将由代理机构向监督部门申请，经监督部门同意后，暂停开标会议，待问题解决后继续开标。</w:t>
      </w:r>
    </w:p>
    <w:p w14:paraId="166777D1">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2.10.3待所有供应商磋商响应文件解密完成后，由代理机构操作，对所有已解密磋商响应文件进行电子唱标。</w:t>
      </w:r>
    </w:p>
    <w:p w14:paraId="46A568C7">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供应商应保证在开标期间电话、电脑、网络能够正常工作，供应商因停电、电脑病毒、网络堵塞等原因，未在规定的解密时间内对磋商响应文件进行解密的，其磋商响应文件不予接收、唱标。</w:t>
      </w:r>
    </w:p>
    <w:p w14:paraId="427389B4">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2.10.4开标时供应商可登录到交易系统中在开标解密栏中点击“开标一览表”查看各自的报价信息。如对报价信息有异议，应在唱标结束后10分钟内向代理机构提出质疑。代理机构应在监督人员的监督下接受供应商的质疑，并做好书面记录。供应商未在规定时间内提出质疑的，视为认可唱标内容。</w:t>
      </w:r>
    </w:p>
    <w:bookmarkEnd w:id="176"/>
    <w:bookmarkEnd w:id="177"/>
    <w:bookmarkEnd w:id="178"/>
    <w:p w14:paraId="61ABB5FA">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179" w:name="_Toc21850"/>
      <w:r>
        <w:rPr>
          <w:rFonts w:hint="eastAsia" w:cs="SimSun" w:asciiTheme="minorEastAsia" w:hAnsiTheme="minorEastAsia"/>
          <w:b/>
          <w:color w:val="auto"/>
          <w:sz w:val="24"/>
          <w:szCs w:val="24"/>
        </w:rPr>
        <w:t>开标时间和地点</w:t>
      </w:r>
      <w:bookmarkEnd w:id="179"/>
    </w:p>
    <w:p w14:paraId="3D8FA7C9">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采购人在本章前附表规定的开标时间和开标地点举行开标会议。</w:t>
      </w:r>
    </w:p>
    <w:p w14:paraId="5EDF3DB7">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180" w:name="_Toc17432"/>
      <w:r>
        <w:rPr>
          <w:rFonts w:hint="eastAsia" w:cs="SimSun" w:asciiTheme="minorEastAsia" w:hAnsiTheme="minorEastAsia"/>
          <w:b/>
          <w:color w:val="auto"/>
          <w:sz w:val="24"/>
          <w:szCs w:val="24"/>
        </w:rPr>
        <w:t>磋商小组的组建</w:t>
      </w:r>
      <w:bookmarkEnd w:id="180"/>
    </w:p>
    <w:p w14:paraId="3758A01F">
      <w:pPr>
        <w:spacing w:line="360" w:lineRule="auto"/>
        <w:ind w:firstLine="480" w:firstLineChars="200"/>
        <w:rPr>
          <w:rFonts w:hint="eastAsia" w:cs="SimSun" w:asciiTheme="minorEastAsia" w:hAnsiTheme="minorEastAsia"/>
          <w:color w:val="auto"/>
          <w:kern w:val="0"/>
          <w:sz w:val="24"/>
          <w:szCs w:val="24"/>
        </w:rPr>
      </w:pPr>
      <w:r>
        <w:rPr>
          <w:rFonts w:hint="eastAsia" w:cs="SimSun" w:asciiTheme="minorEastAsia" w:hAnsiTheme="minorEastAsia"/>
          <w:color w:val="auto"/>
          <w:kern w:val="0"/>
          <w:sz w:val="24"/>
          <w:szCs w:val="24"/>
        </w:rPr>
        <w:t>本项目磋商由采购人依法组建的磋商小组负责。磋商小组由采购人代表和评审专家共3人以上单数组成，其中评审专家人数不得少于磋商小组成员总数的2/3。</w:t>
      </w:r>
    </w:p>
    <w:p w14:paraId="57FD2279">
      <w:pPr>
        <w:spacing w:line="360" w:lineRule="auto"/>
        <w:ind w:firstLine="480" w:firstLineChars="200"/>
        <w:rPr>
          <w:rFonts w:hint="eastAsia" w:ascii="SimSun" w:hAnsi="SimSun" w:cs="SimSun"/>
          <w:color w:val="auto"/>
          <w:sz w:val="24"/>
        </w:rPr>
      </w:pPr>
      <w:r>
        <w:rPr>
          <w:rFonts w:hint="eastAsia" w:cs="SimSun" w:asciiTheme="minorEastAsia" w:hAnsiTheme="minorEastAsia"/>
          <w:color w:val="auto"/>
          <w:kern w:val="0"/>
          <w:sz w:val="24"/>
          <w:szCs w:val="24"/>
        </w:rPr>
        <w:t>磋商小组组建方式：磋商小组成员为3人，采购人代表1人，其余专家2人从河南省政府采购专家库随机抽取。（采购人代表无评审劳务费用）</w:t>
      </w:r>
    </w:p>
    <w:p w14:paraId="3616A2AB">
      <w:pPr>
        <w:widowControl/>
        <w:snapToGrid w:val="0"/>
        <w:spacing w:line="480" w:lineRule="exact"/>
        <w:ind w:firstLine="480" w:firstLineChars="200"/>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磋商专家由采购人代表于项目开标后，在相关监督部门的现场监督下，从相应评标专家库中随机抽取。</w:t>
      </w:r>
    </w:p>
    <w:p w14:paraId="3936B8FD">
      <w:pPr>
        <w:widowControl/>
        <w:snapToGrid w:val="0"/>
        <w:spacing w:line="480" w:lineRule="exact"/>
        <w:ind w:firstLine="480" w:firstLineChars="200"/>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磋商小组成员有下列情形之一的，应当回避：</w:t>
      </w:r>
    </w:p>
    <w:p w14:paraId="0CAF9BD3">
      <w:pPr>
        <w:widowControl/>
        <w:snapToGrid w:val="0"/>
        <w:spacing w:line="480" w:lineRule="exact"/>
        <w:ind w:firstLine="480" w:firstLineChars="200"/>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(1)采购人或供应商的主要负责人的近亲属；</w:t>
      </w:r>
    </w:p>
    <w:p w14:paraId="0A21A97B">
      <w:pPr>
        <w:widowControl/>
        <w:snapToGrid w:val="0"/>
        <w:spacing w:line="480" w:lineRule="exact"/>
        <w:ind w:firstLine="480" w:firstLineChars="200"/>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(2)项目主管部门或者行政监督部门的人员：</w:t>
      </w:r>
    </w:p>
    <w:p w14:paraId="3BE6030C">
      <w:pPr>
        <w:widowControl/>
        <w:snapToGrid w:val="0"/>
        <w:spacing w:line="480" w:lineRule="exact"/>
        <w:ind w:firstLine="480" w:firstLineChars="200"/>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(3)与供应商有经济利益关系，可能影响对竞标公正评审的；</w:t>
      </w:r>
    </w:p>
    <w:p w14:paraId="44276A0B">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(4)曾因在招标、评标以及其他与招投标有关活动中从事违法行为而受过行政处罚或刑事处罚的。</w:t>
      </w:r>
    </w:p>
    <w:p w14:paraId="61E4C161">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181" w:name="_Toc6345"/>
      <w:r>
        <w:rPr>
          <w:rFonts w:hint="eastAsia" w:cs="SimSun" w:asciiTheme="minorEastAsia" w:hAnsiTheme="minorEastAsia"/>
          <w:b/>
          <w:color w:val="auto"/>
          <w:sz w:val="24"/>
          <w:szCs w:val="24"/>
        </w:rPr>
        <w:t>竞争性磋商</w:t>
      </w:r>
      <w:bookmarkEnd w:id="181"/>
    </w:p>
    <w:p w14:paraId="1C0C5FB2">
      <w:pPr>
        <w:widowControl/>
        <w:snapToGrid w:val="0"/>
        <w:spacing w:line="480" w:lineRule="exact"/>
        <w:ind w:firstLine="465"/>
        <w:jc w:val="left"/>
        <w:outlineLvl w:val="3"/>
        <w:rPr>
          <w:rFonts w:cs="SimSun" w:asciiTheme="minorEastAsia" w:hAnsiTheme="minorEastAsia"/>
          <w:color w:val="auto"/>
          <w:kern w:val="0"/>
          <w:sz w:val="24"/>
          <w:szCs w:val="24"/>
        </w:rPr>
      </w:pPr>
      <w:bookmarkStart w:id="182" w:name="_Toc269470330"/>
      <w:r>
        <w:rPr>
          <w:rFonts w:hint="eastAsia" w:cs="SimSun" w:asciiTheme="minorEastAsia" w:hAnsiTheme="minorEastAsia"/>
          <w:b/>
          <w:color w:val="auto"/>
          <w:kern w:val="0"/>
          <w:sz w:val="24"/>
          <w:szCs w:val="24"/>
        </w:rPr>
        <w:t>5.1磋商程序及原则</w:t>
      </w:r>
    </w:p>
    <w:p w14:paraId="0C7756FC">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5.1.1磋商时，磋商小组按顺序依次与供应商通过交易系统的磋商大厅进行磋商。</w:t>
      </w:r>
    </w:p>
    <w:p w14:paraId="494852CC">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5.1.2磋商小组对电子化磋商响应文件有质疑的，将通过电子化交易系统对供应商发起质疑，并在监督人员的监督下，使用免提电话致电供应商要求其对质疑问题进行答复。供应商应及时对质疑进行在线回复，回复文件以经过供应商和其法定代表人签章的PDF格式文件为准，并通过电子化交易系统提交至磋商小组。</w:t>
      </w:r>
    </w:p>
    <w:p w14:paraId="669C1564">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5.1.3磋商小组对需要答复的供应商连续三次致电未接通的，视为供应商放弃答复，磋商小组将自行对该质疑内容进行认定。</w:t>
      </w:r>
    </w:p>
    <w:p w14:paraId="313E7861">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5.1.4本次竞争性磋商，采用初步评审后的多轮磋商最后报价制。</w:t>
      </w:r>
    </w:p>
    <w:p w14:paraId="487D44D6">
      <w:pPr>
        <w:tabs>
          <w:tab w:val="left" w:pos="0"/>
        </w:tabs>
        <w:spacing w:line="360" w:lineRule="auto"/>
        <w:ind w:left="420"/>
        <w:rPr>
          <w:rFonts w:cs="SimSun" w:asciiTheme="minorEastAsia" w:hAnsiTheme="minorEastAsia"/>
          <w:bCs/>
          <w:color w:val="auto"/>
          <w:sz w:val="24"/>
          <w:szCs w:val="24"/>
        </w:rPr>
      </w:pPr>
      <w:r>
        <w:rPr>
          <w:rFonts w:hint="eastAsia" w:cs="SimSun" w:asciiTheme="minorEastAsia" w:hAnsiTheme="minorEastAsia"/>
          <w:b/>
          <w:color w:val="auto"/>
          <w:kern w:val="0"/>
          <w:sz w:val="24"/>
          <w:szCs w:val="24"/>
        </w:rPr>
        <w:t>5.2 初步评审</w:t>
      </w:r>
    </w:p>
    <w:p w14:paraId="2AB43D53">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5.2.1在初步评审阶段，磋商小组将审查以下各项是否响应磋商文件要求，不符合磋商文件要求的响应文件将不得进入磋商阶段，其响应文件按废标处理：</w:t>
      </w:r>
    </w:p>
    <w:p w14:paraId="78C516A2">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1）供应商资格审查不合格的（本项目实行资格后审，各供应商在磋商响应文件“供应商的资格证明文件”中提供的所有证件、证明作为供应商资格审查的依据，供应商对其真实性负责。提供不全或不符合磋商文件要求的，视为资格审查不合格，其磋商响应文件作废）。</w:t>
      </w:r>
    </w:p>
    <w:p w14:paraId="181E0DB0">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（2）磋商响应文件未按磋商文件要求签字、盖章的；</w:t>
      </w:r>
    </w:p>
    <w:p w14:paraId="31C31F6D">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（3）磋商响应文件没有实质性响应本项目磋商文件要求的；</w:t>
      </w:r>
    </w:p>
    <w:p w14:paraId="4EE81CBC">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（4）磋商响应文件中有采购人不能接受的其它条件的；</w:t>
      </w:r>
    </w:p>
    <w:p w14:paraId="16AB8ABD">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（5）法律、法规规定为废标的其他情形；</w:t>
      </w:r>
    </w:p>
    <w:p w14:paraId="45E7463D">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5.2.2在初步评审阶段,磋商小组还需对供应商的磋商报价进行审核。修正原则如下: 如果大写表示的金额和小写表示的金额不一致时，以大写表示的金额为准。</w:t>
      </w:r>
    </w:p>
    <w:p w14:paraId="38152AD3">
      <w:pPr>
        <w:widowControl/>
        <w:snapToGrid w:val="0"/>
        <w:spacing w:line="480" w:lineRule="exact"/>
        <w:ind w:firstLine="465"/>
        <w:jc w:val="left"/>
        <w:outlineLvl w:val="3"/>
        <w:rPr>
          <w:rFonts w:cs="SimSun" w:asciiTheme="minorEastAsia" w:hAnsiTheme="minorEastAsia"/>
          <w:color w:val="auto"/>
          <w:kern w:val="0"/>
          <w:sz w:val="24"/>
          <w:szCs w:val="24"/>
        </w:rPr>
      </w:pPr>
      <w:bookmarkStart w:id="183" w:name="_Toc90713357"/>
      <w:bookmarkStart w:id="184" w:name="_Toc90712538"/>
      <w:bookmarkStart w:id="185" w:name="_Toc109550798"/>
      <w:bookmarkStart w:id="186" w:name="_Toc109537522"/>
      <w:r>
        <w:rPr>
          <w:rFonts w:hint="eastAsia" w:cs="SimSun" w:asciiTheme="minorEastAsia" w:hAnsiTheme="minorEastAsia"/>
          <w:b/>
          <w:color w:val="auto"/>
          <w:kern w:val="0"/>
          <w:sz w:val="24"/>
          <w:szCs w:val="24"/>
        </w:rPr>
        <w:t>5.3详细磋商</w:t>
      </w:r>
    </w:p>
    <w:bookmarkEnd w:id="182"/>
    <w:bookmarkEnd w:id="183"/>
    <w:bookmarkEnd w:id="184"/>
    <w:bookmarkEnd w:id="185"/>
    <w:bookmarkEnd w:id="186"/>
    <w:p w14:paraId="2E8BAF26">
      <w:pPr>
        <w:widowControl/>
        <w:snapToGrid w:val="0"/>
        <w:spacing w:line="480" w:lineRule="exact"/>
        <w:ind w:firstLine="465"/>
        <w:jc w:val="left"/>
        <w:outlineLvl w:val="3"/>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磋商小组通过电子交易系统按顺序与通过初步评审的供应商逐家进行磋商。磋商中，磋商双方可以就本项目所涉及的价格、技术、优惠服务承诺等进行实质性磋商，但磋商的任何一方不得透露与磋商有关的其他供应商的技术资料、价格和其他信息。</w:t>
      </w:r>
    </w:p>
    <w:p w14:paraId="76A3AAFF">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供应商应派熟悉本项目采购业务的代表参加磋商。参加磋商的代表应对磋商小组提出的涉及本项目采购相关的问题进行答复，如不能答复或答复不完善的，经磋商小组确认，取消该供应商的最后报价资格；</w:t>
      </w:r>
    </w:p>
    <w:p w14:paraId="7B60F128">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磋商小组将允许供应商修改其磋商响应文件中不构成重大偏离的微小的、非正规的、不一致的或不规则的地方，但这些修改不能影响任何供应商的名次相应排列。</w:t>
      </w:r>
    </w:p>
    <w:p w14:paraId="6114E936">
      <w:pPr>
        <w:spacing w:line="360" w:lineRule="auto"/>
        <w:ind w:left="-5" w:firstLine="425"/>
        <w:rPr>
          <w:rFonts w:cs="SimSun" w:asciiTheme="minorEastAsia" w:hAnsiTheme="minorEastAsia"/>
          <w:color w:val="auto"/>
          <w:sz w:val="24"/>
          <w:szCs w:val="24"/>
        </w:rPr>
      </w:pPr>
      <w:bookmarkStart w:id="187" w:name="_Toc270604605"/>
      <w:bookmarkStart w:id="188" w:name="_Toc270604832"/>
      <w:bookmarkStart w:id="189" w:name="_Toc194667286"/>
      <w:r>
        <w:rPr>
          <w:rFonts w:hint="eastAsia" w:cs="SimSun" w:asciiTheme="minorEastAsia" w:hAnsiTheme="minorEastAsia"/>
          <w:b/>
          <w:color w:val="auto"/>
          <w:sz w:val="24"/>
          <w:szCs w:val="24"/>
        </w:rPr>
        <w:t>5.4磋商响应文件的澄清</w:t>
      </w:r>
      <w:bookmarkEnd w:id="187"/>
      <w:bookmarkEnd w:id="188"/>
      <w:bookmarkEnd w:id="189"/>
    </w:p>
    <w:p w14:paraId="4CF67603">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为有助于对磋商响应文件的审查、评价和比较，磋商小组可分别要求供应商对磋商响应文件中含义不清的内容进行澄清。有关澄清、说明或者更正不得超出响应文件的范围或者改变响应文件的实质性内容。</w:t>
      </w:r>
    </w:p>
    <w:p w14:paraId="44932060">
      <w:pPr>
        <w:spacing w:line="360" w:lineRule="auto"/>
        <w:ind w:left="-5" w:firstLine="425"/>
        <w:rPr>
          <w:rFonts w:cs="SimSun" w:asciiTheme="minorEastAsia" w:hAnsiTheme="minorEastAsia"/>
          <w:color w:val="auto"/>
          <w:sz w:val="24"/>
          <w:szCs w:val="24"/>
        </w:rPr>
      </w:pPr>
      <w:r>
        <w:rPr>
          <w:rFonts w:hint="eastAsia" w:cs="SimSun" w:asciiTheme="minorEastAsia" w:hAnsiTheme="minorEastAsia"/>
          <w:b/>
          <w:color w:val="auto"/>
          <w:sz w:val="24"/>
          <w:szCs w:val="24"/>
        </w:rPr>
        <w:t xml:space="preserve">5.5磋商报价 </w:t>
      </w:r>
    </w:p>
    <w:p w14:paraId="0EC06F47">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磋商文件能够详细列明采购项目的技术、服务要求后，磋商小组要求所有实质性响应的供应商在规定时间内提交最后报价。通过初步评审的供应商有均等的最后报价机会，供应商应在磋商小组规定的时间内完成报价。在未对磋商文件作出实质性变动的情况下，供应商提交的最后报价不得高于其前一次报价。</w:t>
      </w:r>
    </w:p>
    <w:p w14:paraId="07695670">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最后报价是供应商响应文件的有效组成部分，未按要求进行最后报价的，其响应文件将被否决。</w:t>
      </w:r>
    </w:p>
    <w:p w14:paraId="063388C6">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经磋商确定最终采购需求和提交最后报价后，由磋商小组采用综合评分法对提交最后报价的供应商的响应文件和最后报价进行综合评分。</w:t>
      </w:r>
    </w:p>
    <w:p w14:paraId="4393156E">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评审活动遵循公平、公正、科学和择优的原则进行。磋商文件及其评分办法没有规定的方法、评审因素、标准和程序，不得作为评标依据。</w:t>
      </w:r>
    </w:p>
    <w:p w14:paraId="18B99791">
      <w:pPr>
        <w:spacing w:line="360" w:lineRule="auto"/>
        <w:ind w:left="-5" w:firstLine="425"/>
        <w:rPr>
          <w:rFonts w:cs="SimSun" w:asciiTheme="minorEastAsia" w:hAnsiTheme="minorEastAsia"/>
          <w:color w:val="auto"/>
          <w:sz w:val="24"/>
          <w:szCs w:val="24"/>
        </w:rPr>
      </w:pPr>
      <w:bookmarkStart w:id="190" w:name="_Toc13642"/>
      <w:bookmarkStart w:id="191" w:name="_Toc277149394"/>
      <w:bookmarkStart w:id="192" w:name="_Toc380394496"/>
      <w:bookmarkStart w:id="193" w:name="_Toc1215"/>
      <w:bookmarkStart w:id="194" w:name="_Toc278155357"/>
      <w:bookmarkStart w:id="195" w:name="_Toc270604833"/>
      <w:bookmarkStart w:id="196" w:name="_Toc6574"/>
      <w:bookmarkStart w:id="197" w:name="_Toc194667287"/>
      <w:bookmarkStart w:id="198" w:name="_Toc270604606"/>
      <w:bookmarkStart w:id="199" w:name="_Toc466284482"/>
      <w:r>
        <w:rPr>
          <w:rFonts w:hint="eastAsia" w:cs="SimSun" w:asciiTheme="minorEastAsia" w:hAnsiTheme="minorEastAsia"/>
          <w:b/>
          <w:color w:val="auto"/>
          <w:sz w:val="24"/>
          <w:szCs w:val="24"/>
        </w:rPr>
        <w:t>5.6成交方法和原则</w:t>
      </w:r>
      <w:bookmarkEnd w:id="190"/>
      <w:bookmarkEnd w:id="191"/>
      <w:bookmarkEnd w:id="192"/>
      <w:bookmarkEnd w:id="193"/>
      <w:bookmarkEnd w:id="194"/>
      <w:bookmarkEnd w:id="195"/>
      <w:bookmarkEnd w:id="196"/>
      <w:bookmarkEnd w:id="197"/>
      <w:bookmarkEnd w:id="198"/>
      <w:bookmarkEnd w:id="199"/>
    </w:p>
    <w:p w14:paraId="347C6055">
      <w:pPr>
        <w:spacing w:line="360" w:lineRule="auto"/>
        <w:ind w:left="-5" w:firstLine="425"/>
        <w:rPr>
          <w:rFonts w:cs="SimSun" w:asciiTheme="minorEastAsia" w:hAnsiTheme="minorEastAsia"/>
          <w:color w:val="auto"/>
          <w:spacing w:val="10"/>
          <w:sz w:val="24"/>
          <w:szCs w:val="24"/>
        </w:rPr>
      </w:pPr>
      <w:r>
        <w:rPr>
          <w:rFonts w:hint="eastAsia" w:cs="SimSun" w:asciiTheme="minorEastAsia" w:hAnsiTheme="minorEastAsia"/>
          <w:color w:val="auto"/>
          <w:sz w:val="24"/>
          <w:szCs w:val="24"/>
        </w:rPr>
        <w:t>磋商小组应当根据综合评分由高到低的顺序推荐3名成交候选供应商，</w:t>
      </w:r>
      <w:r>
        <w:rPr>
          <w:rFonts w:hint="eastAsia" w:cs="SimSun" w:asciiTheme="minorEastAsia" w:hAnsiTheme="minorEastAsia"/>
          <w:color w:val="auto"/>
          <w:spacing w:val="10"/>
          <w:sz w:val="24"/>
          <w:szCs w:val="24"/>
        </w:rPr>
        <w:t>出具磋商评审报告，并在报告上全体签字。</w:t>
      </w:r>
    </w:p>
    <w:p w14:paraId="2B28FEDF">
      <w:pPr>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最终得分相同的，按照最后报价由低到高的顺序推荐。最终得分和最后报价均相同的，按照技术指标优劣顺序或磋商小组举手表决，少数服从多数的原则推荐</w:t>
      </w:r>
      <w:r>
        <w:rPr>
          <w:rFonts w:hint="eastAsia" w:cs="SimSun" w:asciiTheme="minorEastAsia" w:hAnsiTheme="minorEastAsia"/>
          <w:bCs/>
          <w:color w:val="auto"/>
          <w:sz w:val="24"/>
          <w:szCs w:val="24"/>
        </w:rPr>
        <w:t>。</w:t>
      </w:r>
    </w:p>
    <w:p w14:paraId="28DBEF31">
      <w:pPr>
        <w:numPr>
          <w:ilvl w:val="0"/>
          <w:numId w:val="3"/>
        </w:numPr>
        <w:tabs>
          <w:tab w:val="left" w:pos="0"/>
          <w:tab w:val="left" w:pos="720"/>
        </w:tabs>
        <w:spacing w:line="360" w:lineRule="auto"/>
        <w:ind w:left="-5" w:firstLine="425"/>
        <w:outlineLvl w:val="1"/>
        <w:rPr>
          <w:rFonts w:cs="SimSun" w:asciiTheme="minorEastAsia" w:hAnsiTheme="minorEastAsia"/>
          <w:color w:val="auto"/>
          <w:sz w:val="24"/>
          <w:szCs w:val="24"/>
        </w:rPr>
      </w:pPr>
      <w:bookmarkStart w:id="200" w:name="_Toc22567"/>
      <w:r>
        <w:rPr>
          <w:rFonts w:hint="eastAsia" w:cs="SimSun" w:asciiTheme="minorEastAsia" w:hAnsiTheme="minorEastAsia"/>
          <w:b/>
          <w:color w:val="auto"/>
          <w:sz w:val="24"/>
          <w:szCs w:val="24"/>
        </w:rPr>
        <w:t>定标</w:t>
      </w:r>
      <w:bookmarkEnd w:id="200"/>
    </w:p>
    <w:p w14:paraId="50CBCD7F">
      <w:pPr>
        <w:tabs>
          <w:tab w:val="left" w:pos="0"/>
        </w:tabs>
        <w:spacing w:line="360" w:lineRule="auto"/>
        <w:ind w:left="-5" w:firstLine="425"/>
        <w:rPr>
          <w:rFonts w:cs="SimSun" w:asciiTheme="minorEastAsia" w:hAnsiTheme="minorEastAsia"/>
          <w:color w:val="auto"/>
          <w:sz w:val="24"/>
          <w:szCs w:val="24"/>
        </w:rPr>
      </w:pPr>
      <w:r>
        <w:rPr>
          <w:rFonts w:hint="eastAsia" w:cs="SimSun" w:asciiTheme="minorEastAsia" w:hAnsiTheme="minorEastAsia"/>
          <w:color w:val="auto"/>
          <w:sz w:val="24"/>
          <w:szCs w:val="24"/>
        </w:rPr>
        <w:t>采购人应当在收到评审报告后5个工作日内，从评审报告提出的成交候选供应商中，按照排序由高到低的原则确定成交供应商。采购人逾期未确定成交供应商且不提出异议的，视为确定排序第一的供应商为成交供应商。</w:t>
      </w:r>
    </w:p>
    <w:p w14:paraId="2AE6885E">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201" w:name="_Toc466284483"/>
      <w:bookmarkStart w:id="202" w:name="_Toc16682"/>
      <w:bookmarkStart w:id="203" w:name="_Toc380394497"/>
      <w:bookmarkStart w:id="204" w:name="_Toc4929"/>
      <w:bookmarkStart w:id="205" w:name="_Toc270604607"/>
      <w:r>
        <w:rPr>
          <w:rFonts w:hint="eastAsia" w:cs="SimSun" w:asciiTheme="minorEastAsia" w:hAnsiTheme="minorEastAsia"/>
          <w:b/>
          <w:color w:val="auto"/>
          <w:sz w:val="24"/>
          <w:szCs w:val="24"/>
        </w:rPr>
        <w:t>合同授予</w:t>
      </w:r>
      <w:bookmarkEnd w:id="201"/>
      <w:bookmarkEnd w:id="202"/>
      <w:bookmarkEnd w:id="203"/>
      <w:bookmarkEnd w:id="204"/>
      <w:bookmarkEnd w:id="205"/>
    </w:p>
    <w:p w14:paraId="249CBC35">
      <w:pPr>
        <w:tabs>
          <w:tab w:val="left" w:pos="540"/>
        </w:tabs>
        <w:spacing w:line="360" w:lineRule="auto"/>
        <w:ind w:left="420"/>
        <w:outlineLvl w:val="1"/>
        <w:rPr>
          <w:rFonts w:cs="SimSun" w:asciiTheme="minorEastAsia" w:hAnsiTheme="minorEastAsia"/>
          <w:color w:val="auto"/>
          <w:sz w:val="24"/>
          <w:szCs w:val="24"/>
        </w:rPr>
      </w:pPr>
      <w:bookmarkStart w:id="206" w:name="_Toc270604608"/>
      <w:bookmarkStart w:id="207" w:name="_Toc1750"/>
      <w:bookmarkStart w:id="208" w:name="_Toc269470332"/>
      <w:bookmarkStart w:id="209" w:name="_Toc270604835"/>
      <w:bookmarkStart w:id="210" w:name="_Toc277149396"/>
      <w:bookmarkStart w:id="211" w:name="_Toc30341"/>
      <w:bookmarkStart w:id="212" w:name="_Toc466284484"/>
      <w:bookmarkStart w:id="213" w:name="_Toc1125"/>
      <w:bookmarkStart w:id="214" w:name="_Toc278155359"/>
      <w:bookmarkStart w:id="215" w:name="_Toc380394498"/>
      <w:bookmarkStart w:id="216" w:name="_Toc12923"/>
      <w:r>
        <w:rPr>
          <w:rFonts w:hint="eastAsia" w:cs="SimSun" w:asciiTheme="minorEastAsia" w:hAnsiTheme="minorEastAsia"/>
          <w:color w:val="auto"/>
          <w:sz w:val="24"/>
          <w:szCs w:val="24"/>
        </w:rPr>
        <w:t>7.1成交通知</w:t>
      </w:r>
      <w:bookmarkEnd w:id="206"/>
      <w:bookmarkEnd w:id="207"/>
      <w:bookmarkEnd w:id="208"/>
      <w:bookmarkEnd w:id="209"/>
      <w:bookmarkEnd w:id="210"/>
      <w:bookmarkEnd w:id="211"/>
      <w:bookmarkEnd w:id="212"/>
      <w:bookmarkEnd w:id="213"/>
      <w:bookmarkEnd w:id="214"/>
      <w:bookmarkEnd w:id="215"/>
      <w:bookmarkEnd w:id="216"/>
    </w:p>
    <w:p w14:paraId="5E5AF016">
      <w:pPr>
        <w:spacing w:line="360" w:lineRule="auto"/>
        <w:ind w:left="-5" w:firstLine="425"/>
        <w:rPr>
          <w:rFonts w:hint="eastAsia" w:cs="SimSun" w:asciiTheme="minorEastAsia" w:hAnsiTheme="minorEastAsia"/>
          <w:color w:val="auto"/>
          <w:sz w:val="24"/>
          <w:szCs w:val="24"/>
        </w:rPr>
      </w:pPr>
      <w:bookmarkStart w:id="217" w:name="_Toc269470333"/>
      <w:r>
        <w:rPr>
          <w:rFonts w:hint="eastAsia" w:ascii="SimSun" w:hAnsi="SimSun" w:eastAsia="SimSun" w:cs="SimSun"/>
          <w:color w:val="auto"/>
          <w:sz w:val="24"/>
          <w:szCs w:val="24"/>
        </w:rPr>
        <w:t>采购人应当在成交人确定后2个工作日内，在公告发布的同一媒介上发布成交结果，同时向成交供应商发出成交通知书，并将磋商文件随成交结果同时公告，公告期限1个工作日。</w:t>
      </w:r>
    </w:p>
    <w:bookmarkEnd w:id="217"/>
    <w:p w14:paraId="727E2A39">
      <w:pPr>
        <w:tabs>
          <w:tab w:val="left" w:pos="540"/>
        </w:tabs>
        <w:spacing w:line="360" w:lineRule="auto"/>
        <w:ind w:left="420"/>
        <w:outlineLvl w:val="1"/>
        <w:rPr>
          <w:rFonts w:cs="SimSun" w:asciiTheme="minorEastAsia" w:hAnsiTheme="minorEastAsia"/>
          <w:color w:val="auto"/>
          <w:sz w:val="24"/>
          <w:szCs w:val="24"/>
        </w:rPr>
      </w:pPr>
      <w:bookmarkStart w:id="218" w:name="_Toc13418"/>
      <w:bookmarkStart w:id="219" w:name="_Toc277149397"/>
      <w:bookmarkStart w:id="220" w:name="_Toc32369"/>
      <w:bookmarkStart w:id="221" w:name="_Toc270604836"/>
      <w:bookmarkStart w:id="222" w:name="_Toc466284485"/>
      <w:bookmarkStart w:id="223" w:name="_Toc25290"/>
      <w:bookmarkStart w:id="224" w:name="_Toc2284"/>
      <w:bookmarkStart w:id="225" w:name="_Toc380394499"/>
      <w:bookmarkStart w:id="226" w:name="_Toc269470334"/>
      <w:bookmarkStart w:id="227" w:name="_Toc278155360"/>
      <w:bookmarkStart w:id="228" w:name="_Toc270604609"/>
      <w:r>
        <w:rPr>
          <w:rFonts w:hint="eastAsia" w:cs="SimSun" w:asciiTheme="minorEastAsia" w:hAnsiTheme="minorEastAsia"/>
          <w:color w:val="auto"/>
          <w:sz w:val="24"/>
          <w:szCs w:val="24"/>
        </w:rPr>
        <w:t>7.2签订合同</w:t>
      </w:r>
      <w:bookmarkEnd w:id="218"/>
      <w:bookmarkEnd w:id="219"/>
      <w:bookmarkEnd w:id="220"/>
      <w:bookmarkEnd w:id="221"/>
      <w:bookmarkEnd w:id="222"/>
      <w:bookmarkEnd w:id="223"/>
      <w:bookmarkEnd w:id="224"/>
      <w:bookmarkEnd w:id="225"/>
      <w:bookmarkEnd w:id="226"/>
      <w:bookmarkEnd w:id="227"/>
      <w:bookmarkEnd w:id="228"/>
    </w:p>
    <w:p w14:paraId="139A2FBE">
      <w:pPr>
        <w:tabs>
          <w:tab w:val="left" w:pos="0"/>
        </w:tabs>
        <w:spacing w:line="360" w:lineRule="auto"/>
        <w:ind w:left="420"/>
        <w:rPr>
          <w:rFonts w:cs="SimSun" w:asciiTheme="minorEastAsia" w:hAnsiTheme="minorEastAsia"/>
          <w:color w:val="auto"/>
          <w:sz w:val="24"/>
          <w:szCs w:val="24"/>
        </w:rPr>
      </w:pPr>
      <w:bookmarkStart w:id="229" w:name="_Toc269470335"/>
      <w:r>
        <w:rPr>
          <w:rFonts w:hint="eastAsia" w:cs="SimSun" w:asciiTheme="minorEastAsia" w:hAnsiTheme="minorEastAsia"/>
          <w:color w:val="auto"/>
          <w:sz w:val="24"/>
          <w:szCs w:val="24"/>
        </w:rPr>
        <w:t>7.2.1成交供应商的最后报价为成交价，成交价即为合同价。</w:t>
      </w:r>
    </w:p>
    <w:p w14:paraId="6211DDA5">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7.2.2采购人和成交供应商应当自成交通知书发出之日起30天内，根据竞争性磋商文件、成交供应商的磋商响应文件及在磋商过程中对磋商响应文件作出的澄清、解释订立书面合同。成交供应商无正当理由拒签合同的，采购人取消其成交资格，并对由此给采购人造成的损失予以赔偿。</w:t>
      </w:r>
    </w:p>
    <w:p w14:paraId="5236E899">
      <w:pPr>
        <w:tabs>
          <w:tab w:val="left" w:pos="0"/>
        </w:tabs>
        <w:spacing w:line="360" w:lineRule="auto"/>
        <w:ind w:left="420"/>
        <w:rPr>
          <w:rFonts w:cs="SimSun" w:asciiTheme="minorEastAsia" w:hAnsiTheme="minorEastAsia"/>
          <w:color w:val="auto"/>
          <w:sz w:val="24"/>
          <w:szCs w:val="24"/>
        </w:rPr>
      </w:pPr>
      <w:r>
        <w:rPr>
          <w:rFonts w:hint="eastAsia" w:cs="SimSun" w:asciiTheme="minorEastAsia" w:hAnsiTheme="minorEastAsia"/>
          <w:color w:val="auto"/>
          <w:sz w:val="24"/>
          <w:szCs w:val="24"/>
        </w:rPr>
        <w:t>7.2.3采购人与成交供应商必须按国家、省、市相关规定签订合同。</w:t>
      </w:r>
    </w:p>
    <w:bookmarkEnd w:id="229"/>
    <w:p w14:paraId="306F2DA3">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230" w:name="_Toc380394500"/>
      <w:bookmarkStart w:id="231" w:name="_Toc269470338"/>
      <w:bookmarkStart w:id="232" w:name="_Toc11376"/>
      <w:bookmarkStart w:id="233" w:name="_Toc270604610"/>
      <w:bookmarkStart w:id="234" w:name="_Toc23592"/>
      <w:bookmarkStart w:id="235" w:name="_Toc466284486"/>
      <w:r>
        <w:rPr>
          <w:rFonts w:hint="eastAsia" w:cs="SimSun" w:asciiTheme="minorEastAsia" w:hAnsiTheme="minorEastAsia"/>
          <w:b/>
          <w:color w:val="auto"/>
          <w:sz w:val="24"/>
          <w:szCs w:val="24"/>
        </w:rPr>
        <w:t>纪律和监督</w:t>
      </w:r>
      <w:bookmarkEnd w:id="230"/>
      <w:bookmarkEnd w:id="231"/>
      <w:bookmarkEnd w:id="232"/>
      <w:bookmarkEnd w:id="233"/>
      <w:bookmarkEnd w:id="234"/>
      <w:bookmarkEnd w:id="235"/>
    </w:p>
    <w:p w14:paraId="4B5A6B2E">
      <w:pPr>
        <w:tabs>
          <w:tab w:val="left" w:pos="540"/>
        </w:tabs>
        <w:spacing w:line="360" w:lineRule="auto"/>
        <w:ind w:left="420"/>
        <w:outlineLvl w:val="1"/>
        <w:rPr>
          <w:rFonts w:cs="SimSun" w:asciiTheme="minorEastAsia" w:hAnsiTheme="minorEastAsia"/>
          <w:color w:val="auto"/>
          <w:sz w:val="24"/>
          <w:szCs w:val="24"/>
        </w:rPr>
      </w:pPr>
      <w:bookmarkStart w:id="236" w:name="_Toc277149399"/>
      <w:bookmarkStart w:id="237" w:name="_Toc3777"/>
      <w:bookmarkStart w:id="238" w:name="_Toc278155362"/>
      <w:bookmarkStart w:id="239" w:name="_Toc16390"/>
      <w:bookmarkStart w:id="240" w:name="_Toc269470339"/>
      <w:bookmarkStart w:id="241" w:name="_Toc20824"/>
      <w:bookmarkStart w:id="242" w:name="_Toc92"/>
      <w:bookmarkStart w:id="243" w:name="_Toc270604611"/>
      <w:bookmarkStart w:id="244" w:name="_Toc270604838"/>
      <w:bookmarkStart w:id="245" w:name="_Toc466284487"/>
      <w:bookmarkStart w:id="246" w:name="_Toc380394501"/>
      <w:r>
        <w:rPr>
          <w:rFonts w:hint="eastAsia" w:cs="SimSun" w:asciiTheme="minorEastAsia" w:hAnsiTheme="minorEastAsia"/>
          <w:color w:val="auto"/>
          <w:sz w:val="24"/>
          <w:szCs w:val="24"/>
        </w:rPr>
        <w:t>8.1对采购人的纪律要求</w:t>
      </w:r>
      <w:bookmarkEnd w:id="236"/>
      <w:bookmarkEnd w:id="237"/>
      <w:bookmarkEnd w:id="238"/>
      <w:bookmarkEnd w:id="239"/>
      <w:bookmarkEnd w:id="240"/>
      <w:bookmarkEnd w:id="241"/>
      <w:bookmarkEnd w:id="242"/>
      <w:bookmarkEnd w:id="243"/>
      <w:bookmarkEnd w:id="244"/>
      <w:bookmarkEnd w:id="245"/>
      <w:bookmarkEnd w:id="246"/>
    </w:p>
    <w:p w14:paraId="5DBD2A6C">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采购人不得泄漏竞争性磋商中应当保密的情况和资料，不得与供应商串通损害国家利益、社会公共利益或者他人合法权益。</w:t>
      </w:r>
    </w:p>
    <w:p w14:paraId="77ACCBC2">
      <w:pPr>
        <w:tabs>
          <w:tab w:val="left" w:pos="540"/>
        </w:tabs>
        <w:spacing w:line="360" w:lineRule="auto"/>
        <w:ind w:left="420"/>
        <w:outlineLvl w:val="1"/>
        <w:rPr>
          <w:rFonts w:cs="SimSun" w:asciiTheme="minorEastAsia" w:hAnsiTheme="minorEastAsia"/>
          <w:color w:val="auto"/>
          <w:sz w:val="24"/>
          <w:szCs w:val="24"/>
        </w:rPr>
      </w:pPr>
      <w:bookmarkStart w:id="247" w:name="_Toc466284488"/>
      <w:bookmarkStart w:id="248" w:name="_Toc270604612"/>
      <w:bookmarkStart w:id="249" w:name="_Toc380394502"/>
      <w:bookmarkStart w:id="250" w:name="_Toc270604839"/>
      <w:bookmarkStart w:id="251" w:name="_Toc277149400"/>
      <w:bookmarkStart w:id="252" w:name="_Toc11732"/>
      <w:bookmarkStart w:id="253" w:name="_Toc8749"/>
      <w:bookmarkStart w:id="254" w:name="_Toc278155363"/>
      <w:bookmarkStart w:id="255" w:name="_Toc5855"/>
      <w:bookmarkStart w:id="256" w:name="_Toc7499"/>
      <w:bookmarkStart w:id="257" w:name="_Toc269470340"/>
      <w:r>
        <w:rPr>
          <w:rFonts w:hint="eastAsia" w:cs="SimSun" w:asciiTheme="minorEastAsia" w:hAnsiTheme="minorEastAsia"/>
          <w:color w:val="auto"/>
          <w:sz w:val="24"/>
          <w:szCs w:val="24"/>
        </w:rPr>
        <w:t>8.2对供应商的纪律要求</w:t>
      </w:r>
      <w:bookmarkEnd w:id="247"/>
      <w:bookmarkEnd w:id="248"/>
      <w:bookmarkEnd w:id="249"/>
      <w:bookmarkEnd w:id="250"/>
      <w:bookmarkEnd w:id="251"/>
      <w:bookmarkEnd w:id="252"/>
      <w:bookmarkEnd w:id="253"/>
      <w:bookmarkEnd w:id="254"/>
      <w:bookmarkEnd w:id="255"/>
      <w:bookmarkEnd w:id="256"/>
      <w:bookmarkEnd w:id="257"/>
    </w:p>
    <w:p w14:paraId="71B62AA5">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供应商不得相互串通磋商或者与采购人串通磋商，不得向采购人或者磋商小组成员行贿谋取成交，不得以他人名义竞标或者以其他方式弄虚作假骗取成交；供应商不得以任何方式干扰、影响磋商工作。</w:t>
      </w:r>
    </w:p>
    <w:p w14:paraId="33E9B9AC">
      <w:pPr>
        <w:tabs>
          <w:tab w:val="left" w:pos="540"/>
        </w:tabs>
        <w:spacing w:line="360" w:lineRule="auto"/>
        <w:ind w:firstLine="480" w:firstLineChars="200"/>
        <w:outlineLvl w:val="1"/>
        <w:rPr>
          <w:rFonts w:cs="SimSun" w:asciiTheme="minorEastAsia" w:hAnsiTheme="minorEastAsia"/>
          <w:color w:val="auto"/>
          <w:sz w:val="24"/>
          <w:szCs w:val="24"/>
        </w:rPr>
      </w:pPr>
      <w:bookmarkStart w:id="258" w:name="_Toc9495"/>
      <w:bookmarkStart w:id="259" w:name="_Toc466284489"/>
      <w:bookmarkStart w:id="260" w:name="_Toc15433"/>
      <w:bookmarkStart w:id="261" w:name="_Toc278155364"/>
      <w:bookmarkStart w:id="262" w:name="_Toc11311"/>
      <w:bookmarkStart w:id="263" w:name="_Toc270604840"/>
      <w:bookmarkStart w:id="264" w:name="_Toc269470341"/>
      <w:bookmarkStart w:id="265" w:name="_Toc277149401"/>
      <w:bookmarkStart w:id="266" w:name="_Toc16836"/>
      <w:bookmarkStart w:id="267" w:name="_Toc270604613"/>
      <w:bookmarkStart w:id="268" w:name="_Toc380394503"/>
      <w:r>
        <w:rPr>
          <w:rFonts w:hint="eastAsia" w:cs="SimSun" w:asciiTheme="minorEastAsia" w:hAnsiTheme="minorEastAsia"/>
          <w:color w:val="auto"/>
          <w:sz w:val="24"/>
          <w:szCs w:val="24"/>
        </w:rPr>
        <w:t>8.3对磋商小组成员的纪律要求</w:t>
      </w:r>
      <w:bookmarkEnd w:id="258"/>
      <w:bookmarkEnd w:id="259"/>
      <w:bookmarkEnd w:id="260"/>
      <w:bookmarkEnd w:id="261"/>
      <w:bookmarkEnd w:id="262"/>
      <w:bookmarkEnd w:id="263"/>
      <w:bookmarkEnd w:id="264"/>
      <w:bookmarkEnd w:id="265"/>
      <w:bookmarkEnd w:id="266"/>
      <w:bookmarkEnd w:id="267"/>
      <w:bookmarkEnd w:id="268"/>
    </w:p>
    <w:p w14:paraId="21E838DD">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磋商小组成员不得收受他人的财物或者其他好处，不得向他人透漏对磋商响应文件的评审和比较、成交候选人的推荐情况以及与磋商有关的其他情况。在磋商活动中，磋商小组成员不得擅离职守，影响磋商程序正常进行。</w:t>
      </w:r>
    </w:p>
    <w:p w14:paraId="3957EFD9">
      <w:pPr>
        <w:tabs>
          <w:tab w:val="left" w:pos="540"/>
        </w:tabs>
        <w:spacing w:line="360" w:lineRule="auto"/>
        <w:ind w:left="420"/>
        <w:outlineLvl w:val="1"/>
        <w:rPr>
          <w:rFonts w:cs="SimSun" w:asciiTheme="minorEastAsia" w:hAnsiTheme="minorEastAsia"/>
          <w:color w:val="auto"/>
          <w:sz w:val="24"/>
          <w:szCs w:val="24"/>
        </w:rPr>
      </w:pPr>
      <w:bookmarkStart w:id="269" w:name="_Toc29118"/>
      <w:bookmarkStart w:id="270" w:name="_Toc269470342"/>
      <w:bookmarkStart w:id="271" w:name="_Toc270604841"/>
      <w:bookmarkStart w:id="272" w:name="_Toc12167"/>
      <w:bookmarkStart w:id="273" w:name="_Toc466284490"/>
      <w:bookmarkStart w:id="274" w:name="_Toc277149402"/>
      <w:bookmarkStart w:id="275" w:name="_Toc270604614"/>
      <w:bookmarkStart w:id="276" w:name="_Toc380394504"/>
      <w:bookmarkStart w:id="277" w:name="_Toc14297"/>
      <w:bookmarkStart w:id="278" w:name="_Toc278155365"/>
      <w:bookmarkStart w:id="279" w:name="_Toc22679"/>
      <w:r>
        <w:rPr>
          <w:rFonts w:hint="eastAsia" w:cs="SimSun" w:asciiTheme="minorEastAsia" w:hAnsiTheme="minorEastAsia"/>
          <w:color w:val="auto"/>
          <w:sz w:val="24"/>
          <w:szCs w:val="24"/>
        </w:rPr>
        <w:t>8.4对与磋商活动有关的工作人员的纪律要求</w:t>
      </w:r>
      <w:bookmarkEnd w:id="269"/>
      <w:bookmarkEnd w:id="270"/>
      <w:bookmarkEnd w:id="271"/>
      <w:bookmarkEnd w:id="272"/>
      <w:bookmarkEnd w:id="273"/>
      <w:bookmarkEnd w:id="274"/>
      <w:bookmarkEnd w:id="275"/>
      <w:bookmarkEnd w:id="276"/>
      <w:bookmarkEnd w:id="277"/>
      <w:bookmarkEnd w:id="278"/>
      <w:bookmarkEnd w:id="279"/>
    </w:p>
    <w:p w14:paraId="63149210">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与磋商活动有关的工作人员不得收受他人的财物或者其他好处，不得向他人透漏对磋商响应文件的评审和比较、成交候选人的推荐情况以及与磋商有关的其他情况。在磋商活动中，与磋商活动有关的工作人员不得擅离职守，影响磋商程序正常进行。</w:t>
      </w:r>
    </w:p>
    <w:p w14:paraId="70529DE8">
      <w:pPr>
        <w:tabs>
          <w:tab w:val="left" w:pos="540"/>
        </w:tabs>
        <w:spacing w:line="360" w:lineRule="auto"/>
        <w:ind w:left="420"/>
        <w:outlineLvl w:val="1"/>
        <w:rPr>
          <w:rFonts w:cs="SimSun" w:asciiTheme="minorEastAsia" w:hAnsiTheme="minorEastAsia"/>
          <w:color w:val="auto"/>
          <w:sz w:val="24"/>
          <w:szCs w:val="24"/>
        </w:rPr>
      </w:pPr>
      <w:bookmarkStart w:id="280" w:name="_Toc278155366"/>
      <w:bookmarkStart w:id="281" w:name="_Toc270604842"/>
      <w:bookmarkStart w:id="282" w:name="_Toc28616"/>
      <w:bookmarkStart w:id="283" w:name="_Toc270604615"/>
      <w:bookmarkStart w:id="284" w:name="_Toc466284491"/>
      <w:bookmarkStart w:id="285" w:name="_Toc269470343"/>
      <w:bookmarkStart w:id="286" w:name="_Toc14035"/>
      <w:bookmarkStart w:id="287" w:name="_Toc380394505"/>
      <w:bookmarkStart w:id="288" w:name="_Toc277149403"/>
      <w:bookmarkStart w:id="289" w:name="_Toc28497"/>
      <w:bookmarkStart w:id="290" w:name="_Toc13721"/>
      <w:r>
        <w:rPr>
          <w:rFonts w:hint="eastAsia" w:cs="SimSun" w:asciiTheme="minorEastAsia" w:hAnsiTheme="minorEastAsia"/>
          <w:color w:val="auto"/>
          <w:sz w:val="24"/>
          <w:szCs w:val="24"/>
        </w:rPr>
        <w:t>8.5投诉</w:t>
      </w:r>
      <w:bookmarkEnd w:id="280"/>
      <w:bookmarkEnd w:id="281"/>
      <w:bookmarkEnd w:id="282"/>
      <w:bookmarkEnd w:id="283"/>
      <w:bookmarkEnd w:id="284"/>
      <w:bookmarkEnd w:id="285"/>
      <w:bookmarkEnd w:id="286"/>
      <w:bookmarkEnd w:id="287"/>
      <w:bookmarkEnd w:id="288"/>
      <w:bookmarkEnd w:id="289"/>
      <w:bookmarkEnd w:id="290"/>
    </w:p>
    <w:p w14:paraId="58741148">
      <w:pPr>
        <w:autoSpaceDE w:val="0"/>
        <w:autoSpaceDN w:val="0"/>
        <w:adjustRightInd w:val="0"/>
        <w:spacing w:line="360" w:lineRule="auto"/>
        <w:ind w:left="-5" w:firstLine="425"/>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t>供应商和其他利害关系人认为本次竞争性磋商违反法律、法规和规章规定的，有权向有关行政监督部门投诉。</w:t>
      </w:r>
    </w:p>
    <w:p w14:paraId="5F2F83A8">
      <w:pPr>
        <w:numPr>
          <w:ilvl w:val="0"/>
          <w:numId w:val="3"/>
        </w:numPr>
        <w:tabs>
          <w:tab w:val="left" w:pos="0"/>
          <w:tab w:val="left" w:pos="720"/>
        </w:tabs>
        <w:spacing w:line="360" w:lineRule="auto"/>
        <w:ind w:left="-5" w:firstLine="425"/>
        <w:outlineLvl w:val="1"/>
        <w:rPr>
          <w:rFonts w:cs="SimSun" w:asciiTheme="minorEastAsia" w:hAnsiTheme="minorEastAsia"/>
          <w:b/>
          <w:color w:val="auto"/>
          <w:sz w:val="24"/>
          <w:szCs w:val="24"/>
        </w:rPr>
      </w:pPr>
      <w:bookmarkStart w:id="291" w:name="_Toc19619"/>
      <w:bookmarkStart w:id="292" w:name="_Toc28446"/>
      <w:bookmarkStart w:id="293" w:name="_Toc380394506"/>
      <w:bookmarkStart w:id="294" w:name="_Toc270604616"/>
      <w:bookmarkStart w:id="295" w:name="_Toc466284492"/>
      <w:bookmarkStart w:id="296" w:name="_Toc269470344"/>
      <w:r>
        <w:rPr>
          <w:rFonts w:hint="eastAsia" w:cs="SimSun" w:asciiTheme="minorEastAsia" w:hAnsiTheme="minorEastAsia"/>
          <w:b/>
          <w:color w:val="auto"/>
          <w:sz w:val="24"/>
          <w:szCs w:val="24"/>
        </w:rPr>
        <w:t>需要补充的其他内容</w:t>
      </w:r>
      <w:bookmarkEnd w:id="291"/>
      <w:bookmarkEnd w:id="292"/>
      <w:bookmarkEnd w:id="293"/>
      <w:bookmarkEnd w:id="294"/>
      <w:bookmarkEnd w:id="295"/>
      <w:bookmarkEnd w:id="296"/>
    </w:p>
    <w:p w14:paraId="3DFD8A7B">
      <w:pPr>
        <w:spacing w:line="360" w:lineRule="auto"/>
        <w:ind w:left="-5" w:firstLine="425"/>
        <w:rPr>
          <w:rFonts w:ascii="SimSun" w:hAnsi="SimSun" w:eastAsia="SimSun" w:cs="SimSun"/>
          <w:color w:val="auto"/>
          <w:sz w:val="24"/>
        </w:rPr>
      </w:pPr>
      <w:r>
        <w:rPr>
          <w:rFonts w:hint="eastAsia" w:cs="SimSun" w:asciiTheme="minorEastAsia" w:hAnsiTheme="minorEastAsia"/>
          <w:color w:val="auto"/>
          <w:sz w:val="24"/>
          <w:szCs w:val="24"/>
        </w:rPr>
        <w:t>需要补充的其他内容：见供应商须知前附表。</w:t>
      </w:r>
    </w:p>
    <w:p w14:paraId="0145E2A9">
      <w:pPr>
        <w:spacing w:line="460" w:lineRule="exact"/>
        <w:rPr>
          <w:rFonts w:ascii="SimSun" w:hAnsi="SimSun" w:cs="SimSun"/>
          <w:b/>
          <w:bCs/>
          <w:color w:val="auto"/>
          <w:kern w:val="0"/>
          <w:sz w:val="36"/>
          <w:szCs w:val="36"/>
        </w:rPr>
      </w:pPr>
    </w:p>
    <w:p w14:paraId="50907C1D">
      <w:pPr>
        <w:jc w:val="center"/>
        <w:rPr>
          <w:rFonts w:hAnsi="SimSun" w:cs="SimSun"/>
          <w:b/>
          <w:bCs/>
          <w:color w:val="auto"/>
          <w:sz w:val="24"/>
          <w:szCs w:val="24"/>
        </w:rPr>
      </w:pPr>
      <w:r>
        <w:rPr>
          <w:color w:val="auto"/>
        </w:rPr>
        <w:br w:type="page"/>
      </w:r>
      <w:bookmarkStart w:id="297" w:name="_Toc10506"/>
      <w:r>
        <w:rPr>
          <w:rFonts w:hint="eastAsia" w:hAnsi="SimSun" w:cs="SimSun"/>
          <w:b/>
          <w:color w:val="auto"/>
          <w:sz w:val="24"/>
          <w:szCs w:val="24"/>
        </w:rPr>
        <w:t>第三章  工程量清单</w:t>
      </w:r>
      <w:bookmarkEnd w:id="297"/>
    </w:p>
    <w:p w14:paraId="0E13761C">
      <w:pPr>
        <w:spacing w:line="360" w:lineRule="auto"/>
        <w:ind w:left="479" w:leftChars="228" w:firstLine="3420" w:firstLineChars="1425"/>
        <w:jc w:val="left"/>
        <w:rPr>
          <w:rFonts w:ascii="SimSun" w:hAnsi="SimSun" w:cs="Arial"/>
          <w:color w:val="auto"/>
          <w:sz w:val="24"/>
          <w:szCs w:val="24"/>
        </w:rPr>
      </w:pPr>
      <w:r>
        <w:rPr>
          <w:rFonts w:hint="eastAsia" w:ascii="SimSun" w:hAnsi="SimSun" w:cs="Arial"/>
          <w:color w:val="auto"/>
          <w:sz w:val="24"/>
          <w:szCs w:val="24"/>
        </w:rPr>
        <w:t>(详细清单见附件)</w:t>
      </w:r>
    </w:p>
    <w:p w14:paraId="59D34063">
      <w:pPr>
        <w:rPr>
          <w:rFonts w:hint="eastAsia" w:ascii="SimSun" w:hAnsi="SimSun" w:cs="SimSun"/>
          <w:b/>
          <w:bCs/>
          <w:color w:val="auto"/>
          <w:kern w:val="0"/>
          <w:sz w:val="28"/>
          <w:szCs w:val="28"/>
          <w:lang w:val="en-US" w:eastAsia="zh-CN"/>
        </w:rPr>
      </w:pPr>
      <w:bookmarkStart w:id="298" w:name="_Toc25128"/>
      <w:r>
        <w:rPr>
          <w:rFonts w:hint="eastAsia" w:ascii="SimSun" w:hAnsi="SimSun" w:cs="SimSun"/>
          <w:b/>
          <w:bCs/>
          <w:color w:val="auto"/>
          <w:kern w:val="0"/>
          <w:sz w:val="28"/>
          <w:szCs w:val="28"/>
          <w:lang w:val="en-US" w:eastAsia="zh-CN"/>
        </w:rPr>
        <w:br w:type="page"/>
      </w:r>
    </w:p>
    <w:p w14:paraId="55BCD7BE">
      <w:pPr>
        <w:widowControl/>
        <w:adjustRightInd w:val="0"/>
        <w:snapToGrid w:val="0"/>
        <w:spacing w:after="156" w:afterLines="50"/>
        <w:jc w:val="left"/>
        <w:rPr>
          <w:rFonts w:ascii="SimSun" w:hAnsi="SimSun" w:cs="SimSun"/>
          <w:bCs/>
          <w:color w:val="auto"/>
          <w:kern w:val="0"/>
          <w:sz w:val="24"/>
          <w:szCs w:val="24"/>
        </w:rPr>
      </w:pPr>
      <w:r>
        <w:rPr>
          <w:rFonts w:hint="eastAsia" w:ascii="SimSun" w:hAnsi="SimSun" w:cs="SimSun"/>
          <w:b/>
          <w:bCs/>
          <w:color w:val="auto"/>
          <w:kern w:val="0"/>
          <w:sz w:val="28"/>
          <w:szCs w:val="28"/>
          <w:lang w:val="en-US" w:eastAsia="zh-CN"/>
        </w:rPr>
        <w:t xml:space="preserve">                             </w:t>
      </w:r>
      <w:r>
        <w:rPr>
          <w:rFonts w:hint="eastAsia" w:hAnsi="SimSun" w:cs="SimSun"/>
          <w:b/>
          <w:color w:val="auto"/>
          <w:sz w:val="24"/>
          <w:szCs w:val="24"/>
        </w:rPr>
        <w:t>第四章  磋商办法</w:t>
      </w:r>
      <w:bookmarkEnd w:id="298"/>
    </w:p>
    <w:p w14:paraId="318BB6C5">
      <w:pPr>
        <w:spacing w:line="520" w:lineRule="exact"/>
        <w:ind w:firstLine="422" w:firstLineChars="200"/>
        <w:rPr>
          <w:rFonts w:ascii="SimSun" w:hAnsi="SimSun" w:cs="SimSun"/>
          <w:b/>
          <w:color w:val="auto"/>
          <w:sz w:val="24"/>
          <w:szCs w:val="24"/>
        </w:rPr>
      </w:pPr>
      <w:bookmarkStart w:id="299" w:name="_Toc38013557"/>
      <w:bookmarkStart w:id="300" w:name="_Toc28251232"/>
      <w:r>
        <w:rPr>
          <w:rFonts w:hint="eastAsia" w:ascii="SimHei" w:hAnsi="SimHei"/>
          <w:b/>
          <w:bCs/>
          <w:color w:val="auto"/>
          <w:szCs w:val="20"/>
        </w:rPr>
        <w:t>1.</w:t>
      </w:r>
      <w:bookmarkEnd w:id="299"/>
      <w:bookmarkEnd w:id="300"/>
      <w:r>
        <w:rPr>
          <w:rFonts w:hint="eastAsia" w:ascii="SimSun" w:hAnsi="SimSun" w:cs="SimSun"/>
          <w:b/>
          <w:bCs/>
          <w:color w:val="auto"/>
          <w:kern w:val="0"/>
          <w:sz w:val="24"/>
          <w:szCs w:val="24"/>
        </w:rPr>
        <w:t>本次磋商采用综合评分法：</w:t>
      </w:r>
      <w:r>
        <w:rPr>
          <w:rFonts w:hint="eastAsia" w:ascii="SimSun" w:hAnsi="SimSun" w:cs="SimSun"/>
          <w:color w:val="auto"/>
          <w:sz w:val="24"/>
          <w:szCs w:val="24"/>
        </w:rPr>
        <w:t>磋商小组对满足竞争性磋商文件实质性要求和提交最终报价的响应文件，按本章节规定的评分标准进行综合评分，并按得分由高到低顺序推荐3名成交候选人。</w:t>
      </w:r>
      <w:bookmarkStart w:id="301" w:name="_Toc179632619"/>
      <w:bookmarkEnd w:id="301"/>
      <w:bookmarkStart w:id="302" w:name="_Toc19618"/>
      <w:bookmarkEnd w:id="302"/>
      <w:bookmarkStart w:id="303" w:name="_Toc28030"/>
      <w:bookmarkEnd w:id="303"/>
      <w:bookmarkStart w:id="304" w:name="_Toc29880"/>
    </w:p>
    <w:p w14:paraId="34A5B953">
      <w:pPr>
        <w:spacing w:line="520" w:lineRule="exact"/>
        <w:ind w:firstLine="482" w:firstLineChars="200"/>
        <w:rPr>
          <w:rFonts w:ascii="SimSun" w:hAnsi="SimSun" w:cs="SimSun"/>
          <w:b/>
          <w:bCs/>
          <w:color w:val="auto"/>
          <w:sz w:val="24"/>
          <w:szCs w:val="24"/>
        </w:rPr>
      </w:pPr>
      <w:r>
        <w:rPr>
          <w:rFonts w:hint="eastAsia" w:ascii="SimSun" w:hAnsi="SimSun" w:cs="SimSun"/>
          <w:b/>
          <w:bCs/>
          <w:color w:val="auto"/>
          <w:sz w:val="24"/>
          <w:szCs w:val="24"/>
        </w:rPr>
        <w:t>2. 评审标准</w:t>
      </w:r>
      <w:bookmarkEnd w:id="304"/>
    </w:p>
    <w:p w14:paraId="41BF530B">
      <w:pPr>
        <w:pStyle w:val="12"/>
        <w:keepLines w:val="0"/>
        <w:widowControl/>
        <w:spacing w:line="520" w:lineRule="exact"/>
        <w:ind w:firstLine="480" w:firstLineChars="200"/>
        <w:rPr>
          <w:rFonts w:ascii="SimSun" w:hAnsi="SimSun" w:eastAsia="SimSun"/>
          <w:color w:val="auto"/>
        </w:rPr>
      </w:pPr>
      <w:bookmarkStart w:id="305" w:name="_Toc179632620"/>
      <w:bookmarkEnd w:id="305"/>
      <w:bookmarkStart w:id="306" w:name="_Toc23196"/>
      <w:bookmarkEnd w:id="306"/>
      <w:bookmarkStart w:id="307" w:name="_Toc31847"/>
      <w:bookmarkEnd w:id="307"/>
      <w:bookmarkStart w:id="308" w:name="_Toc12931"/>
      <w:bookmarkEnd w:id="308"/>
      <w:bookmarkStart w:id="309" w:name="_Toc12074"/>
      <w:r>
        <w:rPr>
          <w:rFonts w:hint="eastAsia" w:ascii="SimSun" w:hAnsi="SimSun" w:eastAsia="SimSun"/>
          <w:color w:val="auto"/>
        </w:rPr>
        <w:t>2.1 初步评审标准</w:t>
      </w:r>
      <w:bookmarkEnd w:id="309"/>
    </w:p>
    <w:p w14:paraId="5A79486D">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2.1.1 形式评审标准：见磋商办法前附表。</w:t>
      </w:r>
    </w:p>
    <w:p w14:paraId="7844D7E7">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2.1.2 资格评审标准：见磋商办法前附表。</w:t>
      </w:r>
    </w:p>
    <w:p w14:paraId="13A45E05">
      <w:pPr>
        <w:pStyle w:val="12"/>
        <w:keepLines w:val="0"/>
        <w:widowControl/>
        <w:spacing w:line="520" w:lineRule="exact"/>
        <w:ind w:firstLine="480" w:firstLineChars="200"/>
        <w:rPr>
          <w:rFonts w:ascii="SimSun" w:hAnsi="SimSun" w:eastAsia="SimSun"/>
          <w:color w:val="auto"/>
        </w:rPr>
      </w:pPr>
      <w:bookmarkStart w:id="310" w:name="_Toc179632621"/>
      <w:bookmarkEnd w:id="310"/>
      <w:bookmarkStart w:id="311" w:name="_Toc11804"/>
      <w:bookmarkEnd w:id="311"/>
      <w:bookmarkStart w:id="312" w:name="_Toc16603"/>
      <w:bookmarkEnd w:id="312"/>
      <w:bookmarkStart w:id="313" w:name="_Toc607"/>
      <w:bookmarkEnd w:id="313"/>
      <w:bookmarkStart w:id="314" w:name="_Toc12819"/>
      <w:r>
        <w:rPr>
          <w:rFonts w:hint="eastAsia" w:ascii="SimSun" w:hAnsi="SimSun" w:eastAsia="SimSun"/>
          <w:color w:val="auto"/>
        </w:rPr>
        <w:t>2.1.3 响应性评审标准：见磋商办法前附表。</w:t>
      </w:r>
      <w:bookmarkEnd w:id="314"/>
    </w:p>
    <w:p w14:paraId="61162416">
      <w:pPr>
        <w:pStyle w:val="12"/>
        <w:keepLines w:val="0"/>
        <w:widowControl/>
        <w:spacing w:line="520" w:lineRule="exact"/>
        <w:ind w:firstLine="480" w:firstLineChars="200"/>
        <w:rPr>
          <w:rFonts w:ascii="SimSun" w:hAnsi="SimSun" w:eastAsia="SimSun"/>
          <w:color w:val="auto"/>
        </w:rPr>
      </w:pPr>
      <w:bookmarkStart w:id="315" w:name="_Toc7169"/>
      <w:r>
        <w:rPr>
          <w:rFonts w:hint="eastAsia" w:ascii="SimSun" w:hAnsi="SimSun" w:eastAsia="SimSun"/>
          <w:color w:val="auto"/>
        </w:rPr>
        <w:t>2.2 详细评审</w:t>
      </w:r>
      <w:bookmarkEnd w:id="315"/>
    </w:p>
    <w:p w14:paraId="169C0867">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2.2.1 分值构成</w:t>
      </w:r>
    </w:p>
    <w:p w14:paraId="74162B53">
      <w:pPr>
        <w:spacing w:line="520" w:lineRule="exact"/>
        <w:ind w:firstLine="420" w:firstLineChars="175"/>
        <w:rPr>
          <w:rFonts w:ascii="SimSun" w:hAnsi="SimSun" w:cs="SimSun"/>
          <w:color w:val="auto"/>
          <w:sz w:val="24"/>
          <w:szCs w:val="24"/>
        </w:rPr>
      </w:pPr>
      <w:r>
        <w:rPr>
          <w:rFonts w:hint="eastAsia" w:ascii="SimSun" w:hAnsi="SimSun" w:cs="SimSun"/>
          <w:color w:val="auto"/>
          <w:sz w:val="24"/>
          <w:szCs w:val="24"/>
        </w:rPr>
        <w:t>（1）投标报价的权重占</w:t>
      </w:r>
      <w:r>
        <w:rPr>
          <w:rFonts w:hint="eastAsia" w:ascii="SimSun" w:hAnsi="SimSun" w:cs="SimSun"/>
          <w:color w:val="auto"/>
          <w:sz w:val="24"/>
          <w:szCs w:val="24"/>
          <w:lang w:val="en-US" w:eastAsia="zh-CN"/>
        </w:rPr>
        <w:t>3</w:t>
      </w:r>
      <w:r>
        <w:rPr>
          <w:rFonts w:hint="eastAsia" w:ascii="SimSun" w:hAnsi="SimSun" w:cs="SimSun"/>
          <w:color w:val="auto"/>
          <w:sz w:val="24"/>
          <w:szCs w:val="24"/>
        </w:rPr>
        <w:t>0%</w:t>
      </w:r>
    </w:p>
    <w:p w14:paraId="5CA9DADD">
      <w:pPr>
        <w:spacing w:line="520" w:lineRule="exact"/>
        <w:ind w:firstLine="420" w:firstLineChars="175"/>
        <w:rPr>
          <w:rFonts w:ascii="SimSun" w:hAnsi="SimSun" w:cs="SimSun"/>
          <w:color w:val="auto"/>
          <w:sz w:val="24"/>
          <w:szCs w:val="24"/>
        </w:rPr>
      </w:pPr>
      <w:r>
        <w:rPr>
          <w:rFonts w:hint="eastAsia" w:ascii="SimSun" w:hAnsi="SimSun" w:cs="SimSun"/>
          <w:color w:val="auto"/>
          <w:sz w:val="24"/>
          <w:szCs w:val="24"/>
        </w:rPr>
        <w:t>（2）技术标的权重占</w:t>
      </w:r>
      <w:r>
        <w:rPr>
          <w:rFonts w:hint="eastAsia" w:ascii="SimSun" w:hAnsi="SimSun" w:cs="SimSun"/>
          <w:color w:val="auto"/>
          <w:sz w:val="24"/>
          <w:szCs w:val="24"/>
          <w:lang w:val="en-US" w:eastAsia="zh-CN"/>
        </w:rPr>
        <w:t>50</w:t>
      </w:r>
      <w:r>
        <w:rPr>
          <w:rFonts w:hint="eastAsia" w:ascii="SimSun" w:hAnsi="SimSun" w:cs="SimSun"/>
          <w:color w:val="auto"/>
          <w:sz w:val="24"/>
          <w:szCs w:val="24"/>
        </w:rPr>
        <w:t>%</w:t>
      </w:r>
    </w:p>
    <w:p w14:paraId="5E76E10C">
      <w:pPr>
        <w:spacing w:line="520" w:lineRule="exact"/>
        <w:ind w:firstLine="420" w:firstLineChars="175"/>
        <w:rPr>
          <w:rFonts w:ascii="SimSun" w:hAnsi="SimSun" w:cs="SimSun"/>
          <w:color w:val="auto"/>
          <w:sz w:val="24"/>
          <w:szCs w:val="24"/>
        </w:rPr>
      </w:pPr>
      <w:r>
        <w:rPr>
          <w:rFonts w:hint="eastAsia" w:ascii="SimSun" w:hAnsi="SimSun" w:cs="SimSun"/>
          <w:color w:val="auto"/>
          <w:sz w:val="24"/>
          <w:szCs w:val="24"/>
        </w:rPr>
        <w:t>（3）</w:t>
      </w:r>
      <w:r>
        <w:rPr>
          <w:rFonts w:hint="eastAsia" w:ascii="SimSun" w:hAnsi="SimSun" w:cs="SimSun"/>
          <w:color w:val="auto"/>
          <w:sz w:val="24"/>
          <w:szCs w:val="24"/>
          <w:lang w:val="en-US" w:eastAsia="zh-CN"/>
        </w:rPr>
        <w:t>综合</w:t>
      </w:r>
      <w:r>
        <w:rPr>
          <w:rFonts w:hint="eastAsia" w:ascii="SimSun" w:hAnsi="SimSun" w:cs="SimSun"/>
          <w:color w:val="auto"/>
          <w:sz w:val="24"/>
          <w:szCs w:val="24"/>
        </w:rPr>
        <w:t>标的权重占</w:t>
      </w:r>
      <w:r>
        <w:rPr>
          <w:rFonts w:hint="eastAsia" w:ascii="SimSun" w:hAnsi="SimSun" w:cs="SimSun"/>
          <w:color w:val="auto"/>
          <w:sz w:val="24"/>
          <w:szCs w:val="24"/>
          <w:lang w:val="en-US" w:eastAsia="zh-CN"/>
        </w:rPr>
        <w:t>20</w:t>
      </w:r>
      <w:r>
        <w:rPr>
          <w:rFonts w:hint="eastAsia" w:ascii="SimSun" w:hAnsi="SimSun" w:cs="SimSun"/>
          <w:color w:val="auto"/>
          <w:sz w:val="24"/>
          <w:szCs w:val="24"/>
        </w:rPr>
        <w:t>%</w:t>
      </w:r>
    </w:p>
    <w:p w14:paraId="2E33BFEF">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2.2.2  评分标准：见磋商办法前附表。</w:t>
      </w:r>
      <w:bookmarkStart w:id="316" w:name="_Toc144974571"/>
      <w:bookmarkEnd w:id="316"/>
      <w:bookmarkStart w:id="317" w:name="_Toc11715"/>
      <w:bookmarkEnd w:id="317"/>
      <w:bookmarkStart w:id="318" w:name="_Toc152045604"/>
      <w:bookmarkEnd w:id="318"/>
      <w:bookmarkStart w:id="319" w:name="_Toc179632622"/>
      <w:bookmarkEnd w:id="319"/>
      <w:bookmarkStart w:id="320" w:name="_Toc13158"/>
      <w:bookmarkEnd w:id="320"/>
      <w:bookmarkStart w:id="321" w:name="_Toc25534"/>
      <w:bookmarkEnd w:id="321"/>
      <w:bookmarkStart w:id="322" w:name="_Toc152042381"/>
    </w:p>
    <w:p w14:paraId="4A78D759">
      <w:pPr>
        <w:spacing w:line="520" w:lineRule="exact"/>
        <w:ind w:firstLine="482" w:firstLineChars="200"/>
        <w:rPr>
          <w:rFonts w:ascii="SimSun" w:hAnsi="SimSun" w:cs="SimSun"/>
          <w:b/>
          <w:bCs/>
          <w:color w:val="auto"/>
          <w:sz w:val="24"/>
          <w:szCs w:val="24"/>
        </w:rPr>
      </w:pPr>
      <w:r>
        <w:rPr>
          <w:rFonts w:hint="eastAsia" w:ascii="SimSun" w:hAnsi="SimSun" w:cs="SimSun"/>
          <w:b/>
          <w:bCs/>
          <w:color w:val="auto"/>
          <w:sz w:val="24"/>
          <w:szCs w:val="24"/>
        </w:rPr>
        <w:t>3. 磋商程序</w:t>
      </w:r>
      <w:bookmarkEnd w:id="322"/>
    </w:p>
    <w:p w14:paraId="16AE81CA">
      <w:pPr>
        <w:pStyle w:val="12"/>
        <w:keepLines w:val="0"/>
        <w:widowControl/>
        <w:spacing w:line="520" w:lineRule="exact"/>
        <w:ind w:firstLine="480" w:firstLineChars="200"/>
        <w:rPr>
          <w:rFonts w:ascii="SimSun" w:hAnsi="SimSun" w:eastAsia="SimSun"/>
          <w:color w:val="auto"/>
        </w:rPr>
      </w:pPr>
      <w:bookmarkStart w:id="323" w:name="_Toc8644"/>
      <w:bookmarkEnd w:id="323"/>
      <w:bookmarkStart w:id="324" w:name="_Toc144974572"/>
      <w:bookmarkEnd w:id="324"/>
      <w:bookmarkStart w:id="325" w:name="_Toc30372"/>
      <w:bookmarkEnd w:id="325"/>
      <w:bookmarkStart w:id="326" w:name="_Toc152045605"/>
      <w:bookmarkEnd w:id="326"/>
      <w:bookmarkStart w:id="327" w:name="_Toc152042382"/>
      <w:bookmarkEnd w:id="327"/>
      <w:bookmarkStart w:id="328" w:name="_Toc31010"/>
      <w:bookmarkEnd w:id="328"/>
      <w:bookmarkStart w:id="329" w:name="_Toc10475"/>
      <w:bookmarkStart w:id="330" w:name="_Toc179632623"/>
      <w:r>
        <w:rPr>
          <w:rFonts w:hint="eastAsia" w:ascii="SimSun" w:hAnsi="SimSun" w:eastAsia="SimSun"/>
          <w:color w:val="auto"/>
        </w:rPr>
        <w:t>3.1 初步评审</w:t>
      </w:r>
      <w:bookmarkEnd w:id="329"/>
      <w:bookmarkEnd w:id="330"/>
    </w:p>
    <w:p w14:paraId="1D0877FA">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3.1.1 磋商小组应该以供应商自行上传到投标文件中的有关证明和证件的原件扫描件为准，进行核验。磋商小组依据本章第2.1款规定的标准对响应文件进行初步评审。有一项不符合评审标准的，其磋商将被否决。</w:t>
      </w:r>
    </w:p>
    <w:p w14:paraId="676254E5">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3.1.2磋商小组依据本章第2.1.1项、第2.1.2项、第2.1.3项规定的评审标准对响应文件进行初步评审。有一项不符合评审标准的，其磋商将被否决。</w:t>
      </w:r>
    </w:p>
    <w:p w14:paraId="5F7D1C98">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3.1.3供应商有以下情形之一的，其磋商作无效标处理：</w:t>
      </w:r>
    </w:p>
    <w:p w14:paraId="5D202E6A">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（1）串通磋商或弄虚作假或有其他违法行为的；</w:t>
      </w:r>
    </w:p>
    <w:p w14:paraId="53509EFF">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（2）不按磋商小组要求澄清、说明或补正的。</w:t>
      </w:r>
    </w:p>
    <w:p w14:paraId="0C25369C">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3.1.4磋商报价有算术错误的，磋商小组按以下原则对磋商报价进行修正，修正的价格经供应商书面确认后具有约束力。供应商不接受修正价格的，其磋商将被否决。</w:t>
      </w:r>
    </w:p>
    <w:p w14:paraId="6C62107B">
      <w:pPr>
        <w:spacing w:line="520" w:lineRule="exact"/>
        <w:ind w:firstLine="480" w:firstLineChars="200"/>
        <w:rPr>
          <w:rFonts w:ascii="SimSun" w:hAnsi="SimSun" w:cs="SimSun"/>
          <w:color w:val="auto"/>
          <w:sz w:val="24"/>
          <w:szCs w:val="24"/>
        </w:rPr>
      </w:pPr>
      <w:bookmarkStart w:id="331" w:name="_Toc152042383"/>
      <w:bookmarkEnd w:id="331"/>
      <w:r>
        <w:rPr>
          <w:rFonts w:hint="eastAsia" w:ascii="SimSun" w:hAnsi="SimSun" w:cs="SimSun"/>
          <w:color w:val="auto"/>
          <w:sz w:val="24"/>
          <w:szCs w:val="24"/>
        </w:rPr>
        <w:t>（1）响应文件中的大写金额与小写金额不一致的，以大写金额为准；</w:t>
      </w:r>
    </w:p>
    <w:p w14:paraId="2D49C52A">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（2）总价金额与依据单价计算出的结果不一致的，以单价金额为准修正总价，但单价金额小数点有明显错误的除外。</w:t>
      </w:r>
    </w:p>
    <w:p w14:paraId="7E8C736A">
      <w:pPr>
        <w:spacing w:line="520" w:lineRule="exact"/>
        <w:ind w:firstLine="480" w:firstLineChars="200"/>
        <w:rPr>
          <w:rFonts w:ascii="SimSun" w:hAnsi="SimSun" w:cs="SimSun"/>
          <w:color w:val="auto"/>
          <w:sz w:val="24"/>
          <w:szCs w:val="24"/>
        </w:rPr>
      </w:pPr>
      <w:bookmarkStart w:id="332" w:name="_Toc179632624"/>
      <w:bookmarkEnd w:id="332"/>
      <w:bookmarkStart w:id="333" w:name="_Toc152042384"/>
      <w:bookmarkEnd w:id="333"/>
      <w:bookmarkStart w:id="334" w:name="_Toc144974573"/>
      <w:bookmarkEnd w:id="334"/>
      <w:bookmarkStart w:id="335" w:name="_Toc152045606"/>
      <w:r>
        <w:rPr>
          <w:rFonts w:hint="eastAsia" w:ascii="SimSun" w:hAnsi="SimSun" w:cs="SimSun"/>
          <w:color w:val="auto"/>
          <w:sz w:val="24"/>
          <w:szCs w:val="24"/>
        </w:rPr>
        <w:t>3.2 详细评审</w:t>
      </w:r>
      <w:bookmarkEnd w:id="335"/>
    </w:p>
    <w:p w14:paraId="2BC4A67B">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3.2.1 磋商小组按本章第2.2款规定的量化因素和分值进行打分，并计算出综合评估得分。</w:t>
      </w:r>
    </w:p>
    <w:p w14:paraId="4085E68F">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3.2.2 磋商小组发现供应商最终提交的报价明显低于其他磋商报价，或者在设有招标控制价时明显低于招标控制价，使得其磋商报价可能低于其个别成本的，应当要求该供应商作出书面说明并提供相应的证明材料。供应商不能合理说明或者不能提供相应证明材料的，由磋商小组认定该供应商以低于成本报价竞标，其磋商作无效标处理。</w:t>
      </w:r>
    </w:p>
    <w:p w14:paraId="5FAC35F9">
      <w:pPr>
        <w:spacing w:line="520" w:lineRule="exact"/>
        <w:ind w:firstLine="480" w:firstLineChars="200"/>
        <w:rPr>
          <w:rFonts w:ascii="SimSun" w:hAnsi="SimSun" w:cs="SimSun"/>
          <w:color w:val="auto"/>
          <w:sz w:val="24"/>
          <w:szCs w:val="24"/>
        </w:rPr>
      </w:pPr>
      <w:bookmarkStart w:id="336" w:name="_Toc387498748"/>
      <w:bookmarkEnd w:id="336"/>
      <w:bookmarkStart w:id="337" w:name="_Toc421805017"/>
      <w:bookmarkEnd w:id="337"/>
      <w:bookmarkStart w:id="338" w:name="_Toc401512224"/>
      <w:bookmarkEnd w:id="338"/>
      <w:bookmarkStart w:id="339" w:name="_Toc418608950"/>
      <w:bookmarkEnd w:id="339"/>
      <w:bookmarkStart w:id="340" w:name="_Toc401926485"/>
      <w:bookmarkEnd w:id="340"/>
      <w:bookmarkStart w:id="341" w:name="_Toc179632625"/>
      <w:bookmarkEnd w:id="341"/>
      <w:bookmarkStart w:id="342" w:name="_Toc466566800"/>
      <w:bookmarkEnd w:id="342"/>
      <w:bookmarkStart w:id="343" w:name="_Toc421698384"/>
      <w:bookmarkEnd w:id="343"/>
      <w:bookmarkStart w:id="344" w:name="_Toc418605429"/>
      <w:bookmarkEnd w:id="344"/>
      <w:bookmarkStart w:id="345" w:name="_Toc152042385"/>
      <w:bookmarkEnd w:id="345"/>
      <w:bookmarkStart w:id="346" w:name="_Toc423358132"/>
      <w:bookmarkEnd w:id="346"/>
      <w:bookmarkStart w:id="347" w:name="_Toc466566711"/>
      <w:bookmarkEnd w:id="347"/>
      <w:bookmarkStart w:id="348" w:name="_Toc389384087"/>
      <w:bookmarkEnd w:id="348"/>
      <w:bookmarkStart w:id="349" w:name="_Toc144974575"/>
      <w:bookmarkEnd w:id="349"/>
      <w:bookmarkStart w:id="350" w:name="_Toc152045607"/>
      <w:r>
        <w:rPr>
          <w:rFonts w:hint="eastAsia" w:ascii="SimSun" w:hAnsi="SimSun" w:cs="SimSun"/>
          <w:color w:val="auto"/>
          <w:sz w:val="24"/>
          <w:szCs w:val="24"/>
        </w:rPr>
        <w:t xml:space="preserve">3.3 </w:t>
      </w:r>
      <w:bookmarkEnd w:id="350"/>
      <w:r>
        <w:rPr>
          <w:rFonts w:hint="eastAsia" w:ascii="SimSun" w:hAnsi="SimSun" w:cs="SimSun"/>
          <w:color w:val="auto"/>
          <w:sz w:val="24"/>
          <w:szCs w:val="24"/>
        </w:rPr>
        <w:t>响应文件的澄清和补正</w:t>
      </w:r>
    </w:p>
    <w:p w14:paraId="6ECD6AF8">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3.3.1在磋商过程中，磋商小组可以书面形式要求供应商对所提交响应文件中不明确的内容进行书面澄清或说明，或者对细微偏差进行补正。磋商小组不接受供应商主动提出的澄清、说明或补正。</w:t>
      </w:r>
    </w:p>
    <w:p w14:paraId="708737FE">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3.3.2 澄清、说明和补正不得改变响应文件的实质性内容（算术性错误修正的除外）。供应商的书面澄清、说明和补正属于响应文件的组成部分。</w:t>
      </w:r>
    </w:p>
    <w:p w14:paraId="5B33FA86">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3.3.3 磋商小组对供应商提交的澄清、说明或补正有疑问的，可以要求供应商进一步澄清、说明或补正，直至满足磋商小组的要求。</w:t>
      </w:r>
    </w:p>
    <w:p w14:paraId="0BF7810C">
      <w:pPr>
        <w:spacing w:line="520" w:lineRule="exact"/>
        <w:ind w:firstLine="480" w:firstLineChars="200"/>
        <w:rPr>
          <w:rFonts w:ascii="SimSun" w:hAnsi="SimSun" w:cs="SimSun"/>
          <w:color w:val="auto"/>
          <w:sz w:val="24"/>
          <w:szCs w:val="24"/>
        </w:rPr>
      </w:pPr>
      <w:bookmarkStart w:id="351" w:name="_Toc466566801"/>
      <w:bookmarkEnd w:id="351"/>
      <w:bookmarkStart w:id="352" w:name="_Toc401512225"/>
      <w:bookmarkEnd w:id="352"/>
      <w:bookmarkStart w:id="353" w:name="_Toc152042386"/>
      <w:bookmarkEnd w:id="353"/>
      <w:bookmarkStart w:id="354" w:name="_Toc418605430"/>
      <w:bookmarkEnd w:id="354"/>
      <w:bookmarkStart w:id="355" w:name="_Toc423358133"/>
      <w:bookmarkEnd w:id="355"/>
      <w:bookmarkStart w:id="356" w:name="_Toc466566712"/>
      <w:bookmarkEnd w:id="356"/>
      <w:bookmarkStart w:id="357" w:name="_Toc389384088"/>
      <w:bookmarkEnd w:id="357"/>
      <w:bookmarkStart w:id="358" w:name="_Toc418608951"/>
      <w:bookmarkEnd w:id="358"/>
      <w:bookmarkStart w:id="359" w:name="_Toc421698385"/>
      <w:bookmarkEnd w:id="359"/>
      <w:bookmarkStart w:id="360" w:name="_Toc421805018"/>
      <w:bookmarkEnd w:id="360"/>
      <w:bookmarkStart w:id="361" w:name="_Toc179632626"/>
      <w:bookmarkEnd w:id="361"/>
      <w:bookmarkStart w:id="362" w:name="_Toc152045608"/>
      <w:bookmarkEnd w:id="362"/>
      <w:bookmarkStart w:id="363" w:name="_Toc144974576"/>
      <w:bookmarkEnd w:id="363"/>
      <w:bookmarkStart w:id="364" w:name="_Toc401926486"/>
      <w:bookmarkEnd w:id="364"/>
      <w:bookmarkStart w:id="365" w:name="_Toc387498749"/>
      <w:r>
        <w:rPr>
          <w:rFonts w:hint="eastAsia" w:ascii="SimSun" w:hAnsi="SimSun" w:cs="SimSun"/>
          <w:color w:val="auto"/>
          <w:sz w:val="24"/>
          <w:szCs w:val="24"/>
        </w:rPr>
        <w:t>3.4供应商的最终得分</w:t>
      </w:r>
      <w:bookmarkEnd w:id="365"/>
    </w:p>
    <w:p w14:paraId="0F720D0C">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（1）磋商小组完成对投标报价、技术标和商务标的汇总后，取平均值作为该供应商的最终得分。</w:t>
      </w:r>
    </w:p>
    <w:p w14:paraId="3E6197A8">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（2）计算分值均保留两位小数。</w:t>
      </w:r>
    </w:p>
    <w:p w14:paraId="451D4612">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3.5磋商结果</w:t>
      </w:r>
    </w:p>
    <w:p w14:paraId="04427E3D">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3.5.1磋商小组按照得分由高到低的顺序推荐3名成交候选人。</w:t>
      </w:r>
    </w:p>
    <w:p w14:paraId="53D53C8D">
      <w:pPr>
        <w:spacing w:line="520" w:lineRule="exact"/>
        <w:ind w:firstLine="480" w:firstLineChars="200"/>
        <w:rPr>
          <w:rFonts w:ascii="SimSun" w:hAnsi="SimSun" w:cs="SimSun"/>
          <w:color w:val="auto"/>
          <w:sz w:val="24"/>
          <w:szCs w:val="24"/>
        </w:rPr>
      </w:pPr>
      <w:r>
        <w:rPr>
          <w:rFonts w:hint="eastAsia" w:ascii="SimSun" w:hAnsi="SimSun" w:cs="SimSun"/>
          <w:color w:val="auto"/>
          <w:sz w:val="24"/>
          <w:szCs w:val="24"/>
        </w:rPr>
        <w:t>3.5.2 磋商小组完成磋商后，应当向招标人提交书面评标报告。</w:t>
      </w:r>
    </w:p>
    <w:p w14:paraId="56AB8C0D">
      <w:pPr>
        <w:spacing w:line="480" w:lineRule="auto"/>
        <w:jc w:val="center"/>
        <w:rPr>
          <w:rFonts w:hint="eastAsia" w:ascii="SimSun" w:hAnsi="SimSun" w:cs="SimSun"/>
          <w:b/>
          <w:bCs/>
          <w:color w:val="auto"/>
          <w:sz w:val="28"/>
          <w:szCs w:val="28"/>
        </w:rPr>
      </w:pPr>
    </w:p>
    <w:p w14:paraId="27D80ADF">
      <w:pPr>
        <w:spacing w:line="480" w:lineRule="auto"/>
        <w:jc w:val="center"/>
        <w:rPr>
          <w:rFonts w:hint="eastAsia" w:ascii="SimSun" w:hAnsi="SimSun" w:cs="SimSun"/>
          <w:b/>
          <w:bCs/>
          <w:color w:val="auto"/>
          <w:sz w:val="28"/>
          <w:szCs w:val="28"/>
        </w:rPr>
      </w:pPr>
    </w:p>
    <w:p w14:paraId="6A325C8C">
      <w:pPr>
        <w:spacing w:line="480" w:lineRule="auto"/>
        <w:jc w:val="center"/>
        <w:rPr>
          <w:rFonts w:ascii="SimSun" w:hAnsi="SimSun"/>
          <w:b/>
          <w:color w:val="auto"/>
          <w:sz w:val="28"/>
          <w:szCs w:val="28"/>
        </w:rPr>
      </w:pPr>
      <w:r>
        <w:rPr>
          <w:rFonts w:hint="eastAsia" w:ascii="SimSun" w:hAnsi="SimSun" w:cs="SimSun"/>
          <w:b/>
          <w:bCs/>
          <w:color w:val="auto"/>
          <w:sz w:val="28"/>
          <w:szCs w:val="28"/>
        </w:rPr>
        <w:t>2.1初步评审表</w:t>
      </w:r>
    </w:p>
    <w:tbl>
      <w:tblPr>
        <w:tblStyle w:val="7"/>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29"/>
        <w:gridCol w:w="1750"/>
        <w:gridCol w:w="709"/>
        <w:gridCol w:w="5953"/>
      </w:tblGrid>
      <w:tr w14:paraId="7BDC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477" w:type="dxa"/>
            <w:gridSpan w:val="2"/>
            <w:vAlign w:val="center"/>
          </w:tcPr>
          <w:p w14:paraId="7954FB1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r>
              <w:rPr>
                <w:rFonts w:hint="eastAsia" w:asciiTheme="minorEastAsia" w:hAnsiTheme="minorEastAsia"/>
                <w:color w:val="auto"/>
                <w:sz w:val="24"/>
                <w:szCs w:val="24"/>
              </w:rPr>
              <w:t>条款号</w:t>
            </w:r>
          </w:p>
        </w:tc>
        <w:tc>
          <w:tcPr>
            <w:tcW w:w="2459" w:type="dxa"/>
            <w:gridSpan w:val="2"/>
            <w:vAlign w:val="center"/>
          </w:tcPr>
          <w:p w14:paraId="48681CD0">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r>
              <w:rPr>
                <w:rFonts w:hint="eastAsia" w:asciiTheme="minorEastAsia" w:hAnsiTheme="minorEastAsia"/>
                <w:color w:val="auto"/>
                <w:sz w:val="24"/>
                <w:szCs w:val="24"/>
              </w:rPr>
              <w:t>评审因素</w:t>
            </w:r>
          </w:p>
        </w:tc>
        <w:tc>
          <w:tcPr>
            <w:tcW w:w="5953" w:type="dxa"/>
            <w:vAlign w:val="center"/>
          </w:tcPr>
          <w:p w14:paraId="233CFC46">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r>
              <w:rPr>
                <w:rFonts w:hint="eastAsia" w:asciiTheme="minorEastAsia" w:hAnsiTheme="minorEastAsia"/>
                <w:color w:val="auto"/>
                <w:sz w:val="24"/>
                <w:szCs w:val="24"/>
              </w:rPr>
              <w:t>评审标准</w:t>
            </w:r>
          </w:p>
        </w:tc>
      </w:tr>
      <w:tr w14:paraId="7BF4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648" w:type="dxa"/>
            <w:vMerge w:val="restart"/>
            <w:vAlign w:val="center"/>
          </w:tcPr>
          <w:p w14:paraId="5336FE56">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p w14:paraId="0032E757">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p w14:paraId="15EFE4B6">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eastAsiaTheme="minorEastAsia"/>
                <w:color w:val="auto"/>
                <w:sz w:val="24"/>
                <w:szCs w:val="24"/>
                <w:lang w:val="en-US" w:eastAsia="zh-CN"/>
              </w:rPr>
            </w:pPr>
            <w:r>
              <w:rPr>
                <w:rFonts w:hint="eastAsia" w:asciiTheme="minorEastAsia" w:hAnsiTheme="minorEastAsia"/>
                <w:color w:val="auto"/>
                <w:sz w:val="24"/>
                <w:szCs w:val="24"/>
                <w:lang w:val="en-US" w:eastAsia="zh-CN"/>
              </w:rPr>
              <w:t>2.1</w:t>
            </w:r>
          </w:p>
        </w:tc>
        <w:tc>
          <w:tcPr>
            <w:tcW w:w="829" w:type="dxa"/>
            <w:vMerge w:val="restart"/>
            <w:vAlign w:val="center"/>
          </w:tcPr>
          <w:p w14:paraId="2F1C0251">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r>
              <w:rPr>
                <w:rFonts w:hint="eastAsia" w:asciiTheme="minorEastAsia" w:hAnsiTheme="minorEastAsia"/>
                <w:color w:val="auto"/>
                <w:kern w:val="0"/>
                <w:sz w:val="24"/>
                <w:szCs w:val="24"/>
                <w:lang w:val="en-US" w:eastAsia="zh-CN"/>
              </w:rPr>
              <w:t>2.1.1</w:t>
            </w:r>
            <w:r>
              <w:rPr>
                <w:rFonts w:hint="eastAsia" w:asciiTheme="minorEastAsia" w:hAnsiTheme="minorEastAsia"/>
                <w:color w:val="auto"/>
                <w:kern w:val="0"/>
                <w:sz w:val="24"/>
                <w:szCs w:val="24"/>
              </w:rPr>
              <w:t>资格性评审标准</w:t>
            </w:r>
          </w:p>
        </w:tc>
        <w:tc>
          <w:tcPr>
            <w:tcW w:w="2459" w:type="dxa"/>
            <w:gridSpan w:val="2"/>
            <w:vAlign w:val="center"/>
          </w:tcPr>
          <w:p w14:paraId="02280A95">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eastAsia" w:ascii="SimSun" w:hAnsi="SimSun" w:cs="SimSun"/>
                <w:color w:val="auto"/>
                <w:sz w:val="24"/>
                <w:szCs w:val="24"/>
              </w:rPr>
              <w:t>满足《中华人民共和国政府采购法》第二十二条规定</w:t>
            </w:r>
          </w:p>
        </w:tc>
        <w:tc>
          <w:tcPr>
            <w:tcW w:w="5953" w:type="dxa"/>
            <w:vAlign w:val="center"/>
          </w:tcPr>
          <w:p w14:paraId="06BF2A8B">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r>
              <w:rPr>
                <w:rFonts w:hint="eastAsia" w:ascii="SimSun" w:hAnsi="SimSun" w:cs="SimSun"/>
                <w:color w:val="auto"/>
                <w:sz w:val="24"/>
                <w:szCs w:val="24"/>
              </w:rPr>
              <w:t>满足《中华人民共和国政府采购法》第二十二条规定</w:t>
            </w:r>
          </w:p>
        </w:tc>
      </w:tr>
      <w:tr w14:paraId="399B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648" w:type="dxa"/>
            <w:vMerge w:val="continue"/>
            <w:vAlign w:val="center"/>
          </w:tcPr>
          <w:p w14:paraId="287C3F6A">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61D64816">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2459" w:type="dxa"/>
            <w:gridSpan w:val="2"/>
            <w:vAlign w:val="center"/>
          </w:tcPr>
          <w:p w14:paraId="28E1D54D">
            <w:pPr>
              <w:keepNext w:val="0"/>
              <w:keepLines w:val="0"/>
              <w:widowControl/>
              <w:suppressLineNumbers w:val="0"/>
              <w:adjustRightInd w:val="0"/>
              <w:snapToGrid w:val="0"/>
              <w:spacing w:before="0" w:beforeAutospacing="0" w:after="0" w:afterAutospacing="0" w:line="360" w:lineRule="auto"/>
              <w:ind w:left="0" w:right="0"/>
              <w:jc w:val="center"/>
              <w:rPr>
                <w:rFonts w:hint="eastAsia" w:asciiTheme="minorEastAsia" w:hAnsiTheme="minorEastAsia"/>
                <w:color w:val="auto"/>
                <w:kern w:val="0"/>
                <w:sz w:val="24"/>
                <w:szCs w:val="24"/>
              </w:rPr>
            </w:pPr>
            <w:r>
              <w:rPr>
                <w:rFonts w:hint="eastAsia" w:ascii="SimSun" w:hAnsi="SimSun" w:cs="SimSun"/>
                <w:color w:val="auto"/>
                <w:sz w:val="24"/>
                <w:szCs w:val="24"/>
                <w:lang w:val="en-US" w:eastAsia="zh-CN"/>
              </w:rPr>
              <w:t>落实政府采购政策满足的资格要求</w:t>
            </w:r>
          </w:p>
        </w:tc>
        <w:tc>
          <w:tcPr>
            <w:tcW w:w="5953" w:type="dxa"/>
            <w:vAlign w:val="center"/>
          </w:tcPr>
          <w:p w14:paraId="77AFDBFF">
            <w:pPr>
              <w:keepNext w:val="0"/>
              <w:keepLines w:val="0"/>
              <w:widowControl/>
              <w:suppressLineNumbers w:val="0"/>
              <w:adjustRightInd w:val="0"/>
              <w:snapToGrid w:val="0"/>
              <w:spacing w:before="0" w:beforeAutospacing="0" w:after="0" w:afterAutospacing="0" w:line="360" w:lineRule="auto"/>
              <w:ind w:left="0" w:right="0"/>
              <w:jc w:val="both"/>
              <w:rPr>
                <w:rFonts w:hint="eastAsia" w:asciiTheme="minorEastAsia" w:hAnsiTheme="minorEastAsia"/>
                <w:color w:val="auto"/>
                <w:kern w:val="0"/>
                <w:sz w:val="24"/>
                <w:szCs w:val="24"/>
              </w:rPr>
            </w:pPr>
            <w:r>
              <w:rPr>
                <w:rFonts w:hint="eastAsia" w:ascii="SimSun" w:hAnsi="SimSun" w:cs="SimSun"/>
                <w:color w:val="auto"/>
                <w:sz w:val="24"/>
                <w:szCs w:val="24"/>
              </w:rPr>
              <w:t>本项目专门面向中小企业采购，供应商必须是中小企业，并出具《中小企业声明函》；</w:t>
            </w:r>
          </w:p>
        </w:tc>
      </w:tr>
      <w:tr w14:paraId="4D53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48" w:type="dxa"/>
            <w:vMerge w:val="continue"/>
            <w:vAlign w:val="center"/>
          </w:tcPr>
          <w:p w14:paraId="5500C9DD">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22C9371E">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2459" w:type="dxa"/>
            <w:gridSpan w:val="2"/>
            <w:vAlign w:val="center"/>
          </w:tcPr>
          <w:p w14:paraId="4A6DD4E7">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eastAsiaTheme="minorEastAsia"/>
                <w:color w:val="auto"/>
                <w:kern w:val="0"/>
                <w:sz w:val="24"/>
                <w:szCs w:val="24"/>
                <w:lang w:val="en-US" w:eastAsia="zh-CN"/>
              </w:rPr>
            </w:pPr>
            <w:r>
              <w:rPr>
                <w:rFonts w:hint="default" w:asciiTheme="minorEastAsia" w:hAnsiTheme="minorEastAsia"/>
                <w:color w:val="auto"/>
                <w:kern w:val="0"/>
                <w:sz w:val="24"/>
                <w:szCs w:val="24"/>
              </w:rPr>
              <w:t>营业</w:t>
            </w:r>
            <w:r>
              <w:rPr>
                <w:rFonts w:hint="eastAsia" w:asciiTheme="minorEastAsia" w:hAnsiTheme="minorEastAsia"/>
                <w:color w:val="auto"/>
                <w:kern w:val="0"/>
                <w:sz w:val="24"/>
                <w:szCs w:val="24"/>
              </w:rPr>
              <w:t>执照</w:t>
            </w:r>
            <w:r>
              <w:rPr>
                <w:rFonts w:hint="eastAsia" w:asciiTheme="minorEastAsia" w:hAnsiTheme="minorEastAsia"/>
                <w:color w:val="auto"/>
                <w:kern w:val="0"/>
                <w:sz w:val="24"/>
                <w:szCs w:val="24"/>
                <w:lang w:val="en-US" w:eastAsia="zh-CN"/>
              </w:rPr>
              <w:t>或其他组织</w:t>
            </w:r>
          </w:p>
        </w:tc>
        <w:tc>
          <w:tcPr>
            <w:tcW w:w="5953" w:type="dxa"/>
            <w:vAlign w:val="center"/>
          </w:tcPr>
          <w:p w14:paraId="769C3D07">
            <w:pPr>
              <w:keepNext w:val="0"/>
              <w:keepLines w:val="0"/>
              <w:suppressLineNumbers w:val="0"/>
              <w:spacing w:before="0" w:beforeAutospacing="0" w:after="0" w:afterAutospacing="0" w:line="360" w:lineRule="auto"/>
              <w:ind w:left="0" w:right="0"/>
              <w:jc w:val="both"/>
              <w:rPr>
                <w:rFonts w:hint="eastAsia" w:asciiTheme="minorEastAsia" w:hAnsiTheme="minorEastAsia" w:eastAsiaTheme="minorEastAsia"/>
                <w:color w:val="auto"/>
                <w:kern w:val="0"/>
                <w:sz w:val="24"/>
                <w:szCs w:val="24"/>
                <w:lang w:eastAsia="zh-CN"/>
              </w:rPr>
            </w:pPr>
            <w:r>
              <w:rPr>
                <w:rFonts w:hint="eastAsia" w:ascii="SimSun" w:hAnsi="SimSun" w:cs="SimSun"/>
                <w:color w:val="auto"/>
                <w:sz w:val="24"/>
                <w:szCs w:val="24"/>
              </w:rPr>
              <w:t>供应商须具有有效的营业执照或其他组织机构</w:t>
            </w:r>
            <w:r>
              <w:rPr>
                <w:rFonts w:hint="eastAsia" w:ascii="SimSun" w:hAnsi="SimSun" w:cs="SimSun"/>
                <w:color w:val="auto"/>
                <w:sz w:val="24"/>
                <w:szCs w:val="24"/>
                <w:lang w:eastAsia="zh-CN"/>
              </w:rPr>
              <w:t>；</w:t>
            </w:r>
          </w:p>
        </w:tc>
      </w:tr>
      <w:tr w14:paraId="7533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48" w:type="dxa"/>
            <w:vMerge w:val="continue"/>
            <w:vAlign w:val="center"/>
          </w:tcPr>
          <w:p w14:paraId="0BDFD401">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0064954B">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2459" w:type="dxa"/>
            <w:gridSpan w:val="2"/>
            <w:vAlign w:val="center"/>
          </w:tcPr>
          <w:p w14:paraId="39E6477E">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default" w:asciiTheme="minorEastAsia" w:hAnsiTheme="minorEastAsia"/>
                <w:color w:val="auto"/>
                <w:kern w:val="0"/>
                <w:sz w:val="24"/>
                <w:szCs w:val="24"/>
              </w:rPr>
              <w:t>资质证书、安全生产许可证</w:t>
            </w:r>
          </w:p>
        </w:tc>
        <w:tc>
          <w:tcPr>
            <w:tcW w:w="5953" w:type="dxa"/>
            <w:vAlign w:val="center"/>
          </w:tcPr>
          <w:p w14:paraId="29892AC5">
            <w:pPr>
              <w:spacing w:line="360" w:lineRule="auto"/>
              <w:jc w:val="both"/>
              <w:rPr>
                <w:rFonts w:hint="eastAsia" w:asciiTheme="minorEastAsia" w:hAnsiTheme="minorEastAsia" w:eastAsiaTheme="minorEastAsia"/>
                <w:color w:val="auto"/>
                <w:kern w:val="0"/>
                <w:sz w:val="24"/>
                <w:szCs w:val="24"/>
                <w:lang w:eastAsia="zh-CN"/>
              </w:rPr>
            </w:pPr>
            <w:r>
              <w:rPr>
                <w:rFonts w:hint="eastAsia" w:ascii="SimSun" w:hAnsi="SimSun" w:cs="SimSun"/>
                <w:color w:val="auto"/>
                <w:sz w:val="24"/>
                <w:szCs w:val="24"/>
              </w:rPr>
              <w:t>供应商须具备建筑工程</w:t>
            </w:r>
            <w:r>
              <w:rPr>
                <w:rFonts w:hint="eastAsia" w:ascii="SimSun" w:hAnsi="SimSun" w:cs="SimSun"/>
                <w:color w:val="auto"/>
                <w:sz w:val="24"/>
                <w:szCs w:val="24"/>
                <w:lang w:eastAsia="zh-CN"/>
              </w:rPr>
              <w:t>施工总承包三级及以上资质</w:t>
            </w:r>
            <w:r>
              <w:rPr>
                <w:rFonts w:hint="eastAsia" w:ascii="SimSun" w:hAnsi="SimSun" w:cs="SimSun"/>
                <w:color w:val="auto"/>
                <w:sz w:val="24"/>
                <w:szCs w:val="24"/>
              </w:rPr>
              <w:t>，并持有有效的安全生产许可证。并在人员、设备、资金等方面具有相应的施工能力；</w:t>
            </w:r>
          </w:p>
        </w:tc>
      </w:tr>
      <w:tr w14:paraId="103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648" w:type="dxa"/>
            <w:vMerge w:val="continue"/>
            <w:vAlign w:val="center"/>
          </w:tcPr>
          <w:p w14:paraId="6A557E19">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1C214D6F">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1EDD295C">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default" w:asciiTheme="minorEastAsia" w:hAnsiTheme="minorEastAsia"/>
                <w:color w:val="auto"/>
                <w:kern w:val="0"/>
                <w:sz w:val="24"/>
                <w:szCs w:val="24"/>
              </w:rPr>
              <w:t>项目经理</w:t>
            </w:r>
          </w:p>
        </w:tc>
        <w:tc>
          <w:tcPr>
            <w:tcW w:w="5953" w:type="dxa"/>
            <w:vAlign w:val="center"/>
          </w:tcPr>
          <w:p w14:paraId="23D3B51A">
            <w:pPr>
              <w:spacing w:line="360" w:lineRule="auto"/>
              <w:jc w:val="both"/>
              <w:rPr>
                <w:rFonts w:hint="default" w:asciiTheme="minorEastAsia" w:hAnsiTheme="minorEastAsia"/>
                <w:color w:val="auto"/>
                <w:kern w:val="0"/>
                <w:sz w:val="24"/>
                <w:szCs w:val="24"/>
              </w:rPr>
            </w:pPr>
            <w:r>
              <w:rPr>
                <w:rFonts w:hint="eastAsia" w:ascii="SimSun" w:hAnsi="SimSun" w:cs="SimSun"/>
                <w:color w:val="auto"/>
                <w:sz w:val="24"/>
                <w:szCs w:val="24"/>
              </w:rPr>
              <w:t>拟派项目经理须具备建筑工程专业二级及以上注册建造师资格，</w:t>
            </w:r>
            <w:r>
              <w:rPr>
                <w:rFonts w:hint="eastAsia" w:ascii="SimSun" w:hAnsi="SimSun" w:cs="SimSun"/>
                <w:color w:val="auto"/>
                <w:sz w:val="24"/>
                <w:szCs w:val="24"/>
                <w:lang w:eastAsia="zh-CN"/>
              </w:rPr>
              <w:t>持有有效的安全生产考核合格证</w:t>
            </w:r>
            <w:r>
              <w:rPr>
                <w:rFonts w:hint="eastAsia" w:ascii="SimSun" w:hAnsi="SimSun" w:cs="SimSun"/>
                <w:color w:val="auto"/>
                <w:sz w:val="24"/>
                <w:szCs w:val="24"/>
              </w:rPr>
              <w:t>，在本单位缴纳的养老保险证明，并出具无在建工程承诺书（自行承诺）；</w:t>
            </w:r>
          </w:p>
        </w:tc>
      </w:tr>
      <w:tr w14:paraId="6572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648" w:type="dxa"/>
            <w:vMerge w:val="continue"/>
            <w:vAlign w:val="center"/>
          </w:tcPr>
          <w:p w14:paraId="3BF5A459">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34828A90">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3AC3BA62">
            <w:pPr>
              <w:keepNext w:val="0"/>
              <w:keepLines w:val="0"/>
              <w:widowControl/>
              <w:suppressLineNumbers w:val="0"/>
              <w:adjustRightInd w:val="0"/>
              <w:snapToGrid w:val="0"/>
              <w:spacing w:before="0" w:beforeAutospacing="0" w:after="0" w:afterAutospacing="0" w:line="360" w:lineRule="auto"/>
              <w:ind w:right="0"/>
              <w:jc w:val="center"/>
              <w:rPr>
                <w:rFonts w:hint="default" w:asciiTheme="minorEastAsia" w:hAnsiTheme="minorEastAsia" w:eastAsiaTheme="minorEastAsia"/>
                <w:color w:val="auto"/>
                <w:kern w:val="0"/>
                <w:sz w:val="24"/>
                <w:szCs w:val="24"/>
                <w:lang w:val="en-US" w:eastAsia="zh-CN"/>
              </w:rPr>
            </w:pPr>
            <w:r>
              <w:rPr>
                <w:rFonts w:hint="eastAsia" w:asciiTheme="minorEastAsia" w:hAnsiTheme="minorEastAsia"/>
                <w:color w:val="auto"/>
                <w:kern w:val="0"/>
                <w:sz w:val="24"/>
                <w:szCs w:val="24"/>
                <w:lang w:val="en-US" w:eastAsia="zh-CN"/>
              </w:rPr>
              <w:t>安全生产管理人员</w:t>
            </w:r>
          </w:p>
        </w:tc>
        <w:tc>
          <w:tcPr>
            <w:tcW w:w="5953" w:type="dxa"/>
            <w:vAlign w:val="center"/>
          </w:tcPr>
          <w:p w14:paraId="649C8657">
            <w:pPr>
              <w:spacing w:line="360" w:lineRule="auto"/>
              <w:jc w:val="both"/>
              <w:rPr>
                <w:rFonts w:hint="eastAsia" w:ascii="SimSun" w:hAnsi="SimSun" w:cs="SimSun"/>
                <w:color w:val="auto"/>
                <w:sz w:val="24"/>
                <w:szCs w:val="24"/>
                <w:lang w:val="en-US" w:eastAsia="zh-CN"/>
              </w:rPr>
            </w:pPr>
            <w:r>
              <w:rPr>
                <w:rFonts w:hint="eastAsia" w:ascii="SimSun" w:hAnsi="SimSun" w:cs="SimSun"/>
                <w:color w:val="auto"/>
                <w:sz w:val="24"/>
                <w:szCs w:val="24"/>
              </w:rPr>
              <w:t>安全生产管理人员：配备专职</w:t>
            </w:r>
            <w:r>
              <w:rPr>
                <w:rFonts w:hint="eastAsia" w:ascii="SimSun" w:hAnsi="SimSun" w:cs="SimSun"/>
                <w:color w:val="auto"/>
                <w:sz w:val="24"/>
                <w:szCs w:val="24"/>
                <w:lang w:eastAsia="zh-CN"/>
              </w:rPr>
              <w:t>安全员1名，持有有效的安全生产考核合格证书</w:t>
            </w:r>
            <w:r>
              <w:rPr>
                <w:rFonts w:hint="eastAsia" w:ascii="SimSun" w:hAnsi="SimSun" w:cs="SimSun"/>
                <w:color w:val="auto"/>
                <w:sz w:val="24"/>
                <w:szCs w:val="24"/>
              </w:rPr>
              <w:t>，提供在本单位缴纳的养老保险证明</w:t>
            </w:r>
            <w:r>
              <w:rPr>
                <w:rFonts w:hint="eastAsia" w:ascii="SimSun" w:hAnsi="SimSun" w:cs="SimSun"/>
                <w:color w:val="auto"/>
                <w:sz w:val="24"/>
                <w:szCs w:val="24"/>
                <w:lang w:eastAsia="zh-CN"/>
              </w:rPr>
              <w:t>；</w:t>
            </w:r>
          </w:p>
        </w:tc>
      </w:tr>
      <w:tr w14:paraId="44BA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48" w:type="dxa"/>
            <w:vMerge w:val="continue"/>
            <w:vAlign w:val="center"/>
          </w:tcPr>
          <w:p w14:paraId="1095EF2E">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5F8D530A">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6B702A9E">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eastAsia" w:asciiTheme="minorEastAsia" w:hAnsiTheme="minorEastAsia"/>
                <w:color w:val="auto"/>
                <w:kern w:val="0"/>
                <w:sz w:val="24"/>
                <w:szCs w:val="24"/>
              </w:rPr>
              <w:t>无商业贿赂及无不正当竞争行为的</w:t>
            </w:r>
            <w:r>
              <w:rPr>
                <w:rFonts w:hint="default" w:asciiTheme="minorEastAsia" w:hAnsiTheme="minorEastAsia"/>
                <w:color w:val="auto"/>
                <w:kern w:val="0"/>
                <w:sz w:val="24"/>
                <w:szCs w:val="24"/>
              </w:rPr>
              <w:t>承诺书</w:t>
            </w:r>
          </w:p>
        </w:tc>
        <w:tc>
          <w:tcPr>
            <w:tcW w:w="5953" w:type="dxa"/>
            <w:vAlign w:val="center"/>
          </w:tcPr>
          <w:p w14:paraId="5FDF22D8">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r>
              <w:rPr>
                <w:rFonts w:hint="eastAsia" w:ascii="SimSun" w:hAnsi="SimSun" w:cs="SimSun"/>
                <w:color w:val="auto"/>
                <w:sz w:val="24"/>
                <w:szCs w:val="24"/>
              </w:rPr>
              <w:t>供应商需提供本企业的无商业贿赂及不正当竞争行为的承诺书；</w:t>
            </w:r>
          </w:p>
        </w:tc>
      </w:tr>
      <w:tr w14:paraId="3BAB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48" w:type="dxa"/>
            <w:vMerge w:val="continue"/>
            <w:vAlign w:val="center"/>
          </w:tcPr>
          <w:p w14:paraId="2B389151">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15CDDB80">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4575B3B6">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eastAsia" w:asciiTheme="minorEastAsia" w:hAnsiTheme="minorEastAsia"/>
                <w:color w:val="auto"/>
                <w:kern w:val="0"/>
                <w:sz w:val="24"/>
                <w:szCs w:val="24"/>
              </w:rPr>
              <w:t>信用中国及中国政府采购网查询页</w:t>
            </w:r>
          </w:p>
        </w:tc>
        <w:tc>
          <w:tcPr>
            <w:tcW w:w="5953" w:type="dxa"/>
            <w:vAlign w:val="center"/>
          </w:tcPr>
          <w:p w14:paraId="35C1F03B">
            <w:pPr>
              <w:spacing w:line="360" w:lineRule="auto"/>
              <w:jc w:val="both"/>
              <w:rPr>
                <w:rFonts w:hint="default" w:asciiTheme="minorEastAsia" w:hAnsiTheme="minorEastAsia"/>
                <w:color w:val="auto"/>
                <w:kern w:val="0"/>
                <w:sz w:val="24"/>
                <w:szCs w:val="24"/>
              </w:rPr>
            </w:pPr>
            <w:r>
              <w:rPr>
                <w:rFonts w:hint="eastAsia" w:ascii="SimSun" w:hAnsi="SimSun" w:cs="SimSun"/>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tc>
      </w:tr>
      <w:tr w14:paraId="4885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8" w:type="dxa"/>
            <w:vMerge w:val="continue"/>
            <w:vAlign w:val="center"/>
          </w:tcPr>
          <w:p w14:paraId="7A54A972">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67A75CA0">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5A9968EA">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eastAsiaTheme="minorEastAsia"/>
                <w:color w:val="auto"/>
                <w:kern w:val="0"/>
                <w:sz w:val="24"/>
                <w:szCs w:val="24"/>
                <w:lang w:val="en-US" w:eastAsia="zh-CN"/>
              </w:rPr>
            </w:pPr>
            <w:r>
              <w:rPr>
                <w:rFonts w:hint="eastAsia" w:asciiTheme="minorEastAsia" w:hAnsiTheme="minorEastAsia"/>
                <w:color w:val="auto"/>
                <w:kern w:val="0"/>
                <w:sz w:val="24"/>
                <w:szCs w:val="24"/>
                <w:lang w:val="en-US" w:eastAsia="zh-CN"/>
              </w:rPr>
              <w:t>其他内容</w:t>
            </w:r>
          </w:p>
        </w:tc>
        <w:tc>
          <w:tcPr>
            <w:tcW w:w="5953" w:type="dxa"/>
            <w:vAlign w:val="center"/>
          </w:tcPr>
          <w:p w14:paraId="4E11CB4A">
            <w:pPr>
              <w:spacing w:line="360" w:lineRule="auto"/>
              <w:jc w:val="both"/>
              <w:rPr>
                <w:rFonts w:hint="default" w:asciiTheme="minorEastAsia" w:hAnsiTheme="minorEastAsia"/>
                <w:color w:val="auto"/>
                <w:kern w:val="0"/>
                <w:sz w:val="24"/>
                <w:szCs w:val="24"/>
              </w:rPr>
            </w:pPr>
            <w:r>
              <w:rPr>
                <w:rFonts w:hint="eastAsia" w:ascii="SimSun" w:hAnsi="SimSun" w:cs="SimSun"/>
                <w:color w:val="auto"/>
                <w:sz w:val="24"/>
                <w:szCs w:val="24"/>
              </w:rPr>
              <w:t>单位负责人为同一人或者存在控股、管理关系的不同单位，不得参加同一标段投标或者未划分标段的同一招标项目投标,提供供应商在“国家企业信用信息公示系统”中公示的公司信息、股东或投资人信息”；</w:t>
            </w:r>
          </w:p>
        </w:tc>
      </w:tr>
      <w:tr w14:paraId="0E81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648" w:type="dxa"/>
            <w:vMerge w:val="continue"/>
            <w:vAlign w:val="center"/>
          </w:tcPr>
          <w:p w14:paraId="2A4D098A">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829" w:type="dxa"/>
            <w:vMerge w:val="continue"/>
            <w:vAlign w:val="center"/>
          </w:tcPr>
          <w:p w14:paraId="434F0984">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p>
        </w:tc>
        <w:tc>
          <w:tcPr>
            <w:tcW w:w="2459" w:type="dxa"/>
            <w:gridSpan w:val="2"/>
            <w:vAlign w:val="center"/>
          </w:tcPr>
          <w:p w14:paraId="34A3A7C1">
            <w:pPr>
              <w:keepNext w:val="0"/>
              <w:keepLines w:val="0"/>
              <w:widowControl/>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kern w:val="0"/>
                <w:sz w:val="24"/>
                <w:szCs w:val="24"/>
              </w:rPr>
            </w:pPr>
            <w:r>
              <w:rPr>
                <w:rFonts w:hint="default" w:asciiTheme="minorEastAsia" w:hAnsiTheme="minorEastAsia"/>
                <w:color w:val="auto"/>
                <w:kern w:val="0"/>
                <w:sz w:val="24"/>
                <w:szCs w:val="24"/>
              </w:rPr>
              <w:t>本项目不接受</w:t>
            </w:r>
            <w:r>
              <w:rPr>
                <w:rFonts w:hint="eastAsia" w:asciiTheme="minorEastAsia" w:hAnsiTheme="minorEastAsia"/>
                <w:color w:val="auto"/>
                <w:kern w:val="0"/>
                <w:sz w:val="24"/>
                <w:szCs w:val="24"/>
              </w:rPr>
              <w:t>联合体投标</w:t>
            </w:r>
          </w:p>
        </w:tc>
        <w:tc>
          <w:tcPr>
            <w:tcW w:w="5953" w:type="dxa"/>
            <w:vAlign w:val="center"/>
          </w:tcPr>
          <w:p w14:paraId="562CBB0F">
            <w:pPr>
              <w:keepNext w:val="0"/>
              <w:keepLines w:val="0"/>
              <w:widowControl/>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kern w:val="0"/>
                <w:sz w:val="24"/>
                <w:szCs w:val="24"/>
              </w:rPr>
            </w:pPr>
            <w:r>
              <w:rPr>
                <w:rFonts w:hint="eastAsia" w:ascii="SimSun" w:hAnsi="SimSun" w:cs="SimSun"/>
                <w:color w:val="auto"/>
                <w:sz w:val="24"/>
                <w:szCs w:val="24"/>
              </w:rPr>
              <w:t>本项目不接受联合体投标。</w:t>
            </w:r>
          </w:p>
        </w:tc>
      </w:tr>
      <w:tr w14:paraId="514B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48" w:type="dxa"/>
            <w:vMerge w:val="continue"/>
            <w:vAlign w:val="center"/>
          </w:tcPr>
          <w:p w14:paraId="4176CC4D">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restart"/>
            <w:vAlign w:val="center"/>
          </w:tcPr>
          <w:p w14:paraId="3C26BD3F">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r>
              <w:rPr>
                <w:rFonts w:hint="eastAsia" w:asciiTheme="minorEastAsia" w:hAnsiTheme="minorEastAsia"/>
                <w:color w:val="auto"/>
                <w:sz w:val="24"/>
                <w:szCs w:val="24"/>
                <w:lang w:val="en-US" w:eastAsia="zh-CN"/>
              </w:rPr>
              <w:t>2.1.2</w:t>
            </w:r>
            <w:r>
              <w:rPr>
                <w:rFonts w:hint="eastAsia" w:asciiTheme="minorEastAsia" w:hAnsiTheme="minorEastAsia"/>
                <w:color w:val="auto"/>
                <w:sz w:val="24"/>
                <w:szCs w:val="24"/>
              </w:rPr>
              <w:t>符合性评审标准</w:t>
            </w:r>
          </w:p>
        </w:tc>
        <w:tc>
          <w:tcPr>
            <w:tcW w:w="1750" w:type="dxa"/>
            <w:vAlign w:val="center"/>
          </w:tcPr>
          <w:p w14:paraId="78E21FC5">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供应商名称</w:t>
            </w:r>
          </w:p>
        </w:tc>
        <w:tc>
          <w:tcPr>
            <w:tcW w:w="6662" w:type="dxa"/>
            <w:gridSpan w:val="2"/>
            <w:vAlign w:val="center"/>
          </w:tcPr>
          <w:p w14:paraId="0657B5D5">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与营业执照</w:t>
            </w:r>
            <w:r>
              <w:rPr>
                <w:rFonts w:hint="eastAsia" w:cs="SimSun" w:asciiTheme="minorEastAsia" w:hAnsiTheme="minorEastAsia"/>
                <w:color w:val="auto"/>
                <w:sz w:val="24"/>
                <w:szCs w:val="24"/>
                <w:lang w:val="en-US" w:eastAsia="zh-CN"/>
              </w:rPr>
              <w:t>或证书</w:t>
            </w:r>
            <w:r>
              <w:rPr>
                <w:rFonts w:hint="eastAsia" w:cs="SimSun" w:asciiTheme="minorEastAsia" w:hAnsiTheme="minorEastAsia"/>
                <w:color w:val="auto"/>
                <w:sz w:val="24"/>
                <w:szCs w:val="24"/>
              </w:rPr>
              <w:t>一致</w:t>
            </w:r>
          </w:p>
        </w:tc>
      </w:tr>
      <w:tr w14:paraId="0291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48" w:type="dxa"/>
            <w:vMerge w:val="continue"/>
            <w:vAlign w:val="center"/>
          </w:tcPr>
          <w:p w14:paraId="26B95761">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7D363474">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5DCAB217">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盖章、签字</w:t>
            </w:r>
          </w:p>
        </w:tc>
        <w:tc>
          <w:tcPr>
            <w:tcW w:w="6662" w:type="dxa"/>
            <w:gridSpan w:val="2"/>
            <w:vAlign w:val="center"/>
          </w:tcPr>
          <w:p w14:paraId="1515EB21">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符合竞争性磋商文件签字、盖章的要求</w:t>
            </w:r>
          </w:p>
        </w:tc>
      </w:tr>
      <w:tr w14:paraId="6168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48" w:type="dxa"/>
            <w:vMerge w:val="continue"/>
            <w:vAlign w:val="center"/>
          </w:tcPr>
          <w:p w14:paraId="1530D22C">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3E5D646E">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4D8A60A3">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响应文件格式</w:t>
            </w:r>
          </w:p>
        </w:tc>
        <w:tc>
          <w:tcPr>
            <w:tcW w:w="6662" w:type="dxa"/>
            <w:gridSpan w:val="2"/>
            <w:vAlign w:val="center"/>
          </w:tcPr>
          <w:p w14:paraId="1CCD2E37">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符合第六章“响应文件格式”要求</w:t>
            </w:r>
          </w:p>
        </w:tc>
      </w:tr>
      <w:tr w14:paraId="71DA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48" w:type="dxa"/>
            <w:vMerge w:val="continue"/>
            <w:vAlign w:val="center"/>
          </w:tcPr>
          <w:p w14:paraId="2D7B689C">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434883A9">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3F5982ED">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报价唯一</w:t>
            </w:r>
          </w:p>
        </w:tc>
        <w:tc>
          <w:tcPr>
            <w:tcW w:w="6662" w:type="dxa"/>
            <w:gridSpan w:val="2"/>
            <w:vAlign w:val="center"/>
          </w:tcPr>
          <w:p w14:paraId="1886B555">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只能有一个有效报价且不超过最高限价</w:t>
            </w:r>
          </w:p>
        </w:tc>
      </w:tr>
      <w:tr w14:paraId="7201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48" w:type="dxa"/>
            <w:vMerge w:val="continue"/>
            <w:vAlign w:val="center"/>
          </w:tcPr>
          <w:p w14:paraId="2A7E49D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restart"/>
            <w:vAlign w:val="center"/>
          </w:tcPr>
          <w:p w14:paraId="6BB58040">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r>
              <w:rPr>
                <w:rFonts w:hint="eastAsia" w:asciiTheme="minorEastAsia" w:hAnsiTheme="minorEastAsia"/>
                <w:color w:val="auto"/>
                <w:sz w:val="24"/>
                <w:szCs w:val="24"/>
                <w:lang w:val="en-US" w:eastAsia="zh-CN"/>
              </w:rPr>
              <w:t>2.1.3</w:t>
            </w:r>
            <w:r>
              <w:rPr>
                <w:rFonts w:hint="default" w:asciiTheme="minorEastAsia" w:hAnsiTheme="minorEastAsia"/>
                <w:color w:val="auto"/>
                <w:sz w:val="24"/>
                <w:szCs w:val="24"/>
              </w:rPr>
              <w:t>响应性评审标准</w:t>
            </w:r>
          </w:p>
        </w:tc>
        <w:tc>
          <w:tcPr>
            <w:tcW w:w="1750" w:type="dxa"/>
            <w:vAlign w:val="center"/>
          </w:tcPr>
          <w:p w14:paraId="02B3AC7D">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计划工期</w:t>
            </w:r>
          </w:p>
        </w:tc>
        <w:tc>
          <w:tcPr>
            <w:tcW w:w="6662" w:type="dxa"/>
            <w:gridSpan w:val="2"/>
            <w:vAlign w:val="center"/>
          </w:tcPr>
          <w:p w14:paraId="11436E08">
            <w:pPr>
              <w:keepNext w:val="0"/>
              <w:keepLines w:val="0"/>
              <w:suppressLineNumbers w:val="0"/>
              <w:suppressAutoHyphens/>
              <w:adjustRightInd w:val="0"/>
              <w:snapToGrid w:val="0"/>
              <w:spacing w:before="0" w:beforeAutospacing="0" w:after="0" w:afterAutospacing="0" w:line="360" w:lineRule="auto"/>
              <w:ind w:left="0" w:right="0"/>
              <w:jc w:val="center"/>
              <w:rPr>
                <w:rFonts w:hint="eastAsia" w:cs="SimSun" w:asciiTheme="minorEastAsia" w:hAnsiTheme="minorEastAsia" w:eastAsiaTheme="minorEastAsia"/>
                <w:color w:val="auto"/>
                <w:sz w:val="24"/>
                <w:szCs w:val="24"/>
                <w:lang w:eastAsia="zh-CN"/>
              </w:rPr>
            </w:pPr>
            <w:r>
              <w:rPr>
                <w:rFonts w:hint="eastAsia" w:cs="SimSun" w:asciiTheme="minorEastAsia" w:hAnsiTheme="minorEastAsia"/>
                <w:color w:val="auto"/>
                <w:sz w:val="24"/>
                <w:szCs w:val="24"/>
                <w:lang w:val="en-US" w:eastAsia="zh-CN"/>
              </w:rPr>
              <w:t>50日历天</w:t>
            </w:r>
          </w:p>
        </w:tc>
      </w:tr>
      <w:tr w14:paraId="2563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48" w:type="dxa"/>
            <w:vMerge w:val="continue"/>
            <w:vAlign w:val="center"/>
          </w:tcPr>
          <w:p w14:paraId="6A15E5FA">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03B19DF3">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40752AEF">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质量要求</w:t>
            </w:r>
          </w:p>
        </w:tc>
        <w:tc>
          <w:tcPr>
            <w:tcW w:w="6662" w:type="dxa"/>
            <w:gridSpan w:val="2"/>
            <w:vAlign w:val="center"/>
          </w:tcPr>
          <w:p w14:paraId="35C24769">
            <w:pPr>
              <w:keepNext w:val="0"/>
              <w:keepLines w:val="0"/>
              <w:suppressLineNumbers w:val="0"/>
              <w:suppressAutoHyphens/>
              <w:adjustRightInd w:val="0"/>
              <w:snapToGrid w:val="0"/>
              <w:spacing w:before="0" w:beforeAutospacing="0" w:after="0" w:afterAutospacing="0" w:line="360" w:lineRule="auto"/>
              <w:ind w:left="0" w:right="0"/>
              <w:jc w:val="center"/>
              <w:rPr>
                <w:rFonts w:hint="eastAsia" w:cs="SimSun" w:asciiTheme="minorEastAsia" w:hAnsiTheme="minorEastAsia" w:eastAsiaTheme="minorEastAsia"/>
                <w:color w:val="auto"/>
                <w:sz w:val="24"/>
                <w:szCs w:val="24"/>
                <w:lang w:eastAsia="zh-CN"/>
              </w:rPr>
            </w:pPr>
            <w:r>
              <w:rPr>
                <w:rFonts w:hint="eastAsia" w:cs="SimSun" w:asciiTheme="minorEastAsia" w:hAnsiTheme="minorEastAsia"/>
                <w:color w:val="auto"/>
                <w:sz w:val="24"/>
                <w:szCs w:val="24"/>
                <w:lang w:eastAsia="zh-CN"/>
              </w:rPr>
              <w:t>达到国家现行工程施工质量验收规范合格标准</w:t>
            </w:r>
          </w:p>
        </w:tc>
      </w:tr>
      <w:tr w14:paraId="4608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48" w:type="dxa"/>
            <w:vMerge w:val="continue"/>
            <w:vAlign w:val="center"/>
          </w:tcPr>
          <w:p w14:paraId="640343E1">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3C92F481">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340E8A7E">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质保期</w:t>
            </w:r>
          </w:p>
        </w:tc>
        <w:tc>
          <w:tcPr>
            <w:tcW w:w="6662" w:type="dxa"/>
            <w:gridSpan w:val="2"/>
            <w:vAlign w:val="center"/>
          </w:tcPr>
          <w:p w14:paraId="3EF014AC">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default" w:cs="SimSun" w:asciiTheme="minorEastAsia" w:hAnsiTheme="minorEastAsia"/>
                <w:color w:val="auto"/>
                <w:sz w:val="24"/>
                <w:szCs w:val="24"/>
              </w:rPr>
              <w:t>按国家规定</w:t>
            </w:r>
          </w:p>
        </w:tc>
      </w:tr>
      <w:tr w14:paraId="756E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48" w:type="dxa"/>
            <w:vMerge w:val="continue"/>
            <w:vAlign w:val="center"/>
          </w:tcPr>
          <w:p w14:paraId="6885E556">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0C3EFCF9">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02B72DF0">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磋商有效期</w:t>
            </w:r>
          </w:p>
        </w:tc>
        <w:tc>
          <w:tcPr>
            <w:tcW w:w="6662" w:type="dxa"/>
            <w:gridSpan w:val="2"/>
            <w:vAlign w:val="center"/>
          </w:tcPr>
          <w:p w14:paraId="3C348537">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磋商响应文件递交截止日后60日历天</w:t>
            </w:r>
          </w:p>
        </w:tc>
      </w:tr>
      <w:tr w14:paraId="1450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48" w:type="dxa"/>
            <w:vMerge w:val="continue"/>
            <w:vAlign w:val="center"/>
          </w:tcPr>
          <w:p w14:paraId="4535E987">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color w:val="auto"/>
                <w:sz w:val="24"/>
                <w:szCs w:val="24"/>
              </w:rPr>
            </w:pPr>
          </w:p>
        </w:tc>
        <w:tc>
          <w:tcPr>
            <w:tcW w:w="829" w:type="dxa"/>
            <w:vMerge w:val="continue"/>
            <w:vAlign w:val="center"/>
          </w:tcPr>
          <w:p w14:paraId="396D65E9">
            <w:pPr>
              <w:keepNext w:val="0"/>
              <w:keepLines w:val="0"/>
              <w:suppressLineNumbers w:val="0"/>
              <w:adjustRightInd w:val="0"/>
              <w:snapToGrid w:val="0"/>
              <w:spacing w:before="0" w:beforeAutospacing="0" w:after="0" w:afterAutospacing="0" w:line="360" w:lineRule="auto"/>
              <w:ind w:left="0" w:right="0"/>
              <w:jc w:val="both"/>
              <w:rPr>
                <w:rFonts w:hint="default" w:asciiTheme="minorEastAsia" w:hAnsiTheme="minorEastAsia"/>
                <w:color w:val="auto"/>
                <w:sz w:val="24"/>
                <w:szCs w:val="24"/>
              </w:rPr>
            </w:pPr>
          </w:p>
        </w:tc>
        <w:tc>
          <w:tcPr>
            <w:tcW w:w="1750" w:type="dxa"/>
            <w:vAlign w:val="center"/>
          </w:tcPr>
          <w:p w14:paraId="17E6A924">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已标价工程量清单</w:t>
            </w:r>
          </w:p>
        </w:tc>
        <w:tc>
          <w:tcPr>
            <w:tcW w:w="6662" w:type="dxa"/>
            <w:gridSpan w:val="2"/>
            <w:vAlign w:val="center"/>
          </w:tcPr>
          <w:p w14:paraId="302BE86E">
            <w:pPr>
              <w:keepNext w:val="0"/>
              <w:keepLines w:val="0"/>
              <w:suppressLineNumbers w:val="0"/>
              <w:suppressAutoHyphens/>
              <w:adjustRightInd w:val="0"/>
              <w:snapToGrid w:val="0"/>
              <w:spacing w:before="0" w:beforeAutospacing="0" w:after="0" w:afterAutospacing="0" w:line="360" w:lineRule="auto"/>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符合“工程量清单”给出的范围及数量，供应商不得擅自修改工程量清单上的工程项目和数量，否则其投标将予否决</w:t>
            </w:r>
          </w:p>
        </w:tc>
      </w:tr>
    </w:tbl>
    <w:p w14:paraId="704853FA">
      <w:pPr>
        <w:spacing w:line="480" w:lineRule="auto"/>
        <w:jc w:val="center"/>
        <w:rPr>
          <w:rFonts w:ascii="SimSun" w:hAnsi="SimSun" w:cs="SimSun"/>
          <w:b/>
          <w:bCs/>
          <w:color w:val="auto"/>
          <w:sz w:val="32"/>
          <w:szCs w:val="32"/>
        </w:rPr>
      </w:pPr>
      <w:r>
        <w:rPr>
          <w:rFonts w:hint="eastAsia" w:ascii="SimSun" w:hAnsi="SimSun" w:cs="SimSun"/>
          <w:b/>
          <w:bCs/>
          <w:color w:val="auto"/>
          <w:sz w:val="32"/>
          <w:szCs w:val="32"/>
        </w:rPr>
        <w:t>2.2详细评审</w:t>
      </w:r>
    </w:p>
    <w:tbl>
      <w:tblPr>
        <w:tblStyle w:val="7"/>
        <w:tblW w:w="4943" w:type="pct"/>
        <w:tblInd w:w="0" w:type="dxa"/>
        <w:tblLayout w:type="autofit"/>
        <w:tblCellMar>
          <w:top w:w="0" w:type="dxa"/>
          <w:left w:w="108" w:type="dxa"/>
          <w:bottom w:w="0" w:type="dxa"/>
          <w:right w:w="108" w:type="dxa"/>
        </w:tblCellMar>
      </w:tblPr>
      <w:tblGrid>
        <w:gridCol w:w="1147"/>
        <w:gridCol w:w="1494"/>
        <w:gridCol w:w="7110"/>
      </w:tblGrid>
      <w:tr w14:paraId="53C28653">
        <w:tblPrEx>
          <w:tblCellMar>
            <w:top w:w="0" w:type="dxa"/>
            <w:left w:w="108" w:type="dxa"/>
            <w:bottom w:w="0" w:type="dxa"/>
            <w:right w:w="108" w:type="dxa"/>
          </w:tblCellMar>
        </w:tblPrEx>
        <w:trPr>
          <w:trHeight w:val="570" w:hRule="atLeast"/>
        </w:trPr>
        <w:tc>
          <w:tcPr>
            <w:tcW w:w="588" w:type="pct"/>
            <w:tcBorders>
              <w:top w:val="single" w:color="auto" w:sz="4" w:space="0"/>
              <w:left w:val="single" w:color="auto" w:sz="4" w:space="0"/>
              <w:bottom w:val="single" w:color="auto" w:sz="4" w:space="0"/>
              <w:right w:val="single" w:color="auto" w:sz="4" w:space="0"/>
            </w:tcBorders>
            <w:noWrap/>
            <w:vAlign w:val="center"/>
          </w:tcPr>
          <w:p w14:paraId="4D711590">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条款号</w:t>
            </w:r>
          </w:p>
        </w:tc>
        <w:tc>
          <w:tcPr>
            <w:tcW w:w="766" w:type="pct"/>
            <w:tcBorders>
              <w:top w:val="single" w:color="auto" w:sz="4" w:space="0"/>
              <w:left w:val="nil"/>
              <w:bottom w:val="single" w:color="auto" w:sz="4" w:space="0"/>
              <w:right w:val="single" w:color="auto" w:sz="4" w:space="0"/>
            </w:tcBorders>
            <w:noWrap/>
            <w:vAlign w:val="center"/>
          </w:tcPr>
          <w:p w14:paraId="380A651D">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评审内容</w:t>
            </w:r>
          </w:p>
        </w:tc>
        <w:tc>
          <w:tcPr>
            <w:tcW w:w="3645" w:type="pct"/>
            <w:tcBorders>
              <w:top w:val="single" w:color="auto" w:sz="4" w:space="0"/>
              <w:left w:val="nil"/>
              <w:bottom w:val="single" w:color="auto" w:sz="4" w:space="0"/>
              <w:right w:val="single" w:color="auto" w:sz="4" w:space="0"/>
            </w:tcBorders>
            <w:noWrap/>
            <w:vAlign w:val="center"/>
          </w:tcPr>
          <w:p w14:paraId="038FE48D">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评审标准</w:t>
            </w:r>
          </w:p>
        </w:tc>
      </w:tr>
      <w:tr w14:paraId="2DCB9A94">
        <w:tblPrEx>
          <w:tblCellMar>
            <w:top w:w="0" w:type="dxa"/>
            <w:left w:w="108" w:type="dxa"/>
            <w:bottom w:w="0" w:type="dxa"/>
            <w:right w:w="108" w:type="dxa"/>
          </w:tblCellMar>
        </w:tblPrEx>
        <w:trPr>
          <w:trHeight w:val="967" w:hRule="atLeast"/>
        </w:trPr>
        <w:tc>
          <w:tcPr>
            <w:tcW w:w="588" w:type="pct"/>
            <w:tcBorders>
              <w:top w:val="nil"/>
              <w:left w:val="single" w:color="auto" w:sz="4" w:space="0"/>
              <w:bottom w:val="single" w:color="auto" w:sz="4" w:space="0"/>
              <w:right w:val="single" w:color="auto" w:sz="4" w:space="0"/>
            </w:tcBorders>
            <w:vAlign w:val="center"/>
          </w:tcPr>
          <w:p w14:paraId="7B9CE856">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投标报价   （</w:t>
            </w:r>
            <w:r>
              <w:rPr>
                <w:rFonts w:hint="eastAsia" w:ascii="SimSun" w:hAnsi="SimSun" w:cs="SimSun"/>
                <w:color w:val="auto"/>
                <w:kern w:val="0"/>
                <w:sz w:val="24"/>
                <w:lang w:val="en-US" w:eastAsia="zh-CN"/>
              </w:rPr>
              <w:t>30</w:t>
            </w:r>
            <w:r>
              <w:rPr>
                <w:rFonts w:hint="eastAsia" w:ascii="SimSun" w:hAnsi="SimSun" w:cs="SimSun"/>
                <w:color w:val="auto"/>
                <w:kern w:val="0"/>
                <w:sz w:val="24"/>
              </w:rPr>
              <w:t>分）</w:t>
            </w:r>
          </w:p>
        </w:tc>
        <w:tc>
          <w:tcPr>
            <w:tcW w:w="766" w:type="pct"/>
            <w:tcBorders>
              <w:top w:val="nil"/>
              <w:left w:val="nil"/>
              <w:bottom w:val="single" w:color="auto" w:sz="4" w:space="0"/>
              <w:right w:val="single" w:color="auto" w:sz="4" w:space="0"/>
            </w:tcBorders>
            <w:vAlign w:val="center"/>
          </w:tcPr>
          <w:p w14:paraId="46724F5D">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投标报价（</w:t>
            </w:r>
            <w:r>
              <w:rPr>
                <w:rFonts w:hint="eastAsia" w:ascii="SimSun" w:hAnsi="SimSun" w:cs="SimSun"/>
                <w:color w:val="auto"/>
                <w:kern w:val="0"/>
                <w:sz w:val="24"/>
                <w:lang w:val="en-US" w:eastAsia="zh-CN"/>
              </w:rPr>
              <w:t>3</w:t>
            </w:r>
            <w:r>
              <w:rPr>
                <w:rFonts w:hint="eastAsia" w:ascii="SimSun" w:hAnsi="SimSun" w:cs="SimSun"/>
                <w:color w:val="auto"/>
                <w:kern w:val="0"/>
                <w:sz w:val="24"/>
              </w:rPr>
              <w:t>0分）</w:t>
            </w:r>
          </w:p>
        </w:tc>
        <w:tc>
          <w:tcPr>
            <w:tcW w:w="3645" w:type="pct"/>
            <w:tcBorders>
              <w:top w:val="nil"/>
              <w:left w:val="nil"/>
              <w:bottom w:val="single" w:color="auto" w:sz="4" w:space="0"/>
              <w:right w:val="single" w:color="auto" w:sz="4" w:space="0"/>
            </w:tcBorders>
            <w:vAlign w:val="center"/>
          </w:tcPr>
          <w:p w14:paraId="1C132267">
            <w:pPr>
              <w:keepNext w:val="0"/>
              <w:keepLines w:val="0"/>
              <w:suppressLineNumbers w:val="0"/>
              <w:spacing w:before="0" w:beforeAutospacing="0" w:after="0" w:afterAutospacing="0" w:line="400" w:lineRule="exact"/>
              <w:ind w:left="0" w:right="0"/>
              <w:rPr>
                <w:rFonts w:hint="eastAsia" w:ascii="SimSun" w:hAnsi="SimSun"/>
                <w:color w:val="auto"/>
                <w:sz w:val="24"/>
                <w:szCs w:val="24"/>
              </w:rPr>
            </w:pPr>
            <w:r>
              <w:rPr>
                <w:rFonts w:hint="eastAsia" w:ascii="SimSun" w:hAnsi="SimSun"/>
                <w:color w:val="auto"/>
                <w:sz w:val="24"/>
                <w:szCs w:val="24"/>
              </w:rPr>
              <w:t>1、</w:t>
            </w:r>
            <w:r>
              <w:rPr>
                <w:rFonts w:hint="eastAsia" w:ascii="SimSun" w:hAnsi="SimSun"/>
                <w:color w:val="auto"/>
                <w:sz w:val="24"/>
                <w:szCs w:val="24"/>
                <w:lang w:val="en-US" w:eastAsia="zh-CN"/>
              </w:rPr>
              <w:t>磋商报价高于“最高限价”的，采购人将不予接受，且本次投标做无效处理；</w:t>
            </w:r>
          </w:p>
          <w:p w14:paraId="7A2C4B49">
            <w:pPr>
              <w:keepNext w:val="0"/>
              <w:keepLines w:val="0"/>
              <w:suppressLineNumbers w:val="0"/>
              <w:spacing w:before="0" w:beforeAutospacing="0" w:after="0" w:afterAutospacing="0" w:line="400" w:lineRule="exact"/>
              <w:ind w:left="0" w:right="0"/>
              <w:rPr>
                <w:rFonts w:hint="default" w:ascii="SimSun" w:hAnsi="SimSun"/>
                <w:color w:val="auto"/>
                <w:sz w:val="24"/>
                <w:szCs w:val="24"/>
              </w:rPr>
            </w:pPr>
            <w:r>
              <w:rPr>
                <w:rFonts w:hint="eastAsia" w:ascii="SimSun" w:hAnsi="SimSun"/>
                <w:b/>
                <w:color w:val="auto"/>
                <w:sz w:val="24"/>
                <w:szCs w:val="24"/>
                <w:lang w:val="en-US" w:eastAsia="zh-CN"/>
              </w:rPr>
              <w:t>2、</w:t>
            </w:r>
            <w:r>
              <w:rPr>
                <w:rFonts w:hint="eastAsia" w:ascii="SimSun" w:hAnsi="SimSun"/>
                <w:b/>
                <w:color w:val="auto"/>
                <w:sz w:val="24"/>
                <w:szCs w:val="24"/>
              </w:rPr>
              <w:t>评标基准报价计算方法：</w:t>
            </w:r>
            <w:r>
              <w:rPr>
                <w:rFonts w:hint="eastAsia" w:ascii="SimSun" w:hAnsi="SimSun"/>
                <w:color w:val="auto"/>
                <w:sz w:val="24"/>
                <w:szCs w:val="24"/>
              </w:rPr>
              <w:t>价格分采用低价优先法计算，即满足招标文件要求且投标价格最低的投标报价为评标基准价，其价格分为满分。其他</w:t>
            </w:r>
            <w:r>
              <w:rPr>
                <w:rFonts w:hint="eastAsia" w:ascii="SimSun" w:hAnsi="SimSun"/>
                <w:color w:val="auto"/>
                <w:sz w:val="24"/>
                <w:szCs w:val="24"/>
                <w:lang w:eastAsia="zh-CN"/>
              </w:rPr>
              <w:t>供应商</w:t>
            </w:r>
            <w:r>
              <w:rPr>
                <w:rFonts w:hint="eastAsia" w:ascii="SimSun" w:hAnsi="SimSun"/>
                <w:color w:val="auto"/>
                <w:sz w:val="24"/>
                <w:szCs w:val="24"/>
              </w:rPr>
              <w:t>的价格分统一按照下列公式计算：</w:t>
            </w:r>
          </w:p>
          <w:p w14:paraId="5850AD51">
            <w:pPr>
              <w:keepNext w:val="0"/>
              <w:keepLines w:val="0"/>
              <w:suppressLineNumbers w:val="0"/>
              <w:spacing w:before="0" w:beforeAutospacing="0" w:after="0" w:afterAutospacing="0" w:line="400" w:lineRule="exact"/>
              <w:ind w:left="0" w:right="0"/>
              <w:jc w:val="left"/>
              <w:rPr>
                <w:rFonts w:hint="default" w:ascii="SimSun" w:hAnsi="SimSun"/>
                <w:color w:val="auto"/>
                <w:sz w:val="24"/>
                <w:szCs w:val="24"/>
              </w:rPr>
            </w:pPr>
            <w:r>
              <w:rPr>
                <w:rFonts w:hint="eastAsia" w:ascii="SimSun" w:hAnsi="SimSun"/>
                <w:color w:val="auto"/>
                <w:sz w:val="24"/>
                <w:szCs w:val="24"/>
              </w:rPr>
              <w:t>投标报价得分=</w:t>
            </w:r>
            <w:r>
              <w:rPr>
                <w:rFonts w:hint="eastAsia" w:ascii="SimSun" w:hAnsi="SimSun"/>
                <w:color w:val="auto"/>
                <w:sz w:val="24"/>
                <w:szCs w:val="24"/>
                <w:lang w:val="en-US" w:eastAsia="zh-CN"/>
              </w:rPr>
              <w:t>3</w:t>
            </w:r>
            <w:r>
              <w:rPr>
                <w:rFonts w:hint="eastAsia" w:ascii="SimSun" w:hAnsi="SimSun"/>
                <w:color w:val="auto"/>
                <w:sz w:val="24"/>
                <w:szCs w:val="24"/>
              </w:rPr>
              <w:t>0×（评审基准价/投标报价）；（以上评分计算最终保留两位2小数，第三位四舍五入）</w:t>
            </w:r>
          </w:p>
          <w:p w14:paraId="2C744E14">
            <w:pPr>
              <w:keepNext w:val="0"/>
              <w:keepLines w:val="0"/>
              <w:suppressLineNumbers w:val="0"/>
              <w:tabs>
                <w:tab w:val="left" w:pos="420"/>
              </w:tabs>
              <w:spacing w:before="0" w:beforeAutospacing="0" w:after="0" w:afterAutospacing="0"/>
              <w:ind w:left="0" w:right="0"/>
              <w:rPr>
                <w:rFonts w:hint="default" w:ascii="SimSun" w:hAnsi="SimSun"/>
                <w:color w:val="auto"/>
                <w:sz w:val="24"/>
                <w:szCs w:val="24"/>
              </w:rPr>
            </w:pPr>
            <w:r>
              <w:rPr>
                <w:rFonts w:hint="eastAsia" w:ascii="SimSun" w:hAnsi="SimSun"/>
                <w:color w:val="auto"/>
                <w:sz w:val="24"/>
                <w:szCs w:val="24"/>
                <w:lang w:val="en-US" w:eastAsia="zh-CN"/>
              </w:rPr>
              <w:t>3</w:t>
            </w:r>
            <w:r>
              <w:rPr>
                <w:rFonts w:hint="eastAsia" w:ascii="SimSun" w:hAnsi="SimSun"/>
                <w:color w:val="auto"/>
                <w:sz w:val="24"/>
                <w:szCs w:val="24"/>
              </w:rPr>
              <w:t>、价格分计算保留小数点两位。</w:t>
            </w:r>
          </w:p>
          <w:p w14:paraId="5AB3D14F">
            <w:pPr>
              <w:keepNext w:val="0"/>
              <w:keepLines w:val="0"/>
              <w:suppressLineNumbers w:val="0"/>
              <w:spacing w:before="0" w:beforeAutospacing="0" w:after="0" w:afterAutospacing="0" w:line="400" w:lineRule="exact"/>
              <w:ind w:left="0" w:right="0"/>
              <w:jc w:val="left"/>
              <w:rPr>
                <w:rFonts w:hint="default" w:ascii="SimSun" w:hAnsi="SimSun"/>
                <w:color w:val="auto"/>
                <w:sz w:val="24"/>
                <w:szCs w:val="24"/>
              </w:rPr>
            </w:pPr>
            <w:r>
              <w:rPr>
                <w:rFonts w:hint="eastAsia" w:cs="SimSun" w:asciiTheme="minorEastAsia" w:hAnsiTheme="minorEastAsia" w:eastAsiaTheme="minorEastAsia"/>
                <w:b/>
                <w:bCs/>
                <w:color w:val="auto"/>
                <w:sz w:val="22"/>
                <w:szCs w:val="22"/>
                <w:highlight w:val="none"/>
              </w:rPr>
              <w:t>注：本项目专门面向中小微企业（监狱企业、残疾人福利性企业视同小微企业）采购的项目，不再享受小微企业、监狱企业和残疾人福利性企业价格扣除优惠政策。</w:t>
            </w:r>
          </w:p>
        </w:tc>
      </w:tr>
      <w:tr w14:paraId="2C85D1C0">
        <w:tblPrEx>
          <w:tblCellMar>
            <w:top w:w="0" w:type="dxa"/>
            <w:left w:w="108" w:type="dxa"/>
            <w:bottom w:w="0" w:type="dxa"/>
            <w:right w:w="108" w:type="dxa"/>
          </w:tblCellMar>
        </w:tblPrEx>
        <w:trPr>
          <w:trHeight w:val="90" w:hRule="atLeast"/>
        </w:trPr>
        <w:tc>
          <w:tcPr>
            <w:tcW w:w="588" w:type="pct"/>
            <w:vMerge w:val="restart"/>
            <w:tcBorders>
              <w:top w:val="nil"/>
              <w:left w:val="single" w:color="auto" w:sz="4" w:space="0"/>
              <w:right w:val="single" w:color="auto" w:sz="4" w:space="0"/>
            </w:tcBorders>
            <w:vAlign w:val="center"/>
          </w:tcPr>
          <w:p w14:paraId="3D97AFCF">
            <w:pPr>
              <w:keepNext w:val="0"/>
              <w:keepLines w:val="0"/>
              <w:widowControl/>
              <w:suppressLineNumbers w:val="0"/>
              <w:spacing w:before="100" w:beforeAutospacing="1" w:after="100" w:afterAutospacing="1" w:line="280" w:lineRule="exact"/>
              <w:ind w:left="0" w:right="0"/>
              <w:jc w:val="center"/>
              <w:rPr>
                <w:rFonts w:hint="eastAsia" w:ascii="SimSun" w:hAnsi="SimSun" w:cs="SimSun"/>
                <w:color w:val="auto"/>
                <w:kern w:val="0"/>
                <w:sz w:val="24"/>
                <w:szCs w:val="24"/>
              </w:rPr>
            </w:pPr>
            <w:r>
              <w:rPr>
                <w:rFonts w:hint="eastAsia" w:ascii="SimSun" w:hAnsi="SimSun" w:cs="SimSun"/>
                <w:color w:val="auto"/>
                <w:kern w:val="0"/>
                <w:sz w:val="24"/>
                <w:szCs w:val="24"/>
              </w:rPr>
              <w:t>技术标评审</w:t>
            </w:r>
          </w:p>
          <w:p w14:paraId="4A1B8F41">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24"/>
              </w:rPr>
            </w:pPr>
            <w:r>
              <w:rPr>
                <w:rFonts w:hint="eastAsia" w:ascii="SimSun" w:hAnsi="SimSun" w:cs="SimSun"/>
                <w:color w:val="auto"/>
                <w:kern w:val="0"/>
                <w:sz w:val="24"/>
                <w:szCs w:val="24"/>
              </w:rPr>
              <w:t>（5</w:t>
            </w:r>
            <w:r>
              <w:rPr>
                <w:rFonts w:hint="eastAsia" w:ascii="SimSun" w:hAnsi="SimSun" w:cs="SimSun"/>
                <w:color w:val="auto"/>
                <w:kern w:val="0"/>
                <w:sz w:val="24"/>
                <w:szCs w:val="24"/>
                <w:lang w:val="en-US" w:eastAsia="zh-CN"/>
              </w:rPr>
              <w:t>0</w:t>
            </w:r>
            <w:r>
              <w:rPr>
                <w:rFonts w:hint="eastAsia" w:ascii="SimSun" w:hAnsi="SimSun" w:cs="SimSun"/>
                <w:color w:val="auto"/>
                <w:kern w:val="0"/>
                <w:sz w:val="24"/>
                <w:szCs w:val="24"/>
              </w:rPr>
              <w:t xml:space="preserve">分） </w:t>
            </w:r>
          </w:p>
          <w:p w14:paraId="636BDD3D">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p w14:paraId="5AF45314">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24"/>
              </w:rPr>
            </w:pPr>
          </w:p>
        </w:tc>
        <w:tc>
          <w:tcPr>
            <w:tcW w:w="766" w:type="pct"/>
            <w:vMerge w:val="restart"/>
            <w:tcBorders>
              <w:top w:val="nil"/>
              <w:left w:val="nil"/>
              <w:right w:val="single" w:color="auto" w:sz="4" w:space="0"/>
            </w:tcBorders>
            <w:vAlign w:val="center"/>
          </w:tcPr>
          <w:p w14:paraId="14270008">
            <w:pPr>
              <w:keepNext w:val="0"/>
              <w:keepLines w:val="0"/>
              <w:suppressLineNumbers w:val="0"/>
              <w:spacing w:before="0" w:beforeAutospacing="0" w:after="0" w:afterAutospacing="0" w:line="280" w:lineRule="exact"/>
              <w:ind w:left="0" w:right="0"/>
              <w:jc w:val="center"/>
              <w:rPr>
                <w:rFonts w:hint="default"/>
                <w:color w:val="auto"/>
                <w:sz w:val="24"/>
                <w:szCs w:val="24"/>
              </w:rPr>
            </w:pPr>
            <w:r>
              <w:rPr>
                <w:rFonts w:hint="eastAsia" w:ascii="SimSun" w:hAnsi="SimSun"/>
                <w:color w:val="auto"/>
                <w:sz w:val="24"/>
                <w:szCs w:val="24"/>
              </w:rPr>
              <w:t>内容完整性（</w:t>
            </w:r>
            <w:r>
              <w:rPr>
                <w:rFonts w:hint="eastAsia" w:ascii="SimSun" w:hAnsi="SimSun"/>
                <w:color w:val="auto"/>
                <w:sz w:val="24"/>
                <w:szCs w:val="24"/>
                <w:lang w:val="en-US" w:eastAsia="zh-CN"/>
              </w:rPr>
              <w:t>0-</w:t>
            </w:r>
            <w:r>
              <w:rPr>
                <w:rFonts w:hint="eastAsia" w:ascii="SimSun" w:hAnsi="SimSun"/>
                <w:color w:val="auto"/>
                <w:sz w:val="24"/>
                <w:szCs w:val="24"/>
              </w:rPr>
              <w:t>5分）</w:t>
            </w:r>
          </w:p>
        </w:tc>
        <w:tc>
          <w:tcPr>
            <w:tcW w:w="3645" w:type="pct"/>
            <w:tcBorders>
              <w:top w:val="nil"/>
              <w:left w:val="nil"/>
              <w:bottom w:val="single" w:color="auto" w:sz="4" w:space="0"/>
              <w:right w:val="single" w:color="auto" w:sz="4" w:space="0"/>
            </w:tcBorders>
            <w:vAlign w:val="center"/>
          </w:tcPr>
          <w:p w14:paraId="6DB01BDD">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cstheme="minorEastAsia"/>
                <w:color w:val="auto"/>
                <w:kern w:val="0"/>
                <w:sz w:val="24"/>
                <w:szCs w:val="24"/>
              </w:rPr>
            </w:pPr>
            <w:r>
              <w:rPr>
                <w:rFonts w:hint="default" w:asciiTheme="minorEastAsia" w:hAnsiTheme="minorEastAsia" w:eastAsiaTheme="minorEastAsia" w:cstheme="minorEastAsia"/>
                <w:color w:val="auto"/>
                <w:kern w:val="0"/>
                <w:sz w:val="24"/>
                <w:szCs w:val="24"/>
                <w:lang w:val="en-US" w:eastAsia="zh-CN"/>
              </w:rPr>
              <w:t>技术标的主要内容具有完整性，符合竞争性磋商文件的要求，得5分。</w:t>
            </w:r>
          </w:p>
        </w:tc>
      </w:tr>
      <w:tr w14:paraId="5F4F4096">
        <w:tblPrEx>
          <w:tblCellMar>
            <w:top w:w="0" w:type="dxa"/>
            <w:left w:w="108" w:type="dxa"/>
            <w:bottom w:w="0" w:type="dxa"/>
            <w:right w:w="108" w:type="dxa"/>
          </w:tblCellMar>
        </w:tblPrEx>
        <w:trPr>
          <w:trHeight w:val="605" w:hRule="atLeast"/>
        </w:trPr>
        <w:tc>
          <w:tcPr>
            <w:tcW w:w="588" w:type="pct"/>
            <w:vMerge w:val="continue"/>
            <w:tcBorders>
              <w:left w:val="single" w:color="auto" w:sz="4" w:space="0"/>
              <w:right w:val="single" w:color="auto" w:sz="4" w:space="0"/>
            </w:tcBorders>
            <w:vAlign w:val="center"/>
          </w:tcPr>
          <w:p w14:paraId="6DCBBDD3">
            <w:pPr>
              <w:keepNext w:val="0"/>
              <w:keepLines w:val="0"/>
              <w:widowControl/>
              <w:suppressLineNumbers w:val="0"/>
              <w:spacing w:before="0" w:beforeAutospacing="0" w:after="0" w:afterAutospacing="0" w:line="400" w:lineRule="exact"/>
              <w:ind w:left="0" w:right="0"/>
              <w:jc w:val="left"/>
              <w:rPr>
                <w:rFonts w:hint="default"/>
                <w:color w:val="auto"/>
              </w:rPr>
            </w:pPr>
          </w:p>
        </w:tc>
        <w:tc>
          <w:tcPr>
            <w:tcW w:w="766" w:type="pct"/>
            <w:vMerge w:val="continue"/>
            <w:tcBorders>
              <w:left w:val="nil"/>
              <w:bottom w:val="single" w:color="auto" w:sz="4" w:space="0"/>
              <w:right w:val="single" w:color="auto" w:sz="4" w:space="0"/>
            </w:tcBorders>
            <w:vAlign w:val="center"/>
          </w:tcPr>
          <w:p w14:paraId="2CC0782F">
            <w:pPr>
              <w:keepNext w:val="0"/>
              <w:keepLines w:val="0"/>
              <w:widowControl/>
              <w:suppressLineNumbers w:val="0"/>
              <w:spacing w:before="0" w:beforeAutospacing="0" w:after="0" w:afterAutospacing="0" w:line="400" w:lineRule="exact"/>
              <w:ind w:left="0" w:right="0"/>
              <w:jc w:val="left"/>
              <w:rPr>
                <w:rFonts w:hint="default"/>
                <w:color w:val="auto"/>
              </w:rPr>
            </w:pPr>
          </w:p>
        </w:tc>
        <w:tc>
          <w:tcPr>
            <w:tcW w:w="3645" w:type="pct"/>
            <w:tcBorders>
              <w:top w:val="nil"/>
              <w:left w:val="nil"/>
              <w:bottom w:val="single" w:color="auto" w:sz="4" w:space="0"/>
              <w:right w:val="single" w:color="auto" w:sz="4" w:space="0"/>
            </w:tcBorders>
            <w:vAlign w:val="center"/>
          </w:tcPr>
          <w:p w14:paraId="7AC38D02">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cstheme="minorEastAsia"/>
                <w:color w:val="auto"/>
                <w:kern w:val="0"/>
                <w:sz w:val="24"/>
                <w:szCs w:val="24"/>
                <w:lang w:val="en-US" w:eastAsia="zh-CN"/>
              </w:rPr>
            </w:pPr>
            <w:r>
              <w:rPr>
                <w:rFonts w:hint="default" w:asciiTheme="minorEastAsia" w:hAnsiTheme="minorEastAsia" w:eastAsiaTheme="minorEastAsia" w:cstheme="minorEastAsia"/>
                <w:color w:val="auto"/>
                <w:kern w:val="0"/>
                <w:sz w:val="24"/>
                <w:szCs w:val="24"/>
                <w:lang w:val="en-US" w:eastAsia="zh-CN"/>
              </w:rPr>
              <w:t>技术标不符合竞争性磋商文件要求，不得分。</w:t>
            </w:r>
          </w:p>
        </w:tc>
      </w:tr>
      <w:tr w14:paraId="3339E7AE">
        <w:tblPrEx>
          <w:tblCellMar>
            <w:top w:w="0" w:type="dxa"/>
            <w:left w:w="108" w:type="dxa"/>
            <w:bottom w:w="0" w:type="dxa"/>
            <w:right w:w="108" w:type="dxa"/>
          </w:tblCellMar>
        </w:tblPrEx>
        <w:trPr>
          <w:trHeight w:val="1085" w:hRule="atLeast"/>
        </w:trPr>
        <w:tc>
          <w:tcPr>
            <w:tcW w:w="588" w:type="pct"/>
            <w:vMerge w:val="continue"/>
            <w:tcBorders>
              <w:top w:val="nil"/>
              <w:left w:val="single" w:color="auto" w:sz="4" w:space="0"/>
              <w:right w:val="single" w:color="auto" w:sz="4" w:space="0"/>
            </w:tcBorders>
            <w:vAlign w:val="center"/>
          </w:tcPr>
          <w:p w14:paraId="5D1F125D">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24"/>
              </w:rPr>
            </w:pPr>
          </w:p>
        </w:tc>
        <w:tc>
          <w:tcPr>
            <w:tcW w:w="766" w:type="pct"/>
            <w:vMerge w:val="restart"/>
            <w:tcBorders>
              <w:top w:val="nil"/>
              <w:left w:val="nil"/>
              <w:right w:val="single" w:color="auto" w:sz="4" w:space="0"/>
            </w:tcBorders>
            <w:vAlign w:val="center"/>
          </w:tcPr>
          <w:p w14:paraId="11447966">
            <w:pPr>
              <w:keepNext w:val="0"/>
              <w:keepLines w:val="0"/>
              <w:suppressLineNumbers w:val="0"/>
              <w:spacing w:before="0" w:beforeAutospacing="0" w:after="0" w:afterAutospacing="0" w:line="280" w:lineRule="exact"/>
              <w:ind w:left="0" w:right="0"/>
              <w:rPr>
                <w:rFonts w:hint="default"/>
                <w:color w:val="auto"/>
                <w:sz w:val="24"/>
                <w:szCs w:val="24"/>
              </w:rPr>
            </w:pPr>
            <w:r>
              <w:rPr>
                <w:rFonts w:hint="eastAsia" w:ascii="SimSun" w:hAnsi="SimSun"/>
                <w:color w:val="auto"/>
                <w:sz w:val="24"/>
                <w:szCs w:val="24"/>
                <w:lang w:val="en-US" w:eastAsia="zh-CN"/>
              </w:rPr>
              <w:t>主要施工方案与技术措施</w:t>
            </w:r>
            <w:r>
              <w:rPr>
                <w:rFonts w:hint="eastAsia" w:ascii="SimSun" w:hAnsi="SimSun"/>
                <w:color w:val="auto"/>
                <w:sz w:val="24"/>
                <w:szCs w:val="24"/>
              </w:rPr>
              <w:t>（</w:t>
            </w:r>
            <w:r>
              <w:rPr>
                <w:rFonts w:hint="eastAsia" w:ascii="SimSun" w:hAnsi="SimSun"/>
                <w:color w:val="auto"/>
                <w:sz w:val="24"/>
                <w:szCs w:val="24"/>
                <w:lang w:val="en-US" w:eastAsia="zh-CN"/>
              </w:rPr>
              <w:t>0-</w:t>
            </w:r>
            <w:r>
              <w:rPr>
                <w:rFonts w:hint="eastAsia" w:ascii="SimSun" w:hAnsi="SimSun"/>
                <w:color w:val="auto"/>
                <w:sz w:val="24"/>
                <w:szCs w:val="24"/>
              </w:rPr>
              <w:t>5分）</w:t>
            </w:r>
          </w:p>
        </w:tc>
        <w:tc>
          <w:tcPr>
            <w:tcW w:w="3645" w:type="pct"/>
            <w:tcBorders>
              <w:top w:val="nil"/>
              <w:left w:val="nil"/>
              <w:bottom w:val="single" w:color="auto" w:sz="4" w:space="0"/>
              <w:right w:val="single" w:color="auto" w:sz="4" w:space="0"/>
            </w:tcBorders>
            <w:vAlign w:val="center"/>
          </w:tcPr>
          <w:p w14:paraId="3B9146E2">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施工方案（含工程特点、施工重点与难点及绿色施工）总体安排合理，运用先进、合理的施工工艺、施工机械；对施工难点有先进和合理的建议。5分</w:t>
            </w:r>
          </w:p>
        </w:tc>
      </w:tr>
      <w:tr w14:paraId="6377F315">
        <w:tblPrEx>
          <w:tblCellMar>
            <w:top w:w="0" w:type="dxa"/>
            <w:left w:w="108" w:type="dxa"/>
            <w:bottom w:w="0" w:type="dxa"/>
            <w:right w:w="108" w:type="dxa"/>
          </w:tblCellMar>
        </w:tblPrEx>
        <w:trPr>
          <w:trHeight w:val="1085" w:hRule="atLeast"/>
        </w:trPr>
        <w:tc>
          <w:tcPr>
            <w:tcW w:w="588" w:type="pct"/>
            <w:vMerge w:val="continue"/>
            <w:tcBorders>
              <w:left w:val="single" w:color="auto" w:sz="4" w:space="0"/>
              <w:right w:val="single" w:color="auto" w:sz="4" w:space="0"/>
            </w:tcBorders>
            <w:vAlign w:val="center"/>
          </w:tcPr>
          <w:p w14:paraId="0C62FDA6">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65DE93B7">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21BB1F52">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施工方案（含工程特点、施工重点与难点及绿色施工）总体安排合理，施工工艺、施工机械合理、可行；对施工难点有合理的建议。3分</w:t>
            </w:r>
          </w:p>
        </w:tc>
      </w:tr>
      <w:tr w14:paraId="299BD6C9">
        <w:tblPrEx>
          <w:tblCellMar>
            <w:top w:w="0" w:type="dxa"/>
            <w:left w:w="108" w:type="dxa"/>
            <w:bottom w:w="0" w:type="dxa"/>
            <w:right w:w="108" w:type="dxa"/>
          </w:tblCellMar>
        </w:tblPrEx>
        <w:trPr>
          <w:trHeight w:val="905" w:hRule="atLeast"/>
        </w:trPr>
        <w:tc>
          <w:tcPr>
            <w:tcW w:w="588" w:type="pct"/>
            <w:vMerge w:val="continue"/>
            <w:tcBorders>
              <w:left w:val="single" w:color="auto" w:sz="4" w:space="0"/>
              <w:right w:val="single" w:color="auto" w:sz="4" w:space="0"/>
            </w:tcBorders>
            <w:vAlign w:val="center"/>
          </w:tcPr>
          <w:p w14:paraId="6B46AC81">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26CCEAD8">
            <w:pPr>
              <w:keepNext w:val="0"/>
              <w:keepLines w:val="0"/>
              <w:suppressLineNumbers w:val="0"/>
              <w:spacing w:before="0" w:beforeAutospacing="0" w:after="0" w:afterAutospacing="0" w:line="280" w:lineRule="exact"/>
              <w:ind w:left="0" w:right="0"/>
              <w:rPr>
                <w:rFonts w:hint="default" w:ascii="SimSun" w:hAnsi="SimSun"/>
                <w:color w:val="auto"/>
                <w:sz w:val="24"/>
                <w:szCs w:val="24"/>
              </w:rPr>
            </w:pPr>
            <w:r>
              <w:rPr>
                <w:rFonts w:hint="eastAsia" w:ascii="SimSun" w:hAnsi="SimSun"/>
                <w:color w:val="auto"/>
                <w:sz w:val="24"/>
                <w:szCs w:val="24"/>
                <w:lang w:val="en-US" w:eastAsia="zh-CN"/>
              </w:rPr>
              <w:t>质量管理体系与措施</w:t>
            </w:r>
            <w:r>
              <w:rPr>
                <w:rFonts w:hint="eastAsia" w:ascii="SimSun" w:hAnsi="SimSun"/>
                <w:color w:val="auto"/>
                <w:sz w:val="24"/>
                <w:szCs w:val="24"/>
              </w:rPr>
              <w:t>（</w:t>
            </w:r>
            <w:r>
              <w:rPr>
                <w:rFonts w:hint="eastAsia" w:ascii="SimSun" w:hAnsi="SimSun"/>
                <w:color w:val="auto"/>
                <w:sz w:val="24"/>
                <w:szCs w:val="24"/>
                <w:lang w:val="en-US" w:eastAsia="zh-CN"/>
              </w:rPr>
              <w:t>0-</w:t>
            </w:r>
            <w:r>
              <w:rPr>
                <w:rFonts w:hint="eastAsia" w:ascii="SimSun" w:hAnsi="SimSun"/>
                <w:color w:val="auto"/>
                <w:sz w:val="24"/>
                <w:szCs w:val="24"/>
              </w:rPr>
              <w:t>5分）</w:t>
            </w:r>
          </w:p>
        </w:tc>
        <w:tc>
          <w:tcPr>
            <w:tcW w:w="3645" w:type="pct"/>
            <w:tcBorders>
              <w:top w:val="nil"/>
              <w:left w:val="nil"/>
              <w:bottom w:val="single" w:color="auto" w:sz="4" w:space="0"/>
              <w:right w:val="single" w:color="auto" w:sz="4" w:space="0"/>
            </w:tcBorders>
            <w:vAlign w:val="center"/>
          </w:tcPr>
          <w:p w14:paraId="4B30F517">
            <w:pPr>
              <w:keepNext w:val="0"/>
              <w:keepLines w:val="0"/>
              <w:numPr>
                <w:ilvl w:val="0"/>
                <w:numId w:val="0"/>
              </w:numPr>
              <w:suppressLineNumbers w:val="0"/>
              <w:spacing w:before="0" w:beforeAutospacing="0" w:after="0" w:afterAutospacing="0" w:line="360" w:lineRule="exact"/>
              <w:ind w:left="0" w:right="0"/>
              <w:rPr>
                <w:rFonts w:hint="default" w:ascii="NSimSun" w:hAnsi="NSimSun" w:eastAsia="NSimSun" w:cs="NSimSun"/>
                <w:color w:val="auto"/>
                <w:sz w:val="24"/>
                <w:szCs w:val="24"/>
              </w:rPr>
            </w:pPr>
            <w:r>
              <w:rPr>
                <w:rFonts w:hint="default" w:ascii="NSimSun" w:hAnsi="NSimSun" w:eastAsia="NSimSun" w:cs="NSimSun"/>
                <w:color w:val="auto"/>
                <w:sz w:val="24"/>
                <w:szCs w:val="24"/>
                <w:lang w:val="en-US" w:eastAsia="zh-CN"/>
              </w:rPr>
              <w:t>组织机构形式合理，有完善的指挥系统、质量监控系统、联络协调系统，对项目提出先进、可行、具体的保证措施。5分</w:t>
            </w:r>
          </w:p>
        </w:tc>
      </w:tr>
      <w:tr w14:paraId="7D2922C8">
        <w:tblPrEx>
          <w:tblCellMar>
            <w:top w:w="0" w:type="dxa"/>
            <w:left w:w="108" w:type="dxa"/>
            <w:bottom w:w="0" w:type="dxa"/>
            <w:right w:w="108" w:type="dxa"/>
          </w:tblCellMar>
        </w:tblPrEx>
        <w:trPr>
          <w:trHeight w:val="905" w:hRule="atLeast"/>
        </w:trPr>
        <w:tc>
          <w:tcPr>
            <w:tcW w:w="588" w:type="pct"/>
            <w:vMerge w:val="continue"/>
            <w:tcBorders>
              <w:left w:val="single" w:color="auto" w:sz="4" w:space="0"/>
              <w:right w:val="single" w:color="auto" w:sz="4" w:space="0"/>
            </w:tcBorders>
            <w:vAlign w:val="center"/>
          </w:tcPr>
          <w:p w14:paraId="57445500">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74B4388C">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3A88436A">
            <w:pPr>
              <w:keepNext w:val="0"/>
              <w:keepLines w:val="0"/>
              <w:numPr>
                <w:ilvl w:val="0"/>
                <w:numId w:val="0"/>
              </w:numPr>
              <w:suppressLineNumbers w:val="0"/>
              <w:spacing w:before="0" w:beforeAutospacing="0" w:after="0" w:afterAutospacing="0" w:line="360" w:lineRule="exact"/>
              <w:ind w:left="0" w:right="0"/>
              <w:rPr>
                <w:rFonts w:hint="default" w:ascii="NSimSun" w:hAnsi="NSimSun" w:eastAsia="NSimSun" w:cs="NSimSun"/>
                <w:color w:val="auto"/>
                <w:sz w:val="24"/>
                <w:szCs w:val="24"/>
                <w:lang w:val="en-US" w:eastAsia="zh-CN"/>
              </w:rPr>
            </w:pPr>
            <w:r>
              <w:rPr>
                <w:rFonts w:hint="default" w:ascii="NSimSun" w:hAnsi="NSimSun" w:eastAsia="NSimSun" w:cs="NSimSun"/>
                <w:color w:val="auto"/>
                <w:sz w:val="24"/>
                <w:szCs w:val="24"/>
                <w:lang w:val="en-US" w:eastAsia="zh-CN"/>
              </w:rPr>
              <w:t>组织机构形式基本合理，指挥系统、质量监控系统、联络协调系统，具体措施可行。质量保证措施经济、安全、基本可行。3分</w:t>
            </w:r>
          </w:p>
        </w:tc>
      </w:tr>
      <w:tr w14:paraId="0953BAA5">
        <w:tblPrEx>
          <w:tblCellMar>
            <w:top w:w="0" w:type="dxa"/>
            <w:left w:w="108" w:type="dxa"/>
            <w:bottom w:w="0" w:type="dxa"/>
            <w:right w:w="108" w:type="dxa"/>
          </w:tblCellMar>
        </w:tblPrEx>
        <w:trPr>
          <w:trHeight w:val="1085" w:hRule="atLeast"/>
        </w:trPr>
        <w:tc>
          <w:tcPr>
            <w:tcW w:w="588" w:type="pct"/>
            <w:vMerge w:val="continue"/>
            <w:tcBorders>
              <w:left w:val="single" w:color="auto" w:sz="4" w:space="0"/>
              <w:right w:val="single" w:color="auto" w:sz="4" w:space="0"/>
            </w:tcBorders>
            <w:vAlign w:val="center"/>
          </w:tcPr>
          <w:p w14:paraId="00DB6D5A">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3748ABAE">
            <w:pPr>
              <w:keepNext w:val="0"/>
              <w:keepLines w:val="0"/>
              <w:suppressLineNumbers w:val="0"/>
              <w:spacing w:before="0" w:beforeAutospacing="0" w:after="0" w:afterAutospacing="0" w:line="280" w:lineRule="exact"/>
              <w:ind w:left="0" w:right="0"/>
              <w:rPr>
                <w:rFonts w:hint="default"/>
                <w:color w:val="auto"/>
                <w:sz w:val="24"/>
                <w:szCs w:val="24"/>
              </w:rPr>
            </w:pPr>
            <w:r>
              <w:rPr>
                <w:rFonts w:hint="eastAsia" w:ascii="SimSun" w:hAnsi="SimSun"/>
                <w:color w:val="auto"/>
                <w:sz w:val="24"/>
                <w:szCs w:val="24"/>
                <w:lang w:val="en-US" w:eastAsia="zh-CN"/>
              </w:rPr>
              <w:t>安全管理体系与措施</w:t>
            </w:r>
            <w:r>
              <w:rPr>
                <w:rFonts w:hint="eastAsia" w:ascii="SimSun" w:hAnsi="SimSun"/>
                <w:color w:val="auto"/>
                <w:sz w:val="24"/>
                <w:szCs w:val="24"/>
              </w:rPr>
              <w:t>（</w:t>
            </w:r>
            <w:r>
              <w:rPr>
                <w:rFonts w:hint="eastAsia" w:ascii="SimSun" w:hAnsi="SimSun"/>
                <w:color w:val="auto"/>
                <w:sz w:val="24"/>
                <w:szCs w:val="24"/>
                <w:lang w:val="en-US" w:eastAsia="zh-CN"/>
              </w:rPr>
              <w:t>0-</w:t>
            </w:r>
            <w:r>
              <w:rPr>
                <w:rFonts w:hint="eastAsia" w:ascii="SimSun" w:hAnsi="SimSun"/>
                <w:color w:val="auto"/>
                <w:sz w:val="24"/>
                <w:szCs w:val="24"/>
              </w:rPr>
              <w:t>5分）</w:t>
            </w:r>
          </w:p>
        </w:tc>
        <w:tc>
          <w:tcPr>
            <w:tcW w:w="3645" w:type="pct"/>
            <w:tcBorders>
              <w:top w:val="nil"/>
              <w:left w:val="nil"/>
              <w:bottom w:val="single" w:color="auto" w:sz="4" w:space="0"/>
              <w:right w:val="single" w:color="auto" w:sz="4" w:space="0"/>
            </w:tcBorders>
            <w:vAlign w:val="center"/>
          </w:tcPr>
          <w:p w14:paraId="25A65FD0">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施工安全生产保障体系健全，安全管理制度完善，安全管理目标具体，全员安全责任制明确，现场安全管理组织机构。根据工程特点、施工工艺，现场重大危险源辨识全面，明确有相应的安全管理措施。安全技术方案措施科学合理、先进可行。5分</w:t>
            </w:r>
          </w:p>
        </w:tc>
      </w:tr>
      <w:tr w14:paraId="2C872BA0">
        <w:tblPrEx>
          <w:tblCellMar>
            <w:top w:w="0" w:type="dxa"/>
            <w:left w:w="108" w:type="dxa"/>
            <w:bottom w:w="0" w:type="dxa"/>
            <w:right w:w="108" w:type="dxa"/>
          </w:tblCellMar>
        </w:tblPrEx>
        <w:trPr>
          <w:trHeight w:val="1085" w:hRule="atLeast"/>
        </w:trPr>
        <w:tc>
          <w:tcPr>
            <w:tcW w:w="588" w:type="pct"/>
            <w:vMerge w:val="continue"/>
            <w:tcBorders>
              <w:left w:val="single" w:color="auto" w:sz="4" w:space="0"/>
              <w:right w:val="single" w:color="auto" w:sz="4" w:space="0"/>
            </w:tcBorders>
            <w:vAlign w:val="center"/>
          </w:tcPr>
          <w:p w14:paraId="557725DB">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5B9F9691">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46312FE5">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有施工安全生产保障体系、安全责任制和安全管理制度，现场安全管理机构。根据工程特点、施工工艺，正确识别现场重大危险源并有相应的安全防护管理措施。制定相关专项施工方案（或方案计划），安全技术方案、措施基本可行。3分</w:t>
            </w:r>
          </w:p>
        </w:tc>
      </w:tr>
      <w:tr w14:paraId="27D60323">
        <w:tblPrEx>
          <w:tblCellMar>
            <w:top w:w="0" w:type="dxa"/>
            <w:left w:w="108" w:type="dxa"/>
            <w:bottom w:w="0" w:type="dxa"/>
            <w:right w:w="108" w:type="dxa"/>
          </w:tblCellMar>
        </w:tblPrEx>
        <w:trPr>
          <w:trHeight w:val="1605" w:hRule="atLeast"/>
        </w:trPr>
        <w:tc>
          <w:tcPr>
            <w:tcW w:w="588" w:type="pct"/>
            <w:vMerge w:val="continue"/>
            <w:tcBorders>
              <w:left w:val="single" w:color="auto" w:sz="4" w:space="0"/>
              <w:right w:val="single" w:color="auto" w:sz="4" w:space="0"/>
            </w:tcBorders>
            <w:vAlign w:val="center"/>
          </w:tcPr>
          <w:p w14:paraId="0BCED551">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3785E07A">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24"/>
              </w:rPr>
            </w:pPr>
            <w:r>
              <w:rPr>
                <w:rFonts w:hint="eastAsia" w:ascii="SimSun" w:hAnsi="SimSun" w:cs="SimSun"/>
                <w:color w:val="auto"/>
                <w:kern w:val="0"/>
                <w:sz w:val="24"/>
                <w:szCs w:val="24"/>
                <w:lang w:val="en-US" w:eastAsia="zh-CN"/>
              </w:rPr>
              <w:t>文明施工、环境保护管理体系及施工现场扬尘治理措施</w:t>
            </w:r>
            <w:r>
              <w:rPr>
                <w:rFonts w:hint="eastAsia" w:ascii="SimSun" w:hAnsi="SimSun" w:cs="SimSun"/>
                <w:color w:val="auto"/>
                <w:kern w:val="0"/>
                <w:sz w:val="24"/>
                <w:szCs w:val="24"/>
              </w:rPr>
              <w:t>（</w:t>
            </w:r>
            <w:r>
              <w:rPr>
                <w:rFonts w:hint="eastAsia" w:ascii="SimSun" w:hAnsi="SimSun" w:cs="SimSun"/>
                <w:color w:val="auto"/>
                <w:kern w:val="0"/>
                <w:sz w:val="24"/>
                <w:szCs w:val="24"/>
                <w:lang w:val="en-US" w:eastAsia="zh-CN"/>
              </w:rPr>
              <w:t>0-</w:t>
            </w:r>
            <w:r>
              <w:rPr>
                <w:rFonts w:hint="eastAsia" w:ascii="SimSun" w:hAnsi="SimSun" w:cs="SimSun"/>
                <w:color w:val="auto"/>
                <w:kern w:val="0"/>
                <w:sz w:val="24"/>
                <w:szCs w:val="24"/>
              </w:rPr>
              <w:t>5分）</w:t>
            </w:r>
          </w:p>
        </w:tc>
        <w:tc>
          <w:tcPr>
            <w:tcW w:w="3645" w:type="pct"/>
            <w:tcBorders>
              <w:top w:val="nil"/>
              <w:left w:val="nil"/>
              <w:bottom w:val="single" w:color="auto" w:sz="4" w:space="0"/>
              <w:right w:val="single" w:color="auto" w:sz="4" w:space="0"/>
            </w:tcBorders>
            <w:vAlign w:val="center"/>
          </w:tcPr>
          <w:p w14:paraId="1C907829">
            <w:pPr>
              <w:keepNext w:val="0"/>
              <w:keepLines w:val="0"/>
              <w:widowControl/>
              <w:numPr>
                <w:ilvl w:val="0"/>
                <w:numId w:val="0"/>
              </w:numPr>
              <w:suppressLineNumbers w:val="0"/>
              <w:spacing w:before="0" w:beforeAutospacing="0" w:after="0" w:afterAutospacing="0" w:line="400" w:lineRule="exact"/>
              <w:ind w:left="0" w:right="0"/>
              <w:rPr>
                <w:rFonts w:hint="default" w:asciiTheme="minorEastAsia" w:hAnsiTheme="minorEastAsia" w:eastAsiaTheme="minorEastAsia" w:cstheme="minorEastAsia"/>
                <w:color w:val="auto"/>
                <w:sz w:val="24"/>
                <w:szCs w:val="24"/>
              </w:rPr>
            </w:pPr>
            <w:r>
              <w:rPr>
                <w:rFonts w:hint="default" w:asciiTheme="minorEastAsia" w:hAnsiTheme="minorEastAsia" w:eastAsiaTheme="minorEastAsia" w:cstheme="minorEastAsia"/>
                <w:color w:val="auto"/>
                <w:sz w:val="24"/>
                <w:szCs w:val="24"/>
                <w:lang w:val="en-US" w:eastAsia="zh-CN"/>
              </w:rPr>
              <w:t>创安全文明标准化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规定，防治方案科学、先进。5分</w:t>
            </w:r>
          </w:p>
        </w:tc>
      </w:tr>
      <w:tr w14:paraId="14352587">
        <w:tblPrEx>
          <w:tblCellMar>
            <w:top w:w="0" w:type="dxa"/>
            <w:left w:w="108" w:type="dxa"/>
            <w:bottom w:w="0" w:type="dxa"/>
            <w:right w:w="108" w:type="dxa"/>
          </w:tblCellMar>
        </w:tblPrEx>
        <w:trPr>
          <w:trHeight w:val="1605" w:hRule="atLeast"/>
        </w:trPr>
        <w:tc>
          <w:tcPr>
            <w:tcW w:w="588" w:type="pct"/>
            <w:vMerge w:val="continue"/>
            <w:tcBorders>
              <w:left w:val="single" w:color="auto" w:sz="4" w:space="0"/>
              <w:right w:val="single" w:color="auto" w:sz="4" w:space="0"/>
            </w:tcBorders>
            <w:vAlign w:val="center"/>
          </w:tcPr>
          <w:p w14:paraId="43C7135E">
            <w:pPr>
              <w:keepNext w:val="0"/>
              <w:keepLines w:val="0"/>
              <w:widowControl/>
              <w:suppressLineNumbers w:val="0"/>
              <w:spacing w:before="0" w:beforeAutospacing="0" w:after="0" w:afterAutospacing="0" w:line="40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71533479">
            <w:pPr>
              <w:keepNext w:val="0"/>
              <w:keepLines w:val="0"/>
              <w:widowControl/>
              <w:suppressLineNumbers w:val="0"/>
              <w:spacing w:before="0" w:beforeAutospacing="0" w:after="0" w:afterAutospacing="0" w:line="40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0FB7797E">
            <w:pPr>
              <w:keepNext w:val="0"/>
              <w:keepLines w:val="0"/>
              <w:widowControl/>
              <w:numPr>
                <w:ilvl w:val="0"/>
                <w:numId w:val="0"/>
              </w:numPr>
              <w:suppressLineNumbers w:val="0"/>
              <w:spacing w:before="0" w:beforeAutospacing="0" w:after="0" w:afterAutospacing="0" w:line="400" w:lineRule="exact"/>
              <w:ind w:left="0" w:right="0"/>
              <w:rPr>
                <w:rFonts w:hint="default"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有</w:t>
            </w:r>
            <w:r>
              <w:rPr>
                <w:rFonts w:hint="default" w:asciiTheme="minorEastAsia" w:hAnsiTheme="minorEastAsia" w:eastAsiaTheme="minorEastAsia" w:cstheme="minorEastAsia"/>
                <w:color w:val="auto"/>
                <w:sz w:val="24"/>
                <w:szCs w:val="24"/>
                <w:lang w:val="en-US" w:eastAsia="zh-CN"/>
              </w:rPr>
              <w:t>安全文明标准化创建目标计划和创建措施，有安全文明措施费用投入使用计划，现场施工区、生活区、办公区等设置符合有关文明施工、健康卫生的规定。施工现场扬尘治理措施基本达</w:t>
            </w:r>
            <w:r>
              <w:rPr>
                <w:rFonts w:hint="eastAsia" w:asciiTheme="minorEastAsia" w:hAnsiTheme="minorEastAsia" w:cstheme="minorEastAsia"/>
                <w:color w:val="auto"/>
                <w:sz w:val="24"/>
                <w:szCs w:val="24"/>
                <w:lang w:val="en-US" w:eastAsia="zh-CN"/>
              </w:rPr>
              <w:t>到</w:t>
            </w:r>
            <w:r>
              <w:rPr>
                <w:rFonts w:hint="default" w:asciiTheme="minorEastAsia" w:hAnsiTheme="minorEastAsia" w:eastAsiaTheme="minorEastAsia" w:cstheme="minorEastAsia"/>
                <w:color w:val="auto"/>
                <w:sz w:val="24"/>
                <w:szCs w:val="24"/>
                <w:lang w:val="en-US" w:eastAsia="zh-CN"/>
              </w:rPr>
              <w:t>规定，有防治方案。3分</w:t>
            </w:r>
          </w:p>
        </w:tc>
      </w:tr>
      <w:tr w14:paraId="4C7BDAD5">
        <w:tblPrEx>
          <w:tblCellMar>
            <w:top w:w="0" w:type="dxa"/>
            <w:left w:w="108" w:type="dxa"/>
            <w:bottom w:w="0" w:type="dxa"/>
            <w:right w:w="108" w:type="dxa"/>
          </w:tblCellMar>
        </w:tblPrEx>
        <w:trPr>
          <w:trHeight w:val="365" w:hRule="atLeast"/>
        </w:trPr>
        <w:tc>
          <w:tcPr>
            <w:tcW w:w="588" w:type="pct"/>
            <w:vMerge w:val="continue"/>
            <w:tcBorders>
              <w:left w:val="single" w:color="auto" w:sz="4" w:space="0"/>
              <w:right w:val="single" w:color="auto" w:sz="4" w:space="0"/>
            </w:tcBorders>
            <w:vAlign w:val="center"/>
          </w:tcPr>
          <w:p w14:paraId="3C1DAD04">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14909BEA">
            <w:pPr>
              <w:keepNext w:val="0"/>
              <w:keepLines w:val="0"/>
              <w:suppressLineNumbers w:val="0"/>
              <w:spacing w:before="0" w:beforeAutospacing="0" w:after="0" w:afterAutospacing="0" w:line="280" w:lineRule="exact"/>
              <w:ind w:left="0" w:right="0"/>
              <w:rPr>
                <w:rFonts w:hint="default"/>
                <w:color w:val="auto"/>
                <w:sz w:val="24"/>
                <w:szCs w:val="24"/>
              </w:rPr>
            </w:pPr>
            <w:r>
              <w:rPr>
                <w:rFonts w:hint="eastAsia" w:ascii="SimSun" w:hAnsi="SimSun"/>
                <w:color w:val="auto"/>
                <w:sz w:val="24"/>
                <w:szCs w:val="24"/>
                <w:lang w:val="en-US" w:eastAsia="zh-CN"/>
              </w:rPr>
              <w:t>工期保证措施（0-5分</w:t>
            </w:r>
            <w:r>
              <w:rPr>
                <w:rFonts w:hint="eastAsia" w:ascii="SimSun" w:hAnsi="SimSun"/>
                <w:color w:val="auto"/>
                <w:sz w:val="24"/>
                <w:szCs w:val="24"/>
              </w:rPr>
              <w:t>）</w:t>
            </w:r>
          </w:p>
        </w:tc>
        <w:tc>
          <w:tcPr>
            <w:tcW w:w="3645" w:type="pct"/>
            <w:tcBorders>
              <w:top w:val="nil"/>
              <w:left w:val="nil"/>
              <w:bottom w:val="single" w:color="auto" w:sz="4" w:space="0"/>
              <w:right w:val="single" w:color="auto" w:sz="4" w:space="0"/>
            </w:tcBorders>
            <w:vAlign w:val="center"/>
          </w:tcPr>
          <w:p w14:paraId="5D66D5DF">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rPr>
            </w:pPr>
            <w:r>
              <w:rPr>
                <w:rFonts w:hint="default"/>
                <w:color w:val="auto"/>
                <w:sz w:val="24"/>
                <w:szCs w:val="24"/>
                <w:lang w:val="en-US" w:eastAsia="zh-CN"/>
              </w:rPr>
              <w:t>工期承诺满足竞争性磋商文件要求，工期保证措施合理且有针对性，有具体的违约责任承诺。5分</w:t>
            </w:r>
          </w:p>
        </w:tc>
      </w:tr>
      <w:tr w14:paraId="7D0C9632">
        <w:tblPrEx>
          <w:tblCellMar>
            <w:top w:w="0" w:type="dxa"/>
            <w:left w:w="108" w:type="dxa"/>
            <w:bottom w:w="0" w:type="dxa"/>
            <w:right w:w="108" w:type="dxa"/>
          </w:tblCellMar>
        </w:tblPrEx>
        <w:trPr>
          <w:trHeight w:val="365" w:hRule="atLeast"/>
        </w:trPr>
        <w:tc>
          <w:tcPr>
            <w:tcW w:w="588" w:type="pct"/>
            <w:vMerge w:val="continue"/>
            <w:tcBorders>
              <w:left w:val="single" w:color="auto" w:sz="4" w:space="0"/>
              <w:right w:val="single" w:color="auto" w:sz="4" w:space="0"/>
            </w:tcBorders>
            <w:vAlign w:val="center"/>
          </w:tcPr>
          <w:p w14:paraId="6F83B144">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2AE4A6ED">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0B59C833">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工期承诺满足竞争性磋商文件要求，工期保证措施基本合理，有具体的违约责任承诺。3分</w:t>
            </w:r>
          </w:p>
        </w:tc>
      </w:tr>
      <w:tr w14:paraId="5B5E4FFF">
        <w:tblPrEx>
          <w:tblCellMar>
            <w:top w:w="0" w:type="dxa"/>
            <w:left w:w="108" w:type="dxa"/>
            <w:bottom w:w="0" w:type="dxa"/>
            <w:right w:w="108" w:type="dxa"/>
          </w:tblCellMar>
        </w:tblPrEx>
        <w:trPr>
          <w:trHeight w:val="1265" w:hRule="atLeast"/>
        </w:trPr>
        <w:tc>
          <w:tcPr>
            <w:tcW w:w="588" w:type="pct"/>
            <w:vMerge w:val="continue"/>
            <w:tcBorders>
              <w:left w:val="single" w:color="auto" w:sz="4" w:space="0"/>
              <w:right w:val="single" w:color="auto" w:sz="4" w:space="0"/>
            </w:tcBorders>
            <w:vAlign w:val="center"/>
          </w:tcPr>
          <w:p w14:paraId="6EF4CB66">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11A0CD3B">
            <w:pPr>
              <w:keepNext w:val="0"/>
              <w:keepLines w:val="0"/>
              <w:suppressLineNumbers w:val="0"/>
              <w:spacing w:before="0" w:beforeAutospacing="0" w:after="0" w:afterAutospacing="0" w:line="280" w:lineRule="exact"/>
              <w:ind w:left="0" w:right="0"/>
              <w:rPr>
                <w:rFonts w:hint="eastAsia" w:ascii="SimSun" w:hAnsi="SimSun"/>
                <w:color w:val="auto"/>
                <w:sz w:val="24"/>
                <w:szCs w:val="24"/>
                <w:lang w:val="en-US" w:eastAsia="zh-CN"/>
              </w:rPr>
            </w:pPr>
            <w:r>
              <w:rPr>
                <w:rFonts w:hint="eastAsia" w:ascii="SimSun" w:hAnsi="SimSun"/>
                <w:color w:val="auto"/>
                <w:sz w:val="24"/>
                <w:szCs w:val="24"/>
                <w:lang w:val="en-US" w:eastAsia="zh-CN"/>
              </w:rPr>
              <w:t>拟投入资源配备计划（0-5分）</w:t>
            </w:r>
          </w:p>
        </w:tc>
        <w:tc>
          <w:tcPr>
            <w:tcW w:w="3645" w:type="pct"/>
            <w:tcBorders>
              <w:top w:val="nil"/>
              <w:left w:val="nil"/>
              <w:bottom w:val="single" w:color="auto" w:sz="4" w:space="0"/>
              <w:right w:val="single" w:color="auto" w:sz="4" w:space="0"/>
            </w:tcBorders>
            <w:vAlign w:val="center"/>
          </w:tcPr>
          <w:p w14:paraId="6C93DDF8">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1</w:t>
            </w:r>
            <w:r>
              <w:rPr>
                <w:rFonts w:hint="default"/>
                <w:color w:val="auto"/>
                <w:sz w:val="24"/>
                <w:szCs w:val="24"/>
                <w:lang w:val="en-US" w:eastAsia="zh-CN"/>
              </w:rPr>
              <w:t>、机械：投入计划与进度计划呼应，采用先进机械设备且配置合理、先进，满足安全技术规范和施工进度需要；</w:t>
            </w:r>
          </w:p>
          <w:p w14:paraId="27AF665B">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2、劳动力：投入计划与进度计划呼应，满足施工需要，调配投入计划合理、准确；</w:t>
            </w:r>
          </w:p>
          <w:p w14:paraId="4222D134">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3、主要物资计划：主要物资投入计划与进度计划呼应，满足施工需要，调配投入计划合理、准确。5分</w:t>
            </w:r>
          </w:p>
        </w:tc>
      </w:tr>
      <w:tr w14:paraId="404D8DD1">
        <w:tblPrEx>
          <w:tblCellMar>
            <w:top w:w="0" w:type="dxa"/>
            <w:left w:w="108" w:type="dxa"/>
            <w:bottom w:w="0" w:type="dxa"/>
            <w:right w:w="108" w:type="dxa"/>
          </w:tblCellMar>
        </w:tblPrEx>
        <w:trPr>
          <w:trHeight w:val="1265" w:hRule="atLeast"/>
        </w:trPr>
        <w:tc>
          <w:tcPr>
            <w:tcW w:w="588" w:type="pct"/>
            <w:vMerge w:val="continue"/>
            <w:tcBorders>
              <w:left w:val="single" w:color="auto" w:sz="4" w:space="0"/>
              <w:right w:val="single" w:color="auto" w:sz="4" w:space="0"/>
            </w:tcBorders>
            <w:vAlign w:val="center"/>
          </w:tcPr>
          <w:p w14:paraId="7DD98E89">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0B4F1575">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333CE310">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1</w:t>
            </w:r>
            <w:r>
              <w:rPr>
                <w:rFonts w:hint="default"/>
                <w:color w:val="auto"/>
                <w:sz w:val="24"/>
                <w:szCs w:val="24"/>
                <w:lang w:val="en-US" w:eastAsia="zh-CN"/>
              </w:rPr>
              <w:t>、机械：投入计划与进度计划呼应，机械设备配置基本合理，满足安全技术规范和施工进度需要；</w:t>
            </w:r>
          </w:p>
          <w:p w14:paraId="6A405942">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2、劳动力：投入计划与进度计划呼应，基本满足施工需要，调配投入计划基本合理；</w:t>
            </w:r>
          </w:p>
          <w:p w14:paraId="5B84E629">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3、主要物资计划：主要物资投入计划与进度计划呼应，基本满足施工需要，调配投入计划基本合理。3分</w:t>
            </w:r>
          </w:p>
        </w:tc>
      </w:tr>
      <w:tr w14:paraId="2991E410">
        <w:tblPrEx>
          <w:tblCellMar>
            <w:top w:w="0" w:type="dxa"/>
            <w:left w:w="108" w:type="dxa"/>
            <w:bottom w:w="0" w:type="dxa"/>
            <w:right w:w="108" w:type="dxa"/>
          </w:tblCellMar>
        </w:tblPrEx>
        <w:trPr>
          <w:trHeight w:val="625" w:hRule="atLeast"/>
        </w:trPr>
        <w:tc>
          <w:tcPr>
            <w:tcW w:w="588" w:type="pct"/>
            <w:vMerge w:val="continue"/>
            <w:tcBorders>
              <w:left w:val="single" w:color="auto" w:sz="4" w:space="0"/>
              <w:right w:val="single" w:color="auto" w:sz="4" w:space="0"/>
            </w:tcBorders>
            <w:vAlign w:val="center"/>
          </w:tcPr>
          <w:p w14:paraId="2E1C7AF3">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07CF5796">
            <w:pPr>
              <w:keepNext w:val="0"/>
              <w:keepLines w:val="0"/>
              <w:suppressLineNumbers w:val="0"/>
              <w:spacing w:before="0" w:beforeAutospacing="0" w:after="0" w:afterAutospacing="0" w:line="280" w:lineRule="exact"/>
              <w:ind w:left="0" w:right="0"/>
              <w:rPr>
                <w:rFonts w:hint="eastAsia" w:ascii="SimSun" w:hAnsi="SimSun"/>
                <w:color w:val="auto"/>
                <w:sz w:val="24"/>
                <w:szCs w:val="24"/>
                <w:lang w:val="en-US" w:eastAsia="zh-CN"/>
              </w:rPr>
            </w:pPr>
            <w:r>
              <w:rPr>
                <w:rFonts w:hint="eastAsia" w:ascii="SimSun" w:hAnsi="SimSun"/>
                <w:color w:val="auto"/>
                <w:sz w:val="24"/>
                <w:szCs w:val="24"/>
                <w:lang w:val="en-US" w:eastAsia="zh-CN"/>
              </w:rPr>
              <w:t>施工进度表与网络计划图（0-5分）</w:t>
            </w:r>
          </w:p>
        </w:tc>
        <w:tc>
          <w:tcPr>
            <w:tcW w:w="3645" w:type="pct"/>
            <w:tcBorders>
              <w:top w:val="nil"/>
              <w:left w:val="nil"/>
              <w:bottom w:val="single" w:color="auto" w:sz="4" w:space="0"/>
              <w:right w:val="single" w:color="auto" w:sz="4" w:space="0"/>
            </w:tcBorders>
            <w:vAlign w:val="center"/>
          </w:tcPr>
          <w:p w14:paraId="3C75D9DF">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eastAsia"/>
                <w:color w:val="auto"/>
                <w:sz w:val="24"/>
                <w:szCs w:val="24"/>
                <w:lang w:val="en-US" w:eastAsia="zh-CN"/>
              </w:rPr>
              <w:t>关</w:t>
            </w:r>
            <w:r>
              <w:rPr>
                <w:rFonts w:hint="default"/>
                <w:color w:val="auto"/>
                <w:sz w:val="24"/>
                <w:szCs w:val="24"/>
                <w:lang w:val="en-US" w:eastAsia="zh-CN"/>
              </w:rPr>
              <w:t>键线路清晰、准确、完整、计划编制合理、可行、满足竞争性磋商文件对工期的要求。5分</w:t>
            </w:r>
          </w:p>
        </w:tc>
      </w:tr>
      <w:tr w14:paraId="3013C402">
        <w:tblPrEx>
          <w:tblCellMar>
            <w:top w:w="0" w:type="dxa"/>
            <w:left w:w="108" w:type="dxa"/>
            <w:bottom w:w="0" w:type="dxa"/>
            <w:right w:w="108" w:type="dxa"/>
          </w:tblCellMar>
        </w:tblPrEx>
        <w:trPr>
          <w:trHeight w:val="625" w:hRule="atLeast"/>
        </w:trPr>
        <w:tc>
          <w:tcPr>
            <w:tcW w:w="588" w:type="pct"/>
            <w:vMerge w:val="continue"/>
            <w:tcBorders>
              <w:left w:val="single" w:color="auto" w:sz="4" w:space="0"/>
              <w:right w:val="single" w:color="auto" w:sz="4" w:space="0"/>
            </w:tcBorders>
            <w:vAlign w:val="center"/>
          </w:tcPr>
          <w:p w14:paraId="5DE38911">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09A998A9">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1555F1F7">
            <w:pPr>
              <w:keepNext w:val="0"/>
              <w:keepLines w:val="0"/>
              <w:numPr>
                <w:ilvl w:val="0"/>
                <w:numId w:val="0"/>
              </w:numPr>
              <w:suppressLineNumbers w:val="0"/>
              <w:spacing w:before="0" w:beforeAutospacing="0" w:after="0" w:afterAutospacing="0" w:line="360" w:lineRule="exact"/>
              <w:ind w:left="0" w:right="0"/>
              <w:rPr>
                <w:rFonts w:hint="eastAsia"/>
                <w:color w:val="auto"/>
                <w:sz w:val="24"/>
                <w:szCs w:val="24"/>
                <w:lang w:val="en-US" w:eastAsia="zh-CN"/>
              </w:rPr>
            </w:pPr>
            <w:r>
              <w:rPr>
                <w:rFonts w:hint="default"/>
                <w:color w:val="auto"/>
                <w:sz w:val="24"/>
                <w:szCs w:val="24"/>
                <w:lang w:val="en-US" w:eastAsia="zh-CN"/>
              </w:rPr>
              <w:t>关键线路基本准确，计划编制基本可行。3分</w:t>
            </w:r>
          </w:p>
        </w:tc>
      </w:tr>
      <w:tr w14:paraId="3AFE52C7">
        <w:tblPrEx>
          <w:tblCellMar>
            <w:top w:w="0" w:type="dxa"/>
            <w:left w:w="108" w:type="dxa"/>
            <w:bottom w:w="0" w:type="dxa"/>
            <w:right w:w="108" w:type="dxa"/>
          </w:tblCellMar>
        </w:tblPrEx>
        <w:trPr>
          <w:trHeight w:val="835" w:hRule="atLeast"/>
        </w:trPr>
        <w:tc>
          <w:tcPr>
            <w:tcW w:w="588" w:type="pct"/>
            <w:vMerge w:val="continue"/>
            <w:tcBorders>
              <w:left w:val="single" w:color="auto" w:sz="4" w:space="0"/>
              <w:right w:val="single" w:color="auto" w:sz="4" w:space="0"/>
            </w:tcBorders>
            <w:vAlign w:val="center"/>
          </w:tcPr>
          <w:p w14:paraId="262E8F96">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214FFE2E">
            <w:pPr>
              <w:keepNext w:val="0"/>
              <w:keepLines w:val="0"/>
              <w:suppressLineNumbers w:val="0"/>
              <w:spacing w:before="0" w:beforeAutospacing="0" w:after="0" w:afterAutospacing="0" w:line="280" w:lineRule="exact"/>
              <w:ind w:left="0" w:right="0"/>
              <w:rPr>
                <w:rFonts w:hint="eastAsia" w:ascii="SimSun" w:hAnsi="SimSun"/>
                <w:color w:val="auto"/>
                <w:sz w:val="24"/>
                <w:szCs w:val="24"/>
                <w:lang w:val="en-US" w:eastAsia="zh-CN"/>
              </w:rPr>
            </w:pPr>
            <w:r>
              <w:rPr>
                <w:rFonts w:hint="eastAsia" w:ascii="SimSun" w:hAnsi="SimSun"/>
                <w:color w:val="auto"/>
                <w:sz w:val="24"/>
                <w:szCs w:val="24"/>
                <w:lang w:val="en-US" w:eastAsia="zh-CN"/>
              </w:rPr>
              <w:t>施工总平面图布置（0-5分）</w:t>
            </w:r>
          </w:p>
        </w:tc>
        <w:tc>
          <w:tcPr>
            <w:tcW w:w="3645" w:type="pct"/>
            <w:tcBorders>
              <w:top w:val="nil"/>
              <w:left w:val="nil"/>
              <w:bottom w:val="single" w:color="auto" w:sz="4" w:space="0"/>
              <w:right w:val="single" w:color="auto" w:sz="4" w:space="0"/>
            </w:tcBorders>
            <w:vAlign w:val="center"/>
          </w:tcPr>
          <w:p w14:paraId="45377421">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总体布置有针对性、合理、能满足施工需要，符合安全、文明施工要求；材料堆放有序。5分</w:t>
            </w:r>
          </w:p>
        </w:tc>
      </w:tr>
      <w:tr w14:paraId="54633FAC">
        <w:tblPrEx>
          <w:tblCellMar>
            <w:top w:w="0" w:type="dxa"/>
            <w:left w:w="108" w:type="dxa"/>
            <w:bottom w:w="0" w:type="dxa"/>
            <w:right w:w="108" w:type="dxa"/>
          </w:tblCellMar>
        </w:tblPrEx>
        <w:trPr>
          <w:trHeight w:val="835" w:hRule="atLeast"/>
        </w:trPr>
        <w:tc>
          <w:tcPr>
            <w:tcW w:w="588" w:type="pct"/>
            <w:vMerge w:val="continue"/>
            <w:tcBorders>
              <w:left w:val="single" w:color="auto" w:sz="4" w:space="0"/>
              <w:right w:val="single" w:color="auto" w:sz="4" w:space="0"/>
            </w:tcBorders>
            <w:vAlign w:val="center"/>
          </w:tcPr>
          <w:p w14:paraId="60AD08C7">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48A9FD24">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0928BBFF">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总体布置基本合理、基本满足施工需要。3分</w:t>
            </w:r>
          </w:p>
        </w:tc>
      </w:tr>
      <w:tr w14:paraId="7071E1CB">
        <w:tblPrEx>
          <w:tblCellMar>
            <w:top w:w="0" w:type="dxa"/>
            <w:left w:w="108" w:type="dxa"/>
            <w:bottom w:w="0" w:type="dxa"/>
            <w:right w:w="108" w:type="dxa"/>
          </w:tblCellMar>
        </w:tblPrEx>
        <w:trPr>
          <w:trHeight w:val="845" w:hRule="atLeast"/>
        </w:trPr>
        <w:tc>
          <w:tcPr>
            <w:tcW w:w="588" w:type="pct"/>
            <w:vMerge w:val="continue"/>
            <w:tcBorders>
              <w:left w:val="single" w:color="auto" w:sz="4" w:space="0"/>
              <w:right w:val="single" w:color="auto" w:sz="4" w:space="0"/>
            </w:tcBorders>
            <w:vAlign w:val="center"/>
          </w:tcPr>
          <w:p w14:paraId="5CAC6E77">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766" w:type="pct"/>
            <w:vMerge w:val="restart"/>
            <w:tcBorders>
              <w:top w:val="nil"/>
              <w:left w:val="nil"/>
              <w:right w:val="single" w:color="auto" w:sz="4" w:space="0"/>
            </w:tcBorders>
            <w:vAlign w:val="center"/>
          </w:tcPr>
          <w:p w14:paraId="6ED0049A">
            <w:pPr>
              <w:keepNext w:val="0"/>
              <w:keepLines w:val="0"/>
              <w:suppressLineNumbers w:val="0"/>
              <w:spacing w:before="0" w:beforeAutospacing="0" w:after="0" w:afterAutospacing="0" w:line="280" w:lineRule="exact"/>
              <w:ind w:left="0" w:right="0"/>
              <w:rPr>
                <w:rFonts w:hint="eastAsia" w:ascii="SimSun" w:hAnsi="SimSun"/>
                <w:color w:val="auto"/>
                <w:sz w:val="24"/>
                <w:szCs w:val="24"/>
                <w:lang w:val="en-US" w:eastAsia="zh-CN"/>
              </w:rPr>
            </w:pPr>
            <w:r>
              <w:rPr>
                <w:rFonts w:hint="eastAsia" w:ascii="SimSun" w:hAnsi="SimSun"/>
                <w:color w:val="auto"/>
                <w:sz w:val="24"/>
                <w:szCs w:val="24"/>
                <w:lang w:val="en-US" w:eastAsia="zh-CN"/>
              </w:rPr>
              <w:t>采用新工艺、新技术、新设备、新材料、BIM等的程度（0-5分）</w:t>
            </w:r>
          </w:p>
          <w:p w14:paraId="06E76666">
            <w:pPr>
              <w:keepNext w:val="0"/>
              <w:keepLines w:val="0"/>
              <w:suppressLineNumbers w:val="0"/>
              <w:spacing w:before="0" w:beforeAutospacing="0" w:after="0" w:afterAutospacing="0" w:line="280" w:lineRule="exact"/>
              <w:ind w:left="0" w:right="0"/>
              <w:rPr>
                <w:rFonts w:hint="eastAsia" w:ascii="SimSun" w:hAnsi="SimSun"/>
                <w:color w:val="auto"/>
                <w:sz w:val="24"/>
                <w:szCs w:val="24"/>
                <w:lang w:val="en-US" w:eastAsia="zh-CN"/>
              </w:rPr>
            </w:pPr>
          </w:p>
        </w:tc>
        <w:tc>
          <w:tcPr>
            <w:tcW w:w="3645" w:type="pct"/>
            <w:tcBorders>
              <w:top w:val="nil"/>
              <w:left w:val="nil"/>
              <w:bottom w:val="single" w:color="auto" w:sz="4" w:space="0"/>
              <w:right w:val="single" w:color="auto" w:sz="4" w:space="0"/>
            </w:tcBorders>
            <w:vAlign w:val="center"/>
          </w:tcPr>
          <w:p w14:paraId="2111F23B">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采用新工艺、新技术、新设备、新材料、BIM等的程度满足设计要求，符合施工需要和相应技术标准等规定，经济适用。5分</w:t>
            </w:r>
          </w:p>
        </w:tc>
      </w:tr>
      <w:tr w14:paraId="1E27CD27">
        <w:tblPrEx>
          <w:tblCellMar>
            <w:top w:w="0" w:type="dxa"/>
            <w:left w:w="108" w:type="dxa"/>
            <w:bottom w:w="0" w:type="dxa"/>
            <w:right w:w="108" w:type="dxa"/>
          </w:tblCellMar>
        </w:tblPrEx>
        <w:trPr>
          <w:trHeight w:val="845" w:hRule="atLeast"/>
        </w:trPr>
        <w:tc>
          <w:tcPr>
            <w:tcW w:w="588" w:type="pct"/>
            <w:vMerge w:val="continue"/>
            <w:tcBorders>
              <w:left w:val="single" w:color="auto" w:sz="4" w:space="0"/>
              <w:right w:val="single" w:color="auto" w:sz="4" w:space="0"/>
            </w:tcBorders>
            <w:vAlign w:val="center"/>
          </w:tcPr>
          <w:p w14:paraId="4AA70166">
            <w:pPr>
              <w:keepNext w:val="0"/>
              <w:keepLines w:val="0"/>
              <w:suppressLineNumbers w:val="0"/>
              <w:spacing w:before="0" w:beforeAutospacing="0" w:after="0" w:afterAutospacing="0" w:line="360" w:lineRule="exact"/>
              <w:ind w:left="0" w:right="0"/>
              <w:rPr>
                <w:rFonts w:hint="default"/>
                <w:color w:val="auto"/>
              </w:rPr>
            </w:pPr>
          </w:p>
        </w:tc>
        <w:tc>
          <w:tcPr>
            <w:tcW w:w="766" w:type="pct"/>
            <w:vMerge w:val="continue"/>
            <w:tcBorders>
              <w:left w:val="nil"/>
              <w:bottom w:val="single" w:color="auto" w:sz="4" w:space="0"/>
              <w:right w:val="single" w:color="auto" w:sz="4" w:space="0"/>
            </w:tcBorders>
            <w:vAlign w:val="center"/>
          </w:tcPr>
          <w:p w14:paraId="5301AB39">
            <w:pPr>
              <w:keepNext w:val="0"/>
              <w:keepLines w:val="0"/>
              <w:suppressLineNumbers w:val="0"/>
              <w:spacing w:before="0" w:beforeAutospacing="0" w:after="0" w:afterAutospacing="0" w:line="360" w:lineRule="exact"/>
              <w:ind w:left="0" w:right="0"/>
              <w:rPr>
                <w:rFonts w:hint="default"/>
                <w:color w:val="auto"/>
              </w:rPr>
            </w:pPr>
          </w:p>
        </w:tc>
        <w:tc>
          <w:tcPr>
            <w:tcW w:w="3645" w:type="pct"/>
            <w:tcBorders>
              <w:top w:val="nil"/>
              <w:left w:val="nil"/>
              <w:bottom w:val="single" w:color="auto" w:sz="4" w:space="0"/>
              <w:right w:val="single" w:color="auto" w:sz="4" w:space="0"/>
            </w:tcBorders>
            <w:vAlign w:val="center"/>
          </w:tcPr>
          <w:p w14:paraId="65EE3033">
            <w:pPr>
              <w:keepNext w:val="0"/>
              <w:keepLines w:val="0"/>
              <w:numPr>
                <w:ilvl w:val="0"/>
                <w:numId w:val="0"/>
              </w:numPr>
              <w:suppressLineNumbers w:val="0"/>
              <w:spacing w:before="0" w:beforeAutospacing="0" w:after="0" w:afterAutospacing="0" w:line="360" w:lineRule="exact"/>
              <w:ind w:left="0" w:right="0"/>
              <w:rPr>
                <w:rFonts w:hint="default"/>
                <w:color w:val="auto"/>
                <w:sz w:val="24"/>
                <w:szCs w:val="24"/>
                <w:lang w:val="en-US" w:eastAsia="zh-CN"/>
              </w:rPr>
            </w:pPr>
            <w:r>
              <w:rPr>
                <w:rFonts w:hint="default"/>
                <w:color w:val="auto"/>
                <w:sz w:val="24"/>
                <w:szCs w:val="24"/>
                <w:lang w:val="en-US" w:eastAsia="zh-CN"/>
              </w:rPr>
              <w:t>采用新工艺、新技术、新设备、新材料、BIM等的程度满足设计要求，基本符合施工要求和相应技术标准等规定。3分</w:t>
            </w:r>
          </w:p>
        </w:tc>
      </w:tr>
      <w:tr w14:paraId="2039FD22">
        <w:tblPrEx>
          <w:tblCellMar>
            <w:top w:w="0" w:type="dxa"/>
            <w:left w:w="108" w:type="dxa"/>
            <w:bottom w:w="0" w:type="dxa"/>
            <w:right w:w="108" w:type="dxa"/>
          </w:tblCellMar>
        </w:tblPrEx>
        <w:trPr>
          <w:trHeight w:val="557" w:hRule="atLeast"/>
        </w:trPr>
        <w:tc>
          <w:tcPr>
            <w:tcW w:w="588" w:type="pct"/>
            <w:vMerge w:val="continue"/>
            <w:tcBorders>
              <w:left w:val="single" w:color="auto" w:sz="4" w:space="0"/>
              <w:bottom w:val="single" w:color="auto" w:sz="4" w:space="0"/>
              <w:right w:val="single" w:color="auto" w:sz="4" w:space="0"/>
            </w:tcBorders>
            <w:vAlign w:val="center"/>
          </w:tcPr>
          <w:p w14:paraId="12EFB610">
            <w:pPr>
              <w:keepNext w:val="0"/>
              <w:keepLines w:val="0"/>
              <w:widowControl/>
              <w:suppressLineNumbers w:val="0"/>
              <w:spacing w:before="100" w:beforeAutospacing="1" w:after="100" w:afterAutospacing="1" w:line="280" w:lineRule="exact"/>
              <w:ind w:left="0" w:right="0"/>
              <w:jc w:val="center"/>
              <w:rPr>
                <w:rFonts w:hint="default" w:ascii="SimSun" w:hAnsi="SimSun" w:cs="SimSun"/>
                <w:color w:val="auto"/>
                <w:kern w:val="0"/>
                <w:sz w:val="24"/>
                <w:szCs w:val="18"/>
              </w:rPr>
            </w:pPr>
          </w:p>
        </w:tc>
        <w:tc>
          <w:tcPr>
            <w:tcW w:w="4411" w:type="pct"/>
            <w:gridSpan w:val="2"/>
            <w:tcBorders>
              <w:top w:val="nil"/>
              <w:left w:val="nil"/>
              <w:bottom w:val="single" w:color="auto" w:sz="4" w:space="0"/>
              <w:right w:val="single" w:color="auto" w:sz="4" w:space="0"/>
            </w:tcBorders>
            <w:vAlign w:val="center"/>
          </w:tcPr>
          <w:p w14:paraId="02E3A869">
            <w:pPr>
              <w:keepNext w:val="0"/>
              <w:keepLines w:val="0"/>
              <w:suppressLineNumbers w:val="0"/>
              <w:adjustRightInd w:val="0"/>
              <w:snapToGrid w:val="0"/>
              <w:spacing w:before="0" w:beforeAutospacing="0" w:after="0" w:afterAutospacing="0" w:line="360" w:lineRule="exact"/>
              <w:ind w:left="0" w:right="0"/>
              <w:rPr>
                <w:rFonts w:hint="default" w:ascii="SimSun" w:hAnsi="SimSun" w:cs="SimSun"/>
                <w:color w:val="auto"/>
                <w:kern w:val="0"/>
                <w:sz w:val="24"/>
              </w:rPr>
            </w:pPr>
            <w:r>
              <w:rPr>
                <w:rFonts w:hint="eastAsia"/>
                <w:color w:val="auto"/>
                <w:sz w:val="24"/>
                <w:szCs w:val="24"/>
              </w:rPr>
              <w:t>备注：以上项目若有缺项的，该项为0分；不缺项的，不低于最低分。</w:t>
            </w:r>
          </w:p>
        </w:tc>
      </w:tr>
      <w:tr w14:paraId="233F74F8">
        <w:tblPrEx>
          <w:tblCellMar>
            <w:top w:w="0" w:type="dxa"/>
            <w:left w:w="108" w:type="dxa"/>
            <w:bottom w:w="0" w:type="dxa"/>
            <w:right w:w="108" w:type="dxa"/>
          </w:tblCellMar>
        </w:tblPrEx>
        <w:trPr>
          <w:trHeight w:val="1280" w:hRule="atLeast"/>
        </w:trPr>
        <w:tc>
          <w:tcPr>
            <w:tcW w:w="588" w:type="pct"/>
            <w:vMerge w:val="restart"/>
            <w:tcBorders>
              <w:top w:val="single" w:color="auto" w:sz="4" w:space="0"/>
              <w:left w:val="single" w:color="auto" w:sz="4" w:space="0"/>
              <w:right w:val="single" w:color="auto" w:sz="4" w:space="0"/>
            </w:tcBorders>
            <w:vAlign w:val="center"/>
          </w:tcPr>
          <w:p w14:paraId="54A900BB">
            <w:pPr>
              <w:keepNext w:val="0"/>
              <w:keepLines w:val="0"/>
              <w:suppressLineNumbers w:val="0"/>
              <w:spacing w:before="0" w:beforeAutospacing="0" w:after="0" w:afterAutospacing="0"/>
              <w:ind w:left="0" w:right="0"/>
              <w:jc w:val="center"/>
              <w:rPr>
                <w:rFonts w:hint="eastAsia" w:ascii="SimSun" w:hAnsi="SimSun" w:cs="SimSun"/>
                <w:color w:val="auto"/>
                <w:kern w:val="0"/>
                <w:sz w:val="24"/>
              </w:rPr>
            </w:pPr>
            <w:r>
              <w:rPr>
                <w:rFonts w:hint="eastAsia" w:ascii="SimSun" w:hAnsi="SimSun" w:cs="SimSun"/>
                <w:color w:val="auto"/>
                <w:kern w:val="0"/>
                <w:sz w:val="24"/>
                <w:lang w:val="en-US" w:eastAsia="zh-CN"/>
              </w:rPr>
              <w:t>综合</w:t>
            </w:r>
            <w:r>
              <w:rPr>
                <w:rFonts w:hint="eastAsia" w:ascii="SimSun" w:hAnsi="SimSun" w:cs="SimSun"/>
                <w:color w:val="auto"/>
                <w:kern w:val="0"/>
                <w:sz w:val="24"/>
              </w:rPr>
              <w:t>标评审</w:t>
            </w:r>
          </w:p>
          <w:p w14:paraId="0F4E7166">
            <w:pPr>
              <w:keepNext w:val="0"/>
              <w:keepLines w:val="0"/>
              <w:suppressLineNumbers w:val="0"/>
              <w:spacing w:before="0" w:beforeAutospacing="0" w:after="0" w:afterAutospacing="0"/>
              <w:ind w:left="0" w:right="0"/>
              <w:jc w:val="center"/>
              <w:rPr>
                <w:rFonts w:hint="default" w:ascii="SimSun" w:hAnsi="SimSun" w:cs="SimSun"/>
                <w:color w:val="auto"/>
                <w:kern w:val="0"/>
                <w:sz w:val="24"/>
              </w:rPr>
            </w:pPr>
            <w:r>
              <w:rPr>
                <w:rFonts w:hint="eastAsia" w:ascii="SimSun" w:hAnsi="SimSun" w:cs="SimSun"/>
                <w:color w:val="auto"/>
                <w:kern w:val="0"/>
                <w:sz w:val="24"/>
              </w:rPr>
              <w:t>（</w:t>
            </w:r>
            <w:r>
              <w:rPr>
                <w:rFonts w:hint="eastAsia" w:ascii="SimSun" w:hAnsi="SimSun" w:cs="SimSun"/>
                <w:color w:val="auto"/>
                <w:kern w:val="0"/>
                <w:sz w:val="24"/>
                <w:lang w:val="en-US" w:eastAsia="zh-CN"/>
              </w:rPr>
              <w:t>20</w:t>
            </w:r>
            <w:r>
              <w:rPr>
                <w:rFonts w:hint="eastAsia" w:ascii="SimSun" w:hAnsi="SimSun" w:cs="SimSun"/>
                <w:color w:val="auto"/>
                <w:kern w:val="0"/>
                <w:sz w:val="24"/>
              </w:rPr>
              <w:t>分）</w:t>
            </w:r>
          </w:p>
        </w:tc>
        <w:tc>
          <w:tcPr>
            <w:tcW w:w="766" w:type="pct"/>
            <w:tcBorders>
              <w:top w:val="single" w:color="auto" w:sz="4" w:space="0"/>
              <w:left w:val="nil"/>
              <w:bottom w:val="single" w:color="auto" w:sz="4" w:space="0"/>
              <w:right w:val="single" w:color="auto" w:sz="4" w:space="0"/>
            </w:tcBorders>
            <w:vAlign w:val="center"/>
          </w:tcPr>
          <w:p w14:paraId="29692A39">
            <w:pPr>
              <w:keepNext w:val="0"/>
              <w:keepLines w:val="0"/>
              <w:suppressLineNumbers w:val="0"/>
              <w:spacing w:before="0" w:beforeAutospacing="0" w:after="0" w:afterAutospacing="0" w:line="400" w:lineRule="exact"/>
              <w:ind w:left="0" w:right="0"/>
              <w:rPr>
                <w:rFonts w:hint="default"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企业</w:t>
            </w:r>
            <w:r>
              <w:rPr>
                <w:rFonts w:hint="eastAsia" w:asciiTheme="minorEastAsia" w:hAnsiTheme="minorEastAsia" w:eastAsiaTheme="minorEastAsia" w:cstheme="minorEastAsia"/>
                <w:color w:val="auto"/>
                <w:sz w:val="24"/>
                <w:szCs w:val="24"/>
              </w:rPr>
              <w:t>业绩（</w:t>
            </w: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分）</w:t>
            </w:r>
          </w:p>
        </w:tc>
        <w:tc>
          <w:tcPr>
            <w:tcW w:w="3645" w:type="pct"/>
            <w:tcBorders>
              <w:top w:val="single" w:color="auto" w:sz="4" w:space="0"/>
              <w:left w:val="nil"/>
              <w:bottom w:val="single" w:color="auto" w:sz="4" w:space="0"/>
              <w:right w:val="single" w:color="auto" w:sz="4" w:space="0"/>
            </w:tcBorders>
          </w:tcPr>
          <w:p w14:paraId="29611E03">
            <w:pPr>
              <w:keepNext w:val="0"/>
              <w:keepLines w:val="0"/>
              <w:suppressLineNumbers w:val="0"/>
              <w:spacing w:before="0" w:beforeAutospacing="0" w:after="0" w:afterAutospacing="0" w:line="400" w:lineRule="exact"/>
              <w:ind w:left="0" w:right="0"/>
              <w:rPr>
                <w:rFonts w:hint="default" w:ascii="SimSun" w:hAnsi="SimSun" w:cs="SimSun"/>
                <w:color w:val="auto"/>
                <w:sz w:val="24"/>
              </w:rPr>
            </w:pPr>
            <w:r>
              <w:rPr>
                <w:rFonts w:hint="eastAsia" w:ascii="SimSun" w:hAnsi="SimSun" w:cs="SimSun"/>
                <w:color w:val="auto"/>
                <w:sz w:val="24"/>
                <w:lang w:val="en-US" w:eastAsia="zh-CN"/>
              </w:rPr>
              <w:t>供应商</w:t>
            </w:r>
            <w:r>
              <w:rPr>
                <w:rFonts w:hint="default" w:ascii="SimSun" w:hAnsi="SimSun" w:cs="SimSun"/>
                <w:color w:val="auto"/>
                <w:sz w:val="24"/>
                <w:lang w:val="en-US" w:eastAsia="zh-CN"/>
              </w:rPr>
              <w:t>自202</w:t>
            </w:r>
            <w:r>
              <w:rPr>
                <w:rFonts w:hint="eastAsia" w:ascii="SimSun" w:hAnsi="SimSun" w:cs="SimSun"/>
                <w:color w:val="auto"/>
                <w:sz w:val="24"/>
                <w:lang w:val="en-US" w:eastAsia="zh-CN"/>
              </w:rPr>
              <w:t>3</w:t>
            </w:r>
            <w:r>
              <w:rPr>
                <w:rFonts w:hint="default" w:ascii="SimSun" w:hAnsi="SimSun" w:cs="SimSun"/>
                <w:color w:val="auto"/>
                <w:sz w:val="24"/>
                <w:lang w:val="en-US" w:eastAsia="zh-CN"/>
              </w:rPr>
              <w:t>年1月1日以来完成过类似工程业绩的，每提供一项得2分，最多得</w:t>
            </w:r>
            <w:r>
              <w:rPr>
                <w:rFonts w:hint="eastAsia" w:ascii="SimSun" w:hAnsi="SimSun" w:cs="SimSun"/>
                <w:color w:val="auto"/>
                <w:sz w:val="24"/>
                <w:lang w:val="en-US" w:eastAsia="zh-CN"/>
              </w:rPr>
              <w:t>6</w:t>
            </w:r>
            <w:r>
              <w:rPr>
                <w:rFonts w:hint="default" w:ascii="SimSun" w:hAnsi="SimSun" w:cs="SimSun"/>
                <w:color w:val="auto"/>
                <w:sz w:val="24"/>
                <w:lang w:val="en-US" w:eastAsia="zh-CN"/>
              </w:rPr>
              <w:t>分（以中标通知书或建设工程施工合同为准。）</w:t>
            </w:r>
          </w:p>
        </w:tc>
      </w:tr>
      <w:tr w14:paraId="2516AC0D">
        <w:tblPrEx>
          <w:tblCellMar>
            <w:top w:w="0" w:type="dxa"/>
            <w:left w:w="108" w:type="dxa"/>
            <w:bottom w:w="0" w:type="dxa"/>
            <w:right w:w="108" w:type="dxa"/>
          </w:tblCellMar>
        </w:tblPrEx>
        <w:trPr>
          <w:trHeight w:val="1061" w:hRule="atLeast"/>
        </w:trPr>
        <w:tc>
          <w:tcPr>
            <w:tcW w:w="588" w:type="pct"/>
            <w:vMerge w:val="continue"/>
            <w:tcBorders>
              <w:left w:val="single" w:color="auto" w:sz="4" w:space="0"/>
              <w:right w:val="single" w:color="auto" w:sz="4" w:space="0"/>
            </w:tcBorders>
            <w:vAlign w:val="center"/>
          </w:tcPr>
          <w:p w14:paraId="627ADCC6">
            <w:pPr>
              <w:keepNext w:val="0"/>
              <w:keepLines w:val="0"/>
              <w:suppressLineNumbers w:val="0"/>
              <w:spacing w:before="0" w:beforeAutospacing="0" w:after="0" w:afterAutospacing="0"/>
              <w:ind w:left="0" w:right="0"/>
              <w:jc w:val="center"/>
              <w:rPr>
                <w:rFonts w:hint="default" w:ascii="SimSun" w:hAnsi="SimSun" w:cs="SimSun"/>
                <w:color w:val="auto"/>
                <w:kern w:val="0"/>
                <w:sz w:val="24"/>
              </w:rPr>
            </w:pPr>
          </w:p>
        </w:tc>
        <w:tc>
          <w:tcPr>
            <w:tcW w:w="766" w:type="pct"/>
            <w:tcBorders>
              <w:top w:val="single" w:color="auto" w:sz="4" w:space="0"/>
              <w:left w:val="nil"/>
              <w:right w:val="single" w:color="auto" w:sz="4" w:space="0"/>
            </w:tcBorders>
            <w:vAlign w:val="center"/>
          </w:tcPr>
          <w:p w14:paraId="73E804FA">
            <w:pPr>
              <w:keepNext w:val="0"/>
              <w:keepLines w:val="0"/>
              <w:suppressLineNumbers w:val="0"/>
              <w:spacing w:before="0" w:beforeAutospacing="0" w:after="0" w:afterAutospacing="0"/>
              <w:ind w:left="0" w:right="0"/>
              <w:jc w:val="center"/>
              <w:rPr>
                <w:rFonts w:hint="default" w:ascii="SimSun" w:hAnsi="SimSun" w:cs="SimSun"/>
                <w:color w:val="auto"/>
                <w:sz w:val="24"/>
              </w:rPr>
            </w:pPr>
            <w:r>
              <w:rPr>
                <w:rFonts w:hint="default" w:ascii="SimSun" w:hAnsi="SimSun" w:cs="SimSun"/>
                <w:color w:val="auto"/>
                <w:sz w:val="24"/>
              </w:rPr>
              <w:t>优惠承诺</w:t>
            </w:r>
            <w:r>
              <w:rPr>
                <w:rFonts w:hint="eastAsia" w:ascii="SimSun" w:hAnsi="SimSun" w:cs="SimSun"/>
                <w:color w:val="auto"/>
                <w:sz w:val="24"/>
              </w:rPr>
              <w:t>（</w:t>
            </w:r>
            <w:r>
              <w:rPr>
                <w:rFonts w:hint="eastAsia" w:ascii="SimSun" w:hAnsi="SimSun" w:cs="SimSun"/>
                <w:color w:val="auto"/>
                <w:sz w:val="24"/>
                <w:lang w:val="en-US" w:eastAsia="zh-CN"/>
              </w:rPr>
              <w:t>0-4</w:t>
            </w:r>
            <w:r>
              <w:rPr>
                <w:rFonts w:hint="eastAsia" w:ascii="SimSun" w:hAnsi="SimSun" w:cs="SimSun"/>
                <w:color w:val="auto"/>
                <w:sz w:val="24"/>
              </w:rPr>
              <w:t>分）</w:t>
            </w:r>
          </w:p>
        </w:tc>
        <w:tc>
          <w:tcPr>
            <w:tcW w:w="3645" w:type="pct"/>
            <w:tcBorders>
              <w:top w:val="single" w:color="auto" w:sz="4" w:space="0"/>
              <w:left w:val="nil"/>
              <w:bottom w:val="single" w:color="auto" w:sz="4" w:space="0"/>
              <w:right w:val="single" w:color="auto" w:sz="4" w:space="0"/>
            </w:tcBorders>
            <w:vAlign w:val="center"/>
          </w:tcPr>
          <w:p w14:paraId="0E967F4C">
            <w:pPr>
              <w:pStyle w:val="13"/>
              <w:keepNext w:val="0"/>
              <w:keepLines w:val="0"/>
              <w:suppressLineNumbers w:val="0"/>
              <w:spacing w:before="0" w:beforeAutospacing="0" w:after="0" w:afterAutospacing="0"/>
              <w:ind w:left="0" w:right="0"/>
              <w:rPr>
                <w:rFonts w:hint="default" w:ascii="SimSun" w:hAnsi="SimSun" w:cs="SimSun"/>
                <w:color w:val="auto"/>
                <w:sz w:val="24"/>
              </w:rPr>
            </w:pPr>
            <w:r>
              <w:rPr>
                <w:rFonts w:hint="default" w:ascii="SimSun" w:hAnsi="SimSun" w:cs="SimSun"/>
                <w:color w:val="auto"/>
                <w:sz w:val="24"/>
                <w:lang w:val="en-US" w:eastAsia="zh-CN"/>
              </w:rPr>
              <w:t>优惠承诺符合工程实际情况，确保依法依规，优惠合理，详实可行得</w:t>
            </w:r>
            <w:r>
              <w:rPr>
                <w:rFonts w:hint="eastAsia" w:ascii="SimSun" w:hAnsi="SimSun" w:cs="SimSun"/>
                <w:color w:val="auto"/>
                <w:sz w:val="24"/>
                <w:lang w:val="en-US" w:eastAsia="zh-CN"/>
              </w:rPr>
              <w:t>4</w:t>
            </w:r>
            <w:r>
              <w:rPr>
                <w:rFonts w:hint="default" w:ascii="SimSun" w:hAnsi="SimSun" w:cs="SimSun"/>
                <w:color w:val="auto"/>
                <w:sz w:val="24"/>
                <w:lang w:val="en-US" w:eastAsia="zh-CN"/>
              </w:rPr>
              <w:t>分；基本可行得</w:t>
            </w:r>
            <w:r>
              <w:rPr>
                <w:rFonts w:hint="eastAsia" w:ascii="SimSun" w:hAnsi="SimSun" w:cs="SimSun"/>
                <w:color w:val="auto"/>
                <w:sz w:val="24"/>
                <w:lang w:val="en-US" w:eastAsia="zh-CN"/>
              </w:rPr>
              <w:t>2</w:t>
            </w:r>
            <w:r>
              <w:rPr>
                <w:rFonts w:hint="default" w:ascii="SimSun" w:hAnsi="SimSun" w:cs="SimSun"/>
                <w:color w:val="auto"/>
                <w:sz w:val="24"/>
                <w:lang w:val="en-US" w:eastAsia="zh-CN"/>
              </w:rPr>
              <w:t>分；没有不得分。</w:t>
            </w:r>
          </w:p>
        </w:tc>
      </w:tr>
      <w:tr w14:paraId="1C8831AB">
        <w:tblPrEx>
          <w:tblCellMar>
            <w:top w:w="0" w:type="dxa"/>
            <w:left w:w="108" w:type="dxa"/>
            <w:bottom w:w="0" w:type="dxa"/>
            <w:right w:w="108" w:type="dxa"/>
          </w:tblCellMar>
        </w:tblPrEx>
        <w:trPr>
          <w:trHeight w:val="971" w:hRule="atLeast"/>
        </w:trPr>
        <w:tc>
          <w:tcPr>
            <w:tcW w:w="588" w:type="pct"/>
            <w:vMerge w:val="continue"/>
            <w:tcBorders>
              <w:left w:val="single" w:color="auto" w:sz="4" w:space="0"/>
              <w:right w:val="single" w:color="auto" w:sz="4" w:space="0"/>
            </w:tcBorders>
            <w:vAlign w:val="center"/>
          </w:tcPr>
          <w:p w14:paraId="5653FA94">
            <w:pPr>
              <w:keepNext w:val="0"/>
              <w:keepLines w:val="0"/>
              <w:suppressLineNumbers w:val="0"/>
              <w:spacing w:before="0" w:beforeAutospacing="0" w:after="0" w:afterAutospacing="0"/>
              <w:ind w:left="0" w:right="0"/>
              <w:jc w:val="center"/>
              <w:rPr>
                <w:rFonts w:hint="default" w:ascii="SimSun" w:hAnsi="SimSun" w:cs="SimSun"/>
                <w:color w:val="auto"/>
                <w:kern w:val="0"/>
                <w:sz w:val="24"/>
              </w:rPr>
            </w:pPr>
          </w:p>
        </w:tc>
        <w:tc>
          <w:tcPr>
            <w:tcW w:w="766" w:type="pct"/>
            <w:tcBorders>
              <w:top w:val="single" w:color="auto" w:sz="4" w:space="0"/>
              <w:left w:val="nil"/>
              <w:right w:val="single" w:color="auto" w:sz="4" w:space="0"/>
            </w:tcBorders>
            <w:vAlign w:val="center"/>
          </w:tcPr>
          <w:p w14:paraId="3BE91CD8">
            <w:pPr>
              <w:keepNext w:val="0"/>
              <w:keepLines w:val="0"/>
              <w:suppressLineNumbers w:val="0"/>
              <w:spacing w:before="0" w:beforeAutospacing="0" w:after="0" w:afterAutospacing="0"/>
              <w:ind w:left="0" w:right="0"/>
              <w:jc w:val="center"/>
              <w:rPr>
                <w:rFonts w:hint="eastAsia" w:ascii="SimSun" w:hAnsi="SimSun" w:cs="SimSun"/>
                <w:color w:val="auto"/>
                <w:sz w:val="24"/>
              </w:rPr>
            </w:pPr>
            <w:r>
              <w:rPr>
                <w:rFonts w:hint="eastAsia" w:ascii="SimSun" w:hAnsi="SimSun" w:cs="SimSun"/>
                <w:color w:val="auto"/>
                <w:sz w:val="24"/>
                <w:lang w:val="en-US" w:eastAsia="zh-CN"/>
              </w:rPr>
              <w:t>合理化建议（0-5</w:t>
            </w:r>
            <w:r>
              <w:rPr>
                <w:rFonts w:hint="eastAsia" w:ascii="SimSun" w:hAnsi="SimSun" w:cs="SimSun"/>
                <w:color w:val="auto"/>
                <w:sz w:val="24"/>
              </w:rPr>
              <w:t>分</w:t>
            </w:r>
            <w:r>
              <w:rPr>
                <w:rFonts w:hint="eastAsia" w:ascii="SimSun" w:hAnsi="SimSun" w:cs="SimSun"/>
                <w:color w:val="auto"/>
                <w:sz w:val="24"/>
                <w:lang w:val="en-US" w:eastAsia="zh-CN"/>
              </w:rPr>
              <w:t>）</w:t>
            </w:r>
          </w:p>
        </w:tc>
        <w:tc>
          <w:tcPr>
            <w:tcW w:w="3645" w:type="pct"/>
            <w:tcBorders>
              <w:top w:val="single" w:color="auto" w:sz="4" w:space="0"/>
              <w:left w:val="nil"/>
              <w:bottom w:val="single" w:color="auto" w:sz="4" w:space="0"/>
              <w:right w:val="single" w:color="auto" w:sz="4" w:space="0"/>
            </w:tcBorders>
            <w:vAlign w:val="center"/>
          </w:tcPr>
          <w:p w14:paraId="4DB513B0">
            <w:pPr>
              <w:pStyle w:val="13"/>
              <w:keepNext w:val="0"/>
              <w:keepLines w:val="0"/>
              <w:suppressLineNumbers w:val="0"/>
              <w:spacing w:before="0" w:beforeAutospacing="0" w:after="0" w:afterAutospacing="0"/>
              <w:ind w:left="0" w:right="0"/>
              <w:rPr>
                <w:rFonts w:hint="default" w:ascii="SimSun" w:hAnsi="SimSun" w:cs="SimSun"/>
                <w:color w:val="auto"/>
                <w:sz w:val="24"/>
                <w:lang w:val="en-US" w:eastAsia="zh-CN"/>
              </w:rPr>
            </w:pPr>
            <w:r>
              <w:rPr>
                <w:rFonts w:hint="eastAsia" w:ascii="SimSun" w:hAnsi="SimSun" w:cs="SimSun"/>
                <w:color w:val="auto"/>
                <w:sz w:val="24"/>
                <w:lang w:val="en-US" w:eastAsia="zh-CN"/>
              </w:rPr>
              <w:t>供应商</w:t>
            </w:r>
            <w:r>
              <w:rPr>
                <w:rFonts w:hint="default" w:ascii="SimSun" w:hAnsi="SimSun" w:cs="SimSun"/>
                <w:color w:val="auto"/>
                <w:sz w:val="24"/>
                <w:lang w:val="en-US" w:eastAsia="zh-CN"/>
              </w:rPr>
              <w:t>针对招标项目的特点和要求</w:t>
            </w:r>
            <w:r>
              <w:rPr>
                <w:rFonts w:hint="eastAsia" w:ascii="SimSun" w:hAnsi="SimSun" w:cs="SimSun"/>
                <w:color w:val="auto"/>
                <w:sz w:val="24"/>
                <w:lang w:val="en-US" w:eastAsia="zh-CN"/>
              </w:rPr>
              <w:t>提供的合理化建议</w:t>
            </w:r>
            <w:r>
              <w:rPr>
                <w:rFonts w:hint="default" w:ascii="SimSun" w:hAnsi="SimSun" w:cs="SimSun"/>
                <w:color w:val="auto"/>
                <w:sz w:val="24"/>
                <w:lang w:val="en-US" w:eastAsia="zh-CN"/>
              </w:rPr>
              <w:t>，科学、合理、满足要求的得</w:t>
            </w:r>
            <w:r>
              <w:rPr>
                <w:rFonts w:hint="eastAsia" w:ascii="SimSun" w:hAnsi="SimSun" w:cs="SimSun"/>
                <w:color w:val="auto"/>
                <w:sz w:val="24"/>
                <w:lang w:val="en-US" w:eastAsia="zh-CN"/>
              </w:rPr>
              <w:t>5</w:t>
            </w:r>
            <w:r>
              <w:rPr>
                <w:rFonts w:hint="default" w:ascii="SimSun" w:hAnsi="SimSun" w:cs="SimSun"/>
                <w:color w:val="auto"/>
                <w:sz w:val="24"/>
                <w:lang w:val="en-US" w:eastAsia="zh-CN"/>
              </w:rPr>
              <w:t>分；基本合理、基本满足要求的得</w:t>
            </w:r>
            <w:r>
              <w:rPr>
                <w:rFonts w:hint="eastAsia" w:ascii="SimSun" w:hAnsi="SimSun" w:cs="SimSun"/>
                <w:color w:val="auto"/>
                <w:sz w:val="24"/>
                <w:lang w:val="en-US" w:eastAsia="zh-CN"/>
              </w:rPr>
              <w:t>3</w:t>
            </w:r>
            <w:r>
              <w:rPr>
                <w:rFonts w:hint="default" w:ascii="SimSun" w:hAnsi="SimSun" w:cs="SimSun"/>
                <w:color w:val="auto"/>
                <w:sz w:val="24"/>
                <w:lang w:val="en-US" w:eastAsia="zh-CN"/>
              </w:rPr>
              <w:t>分；没有不得分</w:t>
            </w:r>
            <w:r>
              <w:rPr>
                <w:rFonts w:hint="eastAsia" w:ascii="SimSun" w:hAnsi="SimSun" w:cs="SimSun"/>
                <w:color w:val="auto"/>
                <w:sz w:val="24"/>
                <w:lang w:val="en-US" w:eastAsia="zh-CN"/>
              </w:rPr>
              <w:t>。</w:t>
            </w:r>
          </w:p>
        </w:tc>
      </w:tr>
      <w:tr w14:paraId="7A4C5059">
        <w:tblPrEx>
          <w:tblCellMar>
            <w:top w:w="0" w:type="dxa"/>
            <w:left w:w="108" w:type="dxa"/>
            <w:bottom w:w="0" w:type="dxa"/>
            <w:right w:w="108" w:type="dxa"/>
          </w:tblCellMar>
        </w:tblPrEx>
        <w:trPr>
          <w:trHeight w:val="2006" w:hRule="atLeast"/>
        </w:trPr>
        <w:tc>
          <w:tcPr>
            <w:tcW w:w="588" w:type="pct"/>
            <w:vMerge w:val="continue"/>
            <w:tcBorders>
              <w:left w:val="single" w:color="auto" w:sz="4" w:space="0"/>
              <w:right w:val="single" w:color="auto" w:sz="4" w:space="0"/>
            </w:tcBorders>
            <w:vAlign w:val="center"/>
          </w:tcPr>
          <w:p w14:paraId="73E3C4EF">
            <w:pPr>
              <w:keepNext w:val="0"/>
              <w:keepLines w:val="0"/>
              <w:suppressLineNumbers w:val="0"/>
              <w:spacing w:before="0" w:beforeAutospacing="0" w:after="0" w:afterAutospacing="0"/>
              <w:ind w:left="0" w:right="0"/>
              <w:jc w:val="center"/>
              <w:rPr>
                <w:rFonts w:hint="default" w:ascii="SimSun" w:hAnsi="SimSun" w:cs="SimSun"/>
                <w:color w:val="auto"/>
                <w:kern w:val="0"/>
                <w:sz w:val="24"/>
              </w:rPr>
            </w:pPr>
          </w:p>
        </w:tc>
        <w:tc>
          <w:tcPr>
            <w:tcW w:w="766" w:type="pct"/>
            <w:tcBorders>
              <w:top w:val="single" w:color="auto" w:sz="4" w:space="0"/>
              <w:left w:val="nil"/>
              <w:right w:val="single" w:color="auto" w:sz="4" w:space="0"/>
            </w:tcBorders>
            <w:vAlign w:val="center"/>
          </w:tcPr>
          <w:p w14:paraId="31F0FB8A">
            <w:pPr>
              <w:keepNext w:val="0"/>
              <w:keepLines w:val="0"/>
              <w:suppressLineNumbers w:val="0"/>
              <w:spacing w:before="0" w:beforeAutospacing="0" w:after="0" w:afterAutospacing="0"/>
              <w:ind w:left="0" w:right="0"/>
              <w:jc w:val="center"/>
              <w:rPr>
                <w:rFonts w:hint="eastAsia" w:ascii="SimSun" w:hAnsi="SimSun" w:cs="SimSun"/>
                <w:color w:val="auto"/>
                <w:sz w:val="24"/>
              </w:rPr>
            </w:pPr>
            <w:r>
              <w:rPr>
                <w:rFonts w:hint="eastAsia" w:ascii="SimSun" w:hAnsi="SimSun" w:cs="SimSun"/>
                <w:color w:val="auto"/>
                <w:sz w:val="24"/>
                <w:lang w:val="en-US" w:eastAsia="zh-CN"/>
              </w:rPr>
              <w:t>履职尽责承诺（0-5分）</w:t>
            </w:r>
          </w:p>
          <w:p w14:paraId="7A75944D">
            <w:pPr>
              <w:keepNext w:val="0"/>
              <w:keepLines w:val="0"/>
              <w:suppressLineNumbers w:val="0"/>
              <w:spacing w:before="0" w:beforeAutospacing="0" w:after="0" w:afterAutospacing="0"/>
              <w:ind w:left="0" w:right="0"/>
              <w:jc w:val="center"/>
              <w:rPr>
                <w:rFonts w:hint="eastAsia" w:ascii="SimSun" w:hAnsi="SimSun" w:cs="SimSun"/>
                <w:color w:val="auto"/>
                <w:sz w:val="24"/>
              </w:rPr>
            </w:pPr>
          </w:p>
        </w:tc>
        <w:tc>
          <w:tcPr>
            <w:tcW w:w="3645" w:type="pct"/>
            <w:tcBorders>
              <w:top w:val="single" w:color="auto" w:sz="4" w:space="0"/>
              <w:left w:val="nil"/>
              <w:bottom w:val="single" w:color="auto" w:sz="4" w:space="0"/>
              <w:right w:val="single" w:color="auto" w:sz="4" w:space="0"/>
            </w:tcBorders>
            <w:vAlign w:val="center"/>
          </w:tcPr>
          <w:p w14:paraId="61890560">
            <w:pPr>
              <w:pStyle w:val="13"/>
              <w:keepNext w:val="0"/>
              <w:keepLines w:val="0"/>
              <w:suppressLineNumbers w:val="0"/>
              <w:spacing w:before="0" w:beforeAutospacing="0" w:after="0" w:afterAutospacing="0"/>
              <w:ind w:left="0" w:right="0"/>
              <w:rPr>
                <w:rFonts w:hint="default" w:ascii="SimSun" w:hAnsi="SimSun" w:cs="SimSun"/>
                <w:color w:val="auto"/>
                <w:sz w:val="24"/>
                <w:lang w:val="en-US" w:eastAsia="zh-CN"/>
              </w:rPr>
            </w:pPr>
            <w:r>
              <w:rPr>
                <w:rFonts w:hint="default" w:ascii="SimSun" w:hAnsi="SimSun" w:cs="SimSun"/>
                <w:color w:val="auto"/>
                <w:sz w:val="24"/>
                <w:lang w:val="en-US" w:eastAsia="zh-CN"/>
              </w:rPr>
              <w:t>具有全面、详实、可行、合法有效的书面保证技术措施落实到位的承诺和落实不到位的处理承诺，其中包括各关键岗位人员（项目经理及相关技术人员）的在岗、更换等履职尽责承诺，提供响应人履约保证得5分；</w:t>
            </w:r>
          </w:p>
          <w:p w14:paraId="6E3D4BF3">
            <w:pPr>
              <w:pStyle w:val="13"/>
              <w:keepNext w:val="0"/>
              <w:keepLines w:val="0"/>
              <w:suppressLineNumbers w:val="0"/>
              <w:spacing w:before="0" w:beforeAutospacing="0" w:after="0" w:afterAutospacing="0"/>
              <w:ind w:left="0" w:right="0"/>
              <w:rPr>
                <w:rFonts w:hint="default" w:ascii="SimSun" w:hAnsi="SimSun" w:cs="SimSun"/>
                <w:color w:val="auto"/>
                <w:sz w:val="24"/>
                <w:lang w:val="en-US" w:eastAsia="zh-CN"/>
              </w:rPr>
            </w:pPr>
            <w:r>
              <w:rPr>
                <w:rFonts w:hint="default" w:ascii="SimSun" w:hAnsi="SimSun" w:cs="SimSun"/>
                <w:color w:val="auto"/>
                <w:sz w:val="24"/>
                <w:lang w:val="en-US" w:eastAsia="zh-CN"/>
              </w:rPr>
              <w:t>保证技术措施落实到位的承诺和落实不到位的处理承诺不够全面、详尽、可行的，得3分；</w:t>
            </w:r>
          </w:p>
          <w:p w14:paraId="5A9B60EB">
            <w:pPr>
              <w:pStyle w:val="13"/>
              <w:keepNext w:val="0"/>
              <w:keepLines w:val="0"/>
              <w:suppressLineNumbers w:val="0"/>
              <w:spacing w:before="0" w:beforeAutospacing="0" w:after="0" w:afterAutospacing="0"/>
              <w:ind w:left="0" w:right="0"/>
              <w:rPr>
                <w:rFonts w:hint="default" w:ascii="SimSun" w:hAnsi="SimSun" w:cs="SimSun"/>
                <w:color w:val="auto"/>
                <w:sz w:val="24"/>
                <w:lang w:val="en-US" w:eastAsia="zh-CN"/>
              </w:rPr>
            </w:pPr>
            <w:r>
              <w:rPr>
                <w:rFonts w:hint="default" w:ascii="SimSun" w:hAnsi="SimSun" w:cs="SimSun"/>
                <w:color w:val="auto"/>
                <w:sz w:val="24"/>
                <w:lang w:val="en-US" w:eastAsia="zh-CN"/>
              </w:rPr>
              <w:t>承诺不合理、不科学的不得分。</w:t>
            </w:r>
          </w:p>
        </w:tc>
      </w:tr>
      <w:tr w14:paraId="6B8655EA">
        <w:tblPrEx>
          <w:tblCellMar>
            <w:top w:w="0" w:type="dxa"/>
            <w:left w:w="108" w:type="dxa"/>
            <w:bottom w:w="0" w:type="dxa"/>
            <w:right w:w="108" w:type="dxa"/>
          </w:tblCellMar>
        </w:tblPrEx>
        <w:trPr>
          <w:trHeight w:val="485" w:hRule="atLeast"/>
        </w:trPr>
        <w:tc>
          <w:tcPr>
            <w:tcW w:w="588" w:type="pct"/>
            <w:vMerge w:val="continue"/>
            <w:tcBorders>
              <w:left w:val="single" w:color="auto" w:sz="4" w:space="0"/>
              <w:bottom w:val="single" w:color="auto" w:sz="4" w:space="0"/>
              <w:right w:val="single" w:color="auto" w:sz="4" w:space="0"/>
            </w:tcBorders>
            <w:vAlign w:val="center"/>
          </w:tcPr>
          <w:p w14:paraId="1D40B680">
            <w:pPr>
              <w:keepNext w:val="0"/>
              <w:keepLines w:val="0"/>
              <w:widowControl/>
              <w:suppressLineNumbers w:val="0"/>
              <w:spacing w:before="0" w:beforeAutospacing="0" w:after="0" w:afterAutospacing="0"/>
              <w:ind w:left="0" w:right="0"/>
              <w:jc w:val="center"/>
              <w:rPr>
                <w:rFonts w:hint="default" w:ascii="SimSun" w:hAnsi="SimSun" w:cs="SimSun"/>
                <w:color w:val="auto"/>
                <w:kern w:val="0"/>
                <w:sz w:val="24"/>
              </w:rPr>
            </w:pPr>
          </w:p>
        </w:tc>
        <w:tc>
          <w:tcPr>
            <w:tcW w:w="4411" w:type="pct"/>
            <w:gridSpan w:val="2"/>
            <w:tcBorders>
              <w:top w:val="single" w:color="auto" w:sz="4" w:space="0"/>
              <w:left w:val="nil"/>
              <w:bottom w:val="single" w:color="auto" w:sz="4" w:space="0"/>
              <w:right w:val="single" w:color="auto" w:sz="4" w:space="0"/>
            </w:tcBorders>
            <w:vAlign w:val="center"/>
          </w:tcPr>
          <w:p w14:paraId="7A68C5AC">
            <w:pPr>
              <w:keepNext w:val="0"/>
              <w:keepLines w:val="0"/>
              <w:suppressLineNumbers w:val="0"/>
              <w:spacing w:before="0" w:beforeAutospacing="0" w:after="0" w:afterAutospacing="0"/>
              <w:ind w:left="0" w:right="0"/>
              <w:jc w:val="left"/>
              <w:rPr>
                <w:rFonts w:hint="default" w:ascii="SimSun" w:hAnsi="SimSun" w:cs="SimSun"/>
                <w:color w:val="auto"/>
                <w:kern w:val="0"/>
                <w:sz w:val="24"/>
                <w:szCs w:val="24"/>
              </w:rPr>
            </w:pPr>
            <w:r>
              <w:rPr>
                <w:rFonts w:hint="eastAsia"/>
                <w:color w:val="auto"/>
                <w:sz w:val="24"/>
                <w:szCs w:val="24"/>
              </w:rPr>
              <w:t>备注：以上项目若有缺项的，该项为0分；不缺项的，不低于最低分。</w:t>
            </w:r>
          </w:p>
        </w:tc>
      </w:tr>
    </w:tbl>
    <w:p w14:paraId="5FF44F0D">
      <w:pPr>
        <w:widowControl/>
        <w:spacing w:line="500" w:lineRule="exact"/>
        <w:ind w:firstLine="425"/>
        <w:jc w:val="left"/>
        <w:rPr>
          <w:rFonts w:ascii="SimSun" w:hAnsi="SimSun" w:eastAsia="SimSun" w:cs="Times New Roman"/>
          <w:color w:val="auto"/>
          <w:kern w:val="0"/>
          <w:sz w:val="24"/>
        </w:rPr>
      </w:pPr>
    </w:p>
    <w:p w14:paraId="4D0E825B">
      <w:pPr>
        <w:snapToGrid w:val="0"/>
        <w:spacing w:line="360" w:lineRule="auto"/>
        <w:jc w:val="both"/>
        <w:rPr>
          <w:rFonts w:hint="eastAsia" w:ascii="SimSun" w:hAnsi="SimSun" w:eastAsia="SimSun" w:cs="Times New Roman"/>
          <w:b/>
          <w:color w:val="auto"/>
          <w:sz w:val="24"/>
          <w:szCs w:val="24"/>
          <w:highlight w:val="none"/>
        </w:rPr>
      </w:pPr>
      <w:r>
        <w:rPr>
          <w:rFonts w:hint="eastAsia" w:ascii="SimSun" w:hAnsi="SimSun" w:eastAsia="SimSun" w:cs="Times New Roman"/>
          <w:b/>
          <w:color w:val="auto"/>
          <w:sz w:val="24"/>
          <w:szCs w:val="24"/>
          <w:highlight w:val="none"/>
        </w:rPr>
        <w:t>注：1 、评分分值计算保留小数点后两位，小数点后第三位“四舍五入”。</w:t>
      </w:r>
    </w:p>
    <w:p w14:paraId="7E154D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SimSun" w:hAnsi="SimSun" w:eastAsia="SimSun" w:cs="Times New Roman"/>
          <w:color w:val="auto"/>
          <w:sz w:val="24"/>
          <w:szCs w:val="24"/>
          <w:highlight w:val="none"/>
        </w:rPr>
      </w:pPr>
      <w:r>
        <w:rPr>
          <w:rFonts w:hint="eastAsia" w:ascii="SimSun" w:hAnsi="SimSun" w:eastAsia="SimSun" w:cs="Times New Roman"/>
          <w:color w:val="auto"/>
          <w:sz w:val="24"/>
          <w:szCs w:val="24"/>
          <w:highlight w:val="none"/>
        </w:rPr>
        <w:t>2、各评委独立评分。</w:t>
      </w:r>
      <w:r>
        <w:rPr>
          <w:rFonts w:hint="eastAsia" w:ascii="SimSun" w:hAnsi="SimSun" w:cs="Times New Roman"/>
          <w:color w:val="auto"/>
          <w:sz w:val="24"/>
          <w:szCs w:val="24"/>
          <w:highlight w:val="none"/>
          <w:lang w:eastAsia="zh-CN"/>
        </w:rPr>
        <w:t>供应商</w:t>
      </w:r>
      <w:r>
        <w:rPr>
          <w:rFonts w:hint="eastAsia" w:ascii="SimSun" w:hAnsi="SimSun" w:eastAsia="SimSun" w:cs="Times New Roman"/>
          <w:color w:val="auto"/>
          <w:sz w:val="24"/>
          <w:szCs w:val="24"/>
          <w:highlight w:val="none"/>
        </w:rPr>
        <w:t>的综合评分为在最大限度地满足竞争性磋商文件实质性要求的前提下，按照竞争性磋商文件中规定的各项因素进行综合评审后，汇总全部评委评分后进行求和的算术平均值。</w:t>
      </w:r>
    </w:p>
    <w:p w14:paraId="660EEB39">
      <w:pPr>
        <w:spacing w:line="520" w:lineRule="exact"/>
        <w:ind w:firstLine="480" w:firstLineChars="200"/>
        <w:rPr>
          <w:rFonts w:hint="eastAsia" w:ascii="SimSun" w:hAnsi="SimSun" w:cs="SimSun"/>
          <w:color w:val="auto"/>
          <w:sz w:val="24"/>
          <w:szCs w:val="24"/>
        </w:rPr>
      </w:pPr>
      <w:r>
        <w:rPr>
          <w:rFonts w:hint="eastAsia" w:ascii="SimSun" w:hAnsi="SimSun" w:eastAsia="SimSun" w:cs="Times New Roman"/>
          <w:color w:val="auto"/>
          <w:sz w:val="24"/>
          <w:szCs w:val="24"/>
          <w:highlight w:val="none"/>
        </w:rPr>
        <w:t>3、</w:t>
      </w:r>
      <w:r>
        <w:rPr>
          <w:rFonts w:hint="eastAsia" w:ascii="SimSun" w:hAnsi="SimSun" w:cs="SimSun"/>
          <w:color w:val="auto"/>
          <w:sz w:val="24"/>
          <w:szCs w:val="24"/>
        </w:rPr>
        <w:t>磋商小组发现</w:t>
      </w:r>
      <w:r>
        <w:rPr>
          <w:rFonts w:hint="eastAsia" w:ascii="SimSun" w:hAnsi="SimSun" w:cs="SimSun"/>
          <w:color w:val="auto"/>
          <w:sz w:val="24"/>
          <w:szCs w:val="24"/>
          <w:lang w:eastAsia="zh-CN"/>
        </w:rPr>
        <w:t>供应商</w:t>
      </w:r>
      <w:r>
        <w:rPr>
          <w:rFonts w:hint="eastAsia" w:ascii="SimSun" w:hAnsi="SimSun" w:cs="SimSun"/>
          <w:color w:val="auto"/>
          <w:sz w:val="24"/>
          <w:szCs w:val="24"/>
        </w:rPr>
        <w:t>最终提交的报价明显低于其他磋商报价，或者在设有招标控制价时明显低于招标控制价，使得其磋商报价可能低于其个别成本的，应当要求该</w:t>
      </w:r>
      <w:r>
        <w:rPr>
          <w:rFonts w:hint="eastAsia" w:ascii="SimSun" w:hAnsi="SimSun" w:cs="SimSun"/>
          <w:color w:val="auto"/>
          <w:sz w:val="24"/>
          <w:szCs w:val="24"/>
          <w:lang w:eastAsia="zh-CN"/>
        </w:rPr>
        <w:t>供应商</w:t>
      </w:r>
      <w:r>
        <w:rPr>
          <w:rFonts w:hint="eastAsia" w:ascii="SimSun" w:hAnsi="SimSun" w:cs="SimSun"/>
          <w:color w:val="auto"/>
          <w:sz w:val="24"/>
          <w:szCs w:val="24"/>
        </w:rPr>
        <w:t>作出书面说明并提供相应的证明材料。</w:t>
      </w:r>
      <w:r>
        <w:rPr>
          <w:rFonts w:hint="eastAsia" w:ascii="SimSun" w:hAnsi="SimSun" w:cs="SimSun"/>
          <w:color w:val="auto"/>
          <w:sz w:val="24"/>
          <w:szCs w:val="24"/>
          <w:lang w:eastAsia="zh-CN"/>
        </w:rPr>
        <w:t>供应商</w:t>
      </w:r>
      <w:r>
        <w:rPr>
          <w:rFonts w:hint="eastAsia" w:ascii="SimSun" w:hAnsi="SimSun" w:cs="SimSun"/>
          <w:color w:val="auto"/>
          <w:sz w:val="24"/>
          <w:szCs w:val="24"/>
        </w:rPr>
        <w:t>不能合理说明或者不能提供相应证明材料的，由磋商小组认定该</w:t>
      </w:r>
      <w:r>
        <w:rPr>
          <w:rFonts w:hint="eastAsia" w:ascii="SimSun" w:hAnsi="SimSun" w:cs="SimSun"/>
          <w:color w:val="auto"/>
          <w:sz w:val="24"/>
          <w:szCs w:val="24"/>
          <w:lang w:eastAsia="zh-CN"/>
        </w:rPr>
        <w:t>供应商</w:t>
      </w:r>
      <w:r>
        <w:rPr>
          <w:rFonts w:hint="eastAsia" w:ascii="SimSun" w:hAnsi="SimSun" w:cs="SimSun"/>
          <w:color w:val="auto"/>
          <w:sz w:val="24"/>
          <w:szCs w:val="24"/>
        </w:rPr>
        <w:t>以低于成本报价竞标，其磋商作无效标处理。</w:t>
      </w:r>
    </w:p>
    <w:p w14:paraId="174B0A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SimSun" w:hAnsi="SimSun" w:eastAsia="SimSun" w:cs="Times New Roman"/>
          <w:color w:val="auto"/>
          <w:sz w:val="24"/>
          <w:szCs w:val="24"/>
          <w:highlight w:val="none"/>
          <w:lang w:val="en-US" w:eastAsia="zh-CN"/>
        </w:rPr>
      </w:pPr>
      <w:r>
        <w:rPr>
          <w:rFonts w:hint="eastAsia" w:ascii="SimSun" w:hAnsi="SimSun" w:eastAsia="SimSun" w:cs="Times New Roman"/>
          <w:color w:val="auto"/>
          <w:sz w:val="24"/>
          <w:szCs w:val="24"/>
          <w:highlight w:val="none"/>
          <w:lang w:val="en-US" w:eastAsia="zh-CN"/>
        </w:rPr>
        <w:t>4、</w:t>
      </w:r>
      <w:r>
        <w:rPr>
          <w:rFonts w:hint="eastAsia" w:ascii="SimSun" w:hAnsi="SimSun" w:cs="SimSun"/>
          <w:color w:val="auto"/>
          <w:sz w:val="24"/>
          <w:szCs w:val="24"/>
        </w:rPr>
        <w:t>磋商结果</w:t>
      </w:r>
    </w:p>
    <w:p w14:paraId="3380B6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SimSun" w:hAnsi="SimSun" w:eastAsia="SimSun" w:cs="Times New Roman"/>
          <w:color w:val="auto"/>
          <w:sz w:val="24"/>
          <w:szCs w:val="24"/>
          <w:highlight w:val="none"/>
        </w:rPr>
      </w:pPr>
      <w:r>
        <w:rPr>
          <w:rFonts w:hint="eastAsia" w:ascii="SimSun" w:hAnsi="SimSun" w:eastAsia="SimSun" w:cs="Times New Roman"/>
          <w:color w:val="auto"/>
          <w:sz w:val="24"/>
          <w:szCs w:val="24"/>
          <w:highlight w:val="none"/>
          <w:lang w:val="en-US" w:eastAsia="zh-CN"/>
        </w:rPr>
        <w:t>4.1</w:t>
      </w:r>
      <w:r>
        <w:rPr>
          <w:rFonts w:hint="eastAsia" w:ascii="SimSun" w:hAnsi="SimSun" w:eastAsia="SimSun" w:cs="Times New Roman"/>
          <w:color w:val="auto"/>
          <w:sz w:val="24"/>
          <w:szCs w:val="24"/>
          <w:highlight w:val="none"/>
        </w:rPr>
        <w:t>磋商小组依据各</w:t>
      </w:r>
      <w:r>
        <w:rPr>
          <w:rFonts w:hint="eastAsia" w:ascii="SimSun" w:hAnsi="SimSun" w:cs="Times New Roman"/>
          <w:color w:val="auto"/>
          <w:sz w:val="24"/>
          <w:szCs w:val="24"/>
          <w:highlight w:val="none"/>
          <w:lang w:eastAsia="zh-CN"/>
        </w:rPr>
        <w:t>供应商</w:t>
      </w:r>
      <w:r>
        <w:rPr>
          <w:rFonts w:hint="eastAsia" w:ascii="SimSun" w:hAnsi="SimSun" w:eastAsia="SimSun" w:cs="Times New Roman"/>
          <w:color w:val="auto"/>
          <w:sz w:val="24"/>
          <w:szCs w:val="24"/>
          <w:highlight w:val="none"/>
        </w:rPr>
        <w:t>最终得分由高到低的顺序推荐成交候选人 3 名。</w:t>
      </w:r>
    </w:p>
    <w:p w14:paraId="55EC07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SimSun" w:hAnsi="SimSun" w:eastAsia="SimSun" w:cs="Times New Roman"/>
          <w:color w:val="auto"/>
          <w:sz w:val="24"/>
          <w:szCs w:val="24"/>
          <w:highlight w:val="none"/>
        </w:rPr>
      </w:pPr>
      <w:r>
        <w:rPr>
          <w:rFonts w:hint="eastAsia" w:ascii="SimSun" w:hAnsi="SimSun" w:cs="SimSun"/>
          <w:color w:val="auto"/>
          <w:sz w:val="24"/>
          <w:szCs w:val="24"/>
          <w:lang w:val="en-US" w:eastAsia="zh-CN"/>
        </w:rPr>
        <w:t>4.2</w:t>
      </w:r>
      <w:r>
        <w:rPr>
          <w:rFonts w:hint="eastAsia" w:ascii="SimSun" w:hAnsi="SimSun" w:cs="SimSun"/>
          <w:color w:val="auto"/>
          <w:sz w:val="24"/>
          <w:szCs w:val="24"/>
        </w:rPr>
        <w:t>磋商小组完成磋商后，应当向</w:t>
      </w:r>
      <w:r>
        <w:rPr>
          <w:rFonts w:hint="eastAsia" w:ascii="SimSun" w:hAnsi="SimSun" w:cs="SimSun"/>
          <w:color w:val="auto"/>
          <w:sz w:val="24"/>
          <w:szCs w:val="24"/>
          <w:lang w:eastAsia="zh-CN"/>
        </w:rPr>
        <w:t>采购人</w:t>
      </w:r>
      <w:r>
        <w:rPr>
          <w:rFonts w:hint="eastAsia" w:ascii="SimSun" w:hAnsi="SimSun" w:cs="SimSun"/>
          <w:color w:val="auto"/>
          <w:sz w:val="24"/>
          <w:szCs w:val="24"/>
        </w:rPr>
        <w:t>提交书面评标报告。</w:t>
      </w:r>
    </w:p>
    <w:p w14:paraId="40ACC03B">
      <w:pPr>
        <w:spacing w:line="360" w:lineRule="auto"/>
        <w:ind w:firstLine="420" w:firstLineChars="175"/>
        <w:rPr>
          <w:rFonts w:ascii="SimSun" w:hAnsi="SimSun" w:cs="SimSun"/>
          <w:bCs/>
          <w:color w:val="auto"/>
          <w:sz w:val="24"/>
        </w:rPr>
        <w:sectPr>
          <w:footerReference r:id="rId5" w:type="default"/>
          <w:pgSz w:w="11915" w:h="16840"/>
          <w:pgMar w:top="1134" w:right="1134" w:bottom="1134" w:left="1134" w:header="720" w:footer="720" w:gutter="0"/>
          <w:pgNumType w:start="1"/>
          <w:cols w:space="720" w:num="1"/>
          <w:docGrid w:type="lines" w:linePitch="312" w:charSpace="0"/>
        </w:sectPr>
      </w:pPr>
    </w:p>
    <w:p w14:paraId="4975E0BF">
      <w:pPr>
        <w:jc w:val="center"/>
        <w:outlineLvl w:val="0"/>
        <w:rPr>
          <w:rFonts w:hAnsi="SimSun" w:cs="SimSun"/>
          <w:b/>
          <w:color w:val="auto"/>
          <w:sz w:val="24"/>
          <w:szCs w:val="24"/>
        </w:rPr>
      </w:pPr>
      <w:bookmarkStart w:id="366" w:name="_Toc6248"/>
      <w:r>
        <w:rPr>
          <w:rFonts w:hint="eastAsia" w:hAnsi="SimSun" w:cs="SimSun"/>
          <w:b/>
          <w:color w:val="auto"/>
          <w:sz w:val="24"/>
          <w:szCs w:val="24"/>
        </w:rPr>
        <w:t>第五章  合同条款及格式</w:t>
      </w:r>
      <w:bookmarkEnd w:id="366"/>
    </w:p>
    <w:p w14:paraId="02A64313">
      <w:pPr>
        <w:spacing w:line="360" w:lineRule="auto"/>
        <w:jc w:val="center"/>
        <w:rPr>
          <w:rFonts w:ascii="SimSun" w:hAnsi="SimSun" w:eastAsia="SimSun" w:cs="SimSun"/>
          <w:bCs/>
          <w:color w:val="auto"/>
          <w:sz w:val="28"/>
          <w:szCs w:val="28"/>
        </w:rPr>
      </w:pPr>
      <w:r>
        <w:rPr>
          <w:rFonts w:hint="eastAsia" w:ascii="SimSun" w:hAnsi="SimSun" w:eastAsia="SimSun" w:cs="SimSun"/>
          <w:bCs/>
          <w:color w:val="auto"/>
          <w:sz w:val="28"/>
          <w:szCs w:val="28"/>
        </w:rPr>
        <w:t>（本合同格式仅供参考，具体条款以签订合同为准）</w:t>
      </w:r>
    </w:p>
    <w:p w14:paraId="4A33B38E">
      <w:pPr>
        <w:widowControl/>
        <w:spacing w:after="200" w:line="276" w:lineRule="auto"/>
        <w:jc w:val="center"/>
        <w:outlineLvl w:val="0"/>
        <w:rPr>
          <w:rFonts w:ascii="SimSun" w:hAnsi="SimSun" w:eastAsia="SimSun" w:cs="Times New Roman"/>
          <w:b/>
          <w:color w:val="auto"/>
          <w:kern w:val="0"/>
          <w:sz w:val="32"/>
          <w:szCs w:val="32"/>
          <w:highlight w:val="none"/>
        </w:rPr>
      </w:pPr>
      <w:bookmarkStart w:id="367" w:name="_Toc8643"/>
      <w:r>
        <w:rPr>
          <w:rFonts w:ascii="SimSun" w:hAnsi="SimSun"/>
          <w:b/>
          <w:bCs/>
          <w:sz w:val="32"/>
          <w:szCs w:val="32"/>
          <w:highlight w:val="none"/>
        </w:rPr>
        <w:t>第</w:t>
      </w:r>
      <w:r>
        <w:rPr>
          <w:rFonts w:hint="eastAsia" w:ascii="SimSun" w:hAnsi="SimSun"/>
          <w:b/>
          <w:bCs/>
          <w:sz w:val="32"/>
          <w:szCs w:val="32"/>
          <w:highlight w:val="none"/>
          <w:lang w:val="en-US" w:eastAsia="zh-CN"/>
        </w:rPr>
        <w:t>一</w:t>
      </w:r>
      <w:r>
        <w:rPr>
          <w:rFonts w:ascii="SimSun" w:hAnsi="SimSun"/>
          <w:b/>
          <w:bCs/>
          <w:sz w:val="32"/>
          <w:szCs w:val="32"/>
          <w:highlight w:val="none"/>
        </w:rPr>
        <w:t>部分</w:t>
      </w:r>
      <w:r>
        <w:rPr>
          <w:rFonts w:hint="eastAsia" w:ascii="SimSun" w:hAnsi="SimSun"/>
          <w:b/>
          <w:bCs/>
          <w:sz w:val="32"/>
          <w:szCs w:val="32"/>
          <w:highlight w:val="none"/>
          <w:lang w:val="en-US" w:eastAsia="zh-CN"/>
        </w:rPr>
        <w:t xml:space="preserve"> </w:t>
      </w:r>
      <w:r>
        <w:rPr>
          <w:rFonts w:hint="eastAsia" w:ascii="SimSun" w:hAnsi="SimSun" w:eastAsia="SimSun" w:cs="Times New Roman"/>
          <w:b/>
          <w:color w:val="auto"/>
          <w:kern w:val="0"/>
          <w:sz w:val="32"/>
          <w:szCs w:val="32"/>
          <w:highlight w:val="none"/>
        </w:rPr>
        <w:t>合同协议书</w:t>
      </w:r>
      <w:bookmarkEnd w:id="367"/>
    </w:p>
    <w:p w14:paraId="1BC6E82F">
      <w:pPr>
        <w:widowControl/>
        <w:spacing w:after="200" w:line="400" w:lineRule="exact"/>
        <w:ind w:firstLine="480" w:firstLineChars="200"/>
        <w:jc w:val="left"/>
        <w:rPr>
          <w:rFonts w:ascii="SimSun" w:hAnsi="SimSun" w:eastAsia="SimSun" w:cs="Times New Roman"/>
          <w:color w:val="auto"/>
          <w:kern w:val="0"/>
          <w:sz w:val="24"/>
          <w:highlight w:val="none"/>
        </w:rPr>
      </w:pPr>
      <w:r>
        <w:rPr>
          <w:rFonts w:ascii="SimSun" w:hAnsi="SimSun" w:eastAsia="SimSun" w:cs="Times New Roman"/>
          <w:color w:val="auto"/>
          <w:kern w:val="0"/>
          <w:sz w:val="24"/>
          <w:highlight w:val="none"/>
        </w:rPr>
        <w:t>（发包人名称，以下简称“发包人”）为实施（项目名称），已接受（承包人名称，以下简称“承包人”）对该项目</w:t>
      </w:r>
      <w:r>
        <w:rPr>
          <w:rFonts w:hint="eastAsia" w:ascii="SimSun" w:hAnsi="SimSun" w:eastAsia="SimSun" w:cs="Times New Roman"/>
          <w:color w:val="auto"/>
          <w:kern w:val="0"/>
          <w:sz w:val="24"/>
          <w:highlight w:val="none"/>
          <w:lang w:val="en-US" w:eastAsia="zh-CN"/>
        </w:rPr>
        <w:t xml:space="preserve"> </w:t>
      </w:r>
      <w:r>
        <w:rPr>
          <w:rFonts w:hint="eastAsia" w:ascii="SimSun" w:hAnsi="SimSun" w:eastAsia="SimSun" w:cs="Times New Roman"/>
          <w:color w:val="auto"/>
          <w:kern w:val="0"/>
          <w:sz w:val="24"/>
          <w:highlight w:val="none"/>
          <w:u w:val="single"/>
          <w:lang w:val="en-US" w:eastAsia="zh-CN"/>
        </w:rPr>
        <w:t xml:space="preserve"> </w:t>
      </w:r>
      <w:r>
        <w:rPr>
          <w:rFonts w:hint="eastAsia" w:ascii="SimSun" w:hAnsi="SimSun" w:cs="SimSun"/>
          <w:color w:val="auto"/>
          <w:sz w:val="24"/>
          <w:szCs w:val="24"/>
          <w:u w:val="single"/>
          <w:lang w:eastAsia="zh-CN"/>
        </w:rPr>
        <w:t>三门峡市第四小学校园食堂改扩建项目</w:t>
      </w:r>
      <w:r>
        <w:rPr>
          <w:rFonts w:hint="eastAsia" w:ascii="SimSun" w:hAnsi="SimSun" w:eastAsia="SimSun" w:cs="Times New Roman"/>
          <w:color w:val="auto"/>
          <w:kern w:val="0"/>
          <w:sz w:val="24"/>
          <w:highlight w:val="none"/>
          <w:u w:val="single"/>
          <w:lang w:val="en-US" w:eastAsia="zh-CN"/>
        </w:rPr>
        <w:t xml:space="preserve"> </w:t>
      </w:r>
      <w:r>
        <w:rPr>
          <w:rFonts w:ascii="SimSun" w:hAnsi="SimSun" w:eastAsia="SimSun" w:cs="Times New Roman"/>
          <w:color w:val="auto"/>
          <w:kern w:val="0"/>
          <w:sz w:val="24"/>
          <w:highlight w:val="none"/>
        </w:rPr>
        <w:t>施工的投标。 发包人和承包人共同达成如下协议。</w:t>
      </w:r>
    </w:p>
    <w:p w14:paraId="4A44D854">
      <w:pPr>
        <w:spacing w:after="120" w:line="360" w:lineRule="auto"/>
        <w:ind w:left="0" w:leftChars="0" w:firstLine="480" w:firstLineChars="200"/>
        <w:jc w:val="both"/>
        <w:rPr>
          <w:rFonts w:hint="eastAsia" w:eastAsia="SimSun"/>
          <w:b w:val="0"/>
          <w:i w:val="0"/>
          <w:strike w:val="0"/>
          <w:color w:val="auto"/>
          <w:sz w:val="24"/>
          <w:u w:val="single"/>
        </w:rPr>
      </w:pPr>
      <w:r>
        <w:rPr>
          <w:rFonts w:hint="eastAsia" w:eastAsia="SimSun"/>
          <w:b w:val="0"/>
          <w:i w:val="0"/>
          <w:strike w:val="0"/>
          <w:color w:val="auto"/>
          <w:sz w:val="24"/>
          <w:u w:val="none"/>
        </w:rPr>
        <w:t>发包人（全称）：</w:t>
      </w:r>
      <w:r>
        <w:rPr>
          <w:rFonts w:hint="eastAsia" w:eastAsia="SimSun"/>
          <w:b w:val="0"/>
          <w:i w:val="0"/>
          <w:strike w:val="0"/>
          <w:color w:val="auto"/>
          <w:sz w:val="24"/>
          <w:u w:val="single"/>
          <w:lang w:val="en-US" w:eastAsia="zh-CN"/>
        </w:rPr>
        <w:t xml:space="preserve"> </w:t>
      </w:r>
      <w:r>
        <w:rPr>
          <w:rFonts w:hint="eastAsia" w:ascii="SimSun" w:hAnsi="SimSun" w:cs="SimSun"/>
          <w:color w:val="auto"/>
          <w:sz w:val="24"/>
          <w:szCs w:val="24"/>
          <w:u w:val="single"/>
          <w:lang w:eastAsia="zh-CN"/>
        </w:rPr>
        <w:t>三门峡市第四小学</w:t>
      </w:r>
    </w:p>
    <w:p w14:paraId="37ED1093">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承包人（全称）：________</w:t>
      </w:r>
    </w:p>
    <w:p w14:paraId="0FF7FAA1">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依照《中华人民共和国民法典》《中华人民共和国建筑法》及有关法律、法规，遵循平等、自愿、公平和诚实信用的原则，双方就本工程施工事项协商一致，订立本合同。</w:t>
      </w:r>
    </w:p>
    <w:p w14:paraId="3F272E69">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一、工程概况</w:t>
      </w:r>
    </w:p>
    <w:p w14:paraId="7B421248">
      <w:pPr>
        <w:spacing w:after="120" w:line="360" w:lineRule="auto"/>
        <w:ind w:left="0" w:leftChars="0" w:firstLine="480" w:firstLineChars="200"/>
        <w:jc w:val="both"/>
        <w:rPr>
          <w:rFonts w:hint="eastAsia" w:eastAsiaTheme="minorEastAsia"/>
          <w:b w:val="0"/>
          <w:i w:val="0"/>
          <w:strike w:val="0"/>
          <w:color w:val="auto"/>
          <w:sz w:val="24"/>
          <w:u w:val="single"/>
          <w:lang w:eastAsia="zh-CN"/>
        </w:rPr>
      </w:pPr>
      <w:r>
        <w:rPr>
          <w:rFonts w:hint="eastAsia" w:eastAsia="SimSun"/>
          <w:b w:val="0"/>
          <w:i w:val="0"/>
          <w:strike w:val="0"/>
          <w:color w:val="auto"/>
          <w:sz w:val="24"/>
          <w:u w:val="none"/>
        </w:rPr>
        <w:t>工程名称：</w:t>
      </w:r>
      <w:r>
        <w:rPr>
          <w:rFonts w:hint="eastAsia" w:eastAsia="SimSun"/>
          <w:b w:val="0"/>
          <w:i w:val="0"/>
          <w:strike w:val="0"/>
          <w:color w:val="auto"/>
          <w:sz w:val="24"/>
          <w:u w:val="single"/>
          <w:lang w:val="en-US" w:eastAsia="zh-CN"/>
        </w:rPr>
        <w:t xml:space="preserve"> </w:t>
      </w:r>
      <w:r>
        <w:rPr>
          <w:rFonts w:hint="eastAsia" w:ascii="SimSun" w:hAnsi="SimSun" w:cs="SimSun"/>
          <w:color w:val="auto"/>
          <w:sz w:val="24"/>
          <w:szCs w:val="24"/>
          <w:u w:val="single"/>
          <w:lang w:eastAsia="zh-CN"/>
        </w:rPr>
        <w:t>三门峡市第四小学校园食堂改扩建项目</w:t>
      </w:r>
      <w:r>
        <w:rPr>
          <w:rFonts w:hint="eastAsia" w:eastAsia="SimSun"/>
          <w:b w:val="0"/>
          <w:i w:val="0"/>
          <w:strike w:val="0"/>
          <w:color w:val="auto"/>
          <w:sz w:val="24"/>
          <w:u w:val="single"/>
          <w:lang w:val="en-US" w:eastAsia="zh-CN"/>
        </w:rPr>
        <w:t xml:space="preserve"> </w:t>
      </w:r>
    </w:p>
    <w:p w14:paraId="3D248E56">
      <w:pPr>
        <w:spacing w:after="120" w:line="360" w:lineRule="auto"/>
        <w:ind w:left="0" w:leftChars="0" w:firstLine="480" w:firstLineChars="200"/>
        <w:jc w:val="both"/>
        <w:rPr>
          <w:rFonts w:hint="eastAsia" w:eastAsia="SimSun"/>
          <w:b w:val="0"/>
          <w:i w:val="0"/>
          <w:strike w:val="0"/>
          <w:color w:val="auto"/>
          <w:sz w:val="24"/>
          <w:u w:val="none"/>
          <w:lang w:val="en-US" w:eastAsia="zh-CN"/>
        </w:rPr>
      </w:pPr>
      <w:r>
        <w:rPr>
          <w:rFonts w:hint="eastAsia" w:eastAsia="SimSun"/>
          <w:b w:val="0"/>
          <w:i w:val="0"/>
          <w:strike w:val="0"/>
          <w:color w:val="auto"/>
          <w:sz w:val="24"/>
          <w:u w:val="none"/>
        </w:rPr>
        <w:t>工程地点：</w:t>
      </w:r>
      <w:r>
        <w:rPr>
          <w:rFonts w:hint="eastAsia" w:eastAsia="SimSun"/>
          <w:b w:val="0"/>
          <w:i w:val="0"/>
          <w:strike w:val="0"/>
          <w:color w:val="auto"/>
          <w:sz w:val="24"/>
          <w:u w:val="none"/>
          <w:lang w:val="en-US" w:eastAsia="zh-CN"/>
        </w:rPr>
        <w:t xml:space="preserve"> </w:t>
      </w:r>
      <w:r>
        <w:rPr>
          <w:rFonts w:hint="eastAsia" w:eastAsia="SimSun"/>
          <w:b w:val="0"/>
          <w:i w:val="0"/>
          <w:strike w:val="0"/>
          <w:color w:val="auto"/>
          <w:sz w:val="24"/>
          <w:u w:val="single"/>
          <w:lang w:val="en-US" w:eastAsia="zh-CN"/>
        </w:rPr>
        <w:t xml:space="preserve">三门峡市湖滨区       </w:t>
      </w:r>
      <w:r>
        <w:rPr>
          <w:rFonts w:hint="eastAsia" w:eastAsia="SimSun"/>
          <w:b w:val="0"/>
          <w:i w:val="0"/>
          <w:strike w:val="0"/>
          <w:color w:val="auto"/>
          <w:sz w:val="24"/>
          <w:u w:val="none"/>
          <w:lang w:val="en-US" w:eastAsia="zh-CN"/>
        </w:rPr>
        <w:t xml:space="preserve">   </w:t>
      </w:r>
    </w:p>
    <w:p w14:paraId="59A40409">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工程立项批准文号：</w:t>
      </w:r>
    </w:p>
    <w:p w14:paraId="04595E52">
      <w:pPr>
        <w:spacing w:after="120" w:line="360" w:lineRule="auto"/>
        <w:ind w:left="0" w:leftChars="0" w:firstLine="480" w:firstLineChars="200"/>
        <w:jc w:val="both"/>
        <w:rPr>
          <w:rFonts w:hint="default" w:eastAsia="SimSun"/>
          <w:b w:val="0"/>
          <w:i w:val="0"/>
          <w:strike w:val="0"/>
          <w:color w:val="auto"/>
          <w:sz w:val="24"/>
          <w:u w:val="none"/>
          <w:lang w:val="en-US" w:eastAsia="zh-CN"/>
        </w:rPr>
      </w:pPr>
      <w:r>
        <w:rPr>
          <w:rFonts w:hint="eastAsia" w:eastAsia="SimSun"/>
          <w:b w:val="0"/>
          <w:i w:val="0"/>
          <w:strike w:val="0"/>
          <w:color w:val="auto"/>
          <w:sz w:val="24"/>
          <w:u w:val="none"/>
        </w:rPr>
        <w:t>资金来源：</w:t>
      </w:r>
      <w:r>
        <w:rPr>
          <w:rFonts w:hint="eastAsia" w:eastAsia="SimSun"/>
          <w:b w:val="0"/>
          <w:i w:val="0"/>
          <w:strike w:val="0"/>
          <w:color w:val="auto"/>
          <w:sz w:val="24"/>
          <w:u w:val="none"/>
          <w:lang w:val="en-US" w:eastAsia="zh-CN"/>
        </w:rPr>
        <w:t>财政资金</w:t>
      </w:r>
    </w:p>
    <w:p w14:paraId="58150D3C">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二、承包范围</w:t>
      </w:r>
    </w:p>
    <w:p w14:paraId="6149EEBA">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详见附件《工程量清单》及施工图纸，包括</w:t>
      </w:r>
      <w:r>
        <w:rPr>
          <w:rFonts w:hint="eastAsia" w:eastAsia="SimSun"/>
          <w:b w:val="0"/>
          <w:i w:val="0"/>
          <w:strike w:val="0"/>
          <w:color w:val="auto"/>
          <w:sz w:val="24"/>
          <w:u w:val="none"/>
          <w:lang w:val="en-US" w:eastAsia="zh-CN"/>
        </w:rPr>
        <w:t>建筑面积246.48平方米，其中，原有平房179.22平方米改造为食堂操作间，新建备餐间面积67.26平方米。</w:t>
      </w:r>
      <w:r>
        <w:rPr>
          <w:rFonts w:hint="eastAsia" w:ascii="SimSun" w:hAnsi="SimSun" w:cs="SimSun"/>
          <w:color w:val="auto"/>
          <w:sz w:val="24"/>
          <w:szCs w:val="24"/>
          <w:lang w:val="en-US" w:eastAsia="zh-CN"/>
        </w:rPr>
        <w:t>具体详见工程量清单。</w:t>
      </w:r>
    </w:p>
    <w:p w14:paraId="6796BA73">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三、合同工期</w:t>
      </w:r>
    </w:p>
    <w:p w14:paraId="7EA9B03E">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计划开工日期：____年__月__日</w:t>
      </w:r>
    </w:p>
    <w:p w14:paraId="04C2B922">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计划竣工日期：____年__月__日</w:t>
      </w:r>
    </w:p>
    <w:p w14:paraId="253D9F8E">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合同总工期：____日历天</w:t>
      </w:r>
    </w:p>
    <w:p w14:paraId="64294CB4">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四、质量标准</w:t>
      </w:r>
    </w:p>
    <w:p w14:paraId="582D518E">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工程质量符合《水利水电工程施工质量检验与评定规程》（SL176）合格标准，争创优良工程。</w:t>
      </w:r>
    </w:p>
    <w:p w14:paraId="1E9F4C50">
      <w:pPr>
        <w:pStyle w:val="4"/>
        <w:keepNext w:val="0"/>
        <w:keepLines w:val="0"/>
        <w:adjustRightInd w:val="0"/>
        <w:snapToGrid w:val="0"/>
        <w:rPr>
          <w:rFonts w:hint="eastAsia" w:eastAsia="SimSun" w:asciiTheme="minorHAnsi" w:hAnsiTheme="minorHAnsi" w:cstheme="minorBidi"/>
          <w:b w:val="0"/>
          <w:bCs w:val="0"/>
          <w:i w:val="0"/>
          <w:strike w:val="0"/>
          <w:color w:val="auto"/>
          <w:kern w:val="2"/>
          <w:sz w:val="24"/>
          <w:szCs w:val="22"/>
          <w:u w:val="none"/>
          <w:lang w:val="en-US" w:eastAsia="zh-CN" w:bidi="ar-SA"/>
        </w:rPr>
      </w:pPr>
      <w:r>
        <w:rPr>
          <w:rFonts w:hint="eastAsia" w:eastAsia="SimSun" w:asciiTheme="minorHAnsi" w:hAnsiTheme="minorHAnsi" w:cstheme="minorBidi"/>
          <w:b w:val="0"/>
          <w:bCs w:val="0"/>
          <w:i w:val="0"/>
          <w:strike w:val="0"/>
          <w:color w:val="auto"/>
          <w:kern w:val="2"/>
          <w:sz w:val="24"/>
          <w:szCs w:val="22"/>
          <w:u w:val="none"/>
          <w:lang w:val="en-US" w:eastAsia="zh-CN" w:bidi="ar-SA"/>
        </w:rPr>
        <w:t>五、项目经理</w:t>
      </w:r>
    </w:p>
    <w:p w14:paraId="66B76265">
      <w:pPr>
        <w:spacing w:after="120" w:line="360" w:lineRule="auto"/>
        <w:ind w:left="0" w:leftChars="0" w:firstLine="480" w:firstLineChars="200"/>
        <w:jc w:val="both"/>
        <w:rPr>
          <w:rFonts w:hint="eastAsia" w:ascii="SimSun" w:hAnsi="SimSun" w:cs="SimSun"/>
          <w:color w:val="auto"/>
          <w:sz w:val="24"/>
          <w:highlight w:val="none"/>
          <w:u w:val="single"/>
        </w:rPr>
      </w:pPr>
      <w:r>
        <w:rPr>
          <w:rFonts w:ascii="SimSun" w:hAnsi="SimSun"/>
          <w:color w:val="auto"/>
          <w:sz w:val="24"/>
          <w:highlight w:val="none"/>
        </w:rPr>
        <w:t>承包人项目经理：</w:t>
      </w:r>
      <w:r>
        <w:rPr>
          <w:rFonts w:hint="eastAsia" w:ascii="SimSun" w:hAnsi="SimSun" w:cs="SimSun"/>
          <w:color w:val="auto"/>
          <w:sz w:val="24"/>
          <w:highlight w:val="none"/>
          <w:u w:val="single"/>
        </w:rPr>
        <w:t>         </w:t>
      </w:r>
    </w:p>
    <w:p w14:paraId="57E1CCA2">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lang w:val="en-US" w:eastAsia="zh-CN"/>
        </w:rPr>
        <w:t>六</w:t>
      </w:r>
      <w:r>
        <w:rPr>
          <w:rFonts w:hint="eastAsia" w:eastAsia="SimSun"/>
          <w:b w:val="0"/>
          <w:i w:val="0"/>
          <w:strike w:val="0"/>
          <w:color w:val="auto"/>
          <w:sz w:val="24"/>
          <w:u w:val="none"/>
        </w:rPr>
        <w:t>、签约合同价</w:t>
      </w:r>
    </w:p>
    <w:p w14:paraId="6E0C6CCF">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人民币（大写）：</w:t>
      </w:r>
      <w:r>
        <w:rPr>
          <w:rFonts w:hint="eastAsia" w:eastAsia="SimSun"/>
          <w:b w:val="0"/>
          <w:i w:val="0"/>
          <w:strike w:val="0"/>
          <w:color w:val="auto"/>
          <w:sz w:val="24"/>
          <w:u w:val="none"/>
          <w:lang w:val="en-US" w:eastAsia="zh-CN"/>
        </w:rPr>
        <w:t xml:space="preserve">    </w:t>
      </w:r>
      <w:r>
        <w:rPr>
          <w:rFonts w:hint="eastAsia" w:eastAsia="SimSun"/>
          <w:b w:val="0"/>
          <w:i w:val="0"/>
          <w:strike w:val="0"/>
          <w:color w:val="auto"/>
          <w:sz w:val="24"/>
          <w:u w:val="none"/>
        </w:rPr>
        <w:t>元（¥：</w:t>
      </w:r>
      <w:r>
        <w:rPr>
          <w:rFonts w:hint="eastAsia" w:eastAsia="SimSun"/>
          <w:b w:val="0"/>
          <w:i w:val="0"/>
          <w:strike w:val="0"/>
          <w:color w:val="auto"/>
          <w:sz w:val="24"/>
          <w:u w:val="none"/>
          <w:lang w:val="en-US" w:eastAsia="zh-CN"/>
        </w:rPr>
        <w:t xml:space="preserve">              </w:t>
      </w:r>
      <w:r>
        <w:rPr>
          <w:rFonts w:hint="eastAsia" w:eastAsia="SimSun"/>
          <w:b w:val="0"/>
          <w:i w:val="0"/>
          <w:strike w:val="0"/>
          <w:color w:val="auto"/>
          <w:sz w:val="24"/>
          <w:u w:val="none"/>
        </w:rPr>
        <w:t>）</w:t>
      </w:r>
    </w:p>
    <w:p w14:paraId="53573FCE">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lang w:val="en-US" w:eastAsia="zh-CN"/>
        </w:rPr>
        <w:t>七</w:t>
      </w:r>
      <w:r>
        <w:rPr>
          <w:rFonts w:hint="eastAsia" w:eastAsia="SimSun"/>
          <w:b w:val="0"/>
          <w:i w:val="0"/>
          <w:strike w:val="0"/>
          <w:color w:val="auto"/>
          <w:sz w:val="24"/>
          <w:u w:val="none"/>
        </w:rPr>
        <w:t>、组成合同的文件</w:t>
      </w:r>
    </w:p>
    <w:p w14:paraId="5183D975">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组成本合同的文件包括：</w:t>
      </w:r>
    </w:p>
    <w:p w14:paraId="4980411E">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1. 本合同协议书</w:t>
      </w:r>
    </w:p>
    <w:p w14:paraId="17DFF568">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2. 中标通知书</w:t>
      </w:r>
    </w:p>
    <w:p w14:paraId="04B6E1D6">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3. 投标函及投标函附录</w:t>
      </w:r>
    </w:p>
    <w:p w14:paraId="63566D86">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4. 专用合同条款</w:t>
      </w:r>
    </w:p>
    <w:p w14:paraId="38822528">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5. 通用合同条款</w:t>
      </w:r>
    </w:p>
    <w:p w14:paraId="6BD688B3">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6. 技术标准和要求（技术条款）</w:t>
      </w:r>
    </w:p>
    <w:p w14:paraId="2BAEC128">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7. 施工图纸</w:t>
      </w:r>
    </w:p>
    <w:p w14:paraId="0CF202F2">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8. 已标价工程量清单</w:t>
      </w:r>
    </w:p>
    <w:p w14:paraId="15B2FFE0">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9. 双方商定的其他文件</w:t>
      </w:r>
    </w:p>
    <w:p w14:paraId="18956556">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上述文件互为补充和解释，如有不明确或不一致之处，按合同文件优先顺序解释。</w:t>
      </w:r>
    </w:p>
    <w:p w14:paraId="13C9E424">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lang w:val="en-US" w:eastAsia="zh-CN"/>
        </w:rPr>
        <w:t>八</w:t>
      </w:r>
      <w:r>
        <w:rPr>
          <w:rFonts w:hint="eastAsia" w:eastAsia="SimSun"/>
          <w:b w:val="0"/>
          <w:i w:val="0"/>
          <w:strike w:val="0"/>
          <w:color w:val="auto"/>
          <w:sz w:val="24"/>
          <w:u w:val="none"/>
        </w:rPr>
        <w:t>、本协议书中有关词语含义与通用合同条款中赋予的定义相同。</w:t>
      </w:r>
    </w:p>
    <w:p w14:paraId="29BC2722">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lang w:val="en-US" w:eastAsia="zh-CN"/>
        </w:rPr>
        <w:t>九</w:t>
      </w:r>
      <w:r>
        <w:rPr>
          <w:rFonts w:hint="eastAsia" w:eastAsia="SimSun"/>
          <w:b w:val="0"/>
          <w:i w:val="0"/>
          <w:strike w:val="0"/>
          <w:color w:val="auto"/>
          <w:sz w:val="24"/>
          <w:u w:val="none"/>
        </w:rPr>
        <w:t>、承包人向发包人承诺按照合同约定施工、竣工并在缺陷责任期内承担缺陷修复责任。</w:t>
      </w:r>
    </w:p>
    <w:p w14:paraId="53F39774">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lang w:val="en-US" w:eastAsia="zh-CN"/>
        </w:rPr>
        <w:t>十</w:t>
      </w:r>
      <w:r>
        <w:rPr>
          <w:rFonts w:hint="eastAsia" w:eastAsia="SimSun"/>
          <w:b w:val="0"/>
          <w:i w:val="0"/>
          <w:strike w:val="0"/>
          <w:color w:val="auto"/>
          <w:sz w:val="24"/>
          <w:u w:val="none"/>
        </w:rPr>
        <w:t>、发包人向承包人承诺按照合同约定的期限和方式支付合同价款及其他应支付的款项。</w:t>
      </w:r>
    </w:p>
    <w:p w14:paraId="18CEACF5">
      <w:pPr>
        <w:widowControl/>
        <w:spacing w:after="200" w:line="400" w:lineRule="exact"/>
        <w:ind w:firstLine="480" w:firstLineChars="200"/>
        <w:jc w:val="left"/>
        <w:rPr>
          <w:rFonts w:ascii="SimSun" w:hAnsi="SimSun" w:eastAsia="SimSun" w:cs="Times New Roman"/>
          <w:color w:val="auto"/>
          <w:kern w:val="0"/>
          <w:sz w:val="24"/>
          <w:highlight w:val="none"/>
        </w:rPr>
      </w:pPr>
      <w:r>
        <w:rPr>
          <w:rFonts w:hint="eastAsia" w:ascii="SimSun" w:hAnsi="SimSun" w:eastAsia="SimSun" w:cs="Times New Roman"/>
          <w:color w:val="auto"/>
          <w:kern w:val="0"/>
          <w:sz w:val="24"/>
          <w:highlight w:val="none"/>
        </w:rPr>
        <w:t>本协议书正本二份、副本份，合同双方各执正本一份，副本份，当正本与副本的内容不一致时，以正本为准。</w:t>
      </w:r>
    </w:p>
    <w:p w14:paraId="0D1DE058">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十</w:t>
      </w:r>
      <w:r>
        <w:rPr>
          <w:rFonts w:hint="eastAsia" w:eastAsia="SimSun"/>
          <w:b w:val="0"/>
          <w:i w:val="0"/>
          <w:strike w:val="0"/>
          <w:color w:val="auto"/>
          <w:sz w:val="24"/>
          <w:u w:val="none"/>
          <w:lang w:val="en-US" w:eastAsia="zh-CN"/>
        </w:rPr>
        <w:t>一</w:t>
      </w:r>
      <w:r>
        <w:rPr>
          <w:rFonts w:hint="eastAsia" w:eastAsia="SimSun"/>
          <w:b w:val="0"/>
          <w:i w:val="0"/>
          <w:strike w:val="0"/>
          <w:color w:val="auto"/>
          <w:sz w:val="24"/>
          <w:u w:val="none"/>
        </w:rPr>
        <w:t>、合同生效</w:t>
      </w:r>
    </w:p>
    <w:p w14:paraId="6E294680">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合同订立时间：____年__月__日</w:t>
      </w:r>
    </w:p>
    <w:p w14:paraId="326FFEEC">
      <w:pPr>
        <w:spacing w:after="120" w:line="360" w:lineRule="auto"/>
        <w:ind w:left="0" w:leftChars="0" w:firstLine="480" w:firstLineChars="200"/>
        <w:jc w:val="both"/>
        <w:rPr>
          <w:rFonts w:hint="eastAsia" w:eastAsia="SimSun"/>
          <w:b w:val="0"/>
          <w:i w:val="0"/>
          <w:strike w:val="0"/>
          <w:color w:val="auto"/>
          <w:sz w:val="24"/>
          <w:u w:val="none"/>
        </w:rPr>
      </w:pPr>
      <w:r>
        <w:rPr>
          <w:rFonts w:hint="eastAsia" w:eastAsia="SimSun"/>
          <w:b w:val="0"/>
          <w:i w:val="0"/>
          <w:strike w:val="0"/>
          <w:color w:val="auto"/>
          <w:sz w:val="24"/>
          <w:u w:val="none"/>
        </w:rPr>
        <w:t>合同订立地点：________本合同双方约定签字盖章后生效。</w:t>
      </w:r>
    </w:p>
    <w:p w14:paraId="53A41919">
      <w:pPr>
        <w:widowControl/>
        <w:spacing w:after="200" w:line="400" w:lineRule="exact"/>
        <w:jc w:val="left"/>
        <w:rPr>
          <w:rFonts w:ascii="SimSun" w:hAnsi="SimSun" w:eastAsia="SimSun" w:cs="Times New Roman"/>
          <w:color w:val="auto"/>
          <w:kern w:val="0"/>
          <w:sz w:val="24"/>
          <w:highlight w:val="none"/>
        </w:rPr>
      </w:pPr>
      <w:r>
        <w:rPr>
          <w:rFonts w:ascii="SimSun" w:hAnsi="SimSun" w:eastAsia="SimSun" w:cs="Times New Roman"/>
          <w:color w:val="auto"/>
          <w:kern w:val="0"/>
          <w:sz w:val="24"/>
          <w:highlight w:val="none"/>
        </w:rPr>
        <w:t>发包人：（盖单位章）</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rPr>
        <w:t xml:space="preserve">承包人：（盖单位章） </w:t>
      </w:r>
    </w:p>
    <w:p w14:paraId="0334B9EB">
      <w:pPr>
        <w:widowControl/>
        <w:spacing w:after="200" w:line="400" w:lineRule="exact"/>
        <w:jc w:val="left"/>
        <w:rPr>
          <w:rFonts w:ascii="SimSun" w:hAnsi="SimSun" w:eastAsia="SimSun" w:cs="Times New Roman"/>
          <w:color w:val="auto"/>
          <w:kern w:val="0"/>
          <w:sz w:val="24"/>
          <w:highlight w:val="none"/>
        </w:rPr>
      </w:pPr>
      <w:r>
        <w:rPr>
          <w:rFonts w:ascii="SimSun" w:hAnsi="SimSun" w:eastAsia="SimSun" w:cs="Times New Roman"/>
          <w:color w:val="auto"/>
          <w:kern w:val="0"/>
          <w:sz w:val="24"/>
          <w:highlight w:val="none"/>
        </w:rPr>
        <w:t>法定代表人：</w:t>
      </w:r>
      <w:r>
        <w:rPr>
          <w:rFonts w:hint="eastAsia" w:ascii="SimSun" w:hAnsi="SimSun" w:eastAsia="SimSun" w:cs="Times New Roman"/>
          <w:color w:val="auto"/>
          <w:kern w:val="0"/>
          <w:sz w:val="24"/>
          <w:highlight w:val="none"/>
        </w:rPr>
        <w:t>（</w:t>
      </w:r>
      <w:r>
        <w:rPr>
          <w:rFonts w:ascii="SimSun" w:hAnsi="SimSun" w:eastAsia="SimSun" w:cs="Times New Roman"/>
          <w:color w:val="auto"/>
          <w:kern w:val="0"/>
          <w:sz w:val="24"/>
          <w:highlight w:val="none"/>
        </w:rPr>
        <w:t>签字）</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rPr>
        <w:t>法定代表人：（签字）</w:t>
      </w:r>
    </w:p>
    <w:p w14:paraId="4DB7F174">
      <w:pPr>
        <w:widowControl/>
        <w:spacing w:after="200" w:line="400" w:lineRule="exact"/>
        <w:jc w:val="left"/>
        <w:rPr>
          <w:rFonts w:hint="default" w:ascii="SimSun" w:hAnsi="SimSun" w:eastAsia="SimSun" w:cs="Times New Roman"/>
          <w:color w:val="auto"/>
          <w:kern w:val="0"/>
          <w:sz w:val="24"/>
          <w:highlight w:val="none"/>
          <w:lang w:val="en-US" w:eastAsia="zh-CN"/>
        </w:rPr>
      </w:pPr>
      <w:r>
        <w:rPr>
          <w:rFonts w:hint="eastAsia" w:ascii="SimSun" w:hAnsi="SimSun" w:eastAsia="SimSun" w:cs="SimSun"/>
          <w:color w:val="auto"/>
          <w:kern w:val="2"/>
          <w:sz w:val="24"/>
          <w:szCs w:val="24"/>
          <w:lang w:val="en-US" w:eastAsia="zh-CN" w:bidi="ar-SA"/>
        </w:rPr>
        <w:t>地址：                                  地址：</w:t>
      </w:r>
    </w:p>
    <w:p w14:paraId="33B647E9">
      <w:pPr>
        <w:widowControl/>
        <w:spacing w:after="200" w:line="400" w:lineRule="exact"/>
        <w:jc w:val="left"/>
        <w:rPr>
          <w:rFonts w:hint="eastAsia" w:ascii="SimSun" w:hAnsi="SimSun" w:eastAsia="SimSun" w:cs="Times New Roman"/>
          <w:color w:val="auto"/>
          <w:kern w:val="0"/>
          <w:sz w:val="24"/>
          <w:highlight w:val="none"/>
          <w:lang w:val="en-US" w:eastAsia="zh-CN"/>
        </w:rPr>
      </w:pPr>
      <w:r>
        <w:rPr>
          <w:rFonts w:hint="eastAsia" w:ascii="SimSun" w:hAnsi="SimSun" w:eastAsia="SimSun" w:cs="Times New Roman"/>
          <w:color w:val="auto"/>
          <w:kern w:val="0"/>
          <w:sz w:val="24"/>
          <w:highlight w:val="none"/>
          <w:lang w:val="en-US" w:eastAsia="zh-CN"/>
        </w:rPr>
        <w:t>开户银行：                                开户银行：</w:t>
      </w:r>
    </w:p>
    <w:p w14:paraId="288D209A">
      <w:pPr>
        <w:widowControl/>
        <w:spacing w:after="200" w:line="400" w:lineRule="exact"/>
        <w:jc w:val="left"/>
        <w:rPr>
          <w:rFonts w:hint="default" w:ascii="SimSun" w:hAnsi="SimSun" w:eastAsia="SimSun" w:cs="Times New Roman"/>
          <w:color w:val="auto"/>
          <w:kern w:val="0"/>
          <w:sz w:val="24"/>
          <w:highlight w:val="none"/>
          <w:lang w:val="en-US" w:eastAsia="zh-CN"/>
        </w:rPr>
      </w:pPr>
      <w:r>
        <w:rPr>
          <w:rFonts w:hint="eastAsia" w:ascii="SimSun" w:hAnsi="SimSun" w:eastAsia="SimSun" w:cs="SimSun"/>
          <w:color w:val="auto"/>
          <w:kern w:val="2"/>
          <w:sz w:val="24"/>
          <w:szCs w:val="24"/>
          <w:lang w:val="en-US" w:eastAsia="zh-CN" w:bidi="ar-SA"/>
        </w:rPr>
        <w:t>电话：                                  电话：</w:t>
      </w:r>
    </w:p>
    <w:p w14:paraId="021E5EA2">
      <w:pPr>
        <w:widowControl/>
        <w:spacing w:after="200" w:line="400" w:lineRule="exact"/>
        <w:jc w:val="left"/>
        <w:rPr>
          <w:rFonts w:hint="eastAsia" w:ascii="SimSun" w:hAnsi="SimSun" w:eastAsia="SimSun" w:cs="Times New Roman"/>
          <w:color w:val="auto"/>
          <w:kern w:val="0"/>
          <w:sz w:val="24"/>
          <w:highlight w:val="none"/>
          <w:lang w:val="en-US" w:eastAsia="zh-CN"/>
        </w:rPr>
      </w:pPr>
      <w:r>
        <w:rPr>
          <w:rFonts w:hint="eastAsia" w:ascii="SimSun" w:hAnsi="SimSun" w:eastAsia="SimSun" w:cs="Times New Roman"/>
          <w:color w:val="auto"/>
          <w:kern w:val="0"/>
          <w:sz w:val="24"/>
          <w:highlight w:val="none"/>
          <w:lang w:val="en-US" w:eastAsia="zh-CN"/>
        </w:rPr>
        <w:t>账号：                                   账号：</w:t>
      </w:r>
    </w:p>
    <w:p w14:paraId="13E05C25">
      <w:pPr>
        <w:widowControl/>
        <w:spacing w:after="200" w:line="400" w:lineRule="exact"/>
        <w:ind w:firstLine="840"/>
        <w:jc w:val="left"/>
        <w:rPr>
          <w:rFonts w:ascii="SimSun" w:hAnsi="SimSun" w:eastAsia="SimSun" w:cs="Times New Roman"/>
          <w:color w:val="auto"/>
          <w:kern w:val="0"/>
          <w:sz w:val="24"/>
          <w:highlight w:val="none"/>
          <w:lang w:eastAsia="en-US"/>
        </w:rPr>
      </w:pPr>
      <w:r>
        <w:rPr>
          <w:rFonts w:ascii="SimSun" w:hAnsi="SimSun" w:eastAsia="SimSun" w:cs="Times New Roman"/>
          <w:color w:val="auto"/>
          <w:kern w:val="0"/>
          <w:sz w:val="24"/>
          <w:highlight w:val="none"/>
          <w:lang w:eastAsia="en-US"/>
        </w:rPr>
        <w:t>年</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lang w:eastAsia="en-US"/>
        </w:rPr>
        <w:t>月</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lang w:eastAsia="en-US"/>
        </w:rPr>
        <w:t>日</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lang w:eastAsia="en-US"/>
        </w:rPr>
        <w:t>年</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lang w:eastAsia="en-US"/>
        </w:rPr>
        <w:t>月</w:t>
      </w:r>
      <w:r>
        <w:rPr>
          <w:rFonts w:hint="eastAsia" w:ascii="SimSun" w:hAnsi="SimSun" w:eastAsia="SimSun" w:cs="Times New Roman"/>
          <w:color w:val="auto"/>
          <w:kern w:val="0"/>
          <w:sz w:val="24"/>
          <w:highlight w:val="none"/>
          <w:lang w:val="en-US" w:eastAsia="zh-CN"/>
        </w:rPr>
        <w:t xml:space="preserve">    </w:t>
      </w:r>
      <w:r>
        <w:rPr>
          <w:rFonts w:ascii="SimSun" w:hAnsi="SimSun" w:eastAsia="SimSun" w:cs="Times New Roman"/>
          <w:color w:val="auto"/>
          <w:kern w:val="0"/>
          <w:sz w:val="24"/>
          <w:highlight w:val="none"/>
          <w:lang w:eastAsia="en-US"/>
        </w:rPr>
        <w:t>日</w:t>
      </w:r>
    </w:p>
    <w:p w14:paraId="184E977E">
      <w:pPr>
        <w:pStyle w:val="2"/>
        <w:rPr>
          <w:rFonts w:ascii="SimSun" w:hAnsi="SimSun" w:eastAsia="SimSun" w:cs="Times New Roman"/>
          <w:color w:val="auto"/>
          <w:kern w:val="0"/>
          <w:sz w:val="24"/>
          <w:highlight w:val="none"/>
          <w:lang w:eastAsia="en-US"/>
        </w:rPr>
      </w:pPr>
    </w:p>
    <w:p w14:paraId="2E15E621">
      <w:pPr>
        <w:rPr>
          <w:rFonts w:ascii="SimSun" w:hAnsi="SimSun" w:eastAsia="SimSun" w:cs="Times New Roman"/>
          <w:color w:val="auto"/>
          <w:kern w:val="0"/>
          <w:sz w:val="24"/>
          <w:highlight w:val="none"/>
          <w:lang w:eastAsia="en-US"/>
        </w:rPr>
      </w:pPr>
    </w:p>
    <w:p w14:paraId="31B17F3F">
      <w:pPr>
        <w:pStyle w:val="2"/>
        <w:rPr>
          <w:rFonts w:ascii="SimSun" w:hAnsi="SimSun" w:eastAsia="SimSun" w:cs="Times New Roman"/>
          <w:color w:val="auto"/>
          <w:kern w:val="0"/>
          <w:sz w:val="24"/>
          <w:highlight w:val="none"/>
          <w:lang w:eastAsia="en-US"/>
        </w:rPr>
      </w:pPr>
    </w:p>
    <w:p w14:paraId="00C87C12">
      <w:pPr>
        <w:rPr>
          <w:rFonts w:ascii="SimSun" w:hAnsi="SimSun" w:eastAsia="SimSun" w:cs="Times New Roman"/>
          <w:color w:val="auto"/>
          <w:kern w:val="0"/>
          <w:sz w:val="24"/>
          <w:highlight w:val="none"/>
          <w:lang w:eastAsia="en-US"/>
        </w:rPr>
      </w:pPr>
    </w:p>
    <w:p w14:paraId="0F1CB21A">
      <w:pPr>
        <w:pStyle w:val="2"/>
        <w:rPr>
          <w:rFonts w:ascii="SimSun" w:hAnsi="SimSun" w:eastAsia="SimSun" w:cs="Times New Roman"/>
          <w:color w:val="auto"/>
          <w:kern w:val="0"/>
          <w:sz w:val="24"/>
          <w:highlight w:val="none"/>
          <w:lang w:eastAsia="en-US"/>
        </w:rPr>
      </w:pPr>
    </w:p>
    <w:p w14:paraId="17CA4C5F">
      <w:pPr>
        <w:rPr>
          <w:rFonts w:ascii="SimSun" w:hAnsi="SimSun" w:eastAsia="SimSun" w:cs="Times New Roman"/>
          <w:color w:val="auto"/>
          <w:kern w:val="0"/>
          <w:sz w:val="24"/>
          <w:highlight w:val="none"/>
          <w:lang w:eastAsia="en-US"/>
        </w:rPr>
      </w:pPr>
    </w:p>
    <w:p w14:paraId="0F078721">
      <w:pPr>
        <w:pStyle w:val="2"/>
        <w:rPr>
          <w:rFonts w:ascii="SimSun" w:hAnsi="SimSun" w:eastAsia="SimSun" w:cs="Times New Roman"/>
          <w:color w:val="auto"/>
          <w:kern w:val="0"/>
          <w:sz w:val="24"/>
          <w:highlight w:val="none"/>
          <w:lang w:eastAsia="en-US"/>
        </w:rPr>
      </w:pPr>
    </w:p>
    <w:p w14:paraId="37A06F91">
      <w:pPr>
        <w:rPr>
          <w:rFonts w:ascii="SimSun" w:hAnsi="SimSun" w:eastAsia="SimSun" w:cs="Times New Roman"/>
          <w:color w:val="auto"/>
          <w:kern w:val="0"/>
          <w:sz w:val="24"/>
          <w:highlight w:val="none"/>
          <w:lang w:eastAsia="en-US"/>
        </w:rPr>
      </w:pPr>
    </w:p>
    <w:p w14:paraId="703BF832">
      <w:pPr>
        <w:pStyle w:val="2"/>
        <w:rPr>
          <w:rFonts w:ascii="SimSun" w:hAnsi="SimSun" w:eastAsia="SimSun" w:cs="Times New Roman"/>
          <w:color w:val="auto"/>
          <w:kern w:val="0"/>
          <w:sz w:val="24"/>
          <w:highlight w:val="none"/>
          <w:lang w:eastAsia="en-US"/>
        </w:rPr>
      </w:pPr>
    </w:p>
    <w:p w14:paraId="7A4F60AC">
      <w:pPr>
        <w:rPr>
          <w:rFonts w:ascii="SimSun" w:hAnsi="SimSun" w:eastAsia="SimSun" w:cs="Times New Roman"/>
          <w:color w:val="auto"/>
          <w:kern w:val="0"/>
          <w:sz w:val="24"/>
          <w:highlight w:val="none"/>
          <w:lang w:eastAsia="en-US"/>
        </w:rPr>
      </w:pPr>
    </w:p>
    <w:p w14:paraId="24C7B34B">
      <w:pPr>
        <w:pStyle w:val="2"/>
        <w:rPr>
          <w:rFonts w:ascii="SimSun" w:hAnsi="SimSun" w:eastAsia="SimSun" w:cs="Times New Roman"/>
          <w:color w:val="auto"/>
          <w:kern w:val="0"/>
          <w:sz w:val="24"/>
          <w:highlight w:val="none"/>
          <w:lang w:eastAsia="en-US"/>
        </w:rPr>
      </w:pPr>
    </w:p>
    <w:p w14:paraId="44AF1130">
      <w:pPr>
        <w:rPr>
          <w:rFonts w:ascii="SimSun" w:hAnsi="SimSun" w:eastAsia="SimSun" w:cs="Times New Roman"/>
          <w:color w:val="auto"/>
          <w:kern w:val="0"/>
          <w:sz w:val="24"/>
          <w:highlight w:val="none"/>
          <w:lang w:eastAsia="en-US"/>
        </w:rPr>
      </w:pPr>
    </w:p>
    <w:p w14:paraId="23481A28">
      <w:pPr>
        <w:pStyle w:val="2"/>
        <w:rPr>
          <w:rFonts w:ascii="SimSun" w:hAnsi="SimSun" w:eastAsia="SimSun" w:cs="Times New Roman"/>
          <w:color w:val="auto"/>
          <w:kern w:val="0"/>
          <w:sz w:val="24"/>
          <w:highlight w:val="none"/>
          <w:lang w:eastAsia="en-US"/>
        </w:rPr>
      </w:pPr>
    </w:p>
    <w:p w14:paraId="5E154677">
      <w:pPr>
        <w:rPr>
          <w:rFonts w:ascii="SimSun" w:hAnsi="SimSun" w:eastAsia="SimSun" w:cs="Times New Roman"/>
          <w:color w:val="auto"/>
          <w:kern w:val="0"/>
          <w:sz w:val="24"/>
          <w:highlight w:val="none"/>
          <w:lang w:eastAsia="en-US"/>
        </w:rPr>
      </w:pPr>
    </w:p>
    <w:p w14:paraId="3D2FDC1E">
      <w:pPr>
        <w:pStyle w:val="2"/>
        <w:rPr>
          <w:rFonts w:ascii="SimSun" w:hAnsi="SimSun" w:eastAsia="SimSun" w:cs="Times New Roman"/>
          <w:color w:val="auto"/>
          <w:kern w:val="0"/>
          <w:sz w:val="24"/>
          <w:highlight w:val="none"/>
          <w:lang w:eastAsia="en-US"/>
        </w:rPr>
      </w:pPr>
    </w:p>
    <w:p w14:paraId="47753B71">
      <w:pPr>
        <w:rPr>
          <w:rFonts w:ascii="SimSun" w:hAnsi="SimSun" w:eastAsia="SimSun" w:cs="Times New Roman"/>
          <w:color w:val="auto"/>
          <w:kern w:val="0"/>
          <w:sz w:val="24"/>
          <w:highlight w:val="none"/>
          <w:lang w:eastAsia="en-US"/>
        </w:rPr>
      </w:pPr>
    </w:p>
    <w:p w14:paraId="02D3122C">
      <w:pPr>
        <w:pStyle w:val="2"/>
        <w:rPr>
          <w:rFonts w:ascii="SimSun" w:hAnsi="SimSun" w:eastAsia="SimSun" w:cs="Times New Roman"/>
          <w:color w:val="auto"/>
          <w:kern w:val="0"/>
          <w:sz w:val="24"/>
          <w:highlight w:val="none"/>
          <w:lang w:eastAsia="en-US"/>
        </w:rPr>
      </w:pPr>
    </w:p>
    <w:p w14:paraId="13691E1C">
      <w:pPr>
        <w:rPr>
          <w:rFonts w:ascii="SimSun" w:hAnsi="SimSun" w:eastAsia="SimSun" w:cs="Times New Roman"/>
          <w:color w:val="auto"/>
          <w:kern w:val="0"/>
          <w:sz w:val="24"/>
          <w:highlight w:val="none"/>
          <w:lang w:eastAsia="en-US"/>
        </w:rPr>
      </w:pPr>
    </w:p>
    <w:p w14:paraId="4A66A200">
      <w:pPr>
        <w:pStyle w:val="2"/>
        <w:rPr>
          <w:rFonts w:ascii="SimSun" w:hAnsi="SimSun" w:eastAsia="SimSun" w:cs="Times New Roman"/>
          <w:color w:val="auto"/>
          <w:kern w:val="0"/>
          <w:sz w:val="24"/>
          <w:highlight w:val="none"/>
          <w:lang w:eastAsia="en-US"/>
        </w:rPr>
      </w:pPr>
    </w:p>
    <w:p w14:paraId="09A91521">
      <w:pPr>
        <w:rPr>
          <w:rFonts w:ascii="SimSun" w:hAnsi="SimSun" w:eastAsia="SimSun" w:cs="Times New Roman"/>
          <w:color w:val="auto"/>
          <w:kern w:val="0"/>
          <w:sz w:val="24"/>
          <w:highlight w:val="none"/>
          <w:lang w:eastAsia="en-US"/>
        </w:rPr>
      </w:pPr>
    </w:p>
    <w:p w14:paraId="2FB9D893">
      <w:pPr>
        <w:pStyle w:val="2"/>
        <w:rPr>
          <w:rFonts w:ascii="SimSun" w:hAnsi="SimSun" w:eastAsia="SimSun" w:cs="Times New Roman"/>
          <w:color w:val="auto"/>
          <w:kern w:val="0"/>
          <w:sz w:val="24"/>
          <w:highlight w:val="none"/>
          <w:lang w:eastAsia="en-US"/>
        </w:rPr>
      </w:pPr>
    </w:p>
    <w:p w14:paraId="739DB8B7">
      <w:pPr>
        <w:rPr>
          <w:rFonts w:ascii="SimSun" w:hAnsi="SimSun" w:eastAsia="SimSun" w:cs="Times New Roman"/>
          <w:color w:val="auto"/>
          <w:kern w:val="0"/>
          <w:sz w:val="24"/>
          <w:highlight w:val="none"/>
          <w:lang w:eastAsia="en-US"/>
        </w:rPr>
      </w:pPr>
    </w:p>
    <w:p w14:paraId="068EA6DF">
      <w:pPr>
        <w:pStyle w:val="2"/>
        <w:rPr>
          <w:rFonts w:ascii="SimSun" w:hAnsi="SimSun" w:eastAsia="SimSun" w:cs="Times New Roman"/>
          <w:color w:val="auto"/>
          <w:kern w:val="0"/>
          <w:sz w:val="24"/>
          <w:highlight w:val="none"/>
          <w:lang w:eastAsia="en-US"/>
        </w:rPr>
      </w:pPr>
    </w:p>
    <w:p w14:paraId="4A1E9AA9">
      <w:pPr>
        <w:rPr>
          <w:rFonts w:ascii="SimSun" w:hAnsi="SimSun" w:eastAsia="SimSun" w:cs="Times New Roman"/>
          <w:color w:val="auto"/>
          <w:kern w:val="0"/>
          <w:sz w:val="24"/>
          <w:highlight w:val="none"/>
          <w:lang w:eastAsia="en-US"/>
        </w:rPr>
      </w:pPr>
    </w:p>
    <w:p w14:paraId="198F9F0D">
      <w:pPr>
        <w:pStyle w:val="2"/>
        <w:rPr>
          <w:rFonts w:ascii="SimSun" w:hAnsi="SimSun" w:eastAsia="SimSun" w:cs="Times New Roman"/>
          <w:color w:val="auto"/>
          <w:kern w:val="0"/>
          <w:sz w:val="24"/>
          <w:highlight w:val="none"/>
          <w:lang w:eastAsia="en-US"/>
        </w:rPr>
      </w:pPr>
    </w:p>
    <w:p w14:paraId="3CBDD2B0">
      <w:pPr>
        <w:rPr>
          <w:rFonts w:ascii="SimSun" w:hAnsi="SimSun" w:eastAsia="SimSun" w:cs="Times New Roman"/>
          <w:color w:val="auto"/>
          <w:kern w:val="0"/>
          <w:sz w:val="24"/>
          <w:highlight w:val="none"/>
          <w:lang w:eastAsia="en-US"/>
        </w:rPr>
      </w:pPr>
    </w:p>
    <w:p w14:paraId="6481F5B5">
      <w:pPr>
        <w:pStyle w:val="2"/>
        <w:rPr>
          <w:rFonts w:ascii="SimSun" w:hAnsi="SimSun" w:eastAsia="SimSun" w:cs="Times New Roman"/>
          <w:color w:val="auto"/>
          <w:kern w:val="0"/>
          <w:sz w:val="24"/>
          <w:highlight w:val="none"/>
          <w:lang w:eastAsia="en-US"/>
        </w:rPr>
      </w:pPr>
    </w:p>
    <w:p w14:paraId="299F2103">
      <w:pPr>
        <w:rPr>
          <w:rFonts w:ascii="SimSun" w:hAnsi="SimSun" w:eastAsia="SimSun" w:cs="Times New Roman"/>
          <w:color w:val="auto"/>
          <w:kern w:val="0"/>
          <w:sz w:val="24"/>
          <w:highlight w:val="none"/>
          <w:lang w:eastAsia="en-US"/>
        </w:rPr>
      </w:pPr>
    </w:p>
    <w:p w14:paraId="18E331C4">
      <w:pPr>
        <w:pStyle w:val="2"/>
        <w:rPr>
          <w:rFonts w:ascii="SimSun" w:hAnsi="SimSun" w:eastAsia="SimSun" w:cs="Times New Roman"/>
          <w:color w:val="auto"/>
          <w:kern w:val="0"/>
          <w:sz w:val="24"/>
          <w:highlight w:val="none"/>
          <w:lang w:eastAsia="en-US"/>
        </w:rPr>
      </w:pPr>
    </w:p>
    <w:p w14:paraId="0A3DC33A">
      <w:pPr>
        <w:spacing w:line="360" w:lineRule="auto"/>
        <w:jc w:val="center"/>
        <w:outlineLvl w:val="1"/>
        <w:rPr>
          <w:rFonts w:hint="eastAsia" w:ascii="SimSun" w:hAnsi="SimSun"/>
          <w:b/>
          <w:bCs/>
          <w:color w:val="auto"/>
          <w:sz w:val="32"/>
          <w:szCs w:val="32"/>
          <w:highlight w:val="none"/>
        </w:rPr>
      </w:pPr>
      <w:r>
        <w:rPr>
          <w:rFonts w:ascii="SimSun" w:hAnsi="SimSun"/>
          <w:b/>
          <w:bCs/>
          <w:color w:val="auto"/>
          <w:sz w:val="32"/>
          <w:szCs w:val="32"/>
          <w:highlight w:val="none"/>
        </w:rPr>
        <w:t>第二部分 通用合同条款</w:t>
      </w:r>
      <w:bookmarkStart w:id="368" w:name="_Toc337558727"/>
    </w:p>
    <w:bookmarkEnd w:id="368"/>
    <w:p w14:paraId="482AC0AC">
      <w:pPr>
        <w:spacing w:line="360" w:lineRule="auto"/>
        <w:ind w:firstLine="403" w:firstLineChars="192"/>
        <w:rPr>
          <w:rFonts w:hint="eastAsia" w:ascii="SimSun" w:hAnsi="SimSun"/>
          <w:color w:val="auto"/>
          <w:szCs w:val="21"/>
          <w:highlight w:val="none"/>
        </w:rPr>
      </w:pPr>
      <w:bookmarkStart w:id="369" w:name="_Toc529438830"/>
      <w:bookmarkStart w:id="370" w:name="_Toc500423703"/>
      <w:bookmarkStart w:id="371" w:name="_Toc395798699"/>
      <w:bookmarkStart w:id="372" w:name="_Toc366231650"/>
      <w:r>
        <w:rPr>
          <w:rFonts w:hint="eastAsia" w:ascii="SimSun" w:hAnsi="SimSun"/>
          <w:color w:val="auto"/>
          <w:szCs w:val="21"/>
          <w:highlight w:val="none"/>
        </w:rPr>
        <w:t>本通用条款执行《</w:t>
      </w:r>
      <w:r>
        <w:rPr>
          <w:rFonts w:ascii="SimSun" w:hAnsi="SimSun"/>
          <w:color w:val="auto"/>
          <w:szCs w:val="21"/>
          <w:highlight w:val="none"/>
        </w:rPr>
        <w:t>建设工程施工合同（示范文本）</w:t>
      </w:r>
      <w:r>
        <w:rPr>
          <w:rFonts w:hint="eastAsia" w:ascii="SimSun" w:hAnsi="SimSun"/>
          <w:color w:val="auto"/>
          <w:szCs w:val="21"/>
          <w:highlight w:val="none"/>
        </w:rPr>
        <w:t>》</w:t>
      </w:r>
      <w:r>
        <w:rPr>
          <w:rFonts w:ascii="SimSun" w:hAnsi="SimSun"/>
          <w:bCs/>
          <w:color w:val="auto"/>
          <w:szCs w:val="21"/>
          <w:highlight w:val="none"/>
        </w:rPr>
        <w:t>（GF—201</w:t>
      </w:r>
      <w:r>
        <w:rPr>
          <w:rFonts w:hint="eastAsia" w:ascii="SimSun" w:hAnsi="SimSun"/>
          <w:bCs/>
          <w:color w:val="auto"/>
          <w:szCs w:val="21"/>
          <w:highlight w:val="none"/>
        </w:rPr>
        <w:t>7</w:t>
      </w:r>
      <w:r>
        <w:rPr>
          <w:rFonts w:ascii="SimSun" w:hAnsi="SimSun"/>
          <w:bCs/>
          <w:color w:val="auto"/>
          <w:szCs w:val="21"/>
          <w:highlight w:val="none"/>
        </w:rPr>
        <w:t>—</w:t>
      </w:r>
      <w:r>
        <w:rPr>
          <w:rFonts w:hint="eastAsia" w:ascii="SimSun" w:hAnsi="SimSun"/>
          <w:bCs/>
          <w:color w:val="auto"/>
          <w:szCs w:val="21"/>
          <w:highlight w:val="none"/>
        </w:rPr>
        <w:t>0201）</w:t>
      </w:r>
      <w:r>
        <w:rPr>
          <w:rFonts w:hint="eastAsia" w:ascii="SimSun" w:hAnsi="SimSun"/>
          <w:color w:val="auto"/>
          <w:szCs w:val="21"/>
          <w:highlight w:val="none"/>
        </w:rPr>
        <w:t>的“通用合同条款”。</w:t>
      </w:r>
    </w:p>
    <w:p w14:paraId="54DA4EFD">
      <w:pPr>
        <w:spacing w:line="360" w:lineRule="auto"/>
        <w:jc w:val="center"/>
        <w:outlineLvl w:val="9"/>
        <w:rPr>
          <w:rFonts w:hint="eastAsia" w:ascii="SimSun" w:hAnsi="SimSun"/>
          <w:b/>
          <w:bCs/>
          <w:color w:val="auto"/>
          <w:sz w:val="32"/>
          <w:szCs w:val="32"/>
          <w:highlight w:val="none"/>
        </w:rPr>
      </w:pPr>
    </w:p>
    <w:p w14:paraId="1F015C0F">
      <w:pPr>
        <w:spacing w:line="360" w:lineRule="auto"/>
        <w:jc w:val="center"/>
        <w:outlineLvl w:val="1"/>
        <w:rPr>
          <w:rFonts w:ascii="SimSun" w:hAnsi="SimSun"/>
          <w:b/>
          <w:bCs/>
          <w:color w:val="auto"/>
          <w:sz w:val="32"/>
          <w:szCs w:val="32"/>
          <w:highlight w:val="none"/>
        </w:rPr>
      </w:pPr>
      <w:bookmarkStart w:id="373" w:name="_Toc14975639"/>
      <w:r>
        <w:rPr>
          <w:rFonts w:ascii="SimSun" w:hAnsi="SimSun"/>
          <w:b/>
          <w:bCs/>
          <w:color w:val="auto"/>
          <w:sz w:val="32"/>
          <w:szCs w:val="32"/>
          <w:highlight w:val="none"/>
        </w:rPr>
        <w:t>第</w:t>
      </w:r>
      <w:r>
        <w:rPr>
          <w:rFonts w:hint="eastAsia" w:ascii="SimSun" w:hAnsi="SimSun"/>
          <w:b/>
          <w:bCs/>
          <w:color w:val="auto"/>
          <w:sz w:val="32"/>
          <w:szCs w:val="32"/>
          <w:highlight w:val="none"/>
          <w:lang w:val="en-US" w:eastAsia="zh-CN"/>
        </w:rPr>
        <w:t>三</w:t>
      </w:r>
      <w:r>
        <w:rPr>
          <w:rFonts w:ascii="SimSun" w:hAnsi="SimSun"/>
          <w:b/>
          <w:bCs/>
          <w:color w:val="auto"/>
          <w:sz w:val="32"/>
          <w:szCs w:val="32"/>
          <w:highlight w:val="none"/>
        </w:rPr>
        <w:t>部分</w:t>
      </w:r>
      <w:r>
        <w:rPr>
          <w:rFonts w:hint="eastAsia" w:ascii="SimSun" w:hAnsi="SimSun"/>
          <w:b/>
          <w:bCs/>
          <w:color w:val="auto"/>
          <w:sz w:val="32"/>
          <w:szCs w:val="32"/>
          <w:highlight w:val="none"/>
          <w:lang w:val="en-US" w:eastAsia="zh-CN"/>
        </w:rPr>
        <w:t xml:space="preserve"> </w:t>
      </w:r>
      <w:r>
        <w:rPr>
          <w:rFonts w:hint="eastAsia" w:ascii="SimSun" w:hAnsi="SimSun"/>
          <w:b/>
          <w:bCs/>
          <w:color w:val="auto"/>
          <w:sz w:val="32"/>
          <w:szCs w:val="32"/>
          <w:highlight w:val="none"/>
        </w:rPr>
        <w:t>专用合同条款</w:t>
      </w:r>
      <w:bookmarkEnd w:id="369"/>
      <w:bookmarkEnd w:id="370"/>
      <w:bookmarkEnd w:id="371"/>
      <w:bookmarkEnd w:id="372"/>
      <w:bookmarkEnd w:id="373"/>
    </w:p>
    <w:p w14:paraId="4F13D8CB">
      <w:pPr>
        <w:rPr>
          <w:rFonts w:hint="eastAsia"/>
          <w:b/>
          <w:color w:val="auto"/>
          <w:sz w:val="24"/>
          <w:szCs w:val="24"/>
          <w:highlight w:val="none"/>
        </w:rPr>
      </w:pPr>
      <w:bookmarkStart w:id="374" w:name="_Toc14975640"/>
      <w:bookmarkStart w:id="375" w:name="_Toc500423704"/>
      <w:bookmarkStart w:id="376" w:name="_Toc417659703"/>
      <w:bookmarkStart w:id="377" w:name="_Toc529438831"/>
      <w:r>
        <w:rPr>
          <w:rFonts w:hint="eastAsia"/>
          <w:b/>
          <w:color w:val="auto"/>
          <w:sz w:val="24"/>
          <w:szCs w:val="24"/>
          <w:highlight w:val="none"/>
        </w:rPr>
        <w:t>1. 一般约定</w:t>
      </w:r>
      <w:bookmarkEnd w:id="374"/>
      <w:bookmarkEnd w:id="375"/>
      <w:bookmarkEnd w:id="376"/>
      <w:bookmarkEnd w:id="377"/>
    </w:p>
    <w:p w14:paraId="1C3FEEF0">
      <w:pPr>
        <w:rPr>
          <w:rFonts w:hint="eastAsia"/>
          <w:color w:val="auto"/>
          <w:highlight w:val="none"/>
        </w:rPr>
      </w:pPr>
      <w:bookmarkStart w:id="378" w:name="_Toc417659704"/>
      <w:r>
        <w:rPr>
          <w:rFonts w:hint="eastAsia"/>
          <w:color w:val="auto"/>
          <w:highlight w:val="none"/>
        </w:rPr>
        <w:t>1.1 词语定义</w:t>
      </w:r>
      <w:bookmarkEnd w:id="378"/>
    </w:p>
    <w:p w14:paraId="1D697031">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1.1.1合同</w:t>
      </w:r>
    </w:p>
    <w:p w14:paraId="0D7E6679">
      <w:pPr>
        <w:autoSpaceDN w:val="0"/>
        <w:spacing w:line="360" w:lineRule="auto"/>
        <w:ind w:firstLine="562"/>
        <w:rPr>
          <w:rFonts w:hint="eastAsia" w:ascii="SimSun" w:hAnsi="SimSun" w:cs="SimSun"/>
          <w:b/>
          <w:color w:val="auto"/>
          <w:szCs w:val="21"/>
          <w:highlight w:val="none"/>
          <w:u w:val="single"/>
        </w:rPr>
      </w:pPr>
      <w:r>
        <w:rPr>
          <w:rFonts w:hint="eastAsia" w:ascii="SimSun" w:hAnsi="SimSun" w:cs="SimSun"/>
          <w:color w:val="auto"/>
          <w:szCs w:val="21"/>
          <w:highlight w:val="none"/>
        </w:rPr>
        <w:t>1.1.1.10其他合同文件包括：</w:t>
      </w:r>
      <w:r>
        <w:rPr>
          <w:rFonts w:hint="eastAsia" w:ascii="SimSun" w:hAnsi="SimSun" w:cs="SimSun"/>
          <w:b/>
          <w:color w:val="auto"/>
          <w:szCs w:val="21"/>
          <w:highlight w:val="none"/>
          <w:u w:val="single"/>
        </w:rPr>
        <w:t xml:space="preserve">               </w:t>
      </w:r>
    </w:p>
    <w:p w14:paraId="05FF450B">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1.1.2 合同当事人及其他相关方</w:t>
      </w:r>
    </w:p>
    <w:p w14:paraId="6EC1FEDB">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1.1.2.4监理人：</w:t>
      </w:r>
    </w:p>
    <w:p w14:paraId="7D74B762">
      <w:pPr>
        <w:autoSpaceDN w:val="0"/>
        <w:spacing w:line="360" w:lineRule="auto"/>
        <w:ind w:firstLine="562"/>
        <w:rPr>
          <w:rFonts w:hint="eastAsia" w:ascii="SimSun" w:hAnsi="SimSun" w:cs="SimSun"/>
          <w:b/>
          <w:color w:val="auto"/>
          <w:szCs w:val="21"/>
          <w:highlight w:val="none"/>
        </w:rPr>
      </w:pPr>
      <w:r>
        <w:rPr>
          <w:rFonts w:hint="eastAsia" w:ascii="SimSun" w:hAnsi="SimSun" w:cs="SimSun"/>
          <w:color w:val="auto"/>
          <w:szCs w:val="21"/>
          <w:highlight w:val="none"/>
        </w:rPr>
        <w:t>名    称：</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5E7A77A5">
      <w:pPr>
        <w:autoSpaceDN w:val="0"/>
        <w:spacing w:line="360" w:lineRule="auto"/>
        <w:ind w:firstLine="562"/>
        <w:rPr>
          <w:rFonts w:hint="eastAsia" w:ascii="SimSun" w:hAnsi="SimSun" w:cs="SimSun"/>
          <w:b/>
          <w:color w:val="auto"/>
          <w:szCs w:val="21"/>
          <w:highlight w:val="none"/>
        </w:rPr>
      </w:pPr>
      <w:r>
        <w:rPr>
          <w:rFonts w:hint="eastAsia" w:ascii="SimSun" w:hAnsi="SimSun" w:cs="SimSun"/>
          <w:color w:val="auto"/>
          <w:szCs w:val="21"/>
          <w:highlight w:val="none"/>
        </w:rPr>
        <w:t>资质类别和等级：；</w:t>
      </w:r>
    </w:p>
    <w:p w14:paraId="6F4717E5">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联系电话：</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3185BE61">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电子信箱：</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660F088C">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通信地址：</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5C54FAC9">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1.1.2.5 设计人：</w:t>
      </w:r>
    </w:p>
    <w:p w14:paraId="2D3AE3C8">
      <w:pPr>
        <w:autoSpaceDN w:val="0"/>
        <w:spacing w:line="360" w:lineRule="auto"/>
        <w:ind w:firstLine="562"/>
        <w:rPr>
          <w:rFonts w:hint="eastAsia" w:ascii="SimSun" w:hAnsi="SimSun" w:cs="SimSun"/>
          <w:b/>
          <w:color w:val="auto"/>
          <w:szCs w:val="21"/>
          <w:highlight w:val="none"/>
        </w:rPr>
      </w:pPr>
      <w:r>
        <w:rPr>
          <w:rFonts w:hint="eastAsia" w:ascii="SimSun" w:hAnsi="SimSun" w:cs="SimSun"/>
          <w:color w:val="auto"/>
          <w:szCs w:val="21"/>
          <w:highlight w:val="none"/>
        </w:rPr>
        <w:t>名    称：</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09D351F7">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资质类别和等级：</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5DB6667B">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联系电话：</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4CF2990A">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电子信箱：</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24A160F3">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通信地址：</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70157EB2">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1.1.3 工程和设备</w:t>
      </w:r>
    </w:p>
    <w:p w14:paraId="20BDC14A">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1.1.3.7 作为施工现场组成部分的其他场所包括：</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7EDF94FC">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1.1.3.9 永久占地包括：</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5E831A84">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1.1.3.10 临时占地包括：</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6B0812A4">
      <w:pPr>
        <w:ind w:firstLine="422" w:firstLineChars="200"/>
        <w:rPr>
          <w:rFonts w:hint="eastAsia"/>
          <w:b/>
          <w:color w:val="auto"/>
          <w:highlight w:val="none"/>
        </w:rPr>
      </w:pPr>
      <w:bookmarkStart w:id="379" w:name="_Toc417659705"/>
      <w:r>
        <w:rPr>
          <w:rFonts w:hint="eastAsia"/>
          <w:b/>
          <w:color w:val="auto"/>
          <w:highlight w:val="none"/>
        </w:rPr>
        <w:t>1.3法律</w:t>
      </w:r>
      <w:bookmarkEnd w:id="379"/>
    </w:p>
    <w:p w14:paraId="4BCDD354">
      <w:pPr>
        <w:ind w:firstLine="420" w:firstLineChars="200"/>
        <w:rPr>
          <w:rFonts w:hint="eastAsia"/>
          <w:color w:val="auto"/>
          <w:highlight w:val="none"/>
        </w:rPr>
      </w:pPr>
      <w:r>
        <w:rPr>
          <w:rFonts w:hint="eastAsia"/>
          <w:color w:val="auto"/>
          <w:highlight w:val="none"/>
        </w:rPr>
        <w:t>适用于合同的其他规范性文件：   。</w:t>
      </w:r>
    </w:p>
    <w:p w14:paraId="0A9C5609">
      <w:pPr>
        <w:ind w:firstLine="422" w:firstLineChars="200"/>
        <w:rPr>
          <w:rFonts w:hint="eastAsia"/>
          <w:b/>
          <w:color w:val="auto"/>
          <w:highlight w:val="none"/>
        </w:rPr>
      </w:pPr>
      <w:bookmarkStart w:id="380" w:name="_Toc417659706"/>
      <w:r>
        <w:rPr>
          <w:rFonts w:hint="eastAsia"/>
          <w:b/>
          <w:color w:val="auto"/>
          <w:highlight w:val="none"/>
        </w:rPr>
        <w:t>1.4 标准和规范</w:t>
      </w:r>
      <w:bookmarkEnd w:id="380"/>
    </w:p>
    <w:p w14:paraId="1706EC52">
      <w:pPr>
        <w:spacing w:line="520" w:lineRule="exact"/>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1.4.1适用于工程的标准规范包括：</w:t>
      </w:r>
      <w:r>
        <w:rPr>
          <w:rFonts w:hint="eastAsia" w:ascii="SimSun" w:hAnsi="SimSun" w:cs="SimSun"/>
          <w:b/>
          <w:color w:val="auto"/>
          <w:szCs w:val="21"/>
          <w:highlight w:val="none"/>
          <w:u w:val="single"/>
        </w:rPr>
        <w:t xml:space="preserve">        </w:t>
      </w:r>
    </w:p>
    <w:p w14:paraId="4403397B">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1.4.2 发包人提供国外标准、规范的名称：</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p>
    <w:p w14:paraId="01968D1F">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发包人提供国外标准、规范的份数：</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rPr>
        <w:t>；</w:t>
      </w:r>
    </w:p>
    <w:p w14:paraId="1D6A8936">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发包人提供国外标准、规范的名称：</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245C581E">
      <w:pPr>
        <w:autoSpaceDN w:val="0"/>
        <w:spacing w:line="360" w:lineRule="auto"/>
        <w:ind w:firstLine="562"/>
        <w:rPr>
          <w:rFonts w:hint="eastAsia" w:ascii="SimSun" w:hAnsi="SimSun" w:cs="SimSun"/>
          <w:color w:val="auto"/>
          <w:szCs w:val="21"/>
          <w:highlight w:val="none"/>
        </w:rPr>
      </w:pPr>
      <w:r>
        <w:rPr>
          <w:rFonts w:hint="eastAsia" w:ascii="SimSun" w:hAnsi="SimSun" w:cs="SimSun"/>
          <w:color w:val="auto"/>
          <w:szCs w:val="21"/>
          <w:highlight w:val="none"/>
        </w:rPr>
        <w:t>1.4.3发包人对工程的技术标准和功能要求的特殊要求：</w:t>
      </w:r>
      <w:r>
        <w:rPr>
          <w:rFonts w:hint="eastAsia" w:ascii="SimSun" w:hAnsi="SimSun" w:cs="SimSun"/>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146E1BE7">
      <w:pPr>
        <w:ind w:firstLine="422" w:firstLineChars="200"/>
        <w:rPr>
          <w:rFonts w:hint="eastAsia"/>
          <w:b/>
          <w:color w:val="auto"/>
          <w:highlight w:val="none"/>
        </w:rPr>
      </w:pPr>
      <w:bookmarkStart w:id="381" w:name="_Toc417659707"/>
      <w:r>
        <w:rPr>
          <w:rFonts w:hint="eastAsia"/>
          <w:b/>
          <w:color w:val="auto"/>
          <w:highlight w:val="none"/>
        </w:rPr>
        <w:t>1.5 合同文件的优先顺序</w:t>
      </w:r>
      <w:bookmarkEnd w:id="381"/>
    </w:p>
    <w:p w14:paraId="1BAAB756">
      <w:pPr>
        <w:spacing w:line="360" w:lineRule="auto"/>
        <w:ind w:firstLine="420" w:firstLineChars="200"/>
        <w:jc w:val="left"/>
        <w:rPr>
          <w:rFonts w:hint="eastAsia" w:ascii="SimSun" w:hAnsi="SimSun" w:cs="SimSun"/>
          <w:color w:val="auto"/>
          <w:szCs w:val="21"/>
          <w:highlight w:val="none"/>
        </w:rPr>
      </w:pPr>
      <w:r>
        <w:rPr>
          <w:rFonts w:ascii="SimSun" w:hAnsi="SimSun" w:cs="SimSun"/>
          <w:color w:val="auto"/>
          <w:szCs w:val="21"/>
          <w:highlight w:val="none"/>
        </w:rPr>
        <w:t>合同文件组成及优先顺序为：</w:t>
      </w:r>
      <w:r>
        <w:rPr>
          <w:rFonts w:hint="eastAsia" w:ascii="SimSun" w:hAnsi="SimSun" w:cs="SimSun"/>
          <w:b/>
          <w:color w:val="auto"/>
          <w:szCs w:val="21"/>
          <w:highlight w:val="none"/>
          <w:u w:val="single"/>
        </w:rPr>
        <w:t xml:space="preserve">            。</w:t>
      </w:r>
    </w:p>
    <w:p w14:paraId="739EA61B">
      <w:pPr>
        <w:ind w:firstLine="422" w:firstLineChars="200"/>
        <w:rPr>
          <w:rFonts w:hint="eastAsia"/>
          <w:b/>
          <w:color w:val="auto"/>
          <w:highlight w:val="none"/>
        </w:rPr>
      </w:pPr>
      <w:bookmarkStart w:id="382" w:name="_Toc417659708"/>
      <w:r>
        <w:rPr>
          <w:rFonts w:hint="eastAsia"/>
          <w:b/>
          <w:color w:val="auto"/>
          <w:highlight w:val="none"/>
        </w:rPr>
        <w:t>1.6 图纸和承包人文件</w:t>
      </w:r>
      <w:bookmarkEnd w:id="382"/>
      <w:r>
        <w:rPr>
          <w:rFonts w:hint="eastAsia"/>
          <w:b/>
          <w:color w:val="auto"/>
          <w:highlight w:val="none"/>
        </w:rPr>
        <w:t xml:space="preserve">  </w:t>
      </w:r>
    </w:p>
    <w:p w14:paraId="34EAFE96">
      <w:pPr>
        <w:autoSpaceDE w:val="0"/>
        <w:autoSpaceDN w:val="0"/>
        <w:adjustRightInd w:val="0"/>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1.6.1 图纸的提供</w:t>
      </w:r>
      <w:r>
        <w:rPr>
          <w:rFonts w:hint="eastAsia" w:ascii="SimSun" w:hAnsi="SimSun" w:cs="SimSun"/>
          <w:color w:val="auto"/>
          <w:szCs w:val="21"/>
          <w:highlight w:val="none"/>
        </w:rPr>
        <w:br w:type="textWrapping"/>
      </w:r>
      <w:r>
        <w:rPr>
          <w:rFonts w:hint="eastAsia" w:ascii="SimSun" w:hAnsi="SimSun" w:cs="SimSun"/>
          <w:color w:val="auto"/>
          <w:szCs w:val="21"/>
          <w:highlight w:val="none"/>
        </w:rPr>
        <w:t xml:space="preserve">    发包人向承包人提供图纸的期限：</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rPr>
        <w:t>；</w:t>
      </w:r>
    </w:p>
    <w:p w14:paraId="5BB39E70">
      <w:pPr>
        <w:autoSpaceDE w:val="0"/>
        <w:autoSpaceDN w:val="0"/>
        <w:adjustRightInd w:val="0"/>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发包人向承包人提供图纸的数量：</w:t>
      </w:r>
      <w:r>
        <w:rPr>
          <w:rFonts w:hint="eastAsia" w:ascii="SimSun" w:hAnsi="SimSun"/>
          <w:b/>
          <w:color w:val="auto"/>
          <w:szCs w:val="21"/>
          <w:highlight w:val="none"/>
          <w:u w:val="single"/>
        </w:rPr>
        <w:t xml:space="preserve">  </w:t>
      </w:r>
      <w:r>
        <w:rPr>
          <w:rFonts w:hint="eastAsia" w:ascii="SimSun" w:hAnsi="SimSun" w:cs="SimSun"/>
          <w:b/>
          <w:color w:val="auto"/>
          <w:szCs w:val="21"/>
          <w:highlight w:val="none"/>
          <w:u w:val="single"/>
        </w:rPr>
        <w:t xml:space="preserve"> </w:t>
      </w:r>
      <w:r>
        <w:rPr>
          <w:rFonts w:hint="eastAsia" w:ascii="SimSun" w:hAnsi="SimSun"/>
          <w:b/>
          <w:color w:val="auto"/>
          <w:szCs w:val="21"/>
          <w:highlight w:val="none"/>
          <w:u w:val="single"/>
        </w:rPr>
        <w:t xml:space="preserve"> </w:t>
      </w:r>
      <w:r>
        <w:rPr>
          <w:rFonts w:hint="eastAsia" w:ascii="SimSun" w:hAnsi="SimSun"/>
          <w:color w:val="auto"/>
          <w:szCs w:val="21"/>
          <w:highlight w:val="none"/>
        </w:rPr>
        <w:t>；</w:t>
      </w:r>
    </w:p>
    <w:p w14:paraId="2A524E73">
      <w:pPr>
        <w:autoSpaceDE w:val="0"/>
        <w:autoSpaceDN w:val="0"/>
        <w:adjustRightInd w:val="0"/>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1.6.4 承包人文件</w:t>
      </w:r>
    </w:p>
    <w:p w14:paraId="6A516335">
      <w:pPr>
        <w:autoSpaceDE w:val="0"/>
        <w:autoSpaceDN w:val="0"/>
        <w:adjustRightInd w:val="0"/>
        <w:spacing w:line="360" w:lineRule="auto"/>
        <w:ind w:firstLine="420" w:firstLineChars="200"/>
        <w:jc w:val="left"/>
        <w:rPr>
          <w:rFonts w:hint="eastAsia" w:ascii="SimSun" w:hAnsi="SimSun" w:cs="SimSun"/>
          <w:b/>
          <w:color w:val="auto"/>
          <w:szCs w:val="21"/>
          <w:highlight w:val="none"/>
          <w:u w:val="single"/>
        </w:rPr>
      </w:pPr>
      <w:r>
        <w:rPr>
          <w:rFonts w:hint="eastAsia" w:ascii="SimSun" w:hAnsi="SimSun" w:cs="SimSun"/>
          <w:color w:val="auto"/>
          <w:szCs w:val="21"/>
          <w:highlight w:val="none"/>
        </w:rPr>
        <w:t>需要由承包人提供的文件，包括：</w:t>
      </w:r>
      <w:r>
        <w:rPr>
          <w:rFonts w:hint="eastAsia" w:ascii="SimSun" w:hAnsi="SimSun" w:cs="SimSun"/>
          <w:b/>
          <w:color w:val="auto"/>
          <w:szCs w:val="21"/>
          <w:highlight w:val="none"/>
          <w:u w:val="single"/>
        </w:rPr>
        <w:t xml:space="preserve">       。</w:t>
      </w:r>
    </w:p>
    <w:p w14:paraId="28A580D9">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承包人提供的文件的数量为：</w:t>
      </w:r>
      <w:r>
        <w:rPr>
          <w:rFonts w:hint="eastAsia" w:ascii="SimSun" w:hAnsi="SimSun" w:cs="SimSun"/>
          <w:b/>
          <w:color w:val="auto"/>
          <w:szCs w:val="21"/>
          <w:highlight w:val="none"/>
          <w:u w:val="single"/>
        </w:rPr>
        <w:t xml:space="preserve">  </w:t>
      </w:r>
      <w:r>
        <w:rPr>
          <w:rFonts w:hint="eastAsia" w:ascii="SimSun" w:hAnsi="SimSun"/>
          <w:color w:val="auto"/>
          <w:highlight w:val="none"/>
          <w:u w:val="single"/>
        </w:rPr>
        <w:t xml:space="preserve">   </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1BF4FA33">
      <w:pPr>
        <w:spacing w:line="440" w:lineRule="atLeast"/>
        <w:ind w:firstLine="420" w:firstLineChars="200"/>
        <w:rPr>
          <w:rFonts w:hint="eastAsia" w:ascii="SimSun" w:hAnsi="SimSun"/>
          <w:color w:val="auto"/>
          <w:highlight w:val="none"/>
        </w:rPr>
      </w:pPr>
      <w:r>
        <w:rPr>
          <w:rFonts w:hint="eastAsia" w:ascii="SimSun" w:hAnsi="SimSun"/>
          <w:color w:val="auto"/>
          <w:highlight w:val="none"/>
        </w:rPr>
        <w:t>承包人提供的文件的数量为：；</w:t>
      </w:r>
    </w:p>
    <w:p w14:paraId="349142F5">
      <w:pPr>
        <w:spacing w:line="440" w:lineRule="atLeast"/>
        <w:ind w:firstLine="420" w:firstLineChars="200"/>
        <w:rPr>
          <w:rFonts w:hint="eastAsia" w:ascii="SimSun" w:hAnsi="SimSun"/>
          <w:color w:val="auto"/>
          <w:highlight w:val="none"/>
        </w:rPr>
      </w:pPr>
      <w:r>
        <w:rPr>
          <w:rFonts w:hint="eastAsia" w:ascii="SimSun" w:hAnsi="SimSun"/>
          <w:color w:val="auto"/>
          <w:highlight w:val="none"/>
        </w:rPr>
        <w:t>承包人提供的文件的形式为：</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2EFACFCE">
      <w:pPr>
        <w:spacing w:line="440" w:lineRule="atLeast"/>
        <w:ind w:firstLine="420" w:firstLineChars="200"/>
        <w:rPr>
          <w:rFonts w:hint="eastAsia" w:ascii="SimSun" w:hAnsi="SimSun"/>
          <w:color w:val="auto"/>
          <w:highlight w:val="none"/>
        </w:rPr>
      </w:pPr>
      <w:r>
        <w:rPr>
          <w:rFonts w:hint="eastAsia" w:ascii="SimSun" w:hAnsi="SimSun"/>
          <w:color w:val="auto"/>
          <w:highlight w:val="none"/>
        </w:rPr>
        <w:t>发包人审批承包人文件的期限：</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7E2C9CB4">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1.6.5 现场图纸准备</w:t>
      </w:r>
    </w:p>
    <w:p w14:paraId="769E2C88">
      <w:pPr>
        <w:spacing w:line="360" w:lineRule="auto"/>
        <w:ind w:firstLine="420" w:firstLineChars="200"/>
        <w:jc w:val="left"/>
        <w:rPr>
          <w:rFonts w:ascii="SimSun" w:hAnsi="SimSun" w:cs="SimSun"/>
          <w:b/>
          <w:color w:val="auto"/>
          <w:szCs w:val="21"/>
          <w:highlight w:val="none"/>
          <w:u w:val="single"/>
        </w:rPr>
      </w:pPr>
      <w:r>
        <w:rPr>
          <w:rFonts w:hint="eastAsia" w:ascii="SimSun" w:hAnsi="SimSun" w:cs="SimSun"/>
          <w:color w:val="auto"/>
          <w:szCs w:val="21"/>
          <w:highlight w:val="none"/>
        </w:rPr>
        <w:t>关于现场图纸准备的约定：</w:t>
      </w:r>
      <w:r>
        <w:rPr>
          <w:rFonts w:hint="eastAsia" w:ascii="SimSun" w:hAnsi="SimSun" w:cs="SimSun"/>
          <w:b/>
          <w:color w:val="auto"/>
          <w:szCs w:val="21"/>
          <w:highlight w:val="none"/>
          <w:u w:val="single"/>
        </w:rPr>
        <w:t xml:space="preserve">        </w:t>
      </w:r>
      <w:r>
        <w:rPr>
          <w:rFonts w:ascii="SimSun" w:hAnsi="SimSun" w:cs="SimSun"/>
          <w:b/>
          <w:color w:val="auto"/>
          <w:szCs w:val="21"/>
          <w:highlight w:val="none"/>
          <w:u w:val="single"/>
        </w:rPr>
        <w:t>。</w:t>
      </w:r>
    </w:p>
    <w:p w14:paraId="4891CC08">
      <w:pPr>
        <w:ind w:firstLine="422" w:firstLineChars="200"/>
        <w:rPr>
          <w:rFonts w:hint="eastAsia" w:ascii="SimSun" w:hAnsi="SimSun"/>
          <w:b/>
          <w:color w:val="auto"/>
          <w:highlight w:val="none"/>
        </w:rPr>
      </w:pPr>
      <w:bookmarkStart w:id="383" w:name="_Toc417659709"/>
      <w:r>
        <w:rPr>
          <w:rFonts w:hint="eastAsia" w:ascii="SimSun" w:hAnsi="SimSun"/>
          <w:b/>
          <w:color w:val="auto"/>
          <w:highlight w:val="none"/>
        </w:rPr>
        <w:t>1.7 联络</w:t>
      </w:r>
      <w:bookmarkEnd w:id="383"/>
    </w:p>
    <w:p w14:paraId="70156CC7">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1.7.1发包人和承包人应当在</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天内将与合同有关的通知、批准、证明、证书、指示、指令、要求、请求、同意、意见、确定和决定等书面函件送达对方当事人。</w:t>
      </w:r>
    </w:p>
    <w:p w14:paraId="23A04D04">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1.7.2 发包人接收文件的地点：</w:t>
      </w:r>
      <w:r>
        <w:rPr>
          <w:rFonts w:hint="eastAsia" w:ascii="SimSun" w:hAnsi="SimSun" w:cs="SimSun"/>
          <w:b/>
          <w:color w:val="auto"/>
          <w:szCs w:val="21"/>
          <w:highlight w:val="none"/>
          <w:u w:val="single"/>
        </w:rPr>
        <w:t>　 　</w:t>
      </w:r>
      <w:r>
        <w:rPr>
          <w:rFonts w:hint="eastAsia" w:ascii="SimSun" w:hAnsi="SimSun" w:cs="SimSun"/>
          <w:color w:val="auto"/>
          <w:szCs w:val="21"/>
          <w:highlight w:val="none"/>
        </w:rPr>
        <w:t>；</w:t>
      </w:r>
    </w:p>
    <w:p w14:paraId="39AE0248">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发包人指定的接收人为：</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293B2C03">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承包人接收文件的地点：</w:t>
      </w:r>
      <w:r>
        <w:rPr>
          <w:rFonts w:hint="eastAsia" w:ascii="SimSun" w:hAnsi="SimSun" w:cs="SimSun"/>
          <w:color w:val="auto"/>
          <w:szCs w:val="21"/>
          <w:highlight w:val="none"/>
          <w:u w:val="single"/>
        </w:rPr>
        <w:t>　</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35918FD7">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承包人指定的接收人为：</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4EDA52CD">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监理人接收文件的地点：</w:t>
      </w:r>
      <w:r>
        <w:rPr>
          <w:rFonts w:hint="eastAsia" w:ascii="SimSun" w:hAnsi="SimSun" w:cs="SimSun"/>
          <w:b/>
          <w:color w:val="auto"/>
          <w:szCs w:val="21"/>
          <w:highlight w:val="none"/>
          <w:u w:val="single"/>
        </w:rPr>
        <w:t xml:space="preserve">           </w:t>
      </w:r>
      <w:r>
        <w:rPr>
          <w:rFonts w:hint="eastAsia" w:ascii="SimSun" w:hAnsi="SimSun" w:cs="SimSun"/>
          <w:color w:val="auto"/>
          <w:szCs w:val="21"/>
          <w:highlight w:val="none"/>
        </w:rPr>
        <w:t>；</w:t>
      </w:r>
    </w:p>
    <w:p w14:paraId="1E9A0D18">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监理人指定的接收人为：</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621D2B39">
      <w:pPr>
        <w:ind w:firstLine="422" w:firstLineChars="200"/>
        <w:rPr>
          <w:rFonts w:hint="eastAsia"/>
          <w:b/>
          <w:color w:val="auto"/>
          <w:highlight w:val="none"/>
        </w:rPr>
      </w:pPr>
      <w:bookmarkStart w:id="384" w:name="_Toc417659710"/>
      <w:r>
        <w:rPr>
          <w:rFonts w:hint="eastAsia"/>
          <w:b/>
          <w:color w:val="auto"/>
          <w:highlight w:val="none"/>
        </w:rPr>
        <w:t>1.10 交通运输</w:t>
      </w:r>
      <w:bookmarkEnd w:id="384"/>
    </w:p>
    <w:p w14:paraId="14E656AE">
      <w:pPr>
        <w:spacing w:line="440" w:lineRule="atLeast"/>
        <w:ind w:firstLine="420" w:firstLineChars="200"/>
        <w:rPr>
          <w:rFonts w:hint="eastAsia" w:ascii="SimSun" w:hAnsi="SimSun"/>
          <w:color w:val="auto"/>
          <w:highlight w:val="none"/>
        </w:rPr>
      </w:pPr>
      <w:bookmarkStart w:id="385" w:name="_Toc417659711"/>
      <w:r>
        <w:rPr>
          <w:rFonts w:hint="eastAsia" w:ascii="SimSun" w:hAnsi="SimSun"/>
          <w:color w:val="auto"/>
          <w:highlight w:val="none"/>
        </w:rPr>
        <w:t>1</w:t>
      </w:r>
      <w:bookmarkStart w:id="386" w:name="_Toc303539100"/>
      <w:bookmarkEnd w:id="386"/>
      <w:bookmarkStart w:id="387" w:name="_Toc312677986"/>
      <w:bookmarkEnd w:id="387"/>
      <w:bookmarkStart w:id="388" w:name="_Toc304295521"/>
      <w:bookmarkEnd w:id="388"/>
      <w:bookmarkStart w:id="389" w:name="_Toc318581155"/>
      <w:bookmarkEnd w:id="389"/>
      <w:bookmarkStart w:id="390" w:name="_Toc300934943"/>
      <w:r>
        <w:rPr>
          <w:rFonts w:hint="eastAsia" w:ascii="SimSun" w:hAnsi="SimSun"/>
          <w:color w:val="auto"/>
          <w:highlight w:val="none"/>
        </w:rPr>
        <w:t>.10.1 出入现场的权利</w:t>
      </w:r>
      <w:bookmarkEnd w:id="390"/>
    </w:p>
    <w:p w14:paraId="69C06A44">
      <w:pPr>
        <w:spacing w:line="440" w:lineRule="atLeast"/>
        <w:ind w:firstLine="420" w:firstLineChars="200"/>
        <w:rPr>
          <w:rFonts w:hint="eastAsia" w:ascii="SimSun" w:hAnsi="SimSun"/>
          <w:color w:val="auto"/>
          <w:highlight w:val="none"/>
        </w:rPr>
      </w:pPr>
      <w:r>
        <w:rPr>
          <w:rFonts w:hint="eastAsia" w:ascii="SimSun" w:hAnsi="SimSun"/>
          <w:color w:val="auto"/>
          <w:highlight w:val="none"/>
        </w:rPr>
        <w:t>关于出入现场的权利的约定：</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482CFF0B">
      <w:pPr>
        <w:spacing w:line="440" w:lineRule="atLeast"/>
        <w:ind w:firstLine="420" w:firstLineChars="200"/>
        <w:rPr>
          <w:rFonts w:hint="eastAsia" w:ascii="SimSun" w:hAnsi="SimSun"/>
          <w:color w:val="auto"/>
          <w:highlight w:val="none"/>
        </w:rPr>
      </w:pPr>
      <w:r>
        <w:rPr>
          <w:rFonts w:hint="eastAsia" w:ascii="SimSun" w:hAnsi="SimSun"/>
          <w:color w:val="auto"/>
          <w:highlight w:val="none"/>
        </w:rPr>
        <w:t>1</w:t>
      </w:r>
      <w:bookmarkStart w:id="391" w:name="_Toc303539101"/>
      <w:bookmarkEnd w:id="391"/>
      <w:bookmarkStart w:id="392" w:name="_Toc318581156"/>
      <w:bookmarkEnd w:id="392"/>
      <w:bookmarkStart w:id="393" w:name="_Toc312677987"/>
      <w:bookmarkEnd w:id="393"/>
      <w:bookmarkStart w:id="394" w:name="_Toc304295522"/>
      <w:bookmarkEnd w:id="394"/>
      <w:bookmarkStart w:id="395" w:name="_Toc300934944"/>
      <w:r>
        <w:rPr>
          <w:rFonts w:hint="eastAsia" w:ascii="SimSun" w:hAnsi="SimSun"/>
          <w:color w:val="auto"/>
          <w:highlight w:val="none"/>
        </w:rPr>
        <w:t>.10.3 场内交通</w:t>
      </w:r>
      <w:bookmarkEnd w:id="395"/>
    </w:p>
    <w:p w14:paraId="1734D57B">
      <w:pPr>
        <w:spacing w:line="440" w:lineRule="atLeast"/>
        <w:ind w:firstLine="420" w:firstLineChars="200"/>
        <w:rPr>
          <w:rFonts w:hint="eastAsia" w:ascii="SimSun" w:hAnsi="SimSun"/>
          <w:color w:val="auto"/>
          <w:highlight w:val="none"/>
        </w:rPr>
      </w:pPr>
      <w:r>
        <w:rPr>
          <w:rFonts w:hint="eastAsia" w:ascii="SimSun" w:hAnsi="SimSun"/>
          <w:color w:val="auto"/>
          <w:highlight w:val="none"/>
        </w:rPr>
        <w:t>关于场外交通和场内交通的边界的约定</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24344CB2">
      <w:pPr>
        <w:spacing w:line="440" w:lineRule="atLeast"/>
        <w:ind w:firstLine="420" w:firstLineChars="200"/>
        <w:rPr>
          <w:rFonts w:hint="eastAsia" w:ascii="SimSun" w:hAnsi="SimSun"/>
          <w:color w:val="auto"/>
          <w:highlight w:val="none"/>
        </w:rPr>
      </w:pPr>
      <w:r>
        <w:rPr>
          <w:rFonts w:hint="eastAsia" w:ascii="SimSun" w:hAnsi="SimSun"/>
          <w:color w:val="auto"/>
          <w:highlight w:val="none"/>
        </w:rPr>
        <w:t>关于发包人向承包人免费提供满足工程施工需要的场内道路和交通设施的约定：</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bookmarkStart w:id="396" w:name="_Toc318581157"/>
      <w:bookmarkEnd w:id="396"/>
    </w:p>
    <w:p w14:paraId="4EA18442">
      <w:pPr>
        <w:spacing w:line="440" w:lineRule="atLeast"/>
        <w:ind w:firstLine="420" w:firstLineChars="200"/>
        <w:rPr>
          <w:rFonts w:hint="eastAsia" w:ascii="SimSun" w:hAnsi="SimSun"/>
          <w:color w:val="auto"/>
          <w:highlight w:val="none"/>
        </w:rPr>
      </w:pPr>
      <w:r>
        <w:rPr>
          <w:rFonts w:hint="eastAsia" w:ascii="SimSun" w:hAnsi="SimSun"/>
          <w:color w:val="auto"/>
          <w:highlight w:val="none"/>
        </w:rPr>
        <w:t>1.10.4超大件和超重件的运输</w:t>
      </w:r>
    </w:p>
    <w:p w14:paraId="290FA69D">
      <w:pPr>
        <w:spacing w:line="440" w:lineRule="atLeast"/>
        <w:ind w:firstLine="315" w:firstLineChars="150"/>
        <w:rPr>
          <w:rFonts w:hint="eastAsia" w:ascii="SimSun" w:hAnsi="SimSun"/>
          <w:color w:val="auto"/>
          <w:highlight w:val="none"/>
        </w:rPr>
      </w:pPr>
      <w:r>
        <w:rPr>
          <w:rFonts w:hint="eastAsia" w:ascii="SimSun" w:hAnsi="SimSun"/>
          <w:color w:val="auto"/>
          <w:highlight w:val="none"/>
        </w:rPr>
        <w:t>运输超大件或超重件所需的道路和桥梁临时加固改造费用和其他有关费用由</w:t>
      </w:r>
      <w:r>
        <w:rPr>
          <w:rFonts w:hint="eastAsia" w:ascii="SimSun" w:hAnsi="SimSun"/>
          <w:color w:val="auto"/>
          <w:highlight w:val="none"/>
          <w:u w:val="single"/>
        </w:rPr>
        <w:t xml:space="preserve">      </w:t>
      </w:r>
      <w:r>
        <w:rPr>
          <w:rFonts w:hint="eastAsia" w:ascii="SimSun" w:hAnsi="SimSun"/>
          <w:color w:val="auto"/>
          <w:highlight w:val="none"/>
        </w:rPr>
        <w:t>。</w:t>
      </w:r>
    </w:p>
    <w:p w14:paraId="2389CECF">
      <w:pPr>
        <w:ind w:firstLine="422" w:firstLineChars="200"/>
        <w:rPr>
          <w:rFonts w:hint="eastAsia"/>
          <w:b/>
          <w:color w:val="auto"/>
          <w:highlight w:val="none"/>
        </w:rPr>
      </w:pPr>
      <w:r>
        <w:rPr>
          <w:rFonts w:hint="eastAsia"/>
          <w:b/>
          <w:color w:val="auto"/>
          <w:highlight w:val="none"/>
        </w:rPr>
        <w:t>1.11 知识产权</w:t>
      </w:r>
      <w:bookmarkEnd w:id="385"/>
    </w:p>
    <w:p w14:paraId="46DD0699">
      <w:pPr>
        <w:spacing w:line="440" w:lineRule="atLeast"/>
        <w:ind w:firstLine="424" w:firstLineChars="202"/>
        <w:rPr>
          <w:rFonts w:hint="eastAsia" w:ascii="SimSun" w:hAnsi="SimSun"/>
          <w:color w:val="auto"/>
          <w:highlight w:val="none"/>
        </w:rPr>
      </w:pPr>
      <w:bookmarkStart w:id="397" w:name="_Toc417659712"/>
      <w:r>
        <w:rPr>
          <w:rFonts w:hint="eastAsia" w:ascii="SimSun" w:hAnsi="SimSun"/>
          <w:color w:val="auto"/>
          <w:highlight w:val="none"/>
        </w:rPr>
        <w:t>1.11.1关于发包人提供给承包人的图纸、发包人为实施工程自行编制或委托编制的技术规范以及反映发包人关于合同要求或其他类似性质的文件的著作权的归属：</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671D13D1">
      <w:pPr>
        <w:spacing w:line="440" w:lineRule="atLeast"/>
        <w:ind w:firstLine="424" w:firstLineChars="202"/>
        <w:rPr>
          <w:rFonts w:hint="eastAsia" w:ascii="SimSun" w:hAnsi="SimSun"/>
          <w:color w:val="auto"/>
          <w:highlight w:val="none"/>
        </w:rPr>
      </w:pPr>
      <w:r>
        <w:rPr>
          <w:rFonts w:hint="eastAsia" w:ascii="SimSun" w:hAnsi="SimSun"/>
          <w:color w:val="auto"/>
          <w:highlight w:val="none"/>
        </w:rPr>
        <w:t>关于发包人提供的上述文件的使用限制的要求：</w:t>
      </w:r>
      <w:r>
        <w:rPr>
          <w:rFonts w:hint="eastAsia" w:ascii="SimSun" w:hAnsi="SimSun"/>
          <w:color w:val="auto"/>
          <w:highlight w:val="none"/>
          <w:u w:val="single"/>
        </w:rPr>
        <w:t xml:space="preserve">    </w:t>
      </w:r>
      <w:r>
        <w:rPr>
          <w:rFonts w:hint="eastAsia" w:ascii="SimSun" w:hAnsi="SimSun"/>
          <w:color w:val="auto"/>
          <w:highlight w:val="none"/>
        </w:rPr>
        <w:t>。</w:t>
      </w:r>
    </w:p>
    <w:p w14:paraId="00DCE2F7">
      <w:pPr>
        <w:spacing w:line="440" w:lineRule="atLeast"/>
        <w:ind w:firstLine="424" w:firstLineChars="202"/>
        <w:rPr>
          <w:rFonts w:hint="eastAsia" w:ascii="SimSun" w:hAnsi="SimSun"/>
          <w:color w:val="auto"/>
          <w:highlight w:val="none"/>
        </w:rPr>
      </w:pPr>
      <w:r>
        <w:rPr>
          <w:rFonts w:hint="eastAsia" w:ascii="SimSun" w:hAnsi="SimSun"/>
          <w:color w:val="auto"/>
          <w:highlight w:val="none"/>
        </w:rPr>
        <w:t>1.11.2 关于承包人为实施工程所编制文件的著作权的归属：</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4099C17D">
      <w:pPr>
        <w:spacing w:line="440" w:lineRule="atLeast"/>
        <w:ind w:firstLine="424" w:firstLineChars="202"/>
        <w:rPr>
          <w:rFonts w:hint="eastAsia" w:ascii="SimSun" w:hAnsi="SimSun"/>
          <w:color w:val="auto"/>
          <w:highlight w:val="none"/>
        </w:rPr>
      </w:pPr>
      <w:r>
        <w:rPr>
          <w:rFonts w:hint="eastAsia" w:ascii="SimSun" w:hAnsi="SimSun"/>
          <w:color w:val="auto"/>
          <w:highlight w:val="none"/>
        </w:rPr>
        <w:t xml:space="preserve">关于承包人提供的上述文件的使用限制的要求： </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78D1B64F">
      <w:pPr>
        <w:spacing w:line="440" w:lineRule="atLeast"/>
        <w:ind w:firstLine="424" w:firstLineChars="202"/>
        <w:rPr>
          <w:rFonts w:hint="eastAsia" w:ascii="SimSun" w:hAnsi="SimSun"/>
          <w:color w:val="auto"/>
          <w:highlight w:val="none"/>
        </w:rPr>
      </w:pPr>
      <w:r>
        <w:rPr>
          <w:rFonts w:hint="eastAsia" w:ascii="SimSun" w:hAnsi="SimSun"/>
          <w:color w:val="auto"/>
          <w:highlight w:val="none"/>
        </w:rPr>
        <w:t>1.11.4 承包人在施工过程中所采用的专利、专有技术、技术秘密的使用费的承担方式：</w:t>
      </w:r>
      <w:r>
        <w:rPr>
          <w:rFonts w:hint="eastAsia" w:ascii="SimSun" w:hAnsi="SimSun"/>
          <w:color w:val="auto"/>
          <w:highlight w:val="none"/>
          <w:u w:val="single"/>
        </w:rPr>
        <w:t xml:space="preserve"> </w:t>
      </w:r>
      <w:r>
        <w:rPr>
          <w:rFonts w:hint="eastAsia" w:ascii="SimSun" w:hAnsi="SimSun"/>
          <w:color w:val="auto"/>
          <w:highlight w:val="none"/>
        </w:rPr>
        <w:t>。</w:t>
      </w:r>
    </w:p>
    <w:p w14:paraId="600A123A">
      <w:pPr>
        <w:ind w:firstLine="422" w:firstLineChars="200"/>
        <w:rPr>
          <w:rFonts w:hint="eastAsia"/>
          <w:b/>
          <w:color w:val="auto"/>
          <w:highlight w:val="none"/>
        </w:rPr>
      </w:pPr>
      <w:r>
        <w:rPr>
          <w:rFonts w:hint="eastAsia"/>
          <w:b/>
          <w:color w:val="auto"/>
          <w:highlight w:val="none"/>
        </w:rPr>
        <w:t>1.13工程量清单错误的修正</w:t>
      </w:r>
      <w:bookmarkEnd w:id="397"/>
    </w:p>
    <w:p w14:paraId="7A229D80">
      <w:pPr>
        <w:spacing w:line="440" w:lineRule="atLeast"/>
        <w:ind w:firstLine="424" w:firstLineChars="202"/>
        <w:rPr>
          <w:rFonts w:hint="eastAsia" w:ascii="SimSun" w:hAnsi="SimSun"/>
          <w:color w:val="auto"/>
          <w:highlight w:val="none"/>
        </w:rPr>
      </w:pPr>
      <w:bookmarkStart w:id="398" w:name="_Toc417659713"/>
      <w:bookmarkStart w:id="399" w:name="_Toc14975641"/>
      <w:bookmarkStart w:id="400" w:name="_Toc500423705"/>
      <w:bookmarkStart w:id="401" w:name="_Toc529438832"/>
      <w:r>
        <w:rPr>
          <w:rFonts w:hint="eastAsia" w:ascii="SimSun" w:hAnsi="SimSun"/>
          <w:color w:val="auto"/>
          <w:highlight w:val="none"/>
        </w:rPr>
        <w:t>出现工程量清单错误时，是否调整合同价格：</w:t>
      </w:r>
      <w:r>
        <w:rPr>
          <w:rFonts w:hint="eastAsia" w:ascii="SimSun" w:hAnsi="SimSun"/>
          <w:color w:val="auto"/>
          <w:highlight w:val="none"/>
          <w:u w:val="single"/>
        </w:rPr>
        <w:t xml:space="preserve">              </w:t>
      </w:r>
      <w:r>
        <w:rPr>
          <w:rFonts w:hint="eastAsia" w:ascii="SimSun" w:hAnsi="SimSun"/>
          <w:color w:val="auto"/>
          <w:highlight w:val="none"/>
        </w:rPr>
        <w:t>。</w:t>
      </w:r>
    </w:p>
    <w:p w14:paraId="4654295C">
      <w:pPr>
        <w:spacing w:line="440" w:lineRule="atLeast"/>
        <w:ind w:firstLine="424" w:firstLineChars="202"/>
        <w:rPr>
          <w:rFonts w:hint="eastAsia" w:ascii="SimSun" w:hAnsi="SimSun"/>
          <w:color w:val="auto"/>
          <w:highlight w:val="none"/>
          <w:u w:val="single"/>
        </w:rPr>
      </w:pPr>
      <w:r>
        <w:rPr>
          <w:rFonts w:hint="eastAsia" w:ascii="SimSun" w:hAnsi="SimSun"/>
          <w:color w:val="auto"/>
          <w:highlight w:val="none"/>
        </w:rPr>
        <w:t>允许调整合同价格的工程量偏差范围：</w:t>
      </w:r>
      <w:r>
        <w:rPr>
          <w:rFonts w:hint="eastAsia" w:ascii="SimSun" w:hAnsi="SimSun"/>
          <w:color w:val="auto"/>
          <w:highlight w:val="none"/>
          <w:u w:val="single"/>
        </w:rPr>
        <w:t xml:space="preserve">      </w:t>
      </w:r>
      <w:r>
        <w:rPr>
          <w:rFonts w:hint="eastAsia" w:ascii="SimSun" w:hAnsi="SimSun"/>
          <w:color w:val="auto"/>
          <w:highlight w:val="none"/>
        </w:rPr>
        <w:t>。</w:t>
      </w:r>
    </w:p>
    <w:p w14:paraId="72EB6889">
      <w:pPr>
        <w:ind w:firstLine="422" w:firstLineChars="200"/>
        <w:rPr>
          <w:rFonts w:hint="eastAsia"/>
          <w:b/>
          <w:color w:val="auto"/>
          <w:highlight w:val="none"/>
        </w:rPr>
      </w:pPr>
      <w:r>
        <w:rPr>
          <w:rFonts w:hint="eastAsia"/>
          <w:b/>
          <w:color w:val="auto"/>
          <w:highlight w:val="none"/>
        </w:rPr>
        <w:t>2. 发包人</w:t>
      </w:r>
      <w:bookmarkEnd w:id="398"/>
      <w:bookmarkEnd w:id="399"/>
      <w:bookmarkEnd w:id="400"/>
      <w:bookmarkEnd w:id="401"/>
    </w:p>
    <w:p w14:paraId="47D2DAAC">
      <w:pPr>
        <w:ind w:firstLine="422" w:firstLineChars="200"/>
        <w:rPr>
          <w:rFonts w:hint="eastAsia"/>
          <w:b/>
          <w:color w:val="auto"/>
          <w:highlight w:val="none"/>
        </w:rPr>
      </w:pPr>
      <w:bookmarkStart w:id="402" w:name="_Toc417659714"/>
      <w:r>
        <w:rPr>
          <w:rFonts w:hint="eastAsia"/>
          <w:b/>
          <w:color w:val="auto"/>
          <w:highlight w:val="none"/>
        </w:rPr>
        <w:t>2.2 发包人代表</w:t>
      </w:r>
      <w:bookmarkEnd w:id="402"/>
    </w:p>
    <w:p w14:paraId="6D94FB67">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发包人代表：</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0A0B4CBF">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姓    名：</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56C3895E">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职    务：</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59C0B8CA">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联系电话：</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55A793A0">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电子信箱：</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36AEC477">
      <w:pPr>
        <w:spacing w:line="360" w:lineRule="auto"/>
        <w:ind w:firstLine="560"/>
        <w:jc w:val="left"/>
        <w:rPr>
          <w:rFonts w:hint="eastAsia" w:ascii="SimSun" w:hAnsi="SimSun" w:cs="SimSun"/>
          <w:color w:val="auto"/>
          <w:szCs w:val="21"/>
          <w:highlight w:val="none"/>
        </w:rPr>
      </w:pPr>
      <w:r>
        <w:rPr>
          <w:rFonts w:hint="eastAsia" w:ascii="SimSun" w:hAnsi="SimSun" w:cs="SimSun"/>
          <w:color w:val="auto"/>
          <w:szCs w:val="21"/>
          <w:highlight w:val="none"/>
        </w:rPr>
        <w:t>通信地址：</w:t>
      </w:r>
      <w:r>
        <w:rPr>
          <w:rFonts w:hint="eastAsia" w:ascii="SimSun" w:hAnsi="SimSun" w:cs="SimSun"/>
          <w:color w:val="auto"/>
          <w:szCs w:val="21"/>
          <w:highlight w:val="none"/>
          <w:u w:val="single"/>
        </w:rPr>
        <w:t>　　　　　　　　   　　　　　　</w:t>
      </w:r>
      <w:r>
        <w:rPr>
          <w:rFonts w:hint="eastAsia" w:ascii="SimSun" w:hAnsi="SimSun" w:cs="SimSun"/>
          <w:color w:val="auto"/>
          <w:szCs w:val="21"/>
          <w:highlight w:val="none"/>
        </w:rPr>
        <w:t>。</w:t>
      </w:r>
    </w:p>
    <w:p w14:paraId="38CBBCED">
      <w:pPr>
        <w:spacing w:line="440" w:lineRule="atLeast"/>
        <w:ind w:firstLine="525" w:firstLineChars="250"/>
        <w:rPr>
          <w:rFonts w:hint="eastAsia" w:ascii="SimSun" w:hAnsi="SimSun"/>
          <w:b/>
          <w:bCs/>
          <w:color w:val="auto"/>
          <w:highlight w:val="none"/>
        </w:rPr>
      </w:pPr>
      <w:bookmarkStart w:id="403" w:name="_Toc500423713"/>
      <w:bookmarkStart w:id="404" w:name="_Toc529438840"/>
      <w:bookmarkStart w:id="405" w:name="_Toc14975649"/>
      <w:bookmarkStart w:id="406" w:name="_Toc417659750"/>
      <w:r>
        <w:rPr>
          <w:rFonts w:hint="eastAsia" w:ascii="SimSun" w:hAnsi="SimSun"/>
          <w:color w:val="auto"/>
          <w:highlight w:val="none"/>
        </w:rPr>
        <w:t>发包人对发包人代表的授权范围如下：</w:t>
      </w:r>
      <w:r>
        <w:rPr>
          <w:rFonts w:hint="eastAsia" w:ascii="SimSun" w:hAnsi="SimSun"/>
          <w:color w:val="auto"/>
          <w:highlight w:val="none"/>
          <w:u w:val="single"/>
        </w:rPr>
        <w:t xml:space="preserve">  </w:t>
      </w:r>
      <w:r>
        <w:rPr>
          <w:rFonts w:hint="eastAsia" w:ascii="SimSun" w:hAnsi="SimSun"/>
          <w:color w:val="auto"/>
          <w:highlight w:val="none"/>
        </w:rPr>
        <w:t>。</w:t>
      </w:r>
    </w:p>
    <w:p w14:paraId="09FB95FB">
      <w:pPr>
        <w:spacing w:line="440" w:lineRule="atLeast"/>
        <w:rPr>
          <w:rFonts w:hint="eastAsia" w:ascii="SimSun" w:hAnsi="SimSun"/>
          <w:color w:val="auto"/>
          <w:highlight w:val="none"/>
        </w:rPr>
      </w:pPr>
      <w:r>
        <w:rPr>
          <w:rFonts w:hint="eastAsia" w:ascii="SimSun" w:hAnsi="SimSun"/>
          <w:b/>
          <w:bCs/>
          <w:color w:val="auto"/>
          <w:highlight w:val="none"/>
        </w:rPr>
        <w:t>2.4</w:t>
      </w:r>
      <w:r>
        <w:rPr>
          <w:rFonts w:hint="eastAsia" w:ascii="SimSun" w:hAnsi="SimSun"/>
          <w:color w:val="auto"/>
          <w:highlight w:val="none"/>
        </w:rPr>
        <w:t xml:space="preserve"> 施工现场、施工条件和基础资料的提供</w:t>
      </w:r>
    </w:p>
    <w:p w14:paraId="2BF9810E">
      <w:pPr>
        <w:spacing w:line="440" w:lineRule="atLeast"/>
        <w:rPr>
          <w:rFonts w:hint="eastAsia" w:ascii="SimSun" w:hAnsi="SimSun"/>
          <w:color w:val="auto"/>
          <w:highlight w:val="none"/>
        </w:rPr>
      </w:pPr>
      <w:r>
        <w:rPr>
          <w:rFonts w:hint="eastAsia" w:ascii="SimSun" w:hAnsi="SimSun"/>
          <w:color w:val="auto"/>
          <w:highlight w:val="none"/>
        </w:rPr>
        <w:t>2.4.1 提供施工现场</w:t>
      </w:r>
    </w:p>
    <w:p w14:paraId="0B3C9EC8">
      <w:pPr>
        <w:spacing w:line="440" w:lineRule="atLeast"/>
        <w:rPr>
          <w:rFonts w:hint="eastAsia" w:ascii="SimSun" w:hAnsi="SimSun"/>
          <w:color w:val="auto"/>
          <w:highlight w:val="none"/>
        </w:rPr>
      </w:pPr>
      <w:r>
        <w:rPr>
          <w:rFonts w:hint="eastAsia" w:ascii="SimSun" w:hAnsi="SimSun"/>
          <w:color w:val="auto"/>
          <w:highlight w:val="none"/>
        </w:rPr>
        <w:t>关于发包人移交施工现场的期限要求：</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4A24F117">
      <w:pPr>
        <w:spacing w:line="440" w:lineRule="atLeast"/>
        <w:rPr>
          <w:rFonts w:hint="eastAsia" w:ascii="SimSun" w:hAnsi="SimSun"/>
          <w:color w:val="auto"/>
          <w:highlight w:val="none"/>
        </w:rPr>
      </w:pPr>
      <w:r>
        <w:rPr>
          <w:rFonts w:hint="eastAsia" w:ascii="SimSun" w:hAnsi="SimSun"/>
          <w:color w:val="auto"/>
          <w:highlight w:val="none"/>
        </w:rPr>
        <w:t>2.4.2 提供施工条件</w:t>
      </w:r>
    </w:p>
    <w:p w14:paraId="16B9F825">
      <w:pPr>
        <w:spacing w:line="440" w:lineRule="atLeast"/>
        <w:rPr>
          <w:rFonts w:hint="eastAsia" w:ascii="SimSun" w:hAnsi="SimSun"/>
          <w:color w:val="auto"/>
          <w:highlight w:val="none"/>
          <w:u w:val="single"/>
        </w:rPr>
      </w:pPr>
      <w:r>
        <w:rPr>
          <w:rFonts w:hint="eastAsia" w:ascii="SimSun" w:hAnsi="SimSun"/>
          <w:color w:val="auto"/>
          <w:highlight w:val="none"/>
        </w:rPr>
        <w:t>关于发包人应负责提供施工所需要的条件，包括：</w:t>
      </w:r>
      <w:r>
        <w:rPr>
          <w:rFonts w:hint="eastAsia" w:ascii="SimSun" w:hAnsi="SimSun"/>
          <w:color w:val="auto"/>
          <w:highlight w:val="none"/>
          <w:u w:val="single"/>
        </w:rPr>
        <w:t xml:space="preserve">       </w:t>
      </w:r>
      <w:r>
        <w:rPr>
          <w:rFonts w:hint="eastAsia" w:ascii="SimSun" w:hAnsi="SimSun"/>
          <w:color w:val="auto"/>
          <w:highlight w:val="none"/>
        </w:rPr>
        <w:t>。</w:t>
      </w:r>
    </w:p>
    <w:p w14:paraId="51A882C7">
      <w:pPr>
        <w:spacing w:line="440" w:lineRule="atLeast"/>
        <w:rPr>
          <w:rFonts w:hint="eastAsia" w:ascii="SimSun" w:hAnsi="SimSun"/>
          <w:color w:val="auto"/>
          <w:highlight w:val="none"/>
        </w:rPr>
      </w:pPr>
      <w:r>
        <w:rPr>
          <w:rFonts w:hint="eastAsia" w:ascii="SimSun" w:hAnsi="SimSun"/>
          <w:b/>
          <w:bCs/>
          <w:color w:val="auto"/>
          <w:highlight w:val="none"/>
        </w:rPr>
        <w:t>2.5</w:t>
      </w:r>
      <w:r>
        <w:rPr>
          <w:rFonts w:hint="eastAsia" w:ascii="SimSun" w:hAnsi="SimSun"/>
          <w:color w:val="auto"/>
          <w:highlight w:val="none"/>
        </w:rPr>
        <w:t xml:space="preserve"> 资金来源证明及支付担保</w:t>
      </w:r>
    </w:p>
    <w:p w14:paraId="0C8893E2">
      <w:pPr>
        <w:spacing w:line="440" w:lineRule="atLeast"/>
        <w:rPr>
          <w:rFonts w:hint="eastAsia" w:ascii="SimSun" w:hAnsi="SimSun"/>
          <w:color w:val="auto"/>
          <w:highlight w:val="none"/>
        </w:rPr>
      </w:pPr>
      <w:r>
        <w:rPr>
          <w:rFonts w:hint="eastAsia" w:ascii="SimSun" w:hAnsi="SimSun"/>
          <w:color w:val="auto"/>
          <w:highlight w:val="none"/>
        </w:rPr>
        <w:t>发包人提供资金来源证明的期限要求：</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2C728412">
      <w:pPr>
        <w:spacing w:line="440" w:lineRule="atLeast"/>
        <w:rPr>
          <w:rFonts w:hint="eastAsia" w:ascii="SimSun" w:hAnsi="SimSun"/>
          <w:color w:val="auto"/>
          <w:highlight w:val="none"/>
        </w:rPr>
      </w:pPr>
      <w:r>
        <w:rPr>
          <w:rFonts w:hint="eastAsia" w:ascii="SimSun" w:hAnsi="SimSun"/>
          <w:color w:val="auto"/>
          <w:highlight w:val="none"/>
        </w:rPr>
        <w:t>发包人是否提供支付担保：</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47519893">
      <w:pPr>
        <w:spacing w:line="440" w:lineRule="atLeast"/>
        <w:rPr>
          <w:rFonts w:hint="eastAsia" w:ascii="SimSun" w:hAnsi="SimSun"/>
          <w:color w:val="auto"/>
          <w:highlight w:val="none"/>
          <w:u w:val="single"/>
        </w:rPr>
      </w:pPr>
      <w:r>
        <w:rPr>
          <w:rFonts w:hint="eastAsia" w:ascii="SimSun" w:hAnsi="SimSun"/>
          <w:color w:val="auto"/>
          <w:highlight w:val="none"/>
        </w:rPr>
        <w:t>发包人提供支付担保的形式：</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00E4363C">
      <w:pPr>
        <w:rPr>
          <w:rFonts w:hint="eastAsia"/>
          <w:color w:val="auto"/>
          <w:highlight w:val="none"/>
        </w:rPr>
      </w:pPr>
      <w:bookmarkStart w:id="407" w:name="_Toc351203635"/>
      <w:bookmarkEnd w:id="407"/>
      <w:r>
        <w:rPr>
          <w:rFonts w:hint="eastAsia"/>
          <w:color w:val="auto"/>
          <w:highlight w:val="none"/>
        </w:rPr>
        <w:t>3</w:t>
      </w:r>
      <w:bookmarkStart w:id="408" w:name="_Toc296944497"/>
      <w:bookmarkEnd w:id="408"/>
      <w:bookmarkStart w:id="409" w:name="_Toc296346659"/>
      <w:bookmarkEnd w:id="409"/>
      <w:bookmarkStart w:id="410" w:name="_Toc297048344"/>
      <w:bookmarkEnd w:id="410"/>
      <w:bookmarkStart w:id="411" w:name="_Toc296891198"/>
      <w:bookmarkEnd w:id="411"/>
      <w:bookmarkStart w:id="412" w:name="_Toc292559868"/>
      <w:bookmarkEnd w:id="412"/>
      <w:bookmarkStart w:id="413" w:name="_Toc296890986"/>
      <w:bookmarkEnd w:id="413"/>
      <w:bookmarkStart w:id="414" w:name="_Toc296503158"/>
      <w:bookmarkEnd w:id="414"/>
      <w:bookmarkStart w:id="415" w:name="_Toc296347157"/>
      <w:bookmarkEnd w:id="415"/>
      <w:bookmarkStart w:id="416" w:name="_Toc297120458"/>
      <w:bookmarkEnd w:id="416"/>
      <w:bookmarkStart w:id="417" w:name="_Toc292559363"/>
      <w:r>
        <w:rPr>
          <w:rFonts w:hint="eastAsia"/>
          <w:color w:val="auto"/>
          <w:highlight w:val="none"/>
        </w:rPr>
        <w:t xml:space="preserve">. </w:t>
      </w:r>
      <w:r>
        <w:rPr>
          <w:rFonts w:hint="eastAsia" w:ascii="SimHei" w:hAnsi="SimHei"/>
          <w:color w:val="auto"/>
          <w:highlight w:val="none"/>
        </w:rPr>
        <w:t>承包人</w:t>
      </w:r>
      <w:bookmarkEnd w:id="417"/>
    </w:p>
    <w:p w14:paraId="72C29FBA">
      <w:pPr>
        <w:spacing w:line="440" w:lineRule="atLeast"/>
        <w:rPr>
          <w:rFonts w:hint="eastAsia" w:ascii="SimSun" w:hAnsi="SimSun"/>
          <w:color w:val="auto"/>
          <w:highlight w:val="none"/>
        </w:rPr>
      </w:pPr>
      <w:r>
        <w:rPr>
          <w:rFonts w:hint="eastAsia" w:ascii="SimSun" w:hAnsi="SimSun"/>
          <w:b/>
          <w:bCs/>
          <w:color w:val="auto"/>
          <w:highlight w:val="none"/>
        </w:rPr>
        <w:t xml:space="preserve">3.1 </w:t>
      </w:r>
      <w:r>
        <w:rPr>
          <w:rFonts w:hint="eastAsia" w:ascii="SimSun" w:hAnsi="SimSun"/>
          <w:color w:val="auto"/>
          <w:highlight w:val="none"/>
        </w:rPr>
        <w:t>承包人的一般义务</w:t>
      </w:r>
    </w:p>
    <w:p w14:paraId="1CEE6C2A">
      <w:pPr>
        <w:spacing w:line="440" w:lineRule="atLeast"/>
        <w:rPr>
          <w:rFonts w:hint="eastAsia" w:ascii="SimSun" w:hAnsi="SimSun"/>
          <w:color w:val="auto"/>
          <w:highlight w:val="none"/>
          <w:u w:val="single"/>
        </w:rPr>
      </w:pPr>
      <w:r>
        <w:rPr>
          <w:rFonts w:hint="eastAsia" w:ascii="SimSun" w:hAnsi="SimSun"/>
          <w:color w:val="auto"/>
          <w:highlight w:val="none"/>
        </w:rPr>
        <w:t>（9）承包人提交的竣工资料的内容：</w:t>
      </w:r>
      <w:r>
        <w:rPr>
          <w:rFonts w:hint="eastAsia" w:ascii="SimSun" w:hAnsi="SimSun"/>
          <w:color w:val="auto"/>
          <w:highlight w:val="none"/>
          <w:u w:val="single"/>
        </w:rPr>
        <w:t xml:space="preserve">      </w:t>
      </w:r>
      <w:r>
        <w:rPr>
          <w:rFonts w:hint="eastAsia" w:ascii="SimSun" w:hAnsi="SimSun"/>
          <w:color w:val="auto"/>
          <w:highlight w:val="none"/>
        </w:rPr>
        <w:t>。</w:t>
      </w:r>
    </w:p>
    <w:p w14:paraId="2758CC15">
      <w:pPr>
        <w:spacing w:line="440" w:lineRule="atLeast"/>
        <w:rPr>
          <w:rFonts w:hint="eastAsia" w:ascii="SimSun" w:hAnsi="SimSun"/>
          <w:color w:val="auto"/>
          <w:highlight w:val="none"/>
        </w:rPr>
      </w:pPr>
      <w:r>
        <w:rPr>
          <w:rFonts w:hint="eastAsia" w:ascii="SimSun" w:hAnsi="SimSun"/>
          <w:color w:val="auto"/>
          <w:highlight w:val="none"/>
        </w:rPr>
        <w:t>承包人需要提交的竣工资料套数：</w:t>
      </w:r>
      <w:r>
        <w:rPr>
          <w:rFonts w:hint="eastAsia" w:ascii="SimSun" w:hAnsi="SimSun"/>
          <w:color w:val="auto"/>
          <w:highlight w:val="none"/>
          <w:u w:val="single"/>
        </w:rPr>
        <w:t xml:space="preserve">        </w:t>
      </w:r>
      <w:r>
        <w:rPr>
          <w:rFonts w:hint="eastAsia" w:ascii="SimSun" w:hAnsi="SimSun"/>
          <w:color w:val="auto"/>
          <w:highlight w:val="none"/>
        </w:rPr>
        <w:t>。</w:t>
      </w:r>
    </w:p>
    <w:p w14:paraId="52BA36FB">
      <w:pPr>
        <w:spacing w:line="440" w:lineRule="atLeast"/>
        <w:rPr>
          <w:rFonts w:hint="eastAsia" w:ascii="SimSun" w:hAnsi="SimSun"/>
          <w:color w:val="auto"/>
          <w:highlight w:val="none"/>
        </w:rPr>
      </w:pPr>
      <w:r>
        <w:rPr>
          <w:rFonts w:hint="eastAsia" w:ascii="SimSun" w:hAnsi="SimSun"/>
          <w:color w:val="auto"/>
          <w:highlight w:val="none"/>
        </w:rPr>
        <w:t>承包人提交的竣工资料的费用承担：</w:t>
      </w:r>
      <w:r>
        <w:rPr>
          <w:rFonts w:hint="eastAsia" w:ascii="SimSun" w:hAnsi="SimSun"/>
          <w:color w:val="auto"/>
          <w:highlight w:val="none"/>
          <w:u w:val="single"/>
        </w:rPr>
        <w:t xml:space="preserve">  </w:t>
      </w:r>
      <w:r>
        <w:rPr>
          <w:rFonts w:hint="eastAsia" w:ascii="SimSun" w:hAnsi="SimSun"/>
          <w:color w:val="auto"/>
          <w:highlight w:val="none"/>
        </w:rPr>
        <w:t>。</w:t>
      </w:r>
    </w:p>
    <w:p w14:paraId="3E13292C">
      <w:pPr>
        <w:spacing w:line="440" w:lineRule="atLeast"/>
        <w:rPr>
          <w:rFonts w:hint="eastAsia" w:ascii="SimSun" w:hAnsi="SimSun"/>
          <w:color w:val="auto"/>
          <w:highlight w:val="none"/>
        </w:rPr>
      </w:pPr>
      <w:r>
        <w:rPr>
          <w:rFonts w:hint="eastAsia" w:ascii="SimSun" w:hAnsi="SimSun"/>
          <w:color w:val="auto"/>
          <w:highlight w:val="none"/>
        </w:rPr>
        <w:t>承包人提交的竣工资料移交时间：</w:t>
      </w:r>
      <w:r>
        <w:rPr>
          <w:rFonts w:hint="eastAsia" w:ascii="SimSun" w:hAnsi="SimSun"/>
          <w:color w:val="auto"/>
          <w:highlight w:val="none"/>
          <w:u w:val="single"/>
        </w:rPr>
        <w:t xml:space="preserve">        </w:t>
      </w:r>
      <w:r>
        <w:rPr>
          <w:rFonts w:hint="eastAsia" w:ascii="SimSun" w:hAnsi="SimSun"/>
          <w:color w:val="auto"/>
          <w:highlight w:val="none"/>
        </w:rPr>
        <w:t>。</w:t>
      </w:r>
    </w:p>
    <w:p w14:paraId="45A33107">
      <w:pPr>
        <w:spacing w:line="440" w:lineRule="atLeast"/>
        <w:rPr>
          <w:rFonts w:hint="eastAsia" w:ascii="SimSun" w:hAnsi="SimSun"/>
          <w:color w:val="auto"/>
          <w:highlight w:val="none"/>
        </w:rPr>
      </w:pPr>
      <w:r>
        <w:rPr>
          <w:rFonts w:hint="eastAsia" w:ascii="SimSun" w:hAnsi="SimSun"/>
          <w:color w:val="auto"/>
          <w:highlight w:val="none"/>
        </w:rPr>
        <w:t>承包人提交的竣工资料形式要求：。</w:t>
      </w:r>
    </w:p>
    <w:p w14:paraId="4F48BD2E">
      <w:pPr>
        <w:spacing w:line="440" w:lineRule="atLeast"/>
        <w:rPr>
          <w:rFonts w:hint="eastAsia" w:ascii="SimSun" w:hAnsi="SimSun"/>
          <w:color w:val="auto"/>
          <w:highlight w:val="none"/>
        </w:rPr>
      </w:pPr>
      <w:r>
        <w:rPr>
          <w:rFonts w:hint="eastAsia" w:ascii="SimSun" w:hAnsi="SimSun"/>
          <w:color w:val="auto"/>
          <w:highlight w:val="none"/>
        </w:rPr>
        <w:t>（10）承包人应履行的其他义务：</w:t>
      </w:r>
      <w:r>
        <w:rPr>
          <w:rFonts w:hint="eastAsia" w:ascii="SimSun" w:hAnsi="SimSun"/>
          <w:color w:val="auto"/>
          <w:highlight w:val="none"/>
          <w:u w:val="single"/>
        </w:rPr>
        <w:t xml:space="preserve">             </w:t>
      </w:r>
      <w:r>
        <w:rPr>
          <w:rFonts w:hint="eastAsia" w:ascii="SimSun" w:hAnsi="SimSun"/>
          <w:color w:val="auto"/>
          <w:highlight w:val="none"/>
        </w:rPr>
        <w:t>。</w:t>
      </w:r>
    </w:p>
    <w:p w14:paraId="0C0B902E">
      <w:pPr>
        <w:spacing w:line="440" w:lineRule="atLeast"/>
        <w:rPr>
          <w:rFonts w:hint="eastAsia" w:ascii="SimSun" w:hAnsi="SimSun"/>
          <w:color w:val="auto"/>
          <w:highlight w:val="none"/>
        </w:rPr>
      </w:pPr>
      <w:r>
        <w:rPr>
          <w:rFonts w:hint="eastAsia" w:ascii="SimSun" w:hAnsi="SimSun"/>
          <w:b/>
          <w:bCs/>
          <w:color w:val="auto"/>
          <w:highlight w:val="none"/>
        </w:rPr>
        <w:t>3.2</w:t>
      </w:r>
      <w:r>
        <w:rPr>
          <w:rFonts w:hint="eastAsia" w:ascii="SimSun" w:hAnsi="SimSun"/>
          <w:color w:val="auto"/>
          <w:highlight w:val="none"/>
        </w:rPr>
        <w:t xml:space="preserve"> 项目经理</w:t>
      </w:r>
    </w:p>
    <w:p w14:paraId="6D781306">
      <w:pPr>
        <w:spacing w:line="440" w:lineRule="atLeast"/>
        <w:rPr>
          <w:rFonts w:hint="eastAsia" w:ascii="SimSun" w:hAnsi="SimSun"/>
          <w:color w:val="auto"/>
          <w:highlight w:val="none"/>
        </w:rPr>
      </w:pPr>
      <w:r>
        <w:rPr>
          <w:rFonts w:hint="eastAsia" w:ascii="SimSun" w:hAnsi="SimSun"/>
          <w:color w:val="auto"/>
          <w:highlight w:val="none"/>
        </w:rPr>
        <w:t>3.2.1 项目经理：</w:t>
      </w:r>
    </w:p>
    <w:p w14:paraId="44C45F77">
      <w:pPr>
        <w:spacing w:line="440" w:lineRule="atLeast"/>
        <w:rPr>
          <w:rFonts w:hint="eastAsia" w:ascii="SimSun" w:hAnsi="SimSun"/>
          <w:color w:val="auto"/>
          <w:highlight w:val="none"/>
        </w:rPr>
      </w:pPr>
      <w:r>
        <w:rPr>
          <w:rFonts w:hint="eastAsia" w:ascii="SimSun" w:hAnsi="SimSun"/>
          <w:color w:val="auto"/>
          <w:highlight w:val="none"/>
        </w:rPr>
        <w:t>姓    名：</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034F9453">
      <w:pPr>
        <w:spacing w:line="440" w:lineRule="atLeast"/>
        <w:rPr>
          <w:rFonts w:hint="eastAsia" w:ascii="SimSun" w:hAnsi="SimSun"/>
          <w:color w:val="auto"/>
          <w:highlight w:val="none"/>
        </w:rPr>
      </w:pPr>
      <w:r>
        <w:rPr>
          <w:rFonts w:hint="eastAsia" w:ascii="SimSun" w:hAnsi="SimSun"/>
          <w:color w:val="auto"/>
          <w:highlight w:val="none"/>
        </w:rPr>
        <w:t>身份证号：</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45BA08B1">
      <w:pPr>
        <w:spacing w:line="440" w:lineRule="atLeast"/>
        <w:rPr>
          <w:rFonts w:hint="eastAsia" w:ascii="SimSun" w:hAnsi="SimSun"/>
          <w:color w:val="auto"/>
          <w:highlight w:val="none"/>
        </w:rPr>
      </w:pPr>
      <w:r>
        <w:rPr>
          <w:rFonts w:hint="eastAsia" w:ascii="SimSun" w:hAnsi="SimSun"/>
          <w:color w:val="auto"/>
          <w:highlight w:val="none"/>
        </w:rPr>
        <w:t>建造师执业资格等级：</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0DE22215">
      <w:pPr>
        <w:spacing w:line="440" w:lineRule="atLeast"/>
        <w:rPr>
          <w:rFonts w:hint="eastAsia" w:ascii="SimSun" w:hAnsi="SimSun"/>
          <w:color w:val="auto"/>
          <w:highlight w:val="none"/>
        </w:rPr>
      </w:pPr>
      <w:r>
        <w:rPr>
          <w:rFonts w:hint="eastAsia" w:ascii="SimSun" w:hAnsi="SimSun"/>
          <w:color w:val="auto"/>
          <w:highlight w:val="none"/>
        </w:rPr>
        <w:t>建造师注册证书号：</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08DD1C74">
      <w:pPr>
        <w:spacing w:line="440" w:lineRule="atLeast"/>
        <w:rPr>
          <w:rFonts w:hint="eastAsia" w:ascii="SimSun" w:hAnsi="SimSun"/>
          <w:color w:val="auto"/>
          <w:highlight w:val="none"/>
        </w:rPr>
      </w:pPr>
      <w:r>
        <w:rPr>
          <w:rFonts w:hint="eastAsia" w:ascii="SimSun" w:hAnsi="SimSun"/>
          <w:color w:val="auto"/>
          <w:highlight w:val="none"/>
        </w:rPr>
        <w:t>建造师执业印章号：</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16410414">
      <w:pPr>
        <w:spacing w:line="440" w:lineRule="atLeast"/>
        <w:rPr>
          <w:rFonts w:hint="eastAsia" w:ascii="SimSun" w:hAnsi="SimSun"/>
          <w:color w:val="auto"/>
          <w:highlight w:val="none"/>
        </w:rPr>
      </w:pPr>
      <w:r>
        <w:rPr>
          <w:rFonts w:hint="eastAsia" w:ascii="SimSun" w:hAnsi="SimSun"/>
          <w:color w:val="auto"/>
          <w:highlight w:val="none"/>
        </w:rPr>
        <w:t>安全生产考核合格证书号：</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6146A5A7">
      <w:pPr>
        <w:spacing w:line="440" w:lineRule="atLeast"/>
        <w:rPr>
          <w:rFonts w:hint="eastAsia" w:ascii="SimSun" w:hAnsi="SimSun"/>
          <w:color w:val="auto"/>
          <w:highlight w:val="none"/>
        </w:rPr>
      </w:pPr>
      <w:r>
        <w:rPr>
          <w:rFonts w:hint="eastAsia" w:ascii="SimSun" w:hAnsi="SimSun"/>
          <w:color w:val="auto"/>
          <w:highlight w:val="none"/>
        </w:rPr>
        <w:t>联系电话：；</w:t>
      </w:r>
    </w:p>
    <w:p w14:paraId="77523848">
      <w:pPr>
        <w:spacing w:line="440" w:lineRule="atLeast"/>
        <w:rPr>
          <w:rFonts w:hint="eastAsia" w:ascii="SimSun" w:hAnsi="SimSun"/>
          <w:color w:val="auto"/>
          <w:highlight w:val="none"/>
        </w:rPr>
      </w:pPr>
      <w:r>
        <w:rPr>
          <w:rFonts w:hint="eastAsia" w:ascii="SimSun" w:hAnsi="SimSun"/>
          <w:color w:val="auto"/>
          <w:highlight w:val="none"/>
        </w:rPr>
        <w:t>电子信箱：；</w:t>
      </w:r>
    </w:p>
    <w:p w14:paraId="45E8E88A">
      <w:pPr>
        <w:spacing w:line="440" w:lineRule="atLeast"/>
        <w:rPr>
          <w:rFonts w:hint="eastAsia" w:ascii="SimSun" w:hAnsi="SimSun"/>
          <w:color w:val="auto"/>
          <w:highlight w:val="none"/>
        </w:rPr>
      </w:pPr>
      <w:r>
        <w:rPr>
          <w:rFonts w:hint="eastAsia" w:ascii="SimSun" w:hAnsi="SimSun"/>
          <w:color w:val="auto"/>
          <w:highlight w:val="none"/>
        </w:rPr>
        <w:t>通信地址：</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4CCD0E9C">
      <w:pPr>
        <w:spacing w:line="440" w:lineRule="atLeast"/>
        <w:rPr>
          <w:rFonts w:hint="eastAsia" w:ascii="SimSun" w:hAnsi="SimSun"/>
          <w:color w:val="auto"/>
          <w:highlight w:val="none"/>
        </w:rPr>
      </w:pPr>
      <w:r>
        <w:rPr>
          <w:rFonts w:hint="eastAsia" w:ascii="SimSun" w:hAnsi="SimSun"/>
          <w:color w:val="auto"/>
          <w:highlight w:val="none"/>
        </w:rPr>
        <w:t>承包人对项目经理的授权范围如下：</w:t>
      </w:r>
      <w:r>
        <w:rPr>
          <w:rFonts w:hint="eastAsia" w:ascii="SimSun" w:hAnsi="SimSun"/>
          <w:color w:val="auto"/>
          <w:highlight w:val="none"/>
          <w:u w:val="single"/>
        </w:rPr>
        <w:t xml:space="preserve">       </w:t>
      </w:r>
      <w:r>
        <w:rPr>
          <w:rFonts w:hint="eastAsia" w:ascii="SimSun" w:hAnsi="SimSun"/>
          <w:color w:val="auto"/>
          <w:highlight w:val="none"/>
        </w:rPr>
        <w:t>。</w:t>
      </w:r>
    </w:p>
    <w:p w14:paraId="3BFEAFB7">
      <w:pPr>
        <w:spacing w:line="440" w:lineRule="atLeast"/>
        <w:rPr>
          <w:rFonts w:hint="eastAsia" w:ascii="SimSun" w:hAnsi="SimSun"/>
          <w:color w:val="auto"/>
          <w:highlight w:val="none"/>
        </w:rPr>
      </w:pPr>
      <w:r>
        <w:rPr>
          <w:rFonts w:hint="eastAsia" w:ascii="SimSun" w:hAnsi="SimSun"/>
          <w:color w:val="auto"/>
          <w:highlight w:val="none"/>
        </w:rPr>
        <w:t>关于项目经理每月在施工现场的时间要求：</w:t>
      </w:r>
      <w:r>
        <w:rPr>
          <w:rFonts w:hint="eastAsia" w:ascii="SimSun" w:hAnsi="SimSun"/>
          <w:color w:val="auto"/>
          <w:highlight w:val="none"/>
          <w:u w:val="single"/>
        </w:rPr>
        <w:t xml:space="preserve">       </w:t>
      </w:r>
      <w:r>
        <w:rPr>
          <w:rFonts w:hint="eastAsia" w:ascii="SimSun" w:hAnsi="SimSun"/>
          <w:color w:val="auto"/>
          <w:highlight w:val="none"/>
        </w:rPr>
        <w:t>。</w:t>
      </w:r>
    </w:p>
    <w:p w14:paraId="4D259EA1">
      <w:pPr>
        <w:spacing w:line="440" w:lineRule="atLeast"/>
        <w:rPr>
          <w:rFonts w:hint="eastAsia" w:ascii="SimSun" w:hAnsi="SimSun"/>
          <w:color w:val="auto"/>
          <w:highlight w:val="none"/>
        </w:rPr>
      </w:pPr>
      <w:r>
        <w:rPr>
          <w:rFonts w:hint="eastAsia" w:ascii="SimSun" w:hAnsi="SimSun"/>
          <w:color w:val="auto"/>
          <w:highlight w:val="none"/>
        </w:rPr>
        <w:t>承包人未提交劳动合同，以及没有为项目经理缴纳社会保险证明的违约责任：</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632CA716">
      <w:pPr>
        <w:spacing w:line="440" w:lineRule="atLeast"/>
        <w:rPr>
          <w:rFonts w:hint="eastAsia" w:ascii="SimSun" w:hAnsi="SimSun"/>
          <w:color w:val="auto"/>
          <w:highlight w:val="none"/>
          <w:u w:val="single"/>
        </w:rPr>
      </w:pPr>
      <w:r>
        <w:rPr>
          <w:rFonts w:hint="eastAsia" w:ascii="SimSun" w:hAnsi="SimSun"/>
          <w:color w:val="auto"/>
          <w:highlight w:val="none"/>
        </w:rPr>
        <w:t>项目经理未经批准，擅自离开施工现场的违约责任：</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49A0B692">
      <w:pPr>
        <w:spacing w:line="440" w:lineRule="atLeast"/>
        <w:rPr>
          <w:rFonts w:hint="eastAsia" w:ascii="SimSun" w:hAnsi="SimSun"/>
          <w:color w:val="auto"/>
          <w:highlight w:val="none"/>
        </w:rPr>
      </w:pPr>
      <w:r>
        <w:rPr>
          <w:rFonts w:hint="eastAsia" w:ascii="SimSun" w:hAnsi="SimSun"/>
          <w:color w:val="auto"/>
          <w:highlight w:val="none"/>
        </w:rPr>
        <w:t>3.2.3 承包人擅自更换项目经理的违约责任：</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785D6266">
      <w:pPr>
        <w:spacing w:line="440" w:lineRule="atLeast"/>
        <w:rPr>
          <w:rFonts w:hint="eastAsia" w:ascii="SimSun" w:hAnsi="SimSun"/>
          <w:color w:val="auto"/>
          <w:highlight w:val="none"/>
        </w:rPr>
      </w:pPr>
      <w:r>
        <w:rPr>
          <w:rFonts w:hint="eastAsia" w:ascii="SimSun" w:hAnsi="SimSun"/>
          <w:color w:val="auto"/>
          <w:highlight w:val="none"/>
        </w:rPr>
        <w:t>3.2.4 承包人无正当理由拒绝更换项目经理的违约责任：</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5639E936">
      <w:pPr>
        <w:spacing w:line="440" w:lineRule="atLeast"/>
        <w:rPr>
          <w:rFonts w:hint="eastAsia" w:ascii="SimSun" w:hAnsi="SimSun"/>
          <w:color w:val="auto"/>
          <w:highlight w:val="none"/>
        </w:rPr>
      </w:pPr>
      <w:r>
        <w:rPr>
          <w:rFonts w:hint="eastAsia" w:ascii="SimSun" w:hAnsi="SimSun"/>
          <w:b/>
          <w:bCs/>
          <w:color w:val="auto"/>
          <w:highlight w:val="none"/>
        </w:rPr>
        <w:t>3.3</w:t>
      </w:r>
      <w:r>
        <w:rPr>
          <w:rFonts w:hint="eastAsia" w:ascii="SimSun" w:hAnsi="SimSun"/>
          <w:color w:val="auto"/>
          <w:highlight w:val="none"/>
        </w:rPr>
        <w:t xml:space="preserve"> 承包人人员</w:t>
      </w:r>
    </w:p>
    <w:p w14:paraId="657355A5">
      <w:pPr>
        <w:spacing w:line="440" w:lineRule="atLeast"/>
        <w:rPr>
          <w:rFonts w:hint="eastAsia" w:ascii="SimSun" w:hAnsi="SimSun"/>
          <w:color w:val="auto"/>
          <w:highlight w:val="none"/>
        </w:rPr>
      </w:pPr>
      <w:r>
        <w:rPr>
          <w:rFonts w:hint="eastAsia" w:ascii="SimSun" w:hAnsi="SimSun"/>
          <w:color w:val="auto"/>
          <w:highlight w:val="none"/>
        </w:rPr>
        <w:t>3.3.1 承包人提交项目管理机构及施工现场管理人员安排报告的期限：</w:t>
      </w:r>
      <w:r>
        <w:rPr>
          <w:rFonts w:hint="eastAsia" w:ascii="SimSun" w:hAnsi="SimSun"/>
          <w:color w:val="auto"/>
          <w:highlight w:val="none"/>
          <w:u w:val="single"/>
        </w:rPr>
        <w:t xml:space="preserve">    </w:t>
      </w:r>
      <w:r>
        <w:rPr>
          <w:rFonts w:hint="eastAsia" w:ascii="SimSun" w:hAnsi="SimSun"/>
          <w:color w:val="auto"/>
          <w:highlight w:val="none"/>
        </w:rPr>
        <w:t>。</w:t>
      </w:r>
    </w:p>
    <w:p w14:paraId="39EBF7F6">
      <w:pPr>
        <w:spacing w:line="440" w:lineRule="atLeast"/>
        <w:rPr>
          <w:rFonts w:hint="eastAsia" w:ascii="SimSun" w:hAnsi="SimSun"/>
          <w:color w:val="auto"/>
          <w:highlight w:val="none"/>
        </w:rPr>
      </w:pPr>
      <w:r>
        <w:rPr>
          <w:rFonts w:hint="eastAsia" w:ascii="SimSun" w:hAnsi="SimSun"/>
          <w:color w:val="auto"/>
          <w:highlight w:val="none"/>
        </w:rPr>
        <w:t>3.3.3 承包人无正当理由拒绝撤换主要施工管理人员的违约责任：</w:t>
      </w:r>
      <w:r>
        <w:rPr>
          <w:rFonts w:hint="eastAsia" w:ascii="SimSun" w:hAnsi="SimSun"/>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SimSun" w:hAnsi="SimSun"/>
          <w:color w:val="auto"/>
          <w:highlight w:val="none"/>
          <w:u w:val="single"/>
        </w:rPr>
        <w:t xml:space="preserve">   </w:t>
      </w:r>
      <w:r>
        <w:rPr>
          <w:rFonts w:hint="eastAsia" w:ascii="SimSun" w:hAnsi="SimSun"/>
          <w:color w:val="auto"/>
          <w:highlight w:val="none"/>
        </w:rPr>
        <w:t>。</w:t>
      </w:r>
    </w:p>
    <w:p w14:paraId="00823C72">
      <w:pPr>
        <w:spacing w:line="440" w:lineRule="atLeast"/>
        <w:rPr>
          <w:rFonts w:hint="eastAsia" w:ascii="SimSun" w:hAnsi="SimSun"/>
          <w:color w:val="auto"/>
          <w:highlight w:val="none"/>
          <w:u w:val="single"/>
        </w:rPr>
      </w:pPr>
      <w:r>
        <w:rPr>
          <w:rFonts w:hint="eastAsia" w:ascii="SimSun" w:hAnsi="SimSun"/>
          <w:color w:val="auto"/>
          <w:highlight w:val="none"/>
        </w:rPr>
        <w:t>3.3.4 承包人主要施工管理人员离开施工现场的批准要求：</w:t>
      </w:r>
      <w:r>
        <w:rPr>
          <w:rFonts w:hint="eastAsia" w:ascii="SimSun" w:hAnsi="SimSun"/>
          <w:color w:val="auto"/>
          <w:highlight w:val="none"/>
          <w:u w:val="single"/>
        </w:rPr>
        <w:t xml:space="preserve">      </w:t>
      </w:r>
      <w:r>
        <w:rPr>
          <w:rFonts w:hint="eastAsia" w:ascii="SimSun" w:hAnsi="SimSun"/>
          <w:color w:val="auto"/>
          <w:highlight w:val="none"/>
        </w:rPr>
        <w:t>。</w:t>
      </w:r>
    </w:p>
    <w:p w14:paraId="232A0597">
      <w:pPr>
        <w:spacing w:line="440" w:lineRule="atLeast"/>
        <w:rPr>
          <w:rFonts w:hint="eastAsia" w:ascii="SimSun" w:hAnsi="SimSun"/>
          <w:color w:val="auto"/>
          <w:highlight w:val="none"/>
        </w:rPr>
      </w:pPr>
      <w:r>
        <w:rPr>
          <w:rFonts w:hint="eastAsia" w:ascii="SimSun" w:hAnsi="SimSun"/>
          <w:color w:val="auto"/>
          <w:highlight w:val="none"/>
        </w:rPr>
        <w:t>3.3.5承包人擅自更换主要施工管理人员的违约责任：</w:t>
      </w:r>
      <w:r>
        <w:rPr>
          <w:rFonts w:hint="eastAsia" w:ascii="SimSun" w:hAnsi="SimSun"/>
          <w:color w:val="auto"/>
          <w:highlight w:val="none"/>
          <w:u w:val="single"/>
        </w:rPr>
        <w:t xml:space="preserve">   </w:t>
      </w:r>
      <w:r>
        <w:rPr>
          <w:rFonts w:hint="eastAsia" w:ascii="SimSun" w:hAnsi="SimSun"/>
          <w:color w:val="auto"/>
          <w:highlight w:val="none"/>
        </w:rPr>
        <w:t>。</w:t>
      </w:r>
    </w:p>
    <w:p w14:paraId="4783CF9A">
      <w:pPr>
        <w:spacing w:line="440" w:lineRule="atLeast"/>
        <w:rPr>
          <w:rFonts w:hint="eastAsia" w:ascii="SimSun" w:hAnsi="SimSun"/>
          <w:color w:val="auto"/>
          <w:highlight w:val="none"/>
        </w:rPr>
      </w:pPr>
      <w:r>
        <w:rPr>
          <w:rFonts w:hint="eastAsia" w:ascii="SimSun" w:hAnsi="SimSun"/>
          <w:color w:val="auto"/>
          <w:highlight w:val="none"/>
        </w:rPr>
        <w:t>承包人主要施工管理人员擅自离开施工现场的违约责任：。</w:t>
      </w:r>
    </w:p>
    <w:p w14:paraId="766B3DEB">
      <w:pPr>
        <w:spacing w:line="440" w:lineRule="atLeast"/>
        <w:rPr>
          <w:rFonts w:hint="eastAsia" w:ascii="SimSun" w:hAnsi="SimSun"/>
          <w:color w:val="auto"/>
          <w:highlight w:val="none"/>
        </w:rPr>
      </w:pPr>
      <w:r>
        <w:rPr>
          <w:rFonts w:hint="eastAsia" w:ascii="SimSun" w:hAnsi="SimSun"/>
          <w:b/>
          <w:bCs/>
          <w:color w:val="auto"/>
          <w:highlight w:val="none"/>
        </w:rPr>
        <w:t>3</w:t>
      </w:r>
      <w:bookmarkStart w:id="418" w:name="_Toc297216151"/>
      <w:bookmarkEnd w:id="418"/>
      <w:bookmarkStart w:id="419" w:name="_Toc292559869"/>
      <w:bookmarkEnd w:id="419"/>
      <w:bookmarkStart w:id="420" w:name="_Toc303539102"/>
      <w:bookmarkEnd w:id="420"/>
      <w:bookmarkStart w:id="421" w:name="_Toc297123492"/>
      <w:bookmarkEnd w:id="421"/>
      <w:bookmarkStart w:id="422" w:name="_Toc312677988"/>
      <w:bookmarkEnd w:id="422"/>
      <w:bookmarkStart w:id="423" w:name="_Toc297120459"/>
      <w:bookmarkEnd w:id="423"/>
      <w:bookmarkStart w:id="424" w:name="_Toc300934945"/>
      <w:bookmarkEnd w:id="424"/>
      <w:bookmarkStart w:id="425" w:name="_Toc296944498"/>
      <w:bookmarkEnd w:id="425"/>
      <w:bookmarkStart w:id="426" w:name="_Toc297048345"/>
      <w:bookmarkEnd w:id="426"/>
      <w:bookmarkStart w:id="427" w:name="_Toc296347158"/>
      <w:bookmarkEnd w:id="427"/>
      <w:bookmarkStart w:id="428" w:name="_Toc304295523"/>
      <w:bookmarkEnd w:id="428"/>
      <w:bookmarkStart w:id="429" w:name="_Toc296890987"/>
      <w:bookmarkEnd w:id="429"/>
      <w:bookmarkStart w:id="430" w:name="_Toc296891199"/>
      <w:bookmarkEnd w:id="430"/>
      <w:bookmarkStart w:id="431" w:name="_Toc296346660"/>
      <w:bookmarkEnd w:id="431"/>
      <w:bookmarkStart w:id="432" w:name="_Toc296503159"/>
      <w:bookmarkEnd w:id="432"/>
      <w:bookmarkStart w:id="433" w:name="_Toc292559364"/>
      <w:r>
        <w:rPr>
          <w:rFonts w:hint="eastAsia" w:ascii="SimSun" w:hAnsi="SimSun"/>
          <w:b/>
          <w:bCs/>
          <w:color w:val="auto"/>
          <w:highlight w:val="none"/>
        </w:rPr>
        <w:t xml:space="preserve">.5 </w:t>
      </w:r>
      <w:bookmarkEnd w:id="433"/>
      <w:r>
        <w:rPr>
          <w:rFonts w:hint="eastAsia" w:ascii="SimSun" w:hAnsi="SimSun"/>
          <w:color w:val="auto"/>
          <w:highlight w:val="none"/>
        </w:rPr>
        <w:t>分包</w:t>
      </w:r>
    </w:p>
    <w:p w14:paraId="48D73F56">
      <w:pPr>
        <w:spacing w:line="440" w:lineRule="atLeast"/>
        <w:rPr>
          <w:rFonts w:hint="eastAsia" w:ascii="SimSun" w:hAnsi="SimSun"/>
          <w:color w:val="auto"/>
          <w:highlight w:val="none"/>
        </w:rPr>
      </w:pPr>
      <w:r>
        <w:rPr>
          <w:rFonts w:hint="eastAsia" w:ascii="SimSun" w:hAnsi="SimSun"/>
          <w:color w:val="auto"/>
          <w:highlight w:val="none"/>
        </w:rPr>
        <w:t>3</w:t>
      </w:r>
      <w:bookmarkStart w:id="434" w:name="_Toc297123493"/>
      <w:bookmarkEnd w:id="434"/>
      <w:bookmarkStart w:id="435" w:name="_Toc292559870"/>
      <w:bookmarkEnd w:id="435"/>
      <w:bookmarkStart w:id="436" w:name="_Toc296503160"/>
      <w:bookmarkEnd w:id="436"/>
      <w:bookmarkStart w:id="437" w:name="_Toc296891200"/>
      <w:bookmarkEnd w:id="437"/>
      <w:bookmarkStart w:id="438" w:name="_Toc296346661"/>
      <w:bookmarkEnd w:id="438"/>
      <w:bookmarkStart w:id="439" w:name="_Toc296890988"/>
      <w:bookmarkEnd w:id="439"/>
      <w:bookmarkStart w:id="440" w:name="_Toc296347159"/>
      <w:bookmarkEnd w:id="440"/>
      <w:bookmarkStart w:id="441" w:name="_Toc304295524"/>
      <w:bookmarkEnd w:id="441"/>
      <w:bookmarkStart w:id="442" w:name="_Toc292559365"/>
      <w:bookmarkEnd w:id="442"/>
      <w:bookmarkStart w:id="443" w:name="_Toc303539103"/>
      <w:bookmarkEnd w:id="443"/>
      <w:bookmarkStart w:id="444" w:name="_Toc296944499"/>
      <w:bookmarkEnd w:id="444"/>
      <w:bookmarkStart w:id="445" w:name="_Toc297048346"/>
      <w:bookmarkEnd w:id="445"/>
      <w:bookmarkStart w:id="446" w:name="_Toc297216152"/>
      <w:bookmarkEnd w:id="446"/>
      <w:bookmarkStart w:id="447" w:name="_Toc312677989"/>
      <w:bookmarkEnd w:id="447"/>
      <w:bookmarkStart w:id="448" w:name="_Toc300934946"/>
      <w:bookmarkEnd w:id="448"/>
      <w:bookmarkStart w:id="449" w:name="_Toc297120460"/>
      <w:bookmarkEnd w:id="449"/>
      <w:bookmarkStart w:id="450" w:name="_Toc318581158"/>
      <w:r>
        <w:rPr>
          <w:rFonts w:hint="eastAsia" w:ascii="SimSun" w:hAnsi="SimSun"/>
          <w:color w:val="auto"/>
          <w:highlight w:val="none"/>
        </w:rPr>
        <w:t>.5.1 分包的一般约定</w:t>
      </w:r>
      <w:bookmarkEnd w:id="450"/>
    </w:p>
    <w:p w14:paraId="2AC612D7">
      <w:pPr>
        <w:spacing w:line="440" w:lineRule="atLeast"/>
        <w:rPr>
          <w:rFonts w:hint="eastAsia" w:ascii="SimSun" w:hAnsi="SimSun"/>
          <w:color w:val="auto"/>
          <w:highlight w:val="none"/>
        </w:rPr>
      </w:pPr>
      <w:r>
        <w:rPr>
          <w:rFonts w:hint="eastAsia" w:ascii="SimSun" w:hAnsi="SimSun"/>
          <w:color w:val="auto"/>
          <w:highlight w:val="none"/>
        </w:rPr>
        <w:t>禁止分包的工程包括：</w:t>
      </w:r>
      <w:r>
        <w:rPr>
          <w:rFonts w:hint="eastAsia" w:ascii="SimSun" w:hAnsi="SimSun"/>
          <w:color w:val="auto"/>
          <w:highlight w:val="none"/>
          <w:u w:val="single"/>
        </w:rPr>
        <w:t xml:space="preserve">      </w:t>
      </w:r>
      <w:r>
        <w:rPr>
          <w:rFonts w:hint="eastAsia" w:ascii="SimSun" w:hAnsi="SimSun"/>
          <w:color w:val="auto"/>
          <w:highlight w:val="none"/>
        </w:rPr>
        <w:t>。</w:t>
      </w:r>
    </w:p>
    <w:p w14:paraId="372B8ADC">
      <w:pPr>
        <w:spacing w:line="440" w:lineRule="atLeast"/>
        <w:rPr>
          <w:rFonts w:hint="eastAsia" w:ascii="SimSun" w:hAnsi="SimSun"/>
          <w:color w:val="auto"/>
          <w:highlight w:val="none"/>
          <w:u w:val="single"/>
        </w:rPr>
      </w:pPr>
      <w:r>
        <w:rPr>
          <w:rFonts w:hint="eastAsia" w:ascii="SimSun" w:hAnsi="SimSun"/>
          <w:color w:val="auto"/>
          <w:highlight w:val="none"/>
        </w:rPr>
        <w:t>主体结构、关键性工作的范围：</w:t>
      </w:r>
      <w:r>
        <w:rPr>
          <w:rFonts w:hint="eastAsia" w:ascii="SimSun" w:hAnsi="SimSun"/>
          <w:color w:val="auto"/>
          <w:highlight w:val="none"/>
          <w:u w:val="single"/>
        </w:rPr>
        <w:t xml:space="preserve">       </w:t>
      </w:r>
      <w:r>
        <w:rPr>
          <w:rFonts w:hint="eastAsia" w:ascii="SimSun" w:hAnsi="SimSun"/>
          <w:color w:val="auto"/>
          <w:highlight w:val="none"/>
        </w:rPr>
        <w:t>。</w:t>
      </w:r>
      <w:bookmarkStart w:id="451" w:name="_Toc300934947"/>
      <w:bookmarkEnd w:id="451"/>
      <w:bookmarkStart w:id="452" w:name="_Toc296891201"/>
      <w:bookmarkEnd w:id="452"/>
      <w:bookmarkStart w:id="453" w:name="_Toc297216153"/>
      <w:bookmarkEnd w:id="453"/>
      <w:bookmarkStart w:id="454" w:name="_Toc296890989"/>
      <w:bookmarkEnd w:id="454"/>
      <w:bookmarkStart w:id="455" w:name="_Toc297123494"/>
      <w:bookmarkEnd w:id="455"/>
      <w:bookmarkStart w:id="456" w:name="_Toc304295525"/>
      <w:bookmarkEnd w:id="456"/>
      <w:bookmarkStart w:id="457" w:name="_Toc297048347"/>
      <w:bookmarkEnd w:id="457"/>
      <w:bookmarkStart w:id="458" w:name="_Toc296503161"/>
      <w:bookmarkEnd w:id="458"/>
      <w:bookmarkStart w:id="459" w:name="_Toc296346662"/>
      <w:bookmarkEnd w:id="459"/>
      <w:bookmarkStart w:id="460" w:name="_Toc296944500"/>
      <w:bookmarkEnd w:id="460"/>
      <w:bookmarkStart w:id="461" w:name="_Toc297120461"/>
      <w:bookmarkEnd w:id="461"/>
      <w:bookmarkStart w:id="462" w:name="_Toc303539104"/>
      <w:bookmarkEnd w:id="462"/>
      <w:bookmarkStart w:id="463" w:name="_Toc296347160"/>
      <w:bookmarkEnd w:id="463"/>
    </w:p>
    <w:p w14:paraId="4C1EEF83">
      <w:pPr>
        <w:spacing w:line="440" w:lineRule="atLeast"/>
        <w:rPr>
          <w:rFonts w:hint="eastAsia" w:ascii="SimSun" w:hAnsi="SimSun"/>
          <w:color w:val="auto"/>
          <w:highlight w:val="none"/>
        </w:rPr>
      </w:pPr>
      <w:r>
        <w:rPr>
          <w:rFonts w:hint="eastAsia" w:ascii="SimSun" w:hAnsi="SimSun"/>
          <w:color w:val="auto"/>
          <w:highlight w:val="none"/>
        </w:rPr>
        <w:t>3</w:t>
      </w:r>
      <w:bookmarkStart w:id="464" w:name="_Toc318581159"/>
      <w:bookmarkEnd w:id="464"/>
      <w:bookmarkStart w:id="465" w:name="_Toc312677990"/>
      <w:r>
        <w:rPr>
          <w:rFonts w:hint="eastAsia" w:ascii="SimSun" w:hAnsi="SimSun"/>
          <w:color w:val="auto"/>
          <w:highlight w:val="none"/>
        </w:rPr>
        <w:t>.5.2分包的确定</w:t>
      </w:r>
      <w:bookmarkEnd w:id="465"/>
    </w:p>
    <w:p w14:paraId="46CAE647">
      <w:pPr>
        <w:spacing w:line="440" w:lineRule="atLeast"/>
        <w:rPr>
          <w:rFonts w:hint="eastAsia" w:ascii="SimSun" w:hAnsi="SimSun"/>
          <w:color w:val="auto"/>
          <w:highlight w:val="none"/>
          <w:u w:val="single"/>
        </w:rPr>
      </w:pPr>
      <w:r>
        <w:rPr>
          <w:rFonts w:hint="eastAsia" w:ascii="SimSun" w:hAnsi="SimSun"/>
          <w:color w:val="auto"/>
          <w:highlight w:val="none"/>
        </w:rPr>
        <w:t>允许分包的专业工程包括：。</w:t>
      </w:r>
    </w:p>
    <w:p w14:paraId="4ED01D73">
      <w:pPr>
        <w:spacing w:line="440" w:lineRule="atLeast"/>
        <w:rPr>
          <w:rFonts w:hint="eastAsia" w:ascii="SimSun" w:hAnsi="SimSun"/>
          <w:color w:val="auto"/>
          <w:highlight w:val="none"/>
        </w:rPr>
      </w:pPr>
      <w:r>
        <w:rPr>
          <w:rFonts w:hint="eastAsia" w:ascii="SimSun" w:hAnsi="SimSun"/>
          <w:color w:val="auto"/>
          <w:highlight w:val="none"/>
        </w:rPr>
        <w:t>其他关于分包的约定：</w:t>
      </w:r>
      <w:r>
        <w:rPr>
          <w:rFonts w:hint="eastAsia" w:ascii="SimSun" w:hAnsi="SimSun"/>
          <w:color w:val="auto"/>
          <w:highlight w:val="none"/>
          <w:u w:val="single"/>
        </w:rPr>
        <w:t xml:space="preserve">            </w:t>
      </w:r>
      <w:r>
        <w:rPr>
          <w:rFonts w:hint="eastAsia" w:ascii="SimSun" w:hAnsi="SimSun"/>
          <w:color w:val="auto"/>
          <w:highlight w:val="none"/>
        </w:rPr>
        <w:t>。</w:t>
      </w:r>
    </w:p>
    <w:p w14:paraId="3106B643">
      <w:pPr>
        <w:spacing w:line="440" w:lineRule="atLeast"/>
        <w:rPr>
          <w:rFonts w:hint="eastAsia" w:ascii="SimSun" w:hAnsi="SimSun"/>
          <w:color w:val="auto"/>
          <w:highlight w:val="none"/>
        </w:rPr>
      </w:pPr>
      <w:r>
        <w:rPr>
          <w:rFonts w:hint="eastAsia" w:ascii="SimSun" w:hAnsi="SimSun"/>
          <w:color w:val="auto"/>
          <w:highlight w:val="none"/>
        </w:rPr>
        <w:t>3.5.4 分包合同价款</w:t>
      </w:r>
    </w:p>
    <w:p w14:paraId="21352C09">
      <w:pPr>
        <w:spacing w:line="440" w:lineRule="atLeast"/>
        <w:rPr>
          <w:rFonts w:hint="eastAsia" w:ascii="SimSun" w:hAnsi="SimSun"/>
          <w:color w:val="auto"/>
          <w:highlight w:val="none"/>
        </w:rPr>
      </w:pPr>
      <w:r>
        <w:rPr>
          <w:rFonts w:hint="eastAsia" w:ascii="SimSun" w:hAnsi="SimSun"/>
          <w:color w:val="auto"/>
          <w:highlight w:val="none"/>
        </w:rPr>
        <w:t>关于分包合同价款支付的约定：</w:t>
      </w:r>
      <w:r>
        <w:rPr>
          <w:rFonts w:hint="eastAsia" w:ascii="SimSun" w:hAnsi="SimSun"/>
          <w:color w:val="auto"/>
          <w:highlight w:val="none"/>
          <w:u w:val="single"/>
        </w:rPr>
        <w:t xml:space="preserve"> </w:t>
      </w:r>
      <w:r>
        <w:rPr>
          <w:rFonts w:hint="eastAsia" w:ascii="SimSun" w:hAnsi="SimSun"/>
          <w:color w:val="auto"/>
          <w:highlight w:val="none"/>
        </w:rPr>
        <w:t>。</w:t>
      </w:r>
    </w:p>
    <w:p w14:paraId="6102F58E">
      <w:pPr>
        <w:spacing w:line="440" w:lineRule="atLeast"/>
        <w:rPr>
          <w:rFonts w:hint="eastAsia" w:ascii="SimSun" w:hAnsi="SimSun"/>
          <w:color w:val="auto"/>
          <w:highlight w:val="none"/>
        </w:rPr>
      </w:pPr>
      <w:r>
        <w:rPr>
          <w:rFonts w:hint="eastAsia" w:ascii="SimSun" w:hAnsi="SimSun"/>
          <w:b/>
          <w:bCs/>
          <w:color w:val="auto"/>
          <w:highlight w:val="none"/>
        </w:rPr>
        <w:t>3.6</w:t>
      </w:r>
      <w:r>
        <w:rPr>
          <w:rFonts w:hint="eastAsia" w:ascii="SimSun" w:hAnsi="SimSun"/>
          <w:color w:val="auto"/>
          <w:highlight w:val="none"/>
        </w:rPr>
        <w:t xml:space="preserve"> 工程照管与成品、半成品保护</w:t>
      </w:r>
    </w:p>
    <w:p w14:paraId="6B24E817">
      <w:pPr>
        <w:spacing w:line="440" w:lineRule="atLeast"/>
        <w:rPr>
          <w:rFonts w:hint="eastAsia" w:ascii="SimSun" w:hAnsi="SimSun"/>
          <w:color w:val="auto"/>
          <w:highlight w:val="none"/>
          <w:u w:val="single"/>
        </w:rPr>
      </w:pPr>
      <w:r>
        <w:rPr>
          <w:rFonts w:hint="eastAsia" w:ascii="SimSun" w:hAnsi="SimSun"/>
          <w:color w:val="auto"/>
          <w:highlight w:val="none"/>
        </w:rPr>
        <w:t>承包人负责照管工程及工程相关的材料、工程设备的起始时间：</w:t>
      </w:r>
      <w:r>
        <w:rPr>
          <w:rFonts w:hint="eastAsia" w:ascii="SimSun" w:hAnsi="SimSun"/>
          <w:color w:val="auto"/>
          <w:highlight w:val="none"/>
          <w:u w:val="single"/>
        </w:rPr>
        <w:t xml:space="preserve">     </w:t>
      </w:r>
      <w:r>
        <w:rPr>
          <w:rFonts w:hint="eastAsia" w:ascii="SimSun" w:hAnsi="SimSun"/>
          <w:color w:val="auto"/>
          <w:highlight w:val="none"/>
        </w:rPr>
        <w:t>。</w:t>
      </w:r>
    </w:p>
    <w:p w14:paraId="3604C7AC">
      <w:pPr>
        <w:spacing w:line="440" w:lineRule="atLeast"/>
        <w:rPr>
          <w:rFonts w:hint="eastAsia" w:ascii="SimSun" w:hAnsi="SimSun"/>
          <w:color w:val="auto"/>
          <w:highlight w:val="none"/>
        </w:rPr>
      </w:pPr>
      <w:r>
        <w:rPr>
          <w:rFonts w:hint="eastAsia" w:ascii="SimSun" w:hAnsi="SimSun"/>
          <w:b/>
          <w:bCs/>
          <w:color w:val="auto"/>
          <w:highlight w:val="none"/>
        </w:rPr>
        <w:t>3.7</w:t>
      </w:r>
      <w:r>
        <w:rPr>
          <w:rFonts w:hint="eastAsia" w:ascii="SimSun" w:hAnsi="SimSun"/>
          <w:color w:val="auto"/>
          <w:highlight w:val="none"/>
        </w:rPr>
        <w:t xml:space="preserve"> 履约担保</w:t>
      </w:r>
    </w:p>
    <w:p w14:paraId="7654B2E0">
      <w:pPr>
        <w:spacing w:line="440" w:lineRule="atLeast"/>
        <w:rPr>
          <w:rFonts w:hint="eastAsia" w:ascii="SimSun" w:hAnsi="SimSun"/>
          <w:color w:val="auto"/>
          <w:highlight w:val="none"/>
        </w:rPr>
      </w:pPr>
      <w:r>
        <w:rPr>
          <w:rFonts w:hint="eastAsia" w:ascii="SimSun" w:hAnsi="SimSun"/>
          <w:color w:val="auto"/>
          <w:highlight w:val="none"/>
        </w:rPr>
        <w:t>承包人是否提供履约担保：</w:t>
      </w:r>
      <w:r>
        <w:rPr>
          <w:rFonts w:hint="eastAsia" w:ascii="SimSun" w:hAnsi="SimSun"/>
          <w:color w:val="auto"/>
          <w:highlight w:val="none"/>
          <w:u w:val="single"/>
        </w:rPr>
        <w:t xml:space="preserve">                 </w:t>
      </w:r>
      <w:r>
        <w:rPr>
          <w:rFonts w:hint="eastAsia" w:ascii="SimSun" w:hAnsi="SimSun"/>
          <w:color w:val="auto"/>
          <w:highlight w:val="none"/>
        </w:rPr>
        <w:t>。</w:t>
      </w:r>
    </w:p>
    <w:p w14:paraId="09FC65F7">
      <w:pPr>
        <w:spacing w:line="440" w:lineRule="atLeast"/>
        <w:rPr>
          <w:rFonts w:hint="eastAsia" w:ascii="SimSun" w:hAnsi="SimSun"/>
          <w:color w:val="auto"/>
          <w:highlight w:val="none"/>
        </w:rPr>
      </w:pPr>
      <w:r>
        <w:rPr>
          <w:rFonts w:hint="eastAsia" w:ascii="SimSun" w:hAnsi="SimSun"/>
          <w:color w:val="auto"/>
          <w:highlight w:val="none"/>
        </w:rPr>
        <w:t>承包人提供履约担保的形式、金额及期限的：</w:t>
      </w:r>
      <w:r>
        <w:rPr>
          <w:rFonts w:hint="eastAsia" w:ascii="SimSun" w:hAnsi="SimSun"/>
          <w:color w:val="auto"/>
          <w:highlight w:val="none"/>
          <w:u w:val="single"/>
        </w:rPr>
        <w:t xml:space="preserve"> </w:t>
      </w:r>
      <w:r>
        <w:rPr>
          <w:rFonts w:hint="eastAsia" w:ascii="SimSun" w:hAnsi="SimSun"/>
          <w:color w:val="auto"/>
          <w:highlight w:val="none"/>
        </w:rPr>
        <w:t>。</w:t>
      </w:r>
    </w:p>
    <w:p w14:paraId="78F17A90">
      <w:pPr>
        <w:ind w:firstLine="422" w:firstLineChars="200"/>
        <w:rPr>
          <w:rFonts w:hint="eastAsia"/>
          <w:b/>
          <w:color w:val="auto"/>
          <w:highlight w:val="none"/>
        </w:rPr>
      </w:pPr>
      <w:bookmarkStart w:id="466" w:name="_Toc351203636"/>
      <w:bookmarkEnd w:id="466"/>
      <w:r>
        <w:rPr>
          <w:rFonts w:hint="eastAsia"/>
          <w:b/>
          <w:color w:val="auto"/>
          <w:highlight w:val="none"/>
        </w:rPr>
        <w:t>4</w:t>
      </w:r>
      <w:bookmarkStart w:id="467" w:name="_Toc296346663"/>
      <w:bookmarkEnd w:id="467"/>
      <w:bookmarkStart w:id="468" w:name="_Toc292559871"/>
      <w:bookmarkEnd w:id="468"/>
      <w:bookmarkStart w:id="469" w:name="_Toc296890990"/>
      <w:bookmarkEnd w:id="469"/>
      <w:bookmarkStart w:id="470" w:name="_Toc296891202"/>
      <w:bookmarkEnd w:id="470"/>
      <w:bookmarkStart w:id="471" w:name="_Toc292559366"/>
      <w:bookmarkEnd w:id="471"/>
      <w:bookmarkStart w:id="472" w:name="_Toc296347161"/>
      <w:bookmarkEnd w:id="472"/>
      <w:bookmarkStart w:id="473" w:name="_Toc267251413"/>
      <w:bookmarkEnd w:id="473"/>
      <w:bookmarkStart w:id="474" w:name="_Toc297120462"/>
      <w:bookmarkEnd w:id="474"/>
      <w:bookmarkStart w:id="475" w:name="_Toc297048348"/>
      <w:bookmarkEnd w:id="475"/>
      <w:bookmarkStart w:id="476" w:name="_Toc296944501"/>
      <w:bookmarkEnd w:id="476"/>
      <w:bookmarkStart w:id="477" w:name="_Toc296503162"/>
      <w:r>
        <w:rPr>
          <w:rFonts w:hint="eastAsia"/>
          <w:b/>
          <w:color w:val="auto"/>
          <w:highlight w:val="none"/>
        </w:rPr>
        <w:t>. 监</w:t>
      </w:r>
      <w:bookmarkEnd w:id="477"/>
      <w:r>
        <w:rPr>
          <w:rFonts w:hint="eastAsia"/>
          <w:b/>
          <w:color w:val="auto"/>
          <w:highlight w:val="none"/>
        </w:rPr>
        <w:t>理人</w:t>
      </w:r>
    </w:p>
    <w:p w14:paraId="2C677425">
      <w:pPr>
        <w:spacing w:line="440" w:lineRule="atLeast"/>
        <w:rPr>
          <w:rFonts w:hint="eastAsia" w:ascii="SimSun" w:hAnsi="SimSun"/>
          <w:color w:val="auto"/>
          <w:highlight w:val="none"/>
        </w:rPr>
      </w:pPr>
      <w:r>
        <w:rPr>
          <w:rFonts w:hint="eastAsia" w:ascii="SimSun" w:hAnsi="SimSun"/>
          <w:b/>
          <w:bCs/>
          <w:color w:val="auto"/>
          <w:highlight w:val="none"/>
        </w:rPr>
        <w:t>4.1</w:t>
      </w:r>
      <w:r>
        <w:rPr>
          <w:rFonts w:hint="eastAsia" w:ascii="SimSun" w:hAnsi="SimSun"/>
          <w:color w:val="auto"/>
          <w:highlight w:val="none"/>
        </w:rPr>
        <w:t>监理人的一般规定</w:t>
      </w:r>
    </w:p>
    <w:p w14:paraId="1312AA47">
      <w:pPr>
        <w:spacing w:line="440" w:lineRule="atLeast"/>
        <w:rPr>
          <w:rFonts w:hint="eastAsia" w:ascii="SimSun" w:hAnsi="SimSun"/>
          <w:color w:val="auto"/>
          <w:highlight w:val="none"/>
        </w:rPr>
      </w:pPr>
      <w:r>
        <w:rPr>
          <w:rFonts w:hint="eastAsia" w:ascii="SimSun" w:hAnsi="SimSun"/>
          <w:color w:val="auto"/>
          <w:highlight w:val="none"/>
        </w:rPr>
        <w:t>关于监理人的监理内容：</w:t>
      </w:r>
      <w:r>
        <w:rPr>
          <w:rFonts w:hint="eastAsia" w:ascii="SimSun" w:hAnsi="SimSun"/>
          <w:color w:val="auto"/>
          <w:highlight w:val="none"/>
          <w:u w:val="single"/>
        </w:rPr>
        <w:t xml:space="preserve">                 </w:t>
      </w:r>
      <w:r>
        <w:rPr>
          <w:rFonts w:hint="eastAsia" w:ascii="SimSun" w:hAnsi="SimSun"/>
          <w:color w:val="auto"/>
          <w:highlight w:val="none"/>
        </w:rPr>
        <w:t>。</w:t>
      </w:r>
    </w:p>
    <w:p w14:paraId="533BFFC5">
      <w:pPr>
        <w:spacing w:line="440" w:lineRule="atLeast"/>
        <w:rPr>
          <w:rFonts w:hint="eastAsia" w:ascii="SimSun" w:hAnsi="SimSun"/>
          <w:color w:val="auto"/>
          <w:highlight w:val="none"/>
        </w:rPr>
      </w:pPr>
      <w:r>
        <w:rPr>
          <w:rFonts w:hint="eastAsia" w:ascii="SimSun" w:hAnsi="SimSun"/>
          <w:color w:val="auto"/>
          <w:highlight w:val="none"/>
        </w:rPr>
        <w:t>关于监理人的监理权限：</w:t>
      </w:r>
      <w:r>
        <w:rPr>
          <w:rFonts w:hint="eastAsia" w:ascii="SimSun" w:hAnsi="SimSun"/>
          <w:color w:val="auto"/>
          <w:highlight w:val="none"/>
          <w:u w:val="single"/>
        </w:rPr>
        <w:t xml:space="preserve">                </w:t>
      </w:r>
      <w:r>
        <w:rPr>
          <w:rFonts w:hint="eastAsia" w:ascii="SimSun" w:hAnsi="SimSun"/>
          <w:color w:val="auto"/>
          <w:highlight w:val="none"/>
        </w:rPr>
        <w:t xml:space="preserve">。 </w:t>
      </w:r>
    </w:p>
    <w:p w14:paraId="46CF7622">
      <w:pPr>
        <w:spacing w:line="440" w:lineRule="atLeast"/>
        <w:rPr>
          <w:rFonts w:hint="eastAsia" w:ascii="SimSun" w:hAnsi="SimSun"/>
          <w:color w:val="auto"/>
          <w:highlight w:val="none"/>
          <w:u w:val="single"/>
        </w:rPr>
      </w:pPr>
      <w:r>
        <w:rPr>
          <w:rFonts w:hint="eastAsia" w:ascii="SimSun" w:hAnsi="SimSun"/>
          <w:color w:val="auto"/>
          <w:highlight w:val="none"/>
        </w:rPr>
        <w:t>关于监理人在施工现场的办公场所、生活场所的提供和费用承担的约定：</w:t>
      </w:r>
      <w:r>
        <w:rPr>
          <w:rFonts w:hint="eastAsia" w:ascii="SimSun" w:hAnsi="SimSun"/>
          <w:color w:val="auto"/>
          <w:highlight w:val="none"/>
          <w:u w:val="single"/>
        </w:rPr>
        <w:t xml:space="preserve">   </w:t>
      </w:r>
    </w:p>
    <w:p w14:paraId="3997DB5D">
      <w:pPr>
        <w:spacing w:line="440" w:lineRule="atLeast"/>
        <w:rPr>
          <w:rFonts w:hint="eastAsia" w:ascii="SimSun" w:hAnsi="SimSun"/>
          <w:color w:val="auto"/>
          <w:highlight w:val="none"/>
        </w:rPr>
      </w:pPr>
      <w:r>
        <w:rPr>
          <w:rFonts w:hint="eastAsia" w:ascii="SimSun" w:hAnsi="SimSun"/>
          <w:b/>
          <w:bCs/>
          <w:color w:val="auto"/>
          <w:highlight w:val="none"/>
        </w:rPr>
        <w:t>4.2</w:t>
      </w:r>
      <w:r>
        <w:rPr>
          <w:rFonts w:hint="eastAsia" w:ascii="SimSun" w:hAnsi="SimSun"/>
          <w:color w:val="auto"/>
          <w:highlight w:val="none"/>
        </w:rPr>
        <w:t xml:space="preserve"> 监理人员</w:t>
      </w:r>
    </w:p>
    <w:p w14:paraId="26EBA115">
      <w:pPr>
        <w:spacing w:line="440" w:lineRule="atLeast"/>
        <w:rPr>
          <w:rFonts w:hint="eastAsia" w:ascii="SimSun" w:hAnsi="SimSun"/>
          <w:color w:val="auto"/>
          <w:highlight w:val="none"/>
        </w:rPr>
      </w:pPr>
      <w:r>
        <w:rPr>
          <w:rFonts w:hint="eastAsia" w:ascii="SimSun" w:hAnsi="SimSun"/>
          <w:color w:val="auto"/>
          <w:highlight w:val="none"/>
        </w:rPr>
        <w:t>总监理工程师：</w:t>
      </w:r>
    </w:p>
    <w:p w14:paraId="22DCDA81">
      <w:pPr>
        <w:spacing w:line="440" w:lineRule="atLeast"/>
        <w:rPr>
          <w:rFonts w:hint="eastAsia" w:ascii="SimSun" w:hAnsi="SimSun"/>
          <w:color w:val="auto"/>
          <w:highlight w:val="none"/>
        </w:rPr>
      </w:pPr>
      <w:r>
        <w:rPr>
          <w:rFonts w:hint="eastAsia" w:ascii="SimSun" w:hAnsi="SimSun"/>
          <w:color w:val="auto"/>
          <w:highlight w:val="none"/>
        </w:rPr>
        <w:t>姓    名：</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6A124412">
      <w:pPr>
        <w:spacing w:line="440" w:lineRule="atLeast"/>
        <w:rPr>
          <w:rFonts w:hint="eastAsia" w:ascii="SimSun" w:hAnsi="SimSun"/>
          <w:color w:val="auto"/>
          <w:highlight w:val="none"/>
        </w:rPr>
      </w:pPr>
      <w:r>
        <w:rPr>
          <w:rFonts w:hint="eastAsia" w:ascii="SimSun" w:hAnsi="SimSun"/>
          <w:color w:val="auto"/>
          <w:highlight w:val="none"/>
        </w:rPr>
        <w:t>职    务：</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6B8D0C98">
      <w:pPr>
        <w:spacing w:line="440" w:lineRule="atLeast"/>
        <w:rPr>
          <w:rFonts w:hint="eastAsia" w:ascii="SimSun" w:hAnsi="SimSun"/>
          <w:color w:val="auto"/>
          <w:highlight w:val="none"/>
        </w:rPr>
      </w:pPr>
      <w:r>
        <w:rPr>
          <w:rFonts w:hint="eastAsia" w:ascii="SimSun" w:hAnsi="SimSun"/>
          <w:color w:val="auto"/>
          <w:highlight w:val="none"/>
        </w:rPr>
        <w:t>监理工程师执业资格证书号：</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2C369663">
      <w:pPr>
        <w:spacing w:line="440" w:lineRule="atLeast"/>
        <w:rPr>
          <w:rFonts w:hint="eastAsia" w:ascii="SimSun" w:hAnsi="SimSun"/>
          <w:color w:val="auto"/>
          <w:highlight w:val="none"/>
        </w:rPr>
      </w:pPr>
      <w:r>
        <w:rPr>
          <w:rFonts w:hint="eastAsia" w:ascii="SimSun" w:hAnsi="SimSun"/>
          <w:color w:val="auto"/>
          <w:highlight w:val="none"/>
        </w:rPr>
        <w:t>联系电话：</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54E19586">
      <w:pPr>
        <w:spacing w:line="440" w:lineRule="atLeast"/>
        <w:rPr>
          <w:rFonts w:hint="eastAsia" w:ascii="SimSun" w:hAnsi="SimSun"/>
          <w:color w:val="auto"/>
          <w:highlight w:val="none"/>
        </w:rPr>
      </w:pPr>
      <w:r>
        <w:rPr>
          <w:rFonts w:hint="eastAsia" w:ascii="SimSun" w:hAnsi="SimSun"/>
          <w:color w:val="auto"/>
          <w:highlight w:val="none"/>
        </w:rPr>
        <w:t>电子信箱：</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17B7B826">
      <w:pPr>
        <w:spacing w:line="440" w:lineRule="atLeast"/>
        <w:rPr>
          <w:rFonts w:hint="eastAsia" w:ascii="SimSun" w:hAnsi="SimSun"/>
          <w:color w:val="auto"/>
          <w:highlight w:val="none"/>
        </w:rPr>
      </w:pPr>
      <w:r>
        <w:rPr>
          <w:rFonts w:hint="eastAsia" w:ascii="SimSun" w:hAnsi="SimSun"/>
          <w:color w:val="auto"/>
          <w:highlight w:val="none"/>
        </w:rPr>
        <w:t>通信地址：</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113D127A">
      <w:pPr>
        <w:spacing w:line="440" w:lineRule="atLeast"/>
        <w:rPr>
          <w:rFonts w:hint="eastAsia" w:ascii="SimSun" w:hAnsi="SimSun"/>
          <w:color w:val="auto"/>
          <w:highlight w:val="none"/>
        </w:rPr>
      </w:pPr>
      <w:r>
        <w:rPr>
          <w:rFonts w:hint="eastAsia" w:ascii="SimSun" w:hAnsi="SimSun"/>
          <w:color w:val="auto"/>
          <w:highlight w:val="none"/>
        </w:rPr>
        <w:t>关于监理人的其他约定：</w:t>
      </w:r>
      <w:r>
        <w:rPr>
          <w:rFonts w:hint="eastAsia" w:ascii="MingLiU_HKSCS" w:hAnsi="MingLiU_HKSCS" w:cs="MingLiU_HKSCS"/>
          <w:color w:val="auto"/>
          <w:highlight w:val="none"/>
          <w:u w:val="single"/>
        </w:rPr>
        <w:t xml:space="preserve"> </w:t>
      </w:r>
      <w:r>
        <w:rPr>
          <w:rFonts w:hint="eastAsia" w:ascii="SimSun" w:hAnsi="SimSun"/>
          <w:color w:val="auto"/>
          <w:highlight w:val="none"/>
        </w:rPr>
        <w:t>。</w:t>
      </w:r>
    </w:p>
    <w:p w14:paraId="33E7DC3E">
      <w:pPr>
        <w:spacing w:line="440" w:lineRule="atLeast"/>
        <w:rPr>
          <w:rFonts w:hint="eastAsia" w:ascii="SimSun" w:hAnsi="SimSun"/>
          <w:color w:val="auto"/>
          <w:highlight w:val="none"/>
        </w:rPr>
      </w:pPr>
      <w:r>
        <w:rPr>
          <w:rFonts w:hint="eastAsia" w:ascii="SimSun" w:hAnsi="SimSun"/>
          <w:b/>
          <w:bCs/>
          <w:color w:val="auto"/>
          <w:highlight w:val="none"/>
        </w:rPr>
        <w:t>4.4</w:t>
      </w:r>
      <w:r>
        <w:rPr>
          <w:rFonts w:hint="eastAsia" w:ascii="SimSun" w:hAnsi="SimSun"/>
          <w:color w:val="auto"/>
          <w:highlight w:val="none"/>
        </w:rPr>
        <w:t xml:space="preserve"> 商定或确定</w:t>
      </w:r>
    </w:p>
    <w:p w14:paraId="450E6917">
      <w:pPr>
        <w:spacing w:line="440" w:lineRule="atLeast"/>
        <w:rPr>
          <w:rFonts w:hint="eastAsia" w:ascii="SimSun" w:hAnsi="SimSun"/>
          <w:color w:val="auto"/>
          <w:highlight w:val="none"/>
        </w:rPr>
      </w:pPr>
      <w:bookmarkStart w:id="478" w:name="_Toc267251418"/>
      <w:bookmarkEnd w:id="478"/>
      <w:r>
        <w:rPr>
          <w:rFonts w:hint="eastAsia" w:ascii="SimSun" w:hAnsi="SimSun"/>
          <w:color w:val="auto"/>
          <w:highlight w:val="none"/>
        </w:rPr>
        <w:t>在发包人和承包人不能通过协商达成一致意见时，发包人授权监理人对以下事项进行确定：</w:t>
      </w:r>
    </w:p>
    <w:p w14:paraId="46753380">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（1）</w:t>
      </w:r>
      <w:r>
        <w:rPr>
          <w:rFonts w:hint="eastAsia" w:ascii="SimSun" w:hAnsi="SimSun"/>
          <w:color w:val="auto"/>
          <w:highlight w:val="none"/>
          <w:u w:val="single"/>
        </w:rPr>
        <w:t xml:space="preserve">            </w:t>
      </w:r>
      <w:r>
        <w:rPr>
          <w:rFonts w:hint="eastAsia" w:ascii="SimSun" w:hAnsi="SimSun"/>
          <w:color w:val="auto"/>
          <w:highlight w:val="none"/>
        </w:rPr>
        <w:t>；</w:t>
      </w:r>
    </w:p>
    <w:p w14:paraId="47994EF8">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（2）</w:t>
      </w:r>
      <w:r>
        <w:rPr>
          <w:rFonts w:hint="eastAsia" w:ascii="SimSun" w:hAnsi="SimSun"/>
          <w:color w:val="auto"/>
          <w:highlight w:val="none"/>
          <w:u w:val="single"/>
        </w:rPr>
        <w:t xml:space="preserve">             </w:t>
      </w:r>
      <w:r>
        <w:rPr>
          <w:rFonts w:hint="eastAsia" w:ascii="SimSun" w:hAnsi="SimSun"/>
          <w:color w:val="auto"/>
          <w:highlight w:val="none"/>
        </w:rPr>
        <w:t>；</w:t>
      </w:r>
    </w:p>
    <w:p w14:paraId="28D333FD">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（3）</w:t>
      </w:r>
      <w:r>
        <w:rPr>
          <w:rFonts w:hint="eastAsia" w:ascii="SimSun" w:hAnsi="SimSun"/>
          <w:color w:val="auto"/>
          <w:highlight w:val="none"/>
          <w:u w:val="single"/>
        </w:rPr>
        <w:t xml:space="preserve">              </w:t>
      </w:r>
      <w:r>
        <w:rPr>
          <w:rFonts w:hint="eastAsia" w:ascii="SimSun" w:hAnsi="SimSun"/>
          <w:color w:val="auto"/>
          <w:highlight w:val="none"/>
        </w:rPr>
        <w:t>。</w:t>
      </w:r>
    </w:p>
    <w:p w14:paraId="3C20A880">
      <w:pPr>
        <w:ind w:firstLine="422" w:firstLineChars="200"/>
        <w:rPr>
          <w:rFonts w:hint="eastAsia"/>
          <w:b/>
          <w:color w:val="auto"/>
          <w:highlight w:val="none"/>
        </w:rPr>
      </w:pPr>
      <w:bookmarkStart w:id="479" w:name="_Toc351203637"/>
      <w:bookmarkEnd w:id="479"/>
      <w:r>
        <w:rPr>
          <w:rFonts w:hint="eastAsia"/>
          <w:b/>
          <w:color w:val="auto"/>
          <w:highlight w:val="none"/>
        </w:rPr>
        <w:t>5</w:t>
      </w:r>
      <w:bookmarkStart w:id="480" w:name="_Toc297120463"/>
      <w:bookmarkEnd w:id="480"/>
      <w:bookmarkStart w:id="481" w:name="_Toc296346664"/>
      <w:bookmarkEnd w:id="481"/>
      <w:bookmarkStart w:id="482" w:name="_Toc296891203"/>
      <w:bookmarkEnd w:id="482"/>
      <w:bookmarkStart w:id="483" w:name="_Toc296347162"/>
      <w:bookmarkEnd w:id="483"/>
      <w:bookmarkStart w:id="484" w:name="_Toc296944502"/>
      <w:bookmarkEnd w:id="484"/>
      <w:bookmarkStart w:id="485" w:name="_Toc297048349"/>
      <w:bookmarkEnd w:id="485"/>
      <w:bookmarkStart w:id="486" w:name="_Toc296890991"/>
      <w:bookmarkEnd w:id="486"/>
      <w:bookmarkStart w:id="487" w:name="_Toc296503163"/>
      <w:bookmarkEnd w:id="487"/>
      <w:bookmarkStart w:id="488" w:name="_Toc292559367"/>
      <w:bookmarkEnd w:id="488"/>
      <w:bookmarkStart w:id="489" w:name="_Toc292559872"/>
      <w:r>
        <w:rPr>
          <w:rFonts w:hint="eastAsia"/>
          <w:b/>
          <w:color w:val="auto"/>
          <w:highlight w:val="none"/>
        </w:rPr>
        <w:t>. 工程质量</w:t>
      </w:r>
      <w:bookmarkEnd w:id="489"/>
    </w:p>
    <w:p w14:paraId="76C810D7">
      <w:pPr>
        <w:spacing w:line="440" w:lineRule="atLeast"/>
        <w:rPr>
          <w:rFonts w:hint="eastAsia" w:ascii="SimSun" w:hAnsi="SimSun"/>
          <w:color w:val="auto"/>
          <w:highlight w:val="none"/>
        </w:rPr>
      </w:pPr>
      <w:r>
        <w:rPr>
          <w:rFonts w:hint="eastAsia" w:ascii="SimSun" w:hAnsi="SimSun"/>
          <w:b/>
          <w:bCs/>
          <w:color w:val="auto"/>
          <w:highlight w:val="none"/>
        </w:rPr>
        <w:t>5.1</w:t>
      </w:r>
      <w:r>
        <w:rPr>
          <w:rFonts w:hint="eastAsia" w:ascii="SimSun" w:hAnsi="SimSun"/>
          <w:color w:val="auto"/>
          <w:highlight w:val="none"/>
        </w:rPr>
        <w:t xml:space="preserve"> 质量要求</w:t>
      </w:r>
    </w:p>
    <w:p w14:paraId="16BC43DF">
      <w:pPr>
        <w:spacing w:line="440" w:lineRule="atLeast"/>
        <w:rPr>
          <w:rFonts w:hint="eastAsia" w:ascii="SimSun" w:hAnsi="SimSun"/>
          <w:color w:val="auto"/>
          <w:highlight w:val="none"/>
        </w:rPr>
      </w:pPr>
      <w:r>
        <w:rPr>
          <w:rFonts w:hint="eastAsia" w:ascii="SimSun" w:hAnsi="SimSun"/>
          <w:color w:val="auto"/>
          <w:highlight w:val="none"/>
        </w:rPr>
        <w:t>5</w:t>
      </w:r>
      <w:bookmarkStart w:id="490" w:name="_Toc304295527"/>
      <w:bookmarkEnd w:id="490"/>
      <w:bookmarkStart w:id="491" w:name="_Toc297123496"/>
      <w:bookmarkEnd w:id="491"/>
      <w:bookmarkStart w:id="492" w:name="_Toc312677997"/>
      <w:bookmarkEnd w:id="492"/>
      <w:bookmarkStart w:id="493" w:name="_Toc303539106"/>
      <w:bookmarkEnd w:id="493"/>
      <w:bookmarkStart w:id="494" w:name="_Toc300934949"/>
      <w:bookmarkEnd w:id="494"/>
      <w:bookmarkStart w:id="495" w:name="_Toc318581164"/>
      <w:bookmarkEnd w:id="495"/>
      <w:bookmarkStart w:id="496" w:name="_Toc297216155"/>
      <w:r>
        <w:rPr>
          <w:rFonts w:hint="eastAsia" w:ascii="SimSun" w:hAnsi="SimSun"/>
          <w:color w:val="auto"/>
          <w:highlight w:val="none"/>
        </w:rPr>
        <w:t>.1.1 特殊质量标准和要求：</w:t>
      </w:r>
      <w:bookmarkEnd w:id="496"/>
      <w:r>
        <w:rPr>
          <w:rFonts w:hint="eastAsia" w:ascii="SimSun" w:hAnsi="SimSun"/>
          <w:color w:val="auto"/>
          <w:highlight w:val="none"/>
          <w:u w:val="single"/>
        </w:rPr>
        <w:t xml:space="preserve">             </w:t>
      </w:r>
      <w:r>
        <w:rPr>
          <w:rFonts w:hint="eastAsia" w:ascii="SimSun" w:hAnsi="SimSun"/>
          <w:color w:val="auto"/>
          <w:highlight w:val="none"/>
        </w:rPr>
        <w:t>。</w:t>
      </w:r>
    </w:p>
    <w:p w14:paraId="6F6CCB4B">
      <w:pPr>
        <w:spacing w:line="440" w:lineRule="atLeast"/>
        <w:rPr>
          <w:rFonts w:hint="eastAsia" w:ascii="SimSun" w:hAnsi="SimSun"/>
          <w:color w:val="auto"/>
          <w:highlight w:val="none"/>
        </w:rPr>
      </w:pPr>
      <w:r>
        <w:rPr>
          <w:rFonts w:hint="eastAsia" w:ascii="SimSun" w:hAnsi="SimSun"/>
          <w:color w:val="auto"/>
          <w:highlight w:val="none"/>
        </w:rPr>
        <w:t>关于工程奖项的约定：</w:t>
      </w:r>
      <w:r>
        <w:rPr>
          <w:rFonts w:hint="eastAsia" w:ascii="SimSun" w:hAnsi="SimSun"/>
          <w:color w:val="auto"/>
          <w:highlight w:val="none"/>
          <w:u w:val="single"/>
        </w:rPr>
        <w:t xml:space="preserve">      </w:t>
      </w:r>
      <w:r>
        <w:rPr>
          <w:rFonts w:hint="eastAsia" w:ascii="SimSun" w:hAnsi="SimSun"/>
          <w:color w:val="auto"/>
          <w:highlight w:val="none"/>
        </w:rPr>
        <w:t>。</w:t>
      </w:r>
    </w:p>
    <w:p w14:paraId="208DCD1D">
      <w:pPr>
        <w:spacing w:line="440" w:lineRule="atLeast"/>
        <w:rPr>
          <w:rFonts w:hint="eastAsia" w:ascii="SimSun" w:hAnsi="SimSun"/>
          <w:color w:val="auto"/>
          <w:highlight w:val="none"/>
        </w:rPr>
      </w:pPr>
      <w:r>
        <w:rPr>
          <w:rFonts w:hint="eastAsia" w:ascii="SimSun" w:hAnsi="SimSun"/>
          <w:b/>
          <w:bCs/>
          <w:color w:val="auto"/>
          <w:highlight w:val="none"/>
        </w:rPr>
        <w:t>5.3</w:t>
      </w:r>
      <w:r>
        <w:rPr>
          <w:rFonts w:hint="eastAsia" w:ascii="SimSun" w:hAnsi="SimSun"/>
          <w:color w:val="auto"/>
          <w:highlight w:val="none"/>
        </w:rPr>
        <w:t xml:space="preserve"> 隐蔽工程检查</w:t>
      </w:r>
    </w:p>
    <w:p w14:paraId="6EAB11EB">
      <w:pPr>
        <w:spacing w:line="440" w:lineRule="atLeast"/>
        <w:rPr>
          <w:rFonts w:hint="eastAsia" w:ascii="SimSun" w:hAnsi="SimSun"/>
          <w:color w:val="auto"/>
          <w:highlight w:val="none"/>
          <w:u w:val="single"/>
        </w:rPr>
      </w:pPr>
      <w:r>
        <w:rPr>
          <w:rFonts w:hint="eastAsia" w:ascii="SimSun" w:hAnsi="SimSun"/>
          <w:color w:val="auto"/>
          <w:highlight w:val="none"/>
        </w:rPr>
        <w:t>5.3.2承包人提前通知监理人隐蔽工程检查的期限的约定：</w:t>
      </w:r>
      <w:r>
        <w:rPr>
          <w:rFonts w:hint="eastAsia" w:ascii="SimSun" w:hAnsi="SimSun"/>
          <w:color w:val="auto"/>
          <w:highlight w:val="none"/>
          <w:u w:val="single"/>
        </w:rPr>
        <w:t xml:space="preserve">  </w:t>
      </w:r>
      <w:r>
        <w:rPr>
          <w:rFonts w:hint="eastAsia" w:ascii="SimSun" w:hAnsi="SimSun"/>
          <w:color w:val="auto"/>
          <w:highlight w:val="none"/>
        </w:rPr>
        <w:t>。</w:t>
      </w:r>
    </w:p>
    <w:p w14:paraId="69D0AA5C">
      <w:pPr>
        <w:spacing w:line="440" w:lineRule="atLeast"/>
        <w:rPr>
          <w:rFonts w:hint="eastAsia" w:ascii="SimSun" w:hAnsi="SimSun"/>
          <w:color w:val="auto"/>
          <w:highlight w:val="none"/>
        </w:rPr>
      </w:pPr>
      <w:r>
        <w:rPr>
          <w:rFonts w:hint="eastAsia" w:ascii="SimSun" w:hAnsi="SimSun"/>
          <w:color w:val="auto"/>
          <w:highlight w:val="none"/>
        </w:rPr>
        <w:t>监理人不能按时进行检查时，应提前</w:t>
      </w:r>
      <w:r>
        <w:rPr>
          <w:rFonts w:hint="eastAsia" w:ascii="SimSun" w:hAnsi="SimSun"/>
          <w:color w:val="auto"/>
          <w:highlight w:val="none"/>
          <w:u w:val="single"/>
        </w:rPr>
        <w:t xml:space="preserve">      </w:t>
      </w:r>
      <w:r>
        <w:rPr>
          <w:rFonts w:hint="eastAsia" w:ascii="SimSun" w:hAnsi="SimSun"/>
          <w:color w:val="auto"/>
          <w:highlight w:val="none"/>
        </w:rPr>
        <w:t>小时提交书面延期要求。</w:t>
      </w:r>
    </w:p>
    <w:p w14:paraId="0599A8F8">
      <w:pPr>
        <w:spacing w:line="440" w:lineRule="atLeast"/>
        <w:rPr>
          <w:rFonts w:hint="eastAsia" w:ascii="SimSun" w:hAnsi="SimSun"/>
          <w:color w:val="auto"/>
          <w:highlight w:val="none"/>
        </w:rPr>
      </w:pPr>
      <w:r>
        <w:rPr>
          <w:rFonts w:hint="eastAsia" w:ascii="SimSun" w:hAnsi="SimSun"/>
          <w:color w:val="auto"/>
          <w:highlight w:val="none"/>
        </w:rPr>
        <w:t>关于延期最长不得超过：</w:t>
      </w:r>
      <w:r>
        <w:rPr>
          <w:rFonts w:hint="eastAsia" w:ascii="SimSun" w:hAnsi="SimSun"/>
          <w:color w:val="auto"/>
          <w:highlight w:val="none"/>
          <w:u w:val="single"/>
        </w:rPr>
        <w:t xml:space="preserve">        </w:t>
      </w:r>
      <w:r>
        <w:rPr>
          <w:rFonts w:hint="eastAsia" w:ascii="SimSun" w:hAnsi="SimSun"/>
          <w:color w:val="auto"/>
          <w:highlight w:val="none"/>
        </w:rPr>
        <w:t>小时。</w:t>
      </w:r>
    </w:p>
    <w:p w14:paraId="0486DA0D">
      <w:pPr>
        <w:ind w:firstLine="422" w:firstLineChars="200"/>
        <w:rPr>
          <w:rFonts w:hint="eastAsia"/>
          <w:b/>
          <w:color w:val="auto"/>
          <w:highlight w:val="none"/>
        </w:rPr>
      </w:pPr>
      <w:bookmarkStart w:id="497" w:name="_Toc351203638"/>
      <w:bookmarkEnd w:id="497"/>
      <w:r>
        <w:rPr>
          <w:rFonts w:hint="eastAsia"/>
          <w:b/>
          <w:color w:val="auto"/>
          <w:highlight w:val="none"/>
        </w:rPr>
        <w:t>6. 安全文明施工与环境保护</w:t>
      </w:r>
    </w:p>
    <w:p w14:paraId="084F37F5">
      <w:pPr>
        <w:spacing w:line="440" w:lineRule="atLeast"/>
        <w:rPr>
          <w:rFonts w:hint="eastAsia" w:ascii="SimSun" w:hAnsi="SimSun"/>
          <w:color w:val="auto"/>
          <w:highlight w:val="none"/>
        </w:rPr>
      </w:pPr>
      <w:r>
        <w:rPr>
          <w:rFonts w:hint="eastAsia" w:ascii="SimSun" w:hAnsi="SimSun"/>
          <w:b/>
          <w:bCs/>
          <w:color w:val="auto"/>
          <w:highlight w:val="none"/>
        </w:rPr>
        <w:t>6.1</w:t>
      </w:r>
      <w:r>
        <w:rPr>
          <w:rFonts w:hint="eastAsia" w:ascii="SimSun" w:hAnsi="SimSun"/>
          <w:color w:val="auto"/>
          <w:highlight w:val="none"/>
        </w:rPr>
        <w:t>安全文明施工</w:t>
      </w:r>
    </w:p>
    <w:p w14:paraId="0EF22DDB">
      <w:pPr>
        <w:spacing w:line="440" w:lineRule="atLeast"/>
        <w:rPr>
          <w:rFonts w:hint="eastAsia" w:ascii="SimSun" w:hAnsi="SimSun"/>
          <w:color w:val="auto"/>
          <w:highlight w:val="none"/>
        </w:rPr>
      </w:pPr>
      <w:r>
        <w:rPr>
          <w:rFonts w:hint="eastAsia" w:ascii="SimSun" w:hAnsi="SimSun"/>
          <w:color w:val="auto"/>
          <w:highlight w:val="none"/>
        </w:rPr>
        <w:t>6.1.1 项目安全生产的达标目标及相应事项的约定：</w:t>
      </w:r>
      <w:r>
        <w:rPr>
          <w:rFonts w:hint="eastAsia" w:ascii="SimSun" w:hAnsi="SimSun"/>
          <w:color w:val="auto"/>
          <w:highlight w:val="none"/>
          <w:u w:val="single"/>
        </w:rPr>
        <w:t xml:space="preserve">   </w:t>
      </w:r>
      <w:r>
        <w:rPr>
          <w:rFonts w:hint="eastAsia" w:ascii="SimSun" w:hAnsi="SimSun"/>
          <w:color w:val="auto"/>
          <w:highlight w:val="none"/>
        </w:rPr>
        <w:t>。</w:t>
      </w:r>
    </w:p>
    <w:p w14:paraId="1F8157AE">
      <w:pPr>
        <w:spacing w:line="440" w:lineRule="atLeast"/>
        <w:rPr>
          <w:rFonts w:hint="eastAsia" w:ascii="SimSun" w:hAnsi="SimSun"/>
          <w:color w:val="auto"/>
          <w:highlight w:val="none"/>
        </w:rPr>
      </w:pPr>
      <w:r>
        <w:rPr>
          <w:rFonts w:hint="eastAsia" w:ascii="SimSun" w:hAnsi="SimSun"/>
          <w:color w:val="auto"/>
          <w:highlight w:val="none"/>
        </w:rPr>
        <w:t>6.1.4 关于治安保卫的特别约定：</w:t>
      </w:r>
      <w:r>
        <w:rPr>
          <w:rFonts w:hint="eastAsia" w:ascii="SimSun" w:hAnsi="SimSun"/>
          <w:color w:val="auto"/>
          <w:highlight w:val="none"/>
          <w:u w:val="single"/>
        </w:rPr>
        <w:t xml:space="preserve">    </w:t>
      </w:r>
      <w:r>
        <w:rPr>
          <w:rFonts w:hint="eastAsia" w:ascii="SimSun" w:hAnsi="SimSun"/>
          <w:color w:val="auto"/>
          <w:highlight w:val="none"/>
        </w:rPr>
        <w:t>。</w:t>
      </w:r>
    </w:p>
    <w:p w14:paraId="131F3A0F">
      <w:pPr>
        <w:spacing w:line="440" w:lineRule="atLeast"/>
        <w:rPr>
          <w:rFonts w:hint="eastAsia" w:ascii="SimSun" w:hAnsi="SimSun"/>
          <w:color w:val="auto"/>
          <w:highlight w:val="none"/>
        </w:rPr>
      </w:pPr>
      <w:r>
        <w:rPr>
          <w:rFonts w:hint="eastAsia" w:ascii="SimSun" w:hAnsi="SimSun"/>
          <w:color w:val="auto"/>
          <w:highlight w:val="none"/>
        </w:rPr>
        <w:t>关于编制施工场地治安管理计划的约定：</w:t>
      </w:r>
      <w:r>
        <w:rPr>
          <w:rFonts w:hint="eastAsia" w:ascii="SimSun" w:hAnsi="SimSun"/>
          <w:color w:val="auto"/>
          <w:highlight w:val="none"/>
          <w:u w:val="single"/>
        </w:rPr>
        <w:t xml:space="preserve">                 </w:t>
      </w:r>
      <w:r>
        <w:rPr>
          <w:rFonts w:hint="eastAsia" w:ascii="SimSun" w:hAnsi="SimSun"/>
          <w:color w:val="auto"/>
          <w:highlight w:val="none"/>
        </w:rPr>
        <w:t>。</w:t>
      </w:r>
    </w:p>
    <w:p w14:paraId="679F3127">
      <w:pPr>
        <w:spacing w:line="440" w:lineRule="atLeast"/>
        <w:rPr>
          <w:rFonts w:hint="eastAsia" w:ascii="SimSun" w:hAnsi="SimSun"/>
          <w:color w:val="auto"/>
          <w:highlight w:val="none"/>
        </w:rPr>
      </w:pPr>
      <w:r>
        <w:rPr>
          <w:rFonts w:hint="eastAsia" w:ascii="SimSun" w:hAnsi="SimSun"/>
          <w:color w:val="auto"/>
          <w:highlight w:val="none"/>
        </w:rPr>
        <w:t>6.1.5 文明施工</w:t>
      </w:r>
    </w:p>
    <w:p w14:paraId="599C730D">
      <w:pPr>
        <w:spacing w:line="440" w:lineRule="atLeast"/>
        <w:rPr>
          <w:rFonts w:hint="eastAsia" w:ascii="SimSun" w:hAnsi="SimSun"/>
          <w:color w:val="auto"/>
          <w:highlight w:val="none"/>
        </w:rPr>
      </w:pPr>
      <w:r>
        <w:rPr>
          <w:rFonts w:hint="eastAsia" w:ascii="SimSun" w:hAnsi="SimSun"/>
          <w:color w:val="auto"/>
          <w:highlight w:val="none"/>
        </w:rPr>
        <w:t>合同当事人对文明施工的要求：</w:t>
      </w:r>
      <w:r>
        <w:rPr>
          <w:rFonts w:hint="eastAsia" w:ascii="SimSun" w:hAnsi="SimSun"/>
          <w:color w:val="auto"/>
          <w:highlight w:val="none"/>
          <w:u w:val="single"/>
        </w:rPr>
        <w:t xml:space="preserve"> </w:t>
      </w:r>
      <w:r>
        <w:rPr>
          <w:rFonts w:hint="eastAsia" w:ascii="SimSun" w:hAnsi="SimSun"/>
          <w:color w:val="auto"/>
          <w:highlight w:val="none"/>
        </w:rPr>
        <w:t>。</w:t>
      </w:r>
    </w:p>
    <w:p w14:paraId="757A42B5">
      <w:pPr>
        <w:spacing w:line="440" w:lineRule="atLeast"/>
        <w:rPr>
          <w:rFonts w:hint="eastAsia" w:ascii="SimSun" w:hAnsi="SimSun"/>
          <w:color w:val="auto"/>
          <w:highlight w:val="none"/>
        </w:rPr>
      </w:pPr>
      <w:r>
        <w:rPr>
          <w:rFonts w:hint="eastAsia" w:ascii="SimSun" w:hAnsi="SimSun"/>
          <w:color w:val="auto"/>
          <w:highlight w:val="none"/>
        </w:rPr>
        <w:t>6.1.6 关于安全文明施工费支付比例和支付期限的约定：</w:t>
      </w:r>
      <w:r>
        <w:rPr>
          <w:rFonts w:hint="eastAsia" w:ascii="SimSun" w:hAnsi="SimSun"/>
          <w:color w:val="auto"/>
          <w:highlight w:val="none"/>
          <w:u w:val="single"/>
        </w:rPr>
        <w:t xml:space="preserve">    </w:t>
      </w:r>
      <w:r>
        <w:rPr>
          <w:rFonts w:hint="eastAsia" w:ascii="SimSun" w:hAnsi="SimSun"/>
          <w:color w:val="auto"/>
          <w:highlight w:val="none"/>
        </w:rPr>
        <w:t>。</w:t>
      </w:r>
    </w:p>
    <w:p w14:paraId="48380A2D">
      <w:pPr>
        <w:ind w:firstLine="422" w:firstLineChars="200"/>
        <w:rPr>
          <w:rFonts w:hint="eastAsia"/>
          <w:b/>
          <w:color w:val="auto"/>
          <w:highlight w:val="none"/>
        </w:rPr>
      </w:pPr>
      <w:bookmarkStart w:id="498" w:name="_Toc351203639"/>
      <w:bookmarkEnd w:id="498"/>
      <w:r>
        <w:rPr>
          <w:rFonts w:hint="eastAsia"/>
          <w:b/>
          <w:color w:val="auto"/>
          <w:highlight w:val="none"/>
        </w:rPr>
        <w:t>7. 工期和进度</w:t>
      </w:r>
    </w:p>
    <w:p w14:paraId="0F7D71D2">
      <w:pPr>
        <w:spacing w:line="440" w:lineRule="atLeast"/>
        <w:rPr>
          <w:rFonts w:hint="eastAsia" w:ascii="SimSun" w:hAnsi="SimSun"/>
          <w:color w:val="auto"/>
          <w:highlight w:val="none"/>
        </w:rPr>
      </w:pPr>
      <w:r>
        <w:rPr>
          <w:rFonts w:hint="eastAsia" w:ascii="SimSun" w:hAnsi="SimSun"/>
          <w:b/>
          <w:bCs/>
          <w:color w:val="auto"/>
          <w:highlight w:val="none"/>
        </w:rPr>
        <w:t>7.1</w:t>
      </w:r>
      <w:r>
        <w:rPr>
          <w:rFonts w:hint="eastAsia" w:ascii="SimSun" w:hAnsi="SimSun"/>
          <w:color w:val="auto"/>
          <w:highlight w:val="none"/>
        </w:rPr>
        <w:t xml:space="preserve"> 施工组织设计</w:t>
      </w:r>
    </w:p>
    <w:p w14:paraId="3E4BA465">
      <w:pPr>
        <w:autoSpaceDE w:val="0"/>
        <w:autoSpaceDN w:val="0"/>
        <w:adjustRightInd w:val="0"/>
        <w:spacing w:line="440" w:lineRule="atLeast"/>
        <w:rPr>
          <w:rFonts w:hint="eastAsia" w:ascii="SimSun" w:hAnsi="SimSun"/>
          <w:color w:val="auto"/>
          <w:highlight w:val="none"/>
          <w:u w:val="single"/>
        </w:rPr>
      </w:pPr>
      <w:r>
        <w:rPr>
          <w:rFonts w:hint="eastAsia" w:ascii="SimSun" w:hAnsi="SimSun"/>
          <w:color w:val="auto"/>
          <w:highlight w:val="none"/>
        </w:rPr>
        <w:t>7.1.1 合同当事人约定的施工组织设计应包括的其他内容：</w:t>
      </w:r>
      <w:r>
        <w:rPr>
          <w:rFonts w:hint="eastAsia" w:ascii="SimSun" w:hAnsi="SimSun"/>
          <w:color w:val="auto"/>
          <w:highlight w:val="none"/>
          <w:u w:val="single"/>
        </w:rPr>
        <w:t xml:space="preserve">  </w:t>
      </w:r>
      <w:r>
        <w:rPr>
          <w:rFonts w:hint="eastAsia" w:ascii="SimSun" w:hAnsi="SimSun"/>
          <w:color w:val="auto"/>
          <w:highlight w:val="none"/>
        </w:rPr>
        <w:t>。</w:t>
      </w:r>
    </w:p>
    <w:p w14:paraId="671BB996">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7.1.2 施工组织设计的提交和修改</w:t>
      </w:r>
    </w:p>
    <w:p w14:paraId="6866E547">
      <w:pPr>
        <w:autoSpaceDE w:val="0"/>
        <w:autoSpaceDN w:val="0"/>
        <w:adjustRightInd w:val="0"/>
        <w:spacing w:line="440" w:lineRule="atLeast"/>
        <w:rPr>
          <w:rFonts w:ascii="SimSun" w:hAnsi="SimSun"/>
          <w:color w:val="auto"/>
          <w:highlight w:val="none"/>
        </w:rPr>
      </w:pPr>
      <w:r>
        <w:rPr>
          <w:rFonts w:hint="eastAsia" w:ascii="SimSun" w:hAnsi="SimSun"/>
          <w:color w:val="auto"/>
          <w:highlight w:val="none"/>
        </w:rPr>
        <w:t>承包人提交详细施工组织设计的期限的约定：</w:t>
      </w:r>
      <w:r>
        <w:rPr>
          <w:rFonts w:hint="eastAsia" w:ascii="SimSun" w:hAnsi="SimSun"/>
          <w:color w:val="auto"/>
          <w:highlight w:val="none"/>
          <w:u w:val="single"/>
        </w:rPr>
        <w:t xml:space="preserve">   开工前3天     </w:t>
      </w:r>
    </w:p>
    <w:p w14:paraId="539916D4">
      <w:pPr>
        <w:spacing w:line="440" w:lineRule="atLeast"/>
        <w:rPr>
          <w:rFonts w:hint="eastAsia" w:ascii="SimSun" w:hAnsi="SimSun"/>
          <w:color w:val="auto"/>
          <w:highlight w:val="none"/>
        </w:rPr>
      </w:pPr>
      <w:r>
        <w:rPr>
          <w:rFonts w:hint="eastAsia" w:ascii="SimSun" w:hAnsi="SimSun"/>
          <w:color w:val="auto"/>
          <w:highlight w:val="none"/>
        </w:rPr>
        <w:t>认或提出修改意见的期限：</w:t>
      </w:r>
      <w:r>
        <w:rPr>
          <w:rFonts w:hint="eastAsia" w:ascii="SimSun" w:hAnsi="SimSun"/>
          <w:color w:val="auto"/>
          <w:highlight w:val="none"/>
          <w:u w:val="single"/>
        </w:rPr>
        <w:t xml:space="preserve">             </w:t>
      </w:r>
      <w:r>
        <w:rPr>
          <w:rFonts w:hint="eastAsia" w:ascii="SimSun" w:hAnsi="SimSun"/>
          <w:color w:val="auto"/>
          <w:highlight w:val="none"/>
        </w:rPr>
        <w:t>。</w:t>
      </w:r>
    </w:p>
    <w:p w14:paraId="100E974F">
      <w:pPr>
        <w:spacing w:line="440" w:lineRule="atLeast"/>
        <w:rPr>
          <w:rFonts w:hint="eastAsia" w:ascii="SimSun" w:hAnsi="SimSun"/>
          <w:color w:val="auto"/>
          <w:highlight w:val="none"/>
        </w:rPr>
      </w:pPr>
      <w:r>
        <w:rPr>
          <w:rFonts w:hint="eastAsia" w:ascii="SimSun" w:hAnsi="SimSun"/>
          <w:b/>
          <w:bCs/>
          <w:color w:val="auto"/>
          <w:highlight w:val="none"/>
        </w:rPr>
        <w:t>7</w:t>
      </w:r>
      <w:bookmarkStart w:id="499" w:name="_Toc304295541"/>
      <w:bookmarkEnd w:id="499"/>
      <w:bookmarkStart w:id="500" w:name="_Toc303539123"/>
      <w:bookmarkEnd w:id="500"/>
      <w:bookmarkStart w:id="501" w:name="_Toc312678005"/>
      <w:bookmarkEnd w:id="501"/>
      <w:bookmarkStart w:id="502" w:name="_Toc297123514"/>
      <w:bookmarkEnd w:id="502"/>
      <w:bookmarkStart w:id="503" w:name="_Toc297216173"/>
      <w:bookmarkEnd w:id="503"/>
      <w:bookmarkStart w:id="504" w:name="_Toc300934966"/>
      <w:bookmarkEnd w:id="504"/>
      <w:bookmarkStart w:id="505" w:name="_Toc312677479"/>
      <w:r>
        <w:rPr>
          <w:rFonts w:hint="eastAsia" w:ascii="SimSun" w:hAnsi="SimSun"/>
          <w:b/>
          <w:bCs/>
          <w:color w:val="auto"/>
          <w:highlight w:val="none"/>
        </w:rPr>
        <w:t>.2</w:t>
      </w:r>
      <w:bookmarkEnd w:id="505"/>
      <w:r>
        <w:rPr>
          <w:rFonts w:hint="eastAsia" w:ascii="SimSun" w:hAnsi="SimSun"/>
          <w:color w:val="auto"/>
          <w:highlight w:val="none"/>
        </w:rPr>
        <w:t xml:space="preserve"> 施工进度计划</w:t>
      </w:r>
    </w:p>
    <w:p w14:paraId="5405FB7E">
      <w:pPr>
        <w:spacing w:line="440" w:lineRule="atLeast"/>
        <w:rPr>
          <w:rFonts w:hint="eastAsia" w:ascii="SimSun" w:hAnsi="SimSun"/>
          <w:color w:val="auto"/>
          <w:highlight w:val="none"/>
        </w:rPr>
      </w:pPr>
      <w:r>
        <w:rPr>
          <w:rFonts w:hint="eastAsia" w:ascii="SimSun" w:hAnsi="SimSun"/>
          <w:color w:val="auto"/>
          <w:highlight w:val="none"/>
        </w:rPr>
        <w:t>7.2.2 施工进度计划的修订</w:t>
      </w:r>
    </w:p>
    <w:p w14:paraId="5819E0A9">
      <w:pPr>
        <w:spacing w:line="440" w:lineRule="atLeast"/>
        <w:rPr>
          <w:rFonts w:hint="eastAsia" w:ascii="SimSun" w:hAnsi="SimSun"/>
          <w:color w:val="auto"/>
          <w:highlight w:val="none"/>
          <w:u w:val="single"/>
        </w:rPr>
      </w:pPr>
      <w:r>
        <w:rPr>
          <w:rFonts w:hint="eastAsia" w:ascii="SimSun" w:hAnsi="SimSun"/>
          <w:color w:val="auto"/>
          <w:highlight w:val="none"/>
        </w:rPr>
        <w:t>发包人和监理人在收到修订的施工进度计划后确认或提出修改意见的期限：</w:t>
      </w:r>
      <w:r>
        <w:rPr>
          <w:rFonts w:hint="eastAsia" w:ascii="SimSun" w:hAnsi="SimSun"/>
          <w:color w:val="auto"/>
          <w:highlight w:val="none"/>
          <w:u w:val="single"/>
        </w:rPr>
        <w:t xml:space="preserve">     </w:t>
      </w:r>
      <w:r>
        <w:rPr>
          <w:rFonts w:hint="eastAsia" w:ascii="SimSun" w:hAnsi="SimSun"/>
          <w:color w:val="auto"/>
          <w:highlight w:val="none"/>
        </w:rPr>
        <w:t>。</w:t>
      </w:r>
    </w:p>
    <w:p w14:paraId="6E4E347D">
      <w:pPr>
        <w:spacing w:line="440" w:lineRule="atLeast"/>
        <w:rPr>
          <w:rFonts w:hint="eastAsia" w:ascii="SimSun" w:hAnsi="SimSun"/>
          <w:color w:val="auto"/>
          <w:highlight w:val="none"/>
        </w:rPr>
      </w:pPr>
      <w:r>
        <w:rPr>
          <w:rFonts w:hint="eastAsia" w:ascii="SimSun" w:hAnsi="SimSun"/>
          <w:b/>
          <w:bCs/>
          <w:color w:val="auto"/>
          <w:highlight w:val="none"/>
        </w:rPr>
        <w:t>7.3</w:t>
      </w:r>
      <w:r>
        <w:rPr>
          <w:rFonts w:hint="eastAsia" w:ascii="SimSun" w:hAnsi="SimSun"/>
          <w:color w:val="auto"/>
          <w:highlight w:val="none"/>
        </w:rPr>
        <w:t xml:space="preserve"> 开工</w:t>
      </w:r>
    </w:p>
    <w:p w14:paraId="59B7092E">
      <w:pPr>
        <w:spacing w:line="440" w:lineRule="atLeast"/>
        <w:rPr>
          <w:rFonts w:hint="eastAsia" w:ascii="SimSun" w:hAnsi="SimSun"/>
          <w:color w:val="auto"/>
          <w:highlight w:val="none"/>
        </w:rPr>
      </w:pPr>
      <w:r>
        <w:rPr>
          <w:rFonts w:hint="eastAsia" w:ascii="SimSun" w:hAnsi="SimSun"/>
          <w:color w:val="auto"/>
          <w:highlight w:val="none"/>
        </w:rPr>
        <w:t>7.3.1 开工准备</w:t>
      </w:r>
    </w:p>
    <w:p w14:paraId="7B732B85">
      <w:pPr>
        <w:spacing w:line="440" w:lineRule="atLeast"/>
        <w:rPr>
          <w:rFonts w:hint="eastAsia" w:ascii="SimSun" w:hAnsi="SimSun"/>
          <w:color w:val="auto"/>
          <w:highlight w:val="none"/>
          <w:u w:val="single"/>
        </w:rPr>
      </w:pPr>
      <w:r>
        <w:rPr>
          <w:rFonts w:hint="eastAsia" w:ascii="SimSun" w:hAnsi="SimSun"/>
          <w:color w:val="auto"/>
          <w:highlight w:val="none"/>
        </w:rPr>
        <w:t>关于承包人提交工程开工报审表的期限：</w:t>
      </w:r>
      <w:r>
        <w:rPr>
          <w:rFonts w:hint="eastAsia" w:ascii="SimSun" w:hAnsi="SimSun"/>
          <w:color w:val="auto"/>
          <w:highlight w:val="none"/>
          <w:u w:val="single"/>
        </w:rPr>
        <w:t xml:space="preserve">              </w:t>
      </w:r>
      <w:r>
        <w:rPr>
          <w:rFonts w:hint="eastAsia" w:ascii="SimSun" w:hAnsi="SimSun"/>
          <w:color w:val="auto"/>
          <w:highlight w:val="none"/>
        </w:rPr>
        <w:t>。</w:t>
      </w:r>
    </w:p>
    <w:p w14:paraId="05007ECA">
      <w:pPr>
        <w:spacing w:line="440" w:lineRule="atLeast"/>
        <w:rPr>
          <w:rFonts w:hint="eastAsia" w:ascii="SimSun" w:hAnsi="SimSun"/>
          <w:color w:val="auto"/>
          <w:highlight w:val="none"/>
          <w:u w:val="single"/>
        </w:rPr>
      </w:pPr>
      <w:r>
        <w:rPr>
          <w:rFonts w:hint="eastAsia" w:ascii="SimSun" w:hAnsi="SimSun"/>
          <w:color w:val="auto"/>
          <w:highlight w:val="none"/>
        </w:rPr>
        <w:t>关于发包人应完成的其他开工准备工作及期限：</w:t>
      </w:r>
      <w:r>
        <w:rPr>
          <w:rFonts w:hint="eastAsia" w:ascii="SimSun" w:hAnsi="SimSun"/>
          <w:color w:val="auto"/>
          <w:highlight w:val="none"/>
          <w:u w:val="single"/>
        </w:rPr>
        <w:t xml:space="preserve">          </w:t>
      </w:r>
      <w:r>
        <w:rPr>
          <w:rFonts w:hint="eastAsia" w:ascii="SimSun" w:hAnsi="SimSun"/>
          <w:color w:val="auto"/>
          <w:highlight w:val="none"/>
        </w:rPr>
        <w:t>。</w:t>
      </w:r>
    </w:p>
    <w:p w14:paraId="16393025">
      <w:pPr>
        <w:spacing w:line="440" w:lineRule="atLeast"/>
        <w:rPr>
          <w:rFonts w:hint="eastAsia" w:ascii="SimSun" w:hAnsi="SimSun"/>
          <w:color w:val="auto"/>
          <w:highlight w:val="none"/>
        </w:rPr>
      </w:pPr>
      <w:r>
        <w:rPr>
          <w:rFonts w:hint="eastAsia" w:ascii="SimSun" w:hAnsi="SimSun"/>
          <w:color w:val="auto"/>
          <w:highlight w:val="none"/>
        </w:rPr>
        <w:t xml:space="preserve">关于承包人应完成的其他开工准备工作及期限： </w:t>
      </w:r>
      <w:r>
        <w:rPr>
          <w:rFonts w:hint="eastAsia" w:ascii="SimSun" w:hAnsi="SimSun"/>
          <w:color w:val="auto"/>
          <w:highlight w:val="none"/>
          <w:u w:val="single"/>
        </w:rPr>
        <w:t xml:space="preserve">          </w:t>
      </w:r>
      <w:r>
        <w:rPr>
          <w:rFonts w:hint="eastAsia" w:ascii="SimSun" w:hAnsi="SimSun"/>
          <w:color w:val="auto"/>
          <w:highlight w:val="none"/>
        </w:rPr>
        <w:t>。</w:t>
      </w:r>
    </w:p>
    <w:p w14:paraId="22600469">
      <w:pPr>
        <w:spacing w:line="440" w:lineRule="atLeast"/>
        <w:rPr>
          <w:rFonts w:hint="eastAsia" w:ascii="SimSun" w:hAnsi="SimSun"/>
          <w:color w:val="auto"/>
          <w:highlight w:val="none"/>
        </w:rPr>
      </w:pPr>
      <w:r>
        <w:rPr>
          <w:rFonts w:hint="eastAsia" w:ascii="SimSun" w:hAnsi="SimSun"/>
          <w:color w:val="auto"/>
          <w:highlight w:val="none"/>
        </w:rPr>
        <w:t>7.3.2开工通知</w:t>
      </w:r>
    </w:p>
    <w:p w14:paraId="6E18094F">
      <w:pPr>
        <w:spacing w:line="440" w:lineRule="atLeast"/>
        <w:rPr>
          <w:rFonts w:hint="eastAsia" w:ascii="SimSun" w:hAnsi="SimSun"/>
          <w:color w:val="auto"/>
          <w:highlight w:val="none"/>
        </w:rPr>
      </w:pPr>
      <w:r>
        <w:rPr>
          <w:rFonts w:hint="eastAsia" w:ascii="SimSun" w:hAnsi="SimSun"/>
          <w:color w:val="auto"/>
          <w:highlight w:val="none"/>
        </w:rPr>
        <w:t>因发包人原因造成监理人未能在计划开工日期之日起</w:t>
      </w:r>
      <w:r>
        <w:rPr>
          <w:rFonts w:hint="eastAsia" w:ascii="SimSun" w:hAnsi="SimSun"/>
          <w:color w:val="auto"/>
          <w:highlight w:val="none"/>
          <w:u w:val="single"/>
        </w:rPr>
        <w:t xml:space="preserve">    </w:t>
      </w:r>
      <w:r>
        <w:rPr>
          <w:rFonts w:hint="eastAsia" w:ascii="SimSun" w:hAnsi="SimSun"/>
          <w:color w:val="auto"/>
          <w:highlight w:val="none"/>
        </w:rPr>
        <w:t>天内发出开工通知的，承包人有权提出价格调整要求，或者解除合同。</w:t>
      </w:r>
    </w:p>
    <w:p w14:paraId="62EE34F8">
      <w:pPr>
        <w:spacing w:line="440" w:lineRule="atLeast"/>
        <w:rPr>
          <w:rFonts w:hint="eastAsia" w:ascii="SimSun" w:hAnsi="SimSun"/>
          <w:color w:val="auto"/>
          <w:highlight w:val="none"/>
        </w:rPr>
      </w:pPr>
      <w:r>
        <w:rPr>
          <w:rFonts w:hint="eastAsia" w:ascii="SimSun" w:hAnsi="SimSun"/>
          <w:b/>
          <w:bCs/>
          <w:color w:val="auto"/>
          <w:highlight w:val="none"/>
        </w:rPr>
        <w:t>7.4</w:t>
      </w:r>
      <w:r>
        <w:rPr>
          <w:rFonts w:hint="eastAsia" w:ascii="SimSun" w:hAnsi="SimSun"/>
          <w:color w:val="auto"/>
          <w:highlight w:val="none"/>
        </w:rPr>
        <w:t xml:space="preserve"> 测量放线</w:t>
      </w:r>
    </w:p>
    <w:p w14:paraId="1EE60CA6">
      <w:pPr>
        <w:spacing w:line="440" w:lineRule="atLeast"/>
        <w:rPr>
          <w:rFonts w:hint="eastAsia" w:ascii="SimSun" w:hAnsi="SimSun"/>
          <w:color w:val="auto"/>
          <w:highlight w:val="none"/>
          <w:u w:val="single"/>
        </w:rPr>
      </w:pPr>
      <w:r>
        <w:rPr>
          <w:rFonts w:hint="eastAsia" w:ascii="SimSun" w:hAnsi="SimSun"/>
          <w:color w:val="auto"/>
          <w:highlight w:val="none"/>
        </w:rPr>
        <w:t>7.4.1发包人通过监理人向承包人提供测量基准点、基准线和水准点及其书面资料的期限：</w:t>
      </w:r>
      <w:r>
        <w:rPr>
          <w:rFonts w:hint="eastAsia" w:ascii="SimSun" w:hAnsi="SimSun"/>
          <w:color w:val="auto"/>
          <w:highlight w:val="none"/>
          <w:u w:val="single"/>
        </w:rPr>
        <w:t xml:space="preserve">        </w:t>
      </w:r>
    </w:p>
    <w:p w14:paraId="71A0187C">
      <w:pPr>
        <w:spacing w:line="440" w:lineRule="atLeast"/>
        <w:rPr>
          <w:rFonts w:hint="eastAsia" w:ascii="SimSun" w:hAnsi="SimSun"/>
          <w:color w:val="auto"/>
          <w:highlight w:val="none"/>
        </w:rPr>
      </w:pPr>
      <w:r>
        <w:rPr>
          <w:rFonts w:hint="eastAsia" w:ascii="SimSun" w:hAnsi="SimSun"/>
          <w:b/>
          <w:bCs/>
          <w:color w:val="auto"/>
          <w:highlight w:val="none"/>
        </w:rPr>
        <w:t>7</w:t>
      </w:r>
      <w:bookmarkStart w:id="506" w:name="_Toc312677484"/>
      <w:bookmarkEnd w:id="506"/>
      <w:bookmarkStart w:id="507" w:name="_Toc312678010"/>
      <w:bookmarkEnd w:id="507"/>
      <w:bookmarkStart w:id="508" w:name="_Toc304295546"/>
      <w:bookmarkEnd w:id="508"/>
      <w:bookmarkStart w:id="509" w:name="_Toc297216175"/>
      <w:bookmarkEnd w:id="509"/>
      <w:bookmarkStart w:id="510" w:name="_Toc303539125"/>
      <w:bookmarkEnd w:id="510"/>
      <w:bookmarkStart w:id="511" w:name="_Toc300934968"/>
      <w:bookmarkEnd w:id="511"/>
      <w:bookmarkStart w:id="512" w:name="_Toc297123516"/>
      <w:r>
        <w:rPr>
          <w:rFonts w:hint="eastAsia" w:ascii="SimSun" w:hAnsi="SimSun"/>
          <w:b/>
          <w:bCs/>
          <w:color w:val="auto"/>
          <w:highlight w:val="none"/>
        </w:rPr>
        <w:t>.5</w:t>
      </w:r>
      <w:bookmarkEnd w:id="512"/>
      <w:r>
        <w:rPr>
          <w:rFonts w:hint="eastAsia" w:ascii="SimSun" w:hAnsi="SimSun"/>
          <w:color w:val="auto"/>
          <w:highlight w:val="none"/>
        </w:rPr>
        <w:t xml:space="preserve"> 工期延误</w:t>
      </w:r>
    </w:p>
    <w:p w14:paraId="4663F76A">
      <w:pPr>
        <w:spacing w:line="440" w:lineRule="atLeast"/>
        <w:rPr>
          <w:rFonts w:hint="eastAsia" w:ascii="SimSun" w:hAnsi="SimSun"/>
          <w:color w:val="auto"/>
          <w:highlight w:val="none"/>
        </w:rPr>
      </w:pPr>
      <w:r>
        <w:rPr>
          <w:rFonts w:hint="eastAsia" w:ascii="SimSun" w:hAnsi="SimSun"/>
          <w:color w:val="auto"/>
          <w:highlight w:val="none"/>
        </w:rPr>
        <w:t>7.5.1 因发包人原因导致工期延误</w:t>
      </w:r>
    </w:p>
    <w:p w14:paraId="120984B8">
      <w:pPr>
        <w:spacing w:line="440" w:lineRule="atLeast"/>
        <w:rPr>
          <w:rFonts w:hint="eastAsia" w:ascii="SimSun" w:hAnsi="SimSun"/>
          <w:color w:val="auto"/>
          <w:highlight w:val="none"/>
        </w:rPr>
      </w:pPr>
      <w:r>
        <w:rPr>
          <w:rFonts w:hint="eastAsia" w:ascii="SimSun" w:hAnsi="SimSun"/>
          <w:color w:val="auto"/>
          <w:highlight w:val="none"/>
        </w:rPr>
        <w:t>（7）因发包人原因导致工期延误的其他情形：</w:t>
      </w:r>
      <w:r>
        <w:rPr>
          <w:rFonts w:hint="eastAsia" w:ascii="SimSun" w:hAnsi="SimSun"/>
          <w:color w:val="auto"/>
          <w:highlight w:val="none"/>
          <w:u w:val="single"/>
        </w:rPr>
        <w:t xml:space="preserve">        </w:t>
      </w:r>
      <w:r>
        <w:rPr>
          <w:rFonts w:hint="eastAsia" w:ascii="SimSun" w:hAnsi="SimSun"/>
          <w:color w:val="auto"/>
          <w:highlight w:val="none"/>
        </w:rPr>
        <w:t>。</w:t>
      </w:r>
    </w:p>
    <w:p w14:paraId="47EDE8C1">
      <w:pPr>
        <w:spacing w:line="440" w:lineRule="atLeast"/>
        <w:rPr>
          <w:rFonts w:hint="eastAsia" w:ascii="SimSun" w:hAnsi="SimSun"/>
          <w:color w:val="auto"/>
          <w:highlight w:val="none"/>
        </w:rPr>
      </w:pPr>
      <w:r>
        <w:rPr>
          <w:rFonts w:hint="eastAsia" w:ascii="SimSun" w:hAnsi="SimSun"/>
          <w:color w:val="auto"/>
          <w:highlight w:val="none"/>
        </w:rPr>
        <w:t>7</w:t>
      </w:r>
      <w:bookmarkStart w:id="513" w:name="_Toc297123518"/>
      <w:bookmarkEnd w:id="513"/>
      <w:bookmarkStart w:id="514" w:name="_Toc303539127"/>
      <w:bookmarkEnd w:id="514"/>
      <w:bookmarkStart w:id="515" w:name="_Toc312677486"/>
      <w:bookmarkEnd w:id="515"/>
      <w:bookmarkStart w:id="516" w:name="_Toc300934970"/>
      <w:bookmarkEnd w:id="516"/>
      <w:bookmarkStart w:id="517" w:name="_Toc312678012"/>
      <w:bookmarkEnd w:id="517"/>
      <w:bookmarkStart w:id="518" w:name="_Toc297216177"/>
      <w:bookmarkEnd w:id="518"/>
      <w:bookmarkStart w:id="519" w:name="_Toc304295548"/>
      <w:bookmarkEnd w:id="519"/>
      <w:bookmarkStart w:id="520" w:name="_Toc318581169"/>
      <w:r>
        <w:rPr>
          <w:rFonts w:hint="eastAsia" w:ascii="SimSun" w:hAnsi="SimSun"/>
          <w:color w:val="auto"/>
          <w:highlight w:val="none"/>
        </w:rPr>
        <w:t>.5.2 因承包人原因导致工期延误</w:t>
      </w:r>
      <w:bookmarkEnd w:id="520"/>
    </w:p>
    <w:p w14:paraId="190860F6">
      <w:pPr>
        <w:spacing w:line="440" w:lineRule="atLeast"/>
        <w:rPr>
          <w:rFonts w:hint="eastAsia" w:ascii="SimSun" w:hAnsi="SimSun"/>
          <w:color w:val="auto"/>
          <w:highlight w:val="none"/>
        </w:rPr>
      </w:pPr>
      <w:r>
        <w:rPr>
          <w:rFonts w:hint="eastAsia" w:ascii="SimSun" w:hAnsi="SimSun"/>
          <w:color w:val="auto"/>
          <w:highlight w:val="none"/>
        </w:rPr>
        <w:t>因</w:t>
      </w:r>
      <w:bookmarkStart w:id="521" w:name="_Toc312678013"/>
      <w:bookmarkEnd w:id="521"/>
      <w:bookmarkStart w:id="522" w:name="_Toc318581170"/>
      <w:bookmarkEnd w:id="522"/>
      <w:bookmarkStart w:id="523" w:name="_Toc312677487"/>
      <w:r>
        <w:rPr>
          <w:rFonts w:hint="eastAsia" w:ascii="SimSun" w:hAnsi="SimSun"/>
          <w:color w:val="auto"/>
          <w:highlight w:val="none"/>
        </w:rPr>
        <w:t>承包人原因造成工期延误，逾期竣工违约金的计算方法为：</w:t>
      </w:r>
      <w:bookmarkEnd w:id="523"/>
      <w:r>
        <w:rPr>
          <w:rFonts w:hint="eastAsia" w:ascii="SimSun" w:hAnsi="SimSun"/>
          <w:color w:val="auto"/>
          <w:highlight w:val="none"/>
          <w:u w:val="single"/>
        </w:rPr>
        <w:t xml:space="preserve">     </w:t>
      </w:r>
      <w:r>
        <w:rPr>
          <w:rFonts w:hint="eastAsia" w:ascii="SimSun" w:hAnsi="SimSun"/>
          <w:color w:val="auto"/>
          <w:highlight w:val="none"/>
        </w:rPr>
        <w:t>。</w:t>
      </w:r>
    </w:p>
    <w:p w14:paraId="3934A57E">
      <w:pPr>
        <w:spacing w:line="440" w:lineRule="atLeast"/>
        <w:rPr>
          <w:rFonts w:hint="eastAsia" w:ascii="SimSun" w:hAnsi="SimSun"/>
          <w:color w:val="auto"/>
          <w:highlight w:val="none"/>
        </w:rPr>
      </w:pPr>
      <w:r>
        <w:rPr>
          <w:rFonts w:hint="eastAsia" w:ascii="SimSun" w:hAnsi="SimSun"/>
          <w:color w:val="auto"/>
          <w:highlight w:val="none"/>
        </w:rPr>
        <w:t>因承包人原因造成工期延误，逾</w:t>
      </w:r>
      <w:bookmarkStart w:id="524" w:name="_Toc318581171"/>
      <w:bookmarkEnd w:id="524"/>
      <w:bookmarkStart w:id="525" w:name="_Toc312678014"/>
      <w:r>
        <w:rPr>
          <w:rFonts w:hint="eastAsia" w:ascii="SimSun" w:hAnsi="SimSun"/>
          <w:color w:val="auto"/>
          <w:highlight w:val="none"/>
        </w:rPr>
        <w:t>期竣工违约金的上限：</w:t>
      </w:r>
      <w:bookmarkEnd w:id="525"/>
      <w:r>
        <w:rPr>
          <w:rFonts w:hint="eastAsia" w:ascii="SimSun" w:hAnsi="SimSun"/>
          <w:color w:val="auto"/>
          <w:highlight w:val="none"/>
          <w:u w:val="single"/>
        </w:rPr>
        <w:t xml:space="preserve">     </w:t>
      </w:r>
      <w:r>
        <w:rPr>
          <w:rFonts w:hint="eastAsia" w:ascii="SimSun" w:hAnsi="SimSun"/>
          <w:color w:val="auto"/>
          <w:highlight w:val="none"/>
        </w:rPr>
        <w:t>。</w:t>
      </w:r>
    </w:p>
    <w:p w14:paraId="2A114125">
      <w:pPr>
        <w:spacing w:line="440" w:lineRule="atLeast"/>
        <w:rPr>
          <w:rFonts w:hint="eastAsia" w:ascii="SimSun" w:hAnsi="SimSun"/>
          <w:color w:val="auto"/>
          <w:highlight w:val="none"/>
        </w:rPr>
      </w:pPr>
      <w:r>
        <w:rPr>
          <w:rFonts w:hint="eastAsia" w:ascii="SimSun" w:hAnsi="SimSun"/>
          <w:b/>
          <w:bCs/>
          <w:color w:val="auto"/>
          <w:highlight w:val="none"/>
        </w:rPr>
        <w:t>7</w:t>
      </w:r>
      <w:bookmarkStart w:id="526" w:name="_Toc297123519"/>
      <w:bookmarkEnd w:id="526"/>
      <w:bookmarkStart w:id="527" w:name="_Toc297216178"/>
      <w:bookmarkEnd w:id="527"/>
      <w:bookmarkStart w:id="528" w:name="_Toc303539128"/>
      <w:bookmarkEnd w:id="528"/>
      <w:bookmarkStart w:id="529" w:name="_Toc312678015"/>
      <w:bookmarkEnd w:id="529"/>
      <w:bookmarkStart w:id="530" w:name="_Toc300934971"/>
      <w:bookmarkEnd w:id="530"/>
      <w:bookmarkStart w:id="531" w:name="_Toc304295549"/>
      <w:r>
        <w:rPr>
          <w:rFonts w:hint="eastAsia" w:ascii="SimSun" w:hAnsi="SimSun"/>
          <w:b/>
          <w:bCs/>
          <w:color w:val="auto"/>
          <w:highlight w:val="none"/>
        </w:rPr>
        <w:t>.6</w:t>
      </w:r>
      <w:bookmarkEnd w:id="531"/>
      <w:r>
        <w:rPr>
          <w:rFonts w:hint="eastAsia" w:ascii="SimSun" w:hAnsi="SimSun"/>
          <w:color w:val="auto"/>
          <w:highlight w:val="none"/>
        </w:rPr>
        <w:t xml:space="preserve"> 不利物质条件</w:t>
      </w:r>
    </w:p>
    <w:p w14:paraId="7C3B74DA">
      <w:pPr>
        <w:spacing w:line="440" w:lineRule="atLeast"/>
        <w:rPr>
          <w:rFonts w:hint="eastAsia" w:ascii="SimSun" w:hAnsi="SimSun"/>
          <w:color w:val="auto"/>
          <w:highlight w:val="none"/>
        </w:rPr>
      </w:pPr>
      <w:bookmarkStart w:id="532" w:name="_Toc318581172"/>
      <w:bookmarkEnd w:id="532"/>
      <w:bookmarkStart w:id="533" w:name="_Toc300934972"/>
      <w:bookmarkEnd w:id="533"/>
      <w:bookmarkStart w:id="534" w:name="_Toc303539129"/>
      <w:bookmarkEnd w:id="534"/>
      <w:bookmarkStart w:id="535" w:name="_Toc312678016"/>
      <w:bookmarkEnd w:id="535"/>
      <w:bookmarkStart w:id="536" w:name="_Toc297123520"/>
      <w:bookmarkEnd w:id="536"/>
      <w:bookmarkStart w:id="537" w:name="_Toc297216179"/>
      <w:bookmarkEnd w:id="537"/>
      <w:bookmarkStart w:id="538" w:name="_Toc304295550"/>
      <w:r>
        <w:rPr>
          <w:rFonts w:hint="eastAsia" w:ascii="SimSun" w:hAnsi="SimSun"/>
          <w:color w:val="auto"/>
          <w:highlight w:val="none"/>
        </w:rPr>
        <w:t>不利物质条件的其他情形和有关约定：</w:t>
      </w:r>
      <w:bookmarkEnd w:id="538"/>
      <w:r>
        <w:rPr>
          <w:rFonts w:hint="eastAsia" w:ascii="SimSun" w:hAnsi="SimSun"/>
          <w:color w:val="auto"/>
          <w:highlight w:val="none"/>
          <w:u w:val="single"/>
        </w:rPr>
        <w:t xml:space="preserve">       </w:t>
      </w:r>
      <w:r>
        <w:rPr>
          <w:rFonts w:hint="eastAsia" w:ascii="SimSun" w:hAnsi="SimSun"/>
          <w:color w:val="auto"/>
          <w:highlight w:val="none"/>
        </w:rPr>
        <w:t>。</w:t>
      </w:r>
    </w:p>
    <w:p w14:paraId="49FF02AF">
      <w:pPr>
        <w:spacing w:line="440" w:lineRule="atLeast"/>
        <w:rPr>
          <w:rFonts w:hint="eastAsia" w:ascii="SimSun" w:hAnsi="SimSun"/>
          <w:color w:val="auto"/>
          <w:highlight w:val="none"/>
        </w:rPr>
      </w:pPr>
      <w:r>
        <w:rPr>
          <w:rFonts w:hint="eastAsia" w:ascii="SimSun" w:hAnsi="SimSun"/>
          <w:b/>
          <w:bCs/>
          <w:color w:val="auto"/>
          <w:highlight w:val="none"/>
        </w:rPr>
        <w:t>7</w:t>
      </w:r>
      <w:bookmarkStart w:id="539" w:name="_Toc304295551"/>
      <w:bookmarkEnd w:id="539"/>
      <w:bookmarkStart w:id="540" w:name="_Toc297216180"/>
      <w:bookmarkEnd w:id="540"/>
      <w:bookmarkStart w:id="541" w:name="_Toc303539130"/>
      <w:bookmarkEnd w:id="541"/>
      <w:bookmarkStart w:id="542" w:name="_Toc297123521"/>
      <w:bookmarkEnd w:id="542"/>
      <w:bookmarkStart w:id="543" w:name="_Toc300934973"/>
      <w:bookmarkEnd w:id="543"/>
      <w:bookmarkStart w:id="544" w:name="_Toc312678017"/>
      <w:r>
        <w:rPr>
          <w:rFonts w:hint="eastAsia" w:ascii="SimSun" w:hAnsi="SimSun"/>
          <w:b/>
          <w:bCs/>
          <w:color w:val="auto"/>
          <w:highlight w:val="none"/>
        </w:rPr>
        <w:t>.7</w:t>
      </w:r>
      <w:bookmarkEnd w:id="544"/>
      <w:r>
        <w:rPr>
          <w:rFonts w:hint="eastAsia" w:ascii="SimSun" w:hAnsi="SimSun"/>
          <w:color w:val="auto"/>
          <w:highlight w:val="none"/>
        </w:rPr>
        <w:t>异常恶劣的气候条件</w:t>
      </w:r>
    </w:p>
    <w:p w14:paraId="321A3976">
      <w:pPr>
        <w:spacing w:line="440" w:lineRule="atLeast"/>
        <w:rPr>
          <w:rFonts w:hint="eastAsia" w:ascii="SimSun" w:hAnsi="SimSun"/>
          <w:color w:val="auto"/>
          <w:highlight w:val="none"/>
        </w:rPr>
      </w:pPr>
      <w:r>
        <w:rPr>
          <w:rFonts w:hint="eastAsia" w:ascii="SimSun" w:hAnsi="SimSun"/>
          <w:color w:val="auto"/>
          <w:highlight w:val="none"/>
        </w:rPr>
        <w:t>发包人和承包人同意以下情形视为异常恶劣的气候条件：</w:t>
      </w:r>
    </w:p>
    <w:p w14:paraId="0FDB10EA">
      <w:pPr>
        <w:spacing w:line="440" w:lineRule="atLeast"/>
        <w:rPr>
          <w:rFonts w:hint="eastAsia" w:ascii="SimSun" w:hAnsi="SimSun"/>
          <w:color w:val="auto"/>
          <w:highlight w:val="none"/>
        </w:rPr>
      </w:pPr>
      <w:r>
        <w:rPr>
          <w:rFonts w:hint="eastAsia" w:ascii="SimSun" w:hAnsi="SimSun"/>
          <w:color w:val="auto"/>
          <w:highlight w:val="none"/>
        </w:rPr>
        <w:t>（1）</w:t>
      </w:r>
      <w:r>
        <w:rPr>
          <w:rFonts w:hint="eastAsia" w:ascii="SimSun" w:hAnsi="SimSun"/>
          <w:color w:val="auto"/>
          <w:highlight w:val="none"/>
          <w:u w:val="single"/>
        </w:rPr>
        <w:t xml:space="preserve">   </w:t>
      </w:r>
      <w:r>
        <w:rPr>
          <w:rFonts w:hint="eastAsia" w:ascii="SimSun" w:hAnsi="SimSun"/>
          <w:color w:val="auto"/>
          <w:highlight w:val="none"/>
        </w:rPr>
        <w:t>；</w:t>
      </w:r>
    </w:p>
    <w:p w14:paraId="499DCC32">
      <w:pPr>
        <w:spacing w:line="440" w:lineRule="atLeast"/>
        <w:rPr>
          <w:rFonts w:hint="eastAsia" w:ascii="SimSun" w:hAnsi="SimSun"/>
          <w:color w:val="auto"/>
          <w:highlight w:val="none"/>
        </w:rPr>
      </w:pPr>
      <w:r>
        <w:rPr>
          <w:rFonts w:hint="eastAsia" w:ascii="SimSun" w:hAnsi="SimSun"/>
          <w:color w:val="auto"/>
          <w:highlight w:val="none"/>
        </w:rPr>
        <w:t>（2）</w:t>
      </w:r>
      <w:r>
        <w:rPr>
          <w:rFonts w:hint="eastAsia" w:ascii="SimSun" w:hAnsi="SimSun"/>
          <w:color w:val="auto"/>
          <w:highlight w:val="none"/>
          <w:u w:val="single"/>
        </w:rPr>
        <w:t xml:space="preserve">   </w:t>
      </w:r>
      <w:r>
        <w:rPr>
          <w:rFonts w:hint="eastAsia" w:ascii="SimSun" w:hAnsi="SimSun"/>
          <w:color w:val="auto"/>
          <w:highlight w:val="none"/>
        </w:rPr>
        <w:t>；</w:t>
      </w:r>
    </w:p>
    <w:p w14:paraId="573EBDF5">
      <w:pPr>
        <w:spacing w:line="440" w:lineRule="atLeast"/>
        <w:rPr>
          <w:rFonts w:hint="eastAsia" w:ascii="SimSun" w:hAnsi="SimSun"/>
          <w:color w:val="auto"/>
          <w:highlight w:val="none"/>
        </w:rPr>
      </w:pPr>
      <w:r>
        <w:rPr>
          <w:rFonts w:hint="eastAsia" w:ascii="SimSun" w:hAnsi="SimSun"/>
          <w:color w:val="auto"/>
          <w:highlight w:val="none"/>
        </w:rPr>
        <w:t>（3）</w:t>
      </w:r>
      <w:r>
        <w:rPr>
          <w:rFonts w:hint="eastAsia" w:ascii="SimSun" w:hAnsi="SimSun"/>
          <w:color w:val="auto"/>
          <w:highlight w:val="none"/>
          <w:u w:val="single"/>
        </w:rPr>
        <w:t xml:space="preserve">   </w:t>
      </w:r>
      <w:r>
        <w:rPr>
          <w:rFonts w:hint="eastAsia" w:ascii="SimSun" w:hAnsi="SimSun"/>
          <w:color w:val="auto"/>
          <w:highlight w:val="none"/>
        </w:rPr>
        <w:t>。</w:t>
      </w:r>
    </w:p>
    <w:p w14:paraId="2117054C">
      <w:pPr>
        <w:spacing w:line="440" w:lineRule="atLeast"/>
        <w:rPr>
          <w:rFonts w:hint="eastAsia" w:ascii="SimSun" w:hAnsi="SimSun"/>
          <w:color w:val="auto"/>
          <w:highlight w:val="none"/>
        </w:rPr>
      </w:pPr>
      <w:r>
        <w:rPr>
          <w:rFonts w:hint="eastAsia" w:ascii="SimSun" w:hAnsi="SimSun"/>
          <w:b/>
          <w:bCs/>
          <w:color w:val="auto"/>
          <w:highlight w:val="none"/>
        </w:rPr>
        <w:t>7.9</w:t>
      </w:r>
      <w:r>
        <w:rPr>
          <w:rFonts w:hint="eastAsia" w:ascii="SimSun" w:hAnsi="SimSun"/>
          <w:color w:val="auto"/>
          <w:highlight w:val="none"/>
        </w:rPr>
        <w:t xml:space="preserve"> 提前竣工的奖励</w:t>
      </w:r>
    </w:p>
    <w:p w14:paraId="33AA1586">
      <w:pPr>
        <w:spacing w:line="440" w:lineRule="atLeast"/>
        <w:rPr>
          <w:rFonts w:hint="eastAsia" w:ascii="SimSun" w:hAnsi="SimSun"/>
          <w:color w:val="auto"/>
          <w:highlight w:val="none"/>
        </w:rPr>
      </w:pPr>
      <w:r>
        <w:rPr>
          <w:rFonts w:hint="eastAsia" w:ascii="SimSun" w:hAnsi="SimSun"/>
          <w:color w:val="auto"/>
          <w:highlight w:val="none"/>
        </w:rPr>
        <w:t>7.9.2提前竣工的奖励：</w:t>
      </w:r>
      <w:r>
        <w:rPr>
          <w:rFonts w:hint="eastAsia" w:ascii="SimSun" w:hAnsi="SimSun"/>
          <w:color w:val="auto"/>
          <w:highlight w:val="none"/>
          <w:u w:val="single"/>
        </w:rPr>
        <w:t xml:space="preserve">         </w:t>
      </w:r>
      <w:r>
        <w:rPr>
          <w:rFonts w:hint="eastAsia" w:ascii="SimSun" w:hAnsi="SimSun"/>
          <w:color w:val="auto"/>
          <w:highlight w:val="none"/>
        </w:rPr>
        <w:t>。</w:t>
      </w:r>
    </w:p>
    <w:p w14:paraId="64E22463">
      <w:pPr>
        <w:ind w:firstLine="422" w:firstLineChars="200"/>
        <w:rPr>
          <w:rFonts w:hint="eastAsia"/>
          <w:b/>
          <w:color w:val="auto"/>
          <w:highlight w:val="none"/>
        </w:rPr>
      </w:pPr>
      <w:bookmarkStart w:id="545" w:name="_Toc351203640"/>
      <w:bookmarkEnd w:id="545"/>
      <w:r>
        <w:rPr>
          <w:rFonts w:hint="eastAsia"/>
          <w:b/>
          <w:color w:val="auto"/>
          <w:highlight w:val="none"/>
        </w:rPr>
        <w:t>8. 材料与设备</w:t>
      </w:r>
    </w:p>
    <w:p w14:paraId="308F3096">
      <w:pPr>
        <w:spacing w:line="440" w:lineRule="atLeast"/>
        <w:rPr>
          <w:rFonts w:hint="eastAsia" w:ascii="SimSun" w:hAnsi="SimSun"/>
          <w:color w:val="auto"/>
          <w:highlight w:val="none"/>
        </w:rPr>
      </w:pPr>
      <w:r>
        <w:rPr>
          <w:rFonts w:hint="eastAsia" w:ascii="SimSun" w:hAnsi="SimSun"/>
          <w:b/>
          <w:bCs/>
          <w:color w:val="auto"/>
          <w:highlight w:val="none"/>
        </w:rPr>
        <w:t>8</w:t>
      </w:r>
      <w:bookmarkStart w:id="546" w:name="_Toc292559877"/>
      <w:bookmarkEnd w:id="546"/>
      <w:bookmarkStart w:id="547" w:name="_Toc267251424"/>
      <w:bookmarkEnd w:id="547"/>
      <w:bookmarkStart w:id="548" w:name="_Toc296346668"/>
      <w:bookmarkEnd w:id="548"/>
      <w:bookmarkStart w:id="549" w:name="_Toc304295556"/>
      <w:bookmarkEnd w:id="549"/>
      <w:bookmarkStart w:id="550" w:name="_Toc296891207"/>
      <w:bookmarkEnd w:id="550"/>
      <w:bookmarkStart w:id="551" w:name="_Toc280868654"/>
      <w:bookmarkEnd w:id="551"/>
      <w:bookmarkStart w:id="552" w:name="_Toc297048353"/>
      <w:bookmarkEnd w:id="552"/>
      <w:bookmarkStart w:id="553" w:name="_Toc297120467"/>
      <w:bookmarkEnd w:id="553"/>
      <w:bookmarkStart w:id="554" w:name="_Toc296890995"/>
      <w:bookmarkEnd w:id="554"/>
      <w:bookmarkStart w:id="555" w:name="_Toc296503167"/>
      <w:bookmarkEnd w:id="555"/>
      <w:bookmarkStart w:id="556" w:name="_Toc297123527"/>
      <w:bookmarkEnd w:id="556"/>
      <w:bookmarkStart w:id="557" w:name="_Toc296944506"/>
      <w:bookmarkEnd w:id="557"/>
      <w:bookmarkStart w:id="558" w:name="_Toc280868655"/>
      <w:bookmarkEnd w:id="558"/>
      <w:bookmarkStart w:id="559" w:name="_Toc292559372"/>
      <w:bookmarkEnd w:id="559"/>
      <w:bookmarkStart w:id="560" w:name="_Toc303539136"/>
      <w:bookmarkEnd w:id="560"/>
      <w:bookmarkStart w:id="561" w:name="_Toc296347166"/>
      <w:bookmarkEnd w:id="561"/>
      <w:bookmarkStart w:id="562" w:name="_Toc300934979"/>
      <w:bookmarkEnd w:id="562"/>
      <w:bookmarkStart w:id="563" w:name="_Toc312677493"/>
      <w:bookmarkEnd w:id="563"/>
      <w:bookmarkStart w:id="564" w:name="_Toc312678019"/>
      <w:bookmarkEnd w:id="564"/>
      <w:bookmarkStart w:id="565" w:name="_Toc297216186"/>
      <w:bookmarkEnd w:id="565"/>
      <w:bookmarkStart w:id="566" w:name="_Toc280868656"/>
      <w:r>
        <w:rPr>
          <w:rFonts w:hint="eastAsia" w:ascii="SimSun" w:hAnsi="SimSun"/>
          <w:b/>
          <w:bCs/>
          <w:color w:val="auto"/>
          <w:highlight w:val="none"/>
        </w:rPr>
        <w:t>.4</w:t>
      </w:r>
      <w:bookmarkEnd w:id="566"/>
      <w:r>
        <w:rPr>
          <w:rFonts w:hint="eastAsia" w:ascii="SimSun" w:hAnsi="SimSun"/>
          <w:color w:val="auto"/>
          <w:highlight w:val="none"/>
        </w:rPr>
        <w:t>材料与工程设备的保管与使用</w:t>
      </w:r>
    </w:p>
    <w:p w14:paraId="6A04CC51">
      <w:pPr>
        <w:spacing w:line="440" w:lineRule="atLeast"/>
        <w:rPr>
          <w:rFonts w:hint="eastAsia" w:ascii="SimSun" w:hAnsi="SimSun"/>
          <w:color w:val="auto"/>
          <w:highlight w:val="none"/>
        </w:rPr>
      </w:pPr>
      <w:r>
        <w:rPr>
          <w:rFonts w:hint="eastAsia" w:ascii="SimSun" w:hAnsi="SimSun"/>
          <w:color w:val="auto"/>
          <w:highlight w:val="none"/>
        </w:rPr>
        <w:t>8</w:t>
      </w:r>
      <w:bookmarkStart w:id="567" w:name="_Toc292559878"/>
      <w:bookmarkEnd w:id="567"/>
      <w:bookmarkStart w:id="568" w:name="_Toc296346669"/>
      <w:bookmarkEnd w:id="568"/>
      <w:bookmarkStart w:id="569" w:name="_Toc297120468"/>
      <w:bookmarkEnd w:id="569"/>
      <w:bookmarkStart w:id="570" w:name="_Toc296347167"/>
      <w:bookmarkEnd w:id="570"/>
      <w:bookmarkStart w:id="571" w:name="_Toc297216187"/>
      <w:bookmarkEnd w:id="571"/>
      <w:bookmarkStart w:id="572" w:name="_Toc296891208"/>
      <w:bookmarkEnd w:id="572"/>
      <w:bookmarkStart w:id="573" w:name="_Toc300934980"/>
      <w:bookmarkEnd w:id="573"/>
      <w:bookmarkStart w:id="574" w:name="_Toc318581173"/>
      <w:bookmarkEnd w:id="574"/>
      <w:bookmarkStart w:id="575" w:name="_Toc304295557"/>
      <w:bookmarkEnd w:id="575"/>
      <w:bookmarkStart w:id="576" w:name="_Toc296890996"/>
      <w:bookmarkEnd w:id="576"/>
      <w:bookmarkStart w:id="577" w:name="_Toc296944507"/>
      <w:bookmarkEnd w:id="577"/>
      <w:bookmarkStart w:id="578" w:name="_Toc303539137"/>
      <w:bookmarkEnd w:id="578"/>
      <w:bookmarkStart w:id="579" w:name="_Toc297048354"/>
      <w:bookmarkEnd w:id="579"/>
      <w:bookmarkStart w:id="580" w:name="_Toc312678020"/>
      <w:bookmarkEnd w:id="580"/>
      <w:bookmarkStart w:id="581" w:name="_Toc296503168"/>
      <w:bookmarkEnd w:id="581"/>
      <w:bookmarkStart w:id="582" w:name="_Toc292559373"/>
      <w:bookmarkEnd w:id="582"/>
      <w:bookmarkStart w:id="583" w:name="_Toc297123528"/>
      <w:bookmarkEnd w:id="583"/>
      <w:bookmarkStart w:id="584" w:name="_Toc312677494"/>
      <w:r>
        <w:rPr>
          <w:rFonts w:hint="eastAsia" w:ascii="SimSun" w:hAnsi="SimSun"/>
          <w:color w:val="auto"/>
          <w:highlight w:val="none"/>
        </w:rPr>
        <w:t>.4.1发包人供应的材料设备的保管费用的承担：</w:t>
      </w:r>
      <w:bookmarkEnd w:id="584"/>
      <w:r>
        <w:rPr>
          <w:rFonts w:hint="eastAsia" w:ascii="SimSun" w:hAnsi="SimSun"/>
          <w:color w:val="auto"/>
          <w:highlight w:val="none"/>
          <w:u w:val="single"/>
        </w:rPr>
        <w:t xml:space="preserve">           </w:t>
      </w:r>
      <w:r>
        <w:rPr>
          <w:rFonts w:hint="eastAsia" w:ascii="SimSun" w:hAnsi="SimSun"/>
          <w:color w:val="auto"/>
          <w:highlight w:val="none"/>
        </w:rPr>
        <w:t>。</w:t>
      </w:r>
    </w:p>
    <w:p w14:paraId="0ED8B350">
      <w:pPr>
        <w:spacing w:line="440" w:lineRule="atLeast"/>
        <w:rPr>
          <w:rFonts w:hint="eastAsia" w:ascii="SimSun" w:hAnsi="SimSun"/>
          <w:color w:val="auto"/>
          <w:highlight w:val="none"/>
        </w:rPr>
      </w:pPr>
      <w:r>
        <w:rPr>
          <w:rFonts w:hint="eastAsia" w:ascii="SimSun" w:hAnsi="SimSun"/>
          <w:b/>
          <w:bCs/>
          <w:color w:val="auto"/>
          <w:highlight w:val="none"/>
        </w:rPr>
        <w:t>8.6</w:t>
      </w:r>
      <w:r>
        <w:rPr>
          <w:rFonts w:hint="eastAsia" w:ascii="SimSun" w:hAnsi="SimSun"/>
          <w:color w:val="auto"/>
          <w:highlight w:val="none"/>
        </w:rPr>
        <w:t xml:space="preserve"> 样品</w:t>
      </w:r>
    </w:p>
    <w:p w14:paraId="61B366D1">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8.6.1</w:t>
      </w:r>
      <w:r>
        <w:rPr>
          <w:rFonts w:hint="eastAsia" w:ascii="SimSun" w:hAnsi="SimSun"/>
          <w:color w:val="auto"/>
          <w:highlight w:val="none"/>
        </w:rPr>
        <w:tab/>
      </w:r>
      <w:r>
        <w:rPr>
          <w:rFonts w:hint="eastAsia" w:ascii="SimSun" w:hAnsi="SimSun"/>
          <w:color w:val="auto"/>
          <w:highlight w:val="none"/>
        </w:rPr>
        <w:t>样品的报送与封存</w:t>
      </w:r>
    </w:p>
    <w:p w14:paraId="4A123410">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需要承包人报送样品的材料或工程设备，样品的种类、名称、规格、数量要求：</w:t>
      </w:r>
      <w:r>
        <w:rPr>
          <w:rFonts w:hint="eastAsia" w:ascii="SimSun" w:hAnsi="SimSun"/>
          <w:color w:val="auto"/>
          <w:highlight w:val="none"/>
          <w:u w:val="single"/>
        </w:rPr>
        <w:t xml:space="preserve">   </w:t>
      </w:r>
      <w:r>
        <w:rPr>
          <w:rFonts w:hint="eastAsia" w:ascii="SimSun" w:hAnsi="SimSun"/>
          <w:color w:val="auto"/>
          <w:highlight w:val="none"/>
        </w:rPr>
        <w:t>。</w:t>
      </w:r>
    </w:p>
    <w:p w14:paraId="7814FC05">
      <w:pPr>
        <w:spacing w:line="440" w:lineRule="atLeast"/>
        <w:rPr>
          <w:rFonts w:hint="eastAsia" w:ascii="SimSun" w:hAnsi="SimSun"/>
          <w:color w:val="auto"/>
          <w:highlight w:val="none"/>
        </w:rPr>
      </w:pPr>
      <w:r>
        <w:rPr>
          <w:rFonts w:hint="eastAsia" w:ascii="SimSun" w:hAnsi="SimSun"/>
          <w:b/>
          <w:bCs/>
          <w:color w:val="auto"/>
          <w:highlight w:val="none"/>
        </w:rPr>
        <w:t>8.8</w:t>
      </w:r>
      <w:r>
        <w:rPr>
          <w:rFonts w:hint="eastAsia" w:ascii="SimSun" w:hAnsi="SimSun"/>
          <w:color w:val="auto"/>
          <w:highlight w:val="none"/>
        </w:rPr>
        <w:t xml:space="preserve"> 施工设备和临时设施</w:t>
      </w:r>
    </w:p>
    <w:p w14:paraId="39B62137">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8.8.1 承包人提供的施工设备和临时设施</w:t>
      </w:r>
    </w:p>
    <w:p w14:paraId="1C2481DB">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关于修建临时设施费用承担的约定：</w:t>
      </w:r>
      <w:r>
        <w:rPr>
          <w:rFonts w:hint="eastAsia" w:ascii="SimSun" w:hAnsi="SimSun"/>
          <w:color w:val="auto"/>
          <w:highlight w:val="none"/>
          <w:u w:val="single"/>
        </w:rPr>
        <w:t xml:space="preserve">   </w:t>
      </w:r>
      <w:r>
        <w:rPr>
          <w:rFonts w:hint="eastAsia" w:ascii="SimSun" w:hAnsi="SimSun"/>
          <w:color w:val="auto"/>
          <w:highlight w:val="none"/>
        </w:rPr>
        <w:t>。</w:t>
      </w:r>
    </w:p>
    <w:p w14:paraId="07A79FA0">
      <w:pPr>
        <w:ind w:firstLine="422" w:firstLineChars="200"/>
        <w:rPr>
          <w:rFonts w:hint="eastAsia"/>
          <w:b/>
          <w:color w:val="auto"/>
          <w:highlight w:val="none"/>
        </w:rPr>
      </w:pPr>
      <w:bookmarkStart w:id="585" w:name="_Toc351203641"/>
      <w:bookmarkEnd w:id="585"/>
      <w:r>
        <w:rPr>
          <w:rFonts w:hint="eastAsia"/>
          <w:b/>
          <w:color w:val="auto"/>
          <w:highlight w:val="none"/>
        </w:rPr>
        <w:t>9</w:t>
      </w:r>
      <w:bookmarkStart w:id="586" w:name="_Toc292559883"/>
      <w:bookmarkEnd w:id="586"/>
      <w:bookmarkStart w:id="587" w:name="_Toc296503173"/>
      <w:bookmarkEnd w:id="587"/>
      <w:bookmarkStart w:id="588" w:name="_Toc296891001"/>
      <w:bookmarkEnd w:id="588"/>
      <w:bookmarkStart w:id="589" w:name="_Toc300934982"/>
      <w:bookmarkEnd w:id="589"/>
      <w:bookmarkStart w:id="590" w:name="_Toc267251427"/>
      <w:bookmarkEnd w:id="590"/>
      <w:bookmarkStart w:id="591" w:name="_Toc296944512"/>
      <w:bookmarkEnd w:id="591"/>
      <w:bookmarkStart w:id="592" w:name="_Toc297123533"/>
      <w:bookmarkEnd w:id="592"/>
      <w:bookmarkStart w:id="593" w:name="_Toc312678021"/>
      <w:bookmarkEnd w:id="593"/>
      <w:bookmarkStart w:id="594" w:name="_Toc297216192"/>
      <w:bookmarkEnd w:id="594"/>
      <w:bookmarkStart w:id="595" w:name="_Toc267251428"/>
      <w:bookmarkEnd w:id="595"/>
      <w:bookmarkStart w:id="596" w:name="_Toc297120473"/>
      <w:bookmarkEnd w:id="596"/>
      <w:bookmarkStart w:id="597" w:name="_Toc303539139"/>
      <w:bookmarkEnd w:id="597"/>
      <w:bookmarkStart w:id="598" w:name="_Toc296891213"/>
      <w:bookmarkEnd w:id="598"/>
      <w:bookmarkStart w:id="599" w:name="_Toc292559378"/>
      <w:bookmarkEnd w:id="599"/>
      <w:bookmarkStart w:id="600" w:name="_Toc296346674"/>
      <w:bookmarkEnd w:id="600"/>
      <w:bookmarkStart w:id="601" w:name="_Toc304295559"/>
      <w:bookmarkEnd w:id="601"/>
      <w:bookmarkStart w:id="602" w:name="_Toc296347172"/>
      <w:bookmarkEnd w:id="602"/>
      <w:bookmarkStart w:id="603" w:name="_Toc312677495"/>
      <w:bookmarkEnd w:id="603"/>
      <w:bookmarkStart w:id="604" w:name="_Toc297048359"/>
      <w:r>
        <w:rPr>
          <w:rFonts w:hint="eastAsia"/>
          <w:b/>
          <w:color w:val="auto"/>
          <w:highlight w:val="none"/>
        </w:rPr>
        <w:t>. 试验与检验</w:t>
      </w:r>
      <w:bookmarkEnd w:id="604"/>
    </w:p>
    <w:p w14:paraId="64A6809B">
      <w:pPr>
        <w:spacing w:line="440" w:lineRule="atLeast"/>
        <w:rPr>
          <w:rFonts w:hint="eastAsia" w:ascii="SimSun" w:hAnsi="SimSun"/>
          <w:color w:val="auto"/>
          <w:highlight w:val="none"/>
        </w:rPr>
      </w:pPr>
      <w:r>
        <w:rPr>
          <w:rFonts w:hint="eastAsia" w:ascii="SimSun" w:hAnsi="SimSun"/>
          <w:b/>
          <w:bCs/>
          <w:color w:val="auto"/>
          <w:highlight w:val="none"/>
        </w:rPr>
        <w:t>9</w:t>
      </w:r>
      <w:bookmarkStart w:id="605" w:name="_Toc304295560"/>
      <w:bookmarkEnd w:id="605"/>
      <w:bookmarkStart w:id="606" w:name="_Toc312678022"/>
      <w:bookmarkEnd w:id="606"/>
      <w:bookmarkStart w:id="607" w:name="_Toc300934983"/>
      <w:bookmarkEnd w:id="607"/>
      <w:bookmarkStart w:id="608" w:name="_Toc297216193"/>
      <w:bookmarkEnd w:id="608"/>
      <w:bookmarkStart w:id="609" w:name="_Toc297123534"/>
      <w:bookmarkEnd w:id="609"/>
      <w:bookmarkStart w:id="610" w:name="_Toc303539140"/>
      <w:bookmarkEnd w:id="610"/>
      <w:bookmarkStart w:id="611" w:name="_Toc312677496"/>
      <w:r>
        <w:rPr>
          <w:rFonts w:hint="eastAsia" w:ascii="SimSun" w:hAnsi="SimSun"/>
          <w:b/>
          <w:bCs/>
          <w:color w:val="auto"/>
          <w:highlight w:val="none"/>
        </w:rPr>
        <w:t>.1</w:t>
      </w:r>
      <w:bookmarkEnd w:id="611"/>
      <w:r>
        <w:rPr>
          <w:rFonts w:hint="eastAsia" w:ascii="SimSun" w:hAnsi="SimSun"/>
          <w:color w:val="auto"/>
          <w:highlight w:val="none"/>
        </w:rPr>
        <w:t>试验设备与试验人员</w:t>
      </w:r>
    </w:p>
    <w:p w14:paraId="7CF5566F">
      <w:pPr>
        <w:spacing w:line="440" w:lineRule="atLeast"/>
        <w:rPr>
          <w:rFonts w:hint="eastAsia" w:ascii="SimSun" w:hAnsi="SimSun"/>
          <w:color w:val="auto"/>
          <w:highlight w:val="none"/>
        </w:rPr>
      </w:pPr>
      <w:r>
        <w:rPr>
          <w:rFonts w:hint="eastAsia" w:ascii="SimSun" w:hAnsi="SimSun"/>
          <w:color w:val="auto"/>
          <w:highlight w:val="none"/>
        </w:rPr>
        <w:t>9</w:t>
      </w:r>
      <w:bookmarkStart w:id="612" w:name="_Toc297216194"/>
      <w:bookmarkEnd w:id="612"/>
      <w:bookmarkStart w:id="613" w:name="_Toc297123535"/>
      <w:bookmarkEnd w:id="613"/>
      <w:bookmarkStart w:id="614" w:name="_Toc312677497"/>
      <w:bookmarkEnd w:id="614"/>
      <w:bookmarkStart w:id="615" w:name="_Toc303539141"/>
      <w:bookmarkEnd w:id="615"/>
      <w:bookmarkStart w:id="616" w:name="_Toc312678023"/>
      <w:bookmarkEnd w:id="616"/>
      <w:bookmarkStart w:id="617" w:name="_Toc304295561"/>
      <w:bookmarkEnd w:id="617"/>
      <w:bookmarkStart w:id="618" w:name="_Toc300934984"/>
      <w:bookmarkEnd w:id="618"/>
      <w:bookmarkStart w:id="619" w:name="_Toc318581174"/>
      <w:r>
        <w:rPr>
          <w:rFonts w:hint="eastAsia" w:ascii="SimSun" w:hAnsi="SimSun"/>
          <w:color w:val="auto"/>
          <w:highlight w:val="none"/>
        </w:rPr>
        <w:t>.1.2 试验设备</w:t>
      </w:r>
      <w:bookmarkEnd w:id="619"/>
    </w:p>
    <w:p w14:paraId="70362BDB">
      <w:pPr>
        <w:spacing w:line="440" w:lineRule="atLeast"/>
        <w:rPr>
          <w:rFonts w:hint="eastAsia" w:ascii="SimSun" w:hAnsi="SimSun"/>
          <w:color w:val="auto"/>
          <w:highlight w:val="none"/>
        </w:rPr>
      </w:pPr>
      <w:r>
        <w:rPr>
          <w:rFonts w:hint="eastAsia" w:ascii="SimSun" w:hAnsi="SimSun"/>
          <w:color w:val="auto"/>
          <w:highlight w:val="none"/>
        </w:rPr>
        <w:t>施工现场需要配置的试验场所：</w:t>
      </w:r>
      <w:bookmarkStart w:id="620" w:name="_Toc303539142"/>
      <w:bookmarkEnd w:id="620"/>
      <w:bookmarkStart w:id="621" w:name="_Toc300934985"/>
      <w:bookmarkEnd w:id="621"/>
      <w:bookmarkStart w:id="622" w:name="_Toc312677498"/>
      <w:bookmarkEnd w:id="622"/>
      <w:bookmarkStart w:id="623" w:name="_Toc304295562"/>
      <w:bookmarkEnd w:id="623"/>
      <w:bookmarkStart w:id="624" w:name="_Toc312678024"/>
      <w:bookmarkEnd w:id="624"/>
      <w:bookmarkStart w:id="625" w:name="_Toc297216195"/>
      <w:bookmarkEnd w:id="625"/>
      <w:bookmarkStart w:id="626" w:name="_Toc297123536"/>
      <w:bookmarkEnd w:id="626"/>
      <w:r>
        <w:rPr>
          <w:rFonts w:hint="eastAsia" w:ascii="SimSun" w:hAnsi="SimSun"/>
          <w:color w:val="auto"/>
          <w:highlight w:val="none"/>
          <w:u w:val="single"/>
        </w:rPr>
        <w:t xml:space="preserve">       </w:t>
      </w:r>
      <w:r>
        <w:rPr>
          <w:rFonts w:hint="eastAsia" w:ascii="SimSun" w:hAnsi="SimSun"/>
          <w:color w:val="auto"/>
          <w:highlight w:val="none"/>
        </w:rPr>
        <w:t xml:space="preserve">。 </w:t>
      </w:r>
    </w:p>
    <w:p w14:paraId="695A48F5">
      <w:pPr>
        <w:spacing w:line="440" w:lineRule="atLeast"/>
        <w:rPr>
          <w:rFonts w:hint="eastAsia" w:ascii="SimSun" w:hAnsi="SimSun"/>
          <w:color w:val="auto"/>
          <w:highlight w:val="none"/>
        </w:rPr>
      </w:pPr>
      <w:r>
        <w:rPr>
          <w:rFonts w:hint="eastAsia" w:ascii="SimSun" w:hAnsi="SimSun"/>
          <w:color w:val="auto"/>
          <w:highlight w:val="none"/>
        </w:rPr>
        <w:t>施工现场需要配备的试验设备：</w:t>
      </w:r>
      <w:r>
        <w:rPr>
          <w:rFonts w:hint="eastAsia" w:ascii="SimSun" w:hAnsi="SimSun"/>
          <w:color w:val="auto"/>
          <w:highlight w:val="none"/>
          <w:u w:val="single"/>
        </w:rPr>
        <w:t xml:space="preserve">       </w:t>
      </w:r>
      <w:r>
        <w:rPr>
          <w:rFonts w:hint="eastAsia" w:ascii="SimSun" w:hAnsi="SimSun"/>
          <w:color w:val="auto"/>
          <w:highlight w:val="none"/>
        </w:rPr>
        <w:t>。</w:t>
      </w:r>
    </w:p>
    <w:p w14:paraId="06DC14B4">
      <w:pPr>
        <w:spacing w:line="440" w:lineRule="atLeast"/>
        <w:rPr>
          <w:rFonts w:hint="eastAsia" w:ascii="SimSun" w:hAnsi="SimSun"/>
          <w:color w:val="auto"/>
          <w:highlight w:val="none"/>
        </w:rPr>
      </w:pPr>
      <w:r>
        <w:rPr>
          <w:rFonts w:hint="eastAsia" w:ascii="SimSun" w:hAnsi="SimSun"/>
          <w:color w:val="auto"/>
          <w:highlight w:val="none"/>
        </w:rPr>
        <w:t>施工现场需要具备的其他试验条件：</w:t>
      </w:r>
      <w:r>
        <w:rPr>
          <w:rFonts w:hint="eastAsia" w:ascii="SimSun" w:hAnsi="SimSun"/>
          <w:color w:val="auto"/>
          <w:highlight w:val="none"/>
          <w:u w:val="single"/>
        </w:rPr>
        <w:t xml:space="preserve">      </w:t>
      </w:r>
      <w:r>
        <w:rPr>
          <w:rFonts w:hint="eastAsia" w:ascii="SimSun" w:hAnsi="SimSun"/>
          <w:color w:val="auto"/>
          <w:highlight w:val="none"/>
        </w:rPr>
        <w:t>。</w:t>
      </w:r>
    </w:p>
    <w:p w14:paraId="36BDABC9">
      <w:pPr>
        <w:spacing w:line="440" w:lineRule="atLeast"/>
        <w:rPr>
          <w:rFonts w:hint="eastAsia" w:ascii="SimSun" w:hAnsi="SimSun"/>
          <w:color w:val="auto"/>
          <w:highlight w:val="none"/>
        </w:rPr>
      </w:pPr>
      <w:r>
        <w:rPr>
          <w:rFonts w:hint="eastAsia" w:ascii="SimSun" w:hAnsi="SimSun"/>
          <w:b/>
          <w:bCs/>
          <w:color w:val="auto"/>
          <w:highlight w:val="none"/>
        </w:rPr>
        <w:t xml:space="preserve">9.4 </w:t>
      </w:r>
      <w:r>
        <w:rPr>
          <w:rFonts w:hint="eastAsia" w:ascii="SimSun" w:hAnsi="SimSun"/>
          <w:color w:val="auto"/>
          <w:highlight w:val="none"/>
        </w:rPr>
        <w:t xml:space="preserve">现场工艺试验 </w:t>
      </w:r>
    </w:p>
    <w:p w14:paraId="4BAB6C2A">
      <w:pPr>
        <w:spacing w:line="440" w:lineRule="atLeast"/>
        <w:rPr>
          <w:rFonts w:hint="eastAsia" w:ascii="SimSun" w:hAnsi="SimSun"/>
          <w:color w:val="auto"/>
          <w:highlight w:val="none"/>
        </w:rPr>
      </w:pPr>
      <w:r>
        <w:rPr>
          <w:rFonts w:hint="eastAsia" w:ascii="SimSun" w:hAnsi="SimSun"/>
          <w:color w:val="auto"/>
          <w:highlight w:val="none"/>
        </w:rPr>
        <w:t>现场工艺试验的有关约定：</w:t>
      </w:r>
      <w:r>
        <w:rPr>
          <w:rFonts w:hint="eastAsia" w:ascii="SimSun" w:hAnsi="SimSun"/>
          <w:color w:val="auto"/>
          <w:highlight w:val="none"/>
          <w:u w:val="single"/>
        </w:rPr>
        <w:t xml:space="preserve">               </w:t>
      </w:r>
      <w:r>
        <w:rPr>
          <w:rFonts w:hint="eastAsia" w:ascii="SimSun" w:hAnsi="SimSun"/>
          <w:color w:val="auto"/>
          <w:highlight w:val="none"/>
        </w:rPr>
        <w:t>。</w:t>
      </w:r>
    </w:p>
    <w:bookmarkEnd w:id="403"/>
    <w:bookmarkEnd w:id="404"/>
    <w:bookmarkEnd w:id="405"/>
    <w:bookmarkEnd w:id="406"/>
    <w:p w14:paraId="480734DD">
      <w:pPr>
        <w:ind w:firstLine="422" w:firstLineChars="200"/>
        <w:rPr>
          <w:rFonts w:hint="eastAsia"/>
          <w:b/>
          <w:color w:val="auto"/>
          <w:highlight w:val="none"/>
        </w:rPr>
      </w:pPr>
      <w:bookmarkStart w:id="627" w:name="_Toc417659756"/>
      <w:bookmarkStart w:id="628" w:name="_Toc500423714"/>
      <w:bookmarkStart w:id="629" w:name="_Toc351203643"/>
      <w:r>
        <w:rPr>
          <w:rFonts w:hint="eastAsia"/>
          <w:b/>
          <w:color w:val="auto"/>
          <w:highlight w:val="none"/>
        </w:rPr>
        <w:t>1</w:t>
      </w:r>
      <w:bookmarkStart w:id="630" w:name="_Toc300934989"/>
      <w:bookmarkEnd w:id="630"/>
      <w:bookmarkStart w:id="631" w:name="_Toc267251435"/>
      <w:bookmarkEnd w:id="631"/>
      <w:bookmarkStart w:id="632" w:name="_Toc296891233"/>
      <w:bookmarkEnd w:id="632"/>
      <w:bookmarkStart w:id="633" w:name="_Toc297123540"/>
      <w:bookmarkEnd w:id="633"/>
      <w:bookmarkStart w:id="634" w:name="_Toc304295566"/>
      <w:bookmarkEnd w:id="634"/>
      <w:bookmarkStart w:id="635" w:name="_Toc296944532"/>
      <w:bookmarkEnd w:id="635"/>
      <w:bookmarkStart w:id="636" w:name="_Toc267251437"/>
      <w:bookmarkEnd w:id="636"/>
      <w:bookmarkStart w:id="637" w:name="_Toc292559903"/>
      <w:bookmarkEnd w:id="637"/>
      <w:bookmarkStart w:id="638" w:name="_Toc267251440"/>
      <w:bookmarkEnd w:id="638"/>
      <w:bookmarkStart w:id="639" w:name="_Toc296891021"/>
      <w:bookmarkEnd w:id="639"/>
      <w:bookmarkStart w:id="640" w:name="_Toc267251439"/>
      <w:bookmarkEnd w:id="640"/>
      <w:bookmarkStart w:id="641" w:name="_Toc303539146"/>
      <w:bookmarkEnd w:id="641"/>
      <w:bookmarkStart w:id="642" w:name="_Toc292559398"/>
      <w:bookmarkEnd w:id="642"/>
      <w:bookmarkStart w:id="643" w:name="_Toc267251433"/>
      <w:bookmarkEnd w:id="643"/>
      <w:bookmarkStart w:id="644" w:name="_Toc267251441"/>
      <w:bookmarkEnd w:id="644"/>
      <w:bookmarkStart w:id="645" w:name="_Toc312678025"/>
      <w:bookmarkEnd w:id="645"/>
      <w:bookmarkStart w:id="646" w:name="_Toc297120493"/>
      <w:bookmarkEnd w:id="646"/>
      <w:bookmarkStart w:id="647" w:name="_Toc296347192"/>
      <w:bookmarkEnd w:id="647"/>
      <w:bookmarkStart w:id="648" w:name="_Toc296503193"/>
      <w:bookmarkEnd w:id="648"/>
      <w:bookmarkStart w:id="649" w:name="_Toc312677499"/>
      <w:bookmarkEnd w:id="649"/>
      <w:bookmarkStart w:id="650" w:name="_Toc296346694"/>
      <w:bookmarkEnd w:id="650"/>
      <w:bookmarkStart w:id="651" w:name="_Toc297216199"/>
      <w:bookmarkEnd w:id="651"/>
      <w:bookmarkStart w:id="652" w:name="_Toc297048379"/>
      <w:bookmarkEnd w:id="652"/>
      <w:bookmarkStart w:id="653" w:name="_Toc267251442"/>
      <w:r>
        <w:rPr>
          <w:rFonts w:hint="eastAsia"/>
          <w:b/>
          <w:color w:val="auto"/>
          <w:highlight w:val="none"/>
        </w:rPr>
        <w:t>0. 变更</w:t>
      </w:r>
      <w:bookmarkEnd w:id="653"/>
    </w:p>
    <w:p w14:paraId="55AFD6F2">
      <w:pPr>
        <w:spacing w:line="440" w:lineRule="atLeast"/>
        <w:rPr>
          <w:rFonts w:hint="eastAsia" w:ascii="SimSun" w:hAnsi="SimSun"/>
          <w:color w:val="auto"/>
          <w:highlight w:val="none"/>
        </w:rPr>
      </w:pPr>
      <w:r>
        <w:rPr>
          <w:rFonts w:hint="eastAsia" w:ascii="SimSun" w:hAnsi="SimSun"/>
          <w:b/>
          <w:bCs/>
          <w:color w:val="auto"/>
          <w:highlight w:val="none"/>
        </w:rPr>
        <w:t>1</w:t>
      </w:r>
      <w:bookmarkStart w:id="654" w:name="_Toc312677500"/>
      <w:bookmarkEnd w:id="654"/>
      <w:bookmarkStart w:id="655" w:name="_Toc292559399"/>
      <w:bookmarkEnd w:id="655"/>
      <w:bookmarkStart w:id="656" w:name="_Toc300934990"/>
      <w:bookmarkEnd w:id="656"/>
      <w:bookmarkStart w:id="657" w:name="_Toc296891234"/>
      <w:bookmarkEnd w:id="657"/>
      <w:bookmarkStart w:id="658" w:name="_Toc303539147"/>
      <w:bookmarkEnd w:id="658"/>
      <w:bookmarkStart w:id="659" w:name="_Toc297216200"/>
      <w:bookmarkEnd w:id="659"/>
      <w:bookmarkStart w:id="660" w:name="_Toc296891022"/>
      <w:bookmarkEnd w:id="660"/>
      <w:bookmarkStart w:id="661" w:name="_Toc304295567"/>
      <w:bookmarkEnd w:id="661"/>
      <w:bookmarkStart w:id="662" w:name="_Toc292559904"/>
      <w:bookmarkEnd w:id="662"/>
      <w:bookmarkStart w:id="663" w:name="_Toc296346695"/>
      <w:bookmarkEnd w:id="663"/>
      <w:bookmarkStart w:id="664" w:name="_Toc297120494"/>
      <w:bookmarkEnd w:id="664"/>
      <w:bookmarkStart w:id="665" w:name="_Toc296503194"/>
      <w:bookmarkEnd w:id="665"/>
      <w:bookmarkStart w:id="666" w:name="_Toc312678026"/>
      <w:bookmarkEnd w:id="666"/>
      <w:bookmarkStart w:id="667" w:name="_Toc297123541"/>
      <w:bookmarkEnd w:id="667"/>
      <w:bookmarkStart w:id="668" w:name="_Toc296347193"/>
      <w:bookmarkEnd w:id="668"/>
      <w:bookmarkStart w:id="669" w:name="_Toc297048380"/>
      <w:bookmarkEnd w:id="669"/>
      <w:bookmarkStart w:id="670" w:name="_Toc296944533"/>
      <w:r>
        <w:rPr>
          <w:rFonts w:hint="eastAsia" w:ascii="SimSun" w:hAnsi="SimSun"/>
          <w:b/>
          <w:bCs/>
          <w:color w:val="auto"/>
          <w:highlight w:val="none"/>
        </w:rPr>
        <w:t>0.1</w:t>
      </w:r>
      <w:bookmarkEnd w:id="670"/>
      <w:r>
        <w:rPr>
          <w:rFonts w:hint="eastAsia" w:ascii="SimSun" w:hAnsi="SimSun"/>
          <w:color w:val="auto"/>
          <w:highlight w:val="none"/>
        </w:rPr>
        <w:t>变更的范围</w:t>
      </w:r>
    </w:p>
    <w:p w14:paraId="552DE6C0">
      <w:pPr>
        <w:spacing w:line="440" w:lineRule="atLeast"/>
        <w:rPr>
          <w:rFonts w:hint="eastAsia" w:ascii="SimSun" w:hAnsi="SimSun"/>
          <w:color w:val="auto"/>
          <w:highlight w:val="none"/>
        </w:rPr>
      </w:pPr>
      <w:r>
        <w:rPr>
          <w:rFonts w:hint="eastAsia" w:ascii="SimSun" w:hAnsi="SimSun"/>
          <w:color w:val="auto"/>
          <w:highlight w:val="none"/>
        </w:rPr>
        <w:t>关于变更的范围的约定：</w:t>
      </w:r>
      <w:r>
        <w:rPr>
          <w:rFonts w:hint="eastAsia" w:ascii="SimSun" w:hAnsi="SimSun"/>
          <w:color w:val="auto"/>
          <w:highlight w:val="none"/>
          <w:u w:val="single"/>
        </w:rPr>
        <w:t xml:space="preserve">  </w:t>
      </w:r>
      <w:r>
        <w:rPr>
          <w:rFonts w:hint="eastAsia" w:ascii="SimSun" w:hAnsi="SimSun"/>
          <w:color w:val="auto"/>
          <w:highlight w:val="none"/>
        </w:rPr>
        <w:t>。</w:t>
      </w:r>
    </w:p>
    <w:p w14:paraId="41AAEE5A">
      <w:pPr>
        <w:spacing w:line="440" w:lineRule="atLeast"/>
        <w:rPr>
          <w:rFonts w:hint="eastAsia" w:ascii="SimSun" w:hAnsi="SimSun"/>
          <w:color w:val="auto"/>
          <w:highlight w:val="none"/>
        </w:rPr>
      </w:pPr>
      <w:r>
        <w:rPr>
          <w:rFonts w:hint="eastAsia" w:ascii="SimSun" w:hAnsi="SimSun"/>
          <w:b/>
          <w:bCs/>
          <w:color w:val="auto"/>
          <w:highlight w:val="none"/>
        </w:rPr>
        <w:t>10.4</w:t>
      </w:r>
      <w:r>
        <w:rPr>
          <w:rFonts w:hint="eastAsia" w:ascii="SimSun" w:hAnsi="SimSun"/>
          <w:color w:val="auto"/>
          <w:highlight w:val="none"/>
        </w:rPr>
        <w:t xml:space="preserve"> 变更估价</w:t>
      </w:r>
    </w:p>
    <w:p w14:paraId="0AD8F05D">
      <w:pPr>
        <w:spacing w:line="440" w:lineRule="atLeast"/>
        <w:rPr>
          <w:rFonts w:hint="eastAsia" w:ascii="SimSun" w:hAnsi="SimSun"/>
          <w:color w:val="auto"/>
          <w:highlight w:val="none"/>
        </w:rPr>
      </w:pPr>
      <w:r>
        <w:rPr>
          <w:rFonts w:hint="eastAsia" w:ascii="SimSun" w:hAnsi="SimSun"/>
          <w:color w:val="auto"/>
          <w:highlight w:val="none"/>
        </w:rPr>
        <w:t>10.4.1 变更估价原则</w:t>
      </w:r>
    </w:p>
    <w:p w14:paraId="5794891E">
      <w:pPr>
        <w:spacing w:line="440" w:lineRule="atLeast"/>
        <w:rPr>
          <w:rFonts w:hint="eastAsia" w:ascii="SimSun" w:hAnsi="SimSun"/>
          <w:color w:val="auto"/>
          <w:highlight w:val="none"/>
          <w:u w:val="single"/>
        </w:rPr>
      </w:pPr>
      <w:r>
        <w:rPr>
          <w:rFonts w:hint="eastAsia" w:ascii="SimSun" w:hAnsi="SimSun"/>
          <w:color w:val="auto"/>
          <w:highlight w:val="none"/>
        </w:rPr>
        <w:t>关于变更估价的约定:</w:t>
      </w:r>
      <w:r>
        <w:rPr>
          <w:rFonts w:hint="eastAsia" w:ascii="SimSun" w:hAnsi="SimSun"/>
          <w:color w:val="auto"/>
          <w:highlight w:val="none"/>
          <w:u w:val="single"/>
        </w:rPr>
        <w:t xml:space="preserve">    </w:t>
      </w:r>
      <w:r>
        <w:rPr>
          <w:rFonts w:hint="eastAsia" w:ascii="SimSun" w:hAnsi="SimSun"/>
          <w:color w:val="auto"/>
          <w:highlight w:val="none"/>
        </w:rPr>
        <w:t>。</w:t>
      </w:r>
    </w:p>
    <w:p w14:paraId="3E67C3F3">
      <w:pPr>
        <w:spacing w:line="440" w:lineRule="atLeast"/>
        <w:rPr>
          <w:rFonts w:hint="eastAsia" w:ascii="SimSun" w:hAnsi="SimSun"/>
          <w:color w:val="auto"/>
          <w:highlight w:val="none"/>
        </w:rPr>
      </w:pPr>
      <w:r>
        <w:rPr>
          <w:rFonts w:hint="eastAsia" w:ascii="SimSun" w:hAnsi="SimSun"/>
          <w:b/>
          <w:bCs/>
          <w:color w:val="auto"/>
          <w:highlight w:val="none"/>
        </w:rPr>
        <w:t>1</w:t>
      </w:r>
      <w:bookmarkStart w:id="671" w:name="_Toc297216203"/>
      <w:bookmarkEnd w:id="671"/>
      <w:bookmarkStart w:id="672" w:name="_Toc312677503"/>
      <w:bookmarkEnd w:id="672"/>
      <w:bookmarkStart w:id="673" w:name="_Toc312678029"/>
      <w:bookmarkEnd w:id="673"/>
      <w:bookmarkStart w:id="674" w:name="_Toc296346698"/>
      <w:bookmarkEnd w:id="674"/>
      <w:bookmarkStart w:id="675" w:name="_Toc297048383"/>
      <w:bookmarkEnd w:id="675"/>
      <w:bookmarkStart w:id="676" w:name="_Toc296347196"/>
      <w:bookmarkEnd w:id="676"/>
      <w:bookmarkStart w:id="677" w:name="_Toc292559907"/>
      <w:bookmarkEnd w:id="677"/>
      <w:bookmarkStart w:id="678" w:name="_Toc296503197"/>
      <w:bookmarkEnd w:id="678"/>
      <w:bookmarkStart w:id="679" w:name="_Toc304295570"/>
      <w:bookmarkEnd w:id="679"/>
      <w:bookmarkStart w:id="680" w:name="_Toc296891237"/>
      <w:bookmarkEnd w:id="680"/>
      <w:bookmarkStart w:id="681" w:name="_Toc300934993"/>
      <w:bookmarkEnd w:id="681"/>
      <w:bookmarkStart w:id="682" w:name="_Toc297123544"/>
      <w:bookmarkEnd w:id="682"/>
      <w:bookmarkStart w:id="683" w:name="_Toc296891025"/>
      <w:bookmarkEnd w:id="683"/>
      <w:bookmarkStart w:id="684" w:name="_Toc296944536"/>
      <w:bookmarkEnd w:id="684"/>
      <w:bookmarkStart w:id="685" w:name="_Toc292559402"/>
      <w:bookmarkEnd w:id="685"/>
      <w:bookmarkStart w:id="686" w:name="_Toc303539150"/>
      <w:bookmarkEnd w:id="686"/>
      <w:bookmarkStart w:id="687" w:name="_Toc297120497"/>
      <w:bookmarkEnd w:id="687"/>
      <w:r>
        <w:rPr>
          <w:rFonts w:hint="eastAsia" w:ascii="SimSun" w:hAnsi="SimSun"/>
          <w:b/>
          <w:bCs/>
          <w:color w:val="auto"/>
          <w:highlight w:val="none"/>
        </w:rPr>
        <w:t>0.5</w:t>
      </w:r>
      <w:r>
        <w:rPr>
          <w:rFonts w:hint="eastAsia" w:ascii="SimSun" w:hAnsi="SimSun"/>
          <w:color w:val="auto"/>
          <w:highlight w:val="none"/>
        </w:rPr>
        <w:t>承</w:t>
      </w:r>
      <w:bookmarkStart w:id="688" w:name="_Toc292559913"/>
      <w:bookmarkEnd w:id="688"/>
      <w:bookmarkStart w:id="689" w:name="_Toc297120503"/>
      <w:bookmarkEnd w:id="689"/>
      <w:bookmarkStart w:id="690" w:name="_Toc296346704"/>
      <w:bookmarkEnd w:id="690"/>
      <w:bookmarkStart w:id="691" w:name="_Toc296944542"/>
      <w:bookmarkEnd w:id="691"/>
      <w:bookmarkStart w:id="692" w:name="_Toc296503203"/>
      <w:bookmarkEnd w:id="692"/>
      <w:bookmarkStart w:id="693" w:name="_Toc296891243"/>
      <w:bookmarkEnd w:id="693"/>
      <w:bookmarkStart w:id="694" w:name="_Toc300934994"/>
      <w:bookmarkEnd w:id="694"/>
      <w:bookmarkStart w:id="695" w:name="_Toc303539151"/>
      <w:bookmarkEnd w:id="695"/>
      <w:bookmarkStart w:id="696" w:name="_Toc292559408"/>
      <w:bookmarkEnd w:id="696"/>
      <w:bookmarkStart w:id="697" w:name="_Toc296891031"/>
      <w:bookmarkEnd w:id="697"/>
      <w:bookmarkStart w:id="698" w:name="_Toc296347202"/>
      <w:bookmarkEnd w:id="698"/>
      <w:bookmarkStart w:id="699" w:name="_Toc297216204"/>
      <w:bookmarkEnd w:id="699"/>
      <w:bookmarkStart w:id="700" w:name="_Toc297048389"/>
      <w:bookmarkEnd w:id="700"/>
      <w:bookmarkStart w:id="701" w:name="_Toc297123545"/>
      <w:bookmarkEnd w:id="701"/>
      <w:r>
        <w:rPr>
          <w:rFonts w:hint="eastAsia" w:ascii="SimSun" w:hAnsi="SimSun"/>
          <w:color w:val="auto"/>
          <w:highlight w:val="none"/>
        </w:rPr>
        <w:t>包人的合理化建议</w:t>
      </w:r>
    </w:p>
    <w:p w14:paraId="0B49B513">
      <w:pPr>
        <w:spacing w:line="440" w:lineRule="atLeast"/>
        <w:rPr>
          <w:rFonts w:hint="eastAsia" w:ascii="SimSun" w:hAnsi="SimSun"/>
          <w:color w:val="auto"/>
          <w:highlight w:val="none"/>
        </w:rPr>
      </w:pPr>
      <w:r>
        <w:rPr>
          <w:rFonts w:hint="eastAsia" w:ascii="SimSun" w:hAnsi="SimSun"/>
          <w:color w:val="auto"/>
          <w:highlight w:val="none"/>
        </w:rPr>
        <w:t>监理人审查承包人合理化建议的期限：</w:t>
      </w:r>
      <w:r>
        <w:rPr>
          <w:rFonts w:hint="eastAsia" w:ascii="SimSun" w:hAnsi="SimSun"/>
          <w:color w:val="auto"/>
          <w:highlight w:val="none"/>
          <w:u w:val="single"/>
        </w:rPr>
        <w:t xml:space="preserve">       \         </w:t>
      </w:r>
      <w:r>
        <w:rPr>
          <w:rFonts w:hint="eastAsia" w:ascii="SimSun" w:hAnsi="SimSun"/>
          <w:color w:val="auto"/>
          <w:highlight w:val="none"/>
        </w:rPr>
        <w:t>。</w:t>
      </w:r>
    </w:p>
    <w:p w14:paraId="31D401C4">
      <w:pPr>
        <w:spacing w:line="440" w:lineRule="atLeast"/>
        <w:rPr>
          <w:rFonts w:hint="eastAsia" w:ascii="SimSun" w:hAnsi="SimSun"/>
          <w:color w:val="auto"/>
          <w:highlight w:val="none"/>
        </w:rPr>
      </w:pPr>
      <w:r>
        <w:rPr>
          <w:rFonts w:hint="eastAsia" w:ascii="SimSun" w:hAnsi="SimSun"/>
          <w:color w:val="auto"/>
          <w:highlight w:val="none"/>
        </w:rPr>
        <w:t>发包人审批承包人合理化建议的期限：</w:t>
      </w:r>
      <w:r>
        <w:rPr>
          <w:rFonts w:hint="eastAsia" w:ascii="SimSun" w:hAnsi="SimSun"/>
          <w:color w:val="auto"/>
          <w:highlight w:val="none"/>
          <w:u w:val="single"/>
        </w:rPr>
        <w:t xml:space="preserve">             </w:t>
      </w:r>
      <w:r>
        <w:rPr>
          <w:rFonts w:hint="eastAsia" w:ascii="SimSun" w:hAnsi="SimSun"/>
          <w:color w:val="auto"/>
          <w:highlight w:val="none"/>
        </w:rPr>
        <w:t>。</w:t>
      </w:r>
    </w:p>
    <w:p w14:paraId="63E0F582">
      <w:pPr>
        <w:spacing w:line="440" w:lineRule="atLeast"/>
        <w:rPr>
          <w:rFonts w:hint="eastAsia" w:ascii="SimSun" w:hAnsi="SimSun"/>
          <w:color w:val="auto"/>
          <w:highlight w:val="none"/>
          <w:u w:val="single"/>
        </w:rPr>
      </w:pPr>
      <w:r>
        <w:rPr>
          <w:rFonts w:hint="eastAsia" w:ascii="SimSun" w:hAnsi="SimSun"/>
          <w:color w:val="auto"/>
          <w:highlight w:val="none"/>
        </w:rPr>
        <w:t>承</w:t>
      </w:r>
      <w:bookmarkStart w:id="702" w:name="_Toc303539152"/>
      <w:bookmarkEnd w:id="702"/>
      <w:bookmarkStart w:id="703" w:name="_Toc296503204"/>
      <w:bookmarkEnd w:id="703"/>
      <w:bookmarkStart w:id="704" w:name="_Toc304295571"/>
      <w:bookmarkEnd w:id="704"/>
      <w:bookmarkStart w:id="705" w:name="_Toc297123546"/>
      <w:bookmarkEnd w:id="705"/>
      <w:bookmarkStart w:id="706" w:name="_Toc312678030"/>
      <w:bookmarkEnd w:id="706"/>
      <w:bookmarkStart w:id="707" w:name="_Toc296891032"/>
      <w:bookmarkEnd w:id="707"/>
      <w:bookmarkStart w:id="708" w:name="_Toc297120504"/>
      <w:bookmarkEnd w:id="708"/>
      <w:bookmarkStart w:id="709" w:name="_Toc312677504"/>
      <w:bookmarkEnd w:id="709"/>
      <w:bookmarkStart w:id="710" w:name="_Toc296891244"/>
      <w:bookmarkEnd w:id="710"/>
      <w:bookmarkStart w:id="711" w:name="_Toc292559914"/>
      <w:bookmarkEnd w:id="711"/>
      <w:bookmarkStart w:id="712" w:name="_Toc296944543"/>
      <w:bookmarkEnd w:id="712"/>
      <w:bookmarkStart w:id="713" w:name="_Toc318581175"/>
      <w:bookmarkEnd w:id="713"/>
      <w:bookmarkStart w:id="714" w:name="_Toc297048390"/>
      <w:bookmarkEnd w:id="714"/>
      <w:bookmarkStart w:id="715" w:name="_Toc297216205"/>
      <w:bookmarkEnd w:id="715"/>
      <w:bookmarkStart w:id="716" w:name="_Toc296347203"/>
      <w:bookmarkEnd w:id="716"/>
      <w:bookmarkStart w:id="717" w:name="_Toc292559409"/>
      <w:bookmarkEnd w:id="717"/>
      <w:bookmarkStart w:id="718" w:name="_Toc300934995"/>
      <w:bookmarkEnd w:id="718"/>
      <w:bookmarkStart w:id="719" w:name="_Toc296346705"/>
      <w:r>
        <w:rPr>
          <w:rFonts w:hint="eastAsia" w:ascii="SimSun" w:hAnsi="SimSun"/>
          <w:color w:val="auto"/>
          <w:highlight w:val="none"/>
        </w:rPr>
        <w:t>包人提出的合理化建议降低了合同价格或者提高了工程经济效益的奖励的方法和金额为：</w:t>
      </w:r>
      <w:bookmarkEnd w:id="719"/>
      <w:r>
        <w:rPr>
          <w:rFonts w:hint="eastAsia" w:ascii="SimSun" w:hAnsi="SimSun"/>
          <w:color w:val="auto"/>
          <w:highlight w:val="none"/>
          <w:u w:val="single"/>
        </w:rPr>
        <w:t xml:space="preserve">             \         </w:t>
      </w:r>
      <w:r>
        <w:rPr>
          <w:rFonts w:hint="eastAsia" w:ascii="SimSun" w:hAnsi="SimSun"/>
          <w:color w:val="auto"/>
          <w:highlight w:val="none"/>
        </w:rPr>
        <w:t>。</w:t>
      </w:r>
    </w:p>
    <w:p w14:paraId="47C4C121">
      <w:pPr>
        <w:spacing w:line="440" w:lineRule="atLeast"/>
        <w:rPr>
          <w:rFonts w:hint="eastAsia" w:ascii="SimSun" w:hAnsi="SimSun"/>
          <w:color w:val="auto"/>
          <w:highlight w:val="none"/>
        </w:rPr>
      </w:pPr>
      <w:r>
        <w:rPr>
          <w:rFonts w:hint="eastAsia" w:ascii="SimSun" w:hAnsi="SimSun"/>
          <w:b/>
          <w:bCs/>
          <w:color w:val="auto"/>
          <w:highlight w:val="none"/>
        </w:rPr>
        <w:t>1</w:t>
      </w:r>
      <w:bookmarkStart w:id="720" w:name="_Toc312677507"/>
      <w:bookmarkEnd w:id="720"/>
      <w:bookmarkStart w:id="721" w:name="_Toc297123548"/>
      <w:bookmarkEnd w:id="721"/>
      <w:bookmarkStart w:id="722" w:name="_Toc303539154"/>
      <w:bookmarkEnd w:id="722"/>
      <w:bookmarkStart w:id="723" w:name="_Toc296347198"/>
      <w:bookmarkEnd w:id="723"/>
      <w:bookmarkStart w:id="724" w:name="_Toc297216207"/>
      <w:bookmarkEnd w:id="724"/>
      <w:bookmarkStart w:id="725" w:name="_Toc296503199"/>
      <w:bookmarkEnd w:id="725"/>
      <w:bookmarkStart w:id="726" w:name="_Toc297120499"/>
      <w:bookmarkEnd w:id="726"/>
      <w:bookmarkStart w:id="727" w:name="_Toc296891027"/>
      <w:bookmarkEnd w:id="727"/>
      <w:bookmarkStart w:id="728" w:name="_Toc292559404"/>
      <w:bookmarkEnd w:id="728"/>
      <w:bookmarkStart w:id="729" w:name="_Toc297048385"/>
      <w:bookmarkEnd w:id="729"/>
      <w:bookmarkStart w:id="730" w:name="_Toc296346700"/>
      <w:bookmarkEnd w:id="730"/>
      <w:bookmarkStart w:id="731" w:name="_Toc300934997"/>
      <w:bookmarkEnd w:id="731"/>
      <w:bookmarkStart w:id="732" w:name="_Toc312678033"/>
      <w:bookmarkEnd w:id="732"/>
      <w:bookmarkStart w:id="733" w:name="_Toc292559909"/>
      <w:bookmarkEnd w:id="733"/>
      <w:bookmarkStart w:id="734" w:name="_Toc304295574"/>
      <w:bookmarkEnd w:id="734"/>
      <w:bookmarkStart w:id="735" w:name="_Toc296891239"/>
      <w:bookmarkEnd w:id="735"/>
      <w:bookmarkStart w:id="736" w:name="_Toc296944538"/>
      <w:r>
        <w:rPr>
          <w:rFonts w:hint="eastAsia" w:ascii="SimSun" w:hAnsi="SimSun"/>
          <w:b/>
          <w:bCs/>
          <w:color w:val="auto"/>
          <w:highlight w:val="none"/>
        </w:rPr>
        <w:t>0.7</w:t>
      </w:r>
      <w:bookmarkEnd w:id="736"/>
      <w:r>
        <w:rPr>
          <w:rFonts w:hint="eastAsia" w:ascii="SimSun" w:hAnsi="SimSun"/>
          <w:color w:val="auto"/>
          <w:highlight w:val="none"/>
        </w:rPr>
        <w:t xml:space="preserve"> 暂估价</w:t>
      </w:r>
    </w:p>
    <w:p w14:paraId="4F208796">
      <w:pPr>
        <w:spacing w:line="440" w:lineRule="atLeast"/>
        <w:rPr>
          <w:rFonts w:hint="eastAsia" w:ascii="SimSun" w:hAnsi="SimSun"/>
          <w:color w:val="auto"/>
          <w:highlight w:val="none"/>
        </w:rPr>
      </w:pPr>
      <w:r>
        <w:rPr>
          <w:rFonts w:hint="eastAsia" w:ascii="SimSun" w:hAnsi="SimSun"/>
          <w:color w:val="auto"/>
          <w:highlight w:val="none"/>
        </w:rPr>
        <w:t>暂</w:t>
      </w:r>
      <w:bookmarkStart w:id="737" w:name="_Toc312678034"/>
      <w:bookmarkEnd w:id="737"/>
      <w:bookmarkStart w:id="738" w:name="_Toc318581176"/>
      <w:bookmarkEnd w:id="738"/>
      <w:bookmarkStart w:id="739" w:name="_Toc312677508"/>
      <w:r>
        <w:rPr>
          <w:rFonts w:hint="eastAsia" w:ascii="SimSun" w:hAnsi="SimSun"/>
          <w:color w:val="auto"/>
          <w:highlight w:val="none"/>
        </w:rPr>
        <w:t>估价材料和工程设备的明细</w:t>
      </w:r>
      <w:bookmarkEnd w:id="739"/>
    </w:p>
    <w:p w14:paraId="6CDB72AA">
      <w:pPr>
        <w:spacing w:line="440" w:lineRule="atLeast"/>
        <w:rPr>
          <w:rFonts w:hint="eastAsia" w:ascii="SimSun" w:hAnsi="SimSun"/>
          <w:color w:val="auto"/>
          <w:highlight w:val="none"/>
        </w:rPr>
      </w:pPr>
      <w:r>
        <w:rPr>
          <w:rFonts w:hint="eastAsia" w:ascii="SimSun" w:hAnsi="SimSun"/>
          <w:color w:val="auto"/>
          <w:highlight w:val="none"/>
        </w:rPr>
        <w:t>1</w:t>
      </w:r>
      <w:bookmarkStart w:id="740" w:name="_Toc318581177"/>
      <w:bookmarkEnd w:id="740"/>
      <w:bookmarkStart w:id="741" w:name="_Toc312678035"/>
      <w:bookmarkEnd w:id="741"/>
      <w:bookmarkStart w:id="742" w:name="_Toc312677509"/>
      <w:r>
        <w:rPr>
          <w:rFonts w:hint="eastAsia" w:ascii="SimSun" w:hAnsi="SimSun"/>
          <w:color w:val="auto"/>
          <w:highlight w:val="none"/>
        </w:rPr>
        <w:t>0.7.1 依法必须招标的暂估价项目</w:t>
      </w:r>
      <w:bookmarkEnd w:id="742"/>
    </w:p>
    <w:p w14:paraId="158D3B0F">
      <w:pPr>
        <w:spacing w:line="440" w:lineRule="atLeast"/>
        <w:rPr>
          <w:rFonts w:hint="eastAsia" w:ascii="SimSun" w:hAnsi="SimSun"/>
          <w:color w:val="auto"/>
          <w:highlight w:val="none"/>
        </w:rPr>
      </w:pPr>
      <w:r>
        <w:rPr>
          <w:rFonts w:hint="eastAsia" w:ascii="SimSun" w:hAnsi="SimSun"/>
          <w:color w:val="auto"/>
          <w:highlight w:val="none"/>
        </w:rPr>
        <w:t>对于依法必须招标的暂估价项目的确认和批准采取第</w:t>
      </w:r>
      <w:r>
        <w:rPr>
          <w:rFonts w:hint="eastAsia" w:ascii="SimSun" w:hAnsi="SimSun"/>
          <w:color w:val="auto"/>
          <w:highlight w:val="none"/>
          <w:u w:val="single"/>
        </w:rPr>
        <w:t xml:space="preserve">  </w:t>
      </w:r>
      <w:r>
        <w:rPr>
          <w:rFonts w:hint="eastAsia" w:ascii="SimSun" w:hAnsi="SimSun"/>
          <w:color w:val="auto"/>
          <w:highlight w:val="none"/>
        </w:rPr>
        <w:t>种方式确定。</w:t>
      </w:r>
    </w:p>
    <w:p w14:paraId="780FA3A7">
      <w:pPr>
        <w:spacing w:line="440" w:lineRule="atLeast"/>
        <w:rPr>
          <w:rFonts w:hint="eastAsia" w:ascii="SimSun" w:hAnsi="SimSun"/>
          <w:color w:val="auto"/>
          <w:highlight w:val="none"/>
        </w:rPr>
      </w:pPr>
      <w:r>
        <w:rPr>
          <w:rFonts w:hint="eastAsia" w:ascii="SimSun" w:hAnsi="SimSun"/>
          <w:color w:val="auto"/>
          <w:highlight w:val="none"/>
        </w:rPr>
        <w:t>10.7.2 不属于依法必须招标的暂估价项目</w:t>
      </w:r>
    </w:p>
    <w:p w14:paraId="09CD4338">
      <w:pPr>
        <w:spacing w:line="440" w:lineRule="atLeast"/>
        <w:rPr>
          <w:rFonts w:hint="eastAsia" w:ascii="SimSun" w:hAnsi="SimSun"/>
          <w:color w:val="auto"/>
          <w:highlight w:val="none"/>
        </w:rPr>
      </w:pPr>
      <w:r>
        <w:rPr>
          <w:rFonts w:hint="eastAsia" w:ascii="SimSun" w:hAnsi="SimSun"/>
          <w:color w:val="auto"/>
          <w:highlight w:val="none"/>
        </w:rPr>
        <w:t>对于不属于依法必须招标的暂估价项目的确认和批准采取第</w:t>
      </w:r>
      <w:r>
        <w:rPr>
          <w:rFonts w:hint="eastAsia" w:ascii="SimSun" w:hAnsi="SimSun"/>
          <w:color w:val="auto"/>
          <w:highlight w:val="none"/>
          <w:u w:val="single"/>
        </w:rPr>
        <w:t xml:space="preserve">    </w:t>
      </w:r>
      <w:r>
        <w:rPr>
          <w:rFonts w:hint="eastAsia" w:ascii="SimSun" w:hAnsi="SimSun"/>
          <w:color w:val="auto"/>
          <w:highlight w:val="none"/>
        </w:rPr>
        <w:t>种方式确定。</w:t>
      </w:r>
    </w:p>
    <w:p w14:paraId="65EF629B">
      <w:pPr>
        <w:spacing w:line="440" w:lineRule="atLeast"/>
        <w:rPr>
          <w:rFonts w:hint="eastAsia" w:ascii="SimSun" w:hAnsi="SimSun"/>
          <w:color w:val="auto"/>
          <w:highlight w:val="none"/>
        </w:rPr>
      </w:pPr>
      <w:r>
        <w:rPr>
          <w:rFonts w:hint="eastAsia" w:ascii="SimSun" w:hAnsi="SimSun"/>
          <w:color w:val="auto"/>
          <w:highlight w:val="none"/>
        </w:rPr>
        <w:t>第3种方式：承包人直接实施的暂估价项目</w:t>
      </w:r>
    </w:p>
    <w:p w14:paraId="2A88DA29">
      <w:pPr>
        <w:spacing w:line="440" w:lineRule="atLeast"/>
        <w:rPr>
          <w:rFonts w:hint="eastAsia" w:ascii="SimSun" w:hAnsi="SimSun"/>
          <w:color w:val="auto"/>
          <w:highlight w:val="none"/>
        </w:rPr>
      </w:pPr>
      <w:r>
        <w:rPr>
          <w:rFonts w:hint="eastAsia" w:ascii="SimSun" w:hAnsi="SimSun"/>
          <w:color w:val="auto"/>
          <w:highlight w:val="none"/>
        </w:rPr>
        <w:t>承包人直接实施的暂估价项目的约定：</w:t>
      </w:r>
      <w:r>
        <w:rPr>
          <w:rFonts w:hint="eastAsia" w:ascii="SimSun" w:hAnsi="SimSun"/>
          <w:color w:val="auto"/>
          <w:highlight w:val="none"/>
          <w:u w:val="single"/>
        </w:rPr>
        <w:t xml:space="preserve">            </w:t>
      </w:r>
      <w:r>
        <w:rPr>
          <w:rFonts w:hint="eastAsia" w:ascii="SimSun" w:hAnsi="SimSun"/>
          <w:color w:val="auto"/>
          <w:highlight w:val="none"/>
        </w:rPr>
        <w:t>。</w:t>
      </w:r>
    </w:p>
    <w:p w14:paraId="49A12303">
      <w:pPr>
        <w:spacing w:line="440" w:lineRule="atLeast"/>
        <w:rPr>
          <w:rFonts w:hint="eastAsia" w:ascii="SimSun" w:hAnsi="SimSun"/>
          <w:color w:val="auto"/>
          <w:highlight w:val="none"/>
        </w:rPr>
      </w:pPr>
      <w:r>
        <w:rPr>
          <w:rFonts w:hint="eastAsia" w:ascii="SimSun" w:hAnsi="SimSun"/>
          <w:b/>
          <w:bCs/>
          <w:color w:val="auto"/>
          <w:highlight w:val="none"/>
        </w:rPr>
        <w:t>10.8</w:t>
      </w:r>
      <w:r>
        <w:rPr>
          <w:rFonts w:hint="eastAsia" w:ascii="SimSun" w:hAnsi="SimSun"/>
          <w:color w:val="auto"/>
          <w:highlight w:val="none"/>
        </w:rPr>
        <w:t xml:space="preserve"> 暂列金额</w:t>
      </w:r>
    </w:p>
    <w:p w14:paraId="26350402">
      <w:pPr>
        <w:autoSpaceDE w:val="0"/>
        <w:autoSpaceDN w:val="0"/>
        <w:adjustRightInd w:val="0"/>
        <w:spacing w:line="440" w:lineRule="atLeast"/>
        <w:rPr>
          <w:rFonts w:hint="eastAsia" w:ascii="SimSun" w:hAnsi="SimSun" w:eastAsia="SimSun"/>
          <w:color w:val="auto"/>
          <w:highlight w:val="none"/>
          <w:lang w:eastAsia="zh-CN"/>
        </w:rPr>
      </w:pPr>
      <w:r>
        <w:rPr>
          <w:rFonts w:hint="eastAsia" w:ascii="SimSun" w:hAnsi="SimSun"/>
          <w:color w:val="auto"/>
          <w:highlight w:val="none"/>
        </w:rPr>
        <w:t>合同当事人关于暂列金额使用的约定：</w:t>
      </w:r>
      <w:r>
        <w:rPr>
          <w:rFonts w:hint="eastAsia" w:ascii="SimSun" w:hAnsi="SimSun"/>
          <w:color w:val="auto"/>
          <w:highlight w:val="none"/>
          <w:u w:val="single"/>
        </w:rPr>
        <w:t xml:space="preserve">              </w:t>
      </w:r>
      <w:r>
        <w:rPr>
          <w:rFonts w:hint="eastAsia" w:ascii="SimSun" w:hAnsi="SimSun"/>
          <w:color w:val="auto"/>
          <w:highlight w:val="none"/>
        </w:rPr>
        <w:t>。</w:t>
      </w:r>
    </w:p>
    <w:p w14:paraId="5945FAE2">
      <w:pPr>
        <w:spacing w:line="360" w:lineRule="auto"/>
        <w:outlineLvl w:val="3"/>
        <w:rPr>
          <w:rFonts w:ascii="SimSun" w:hAnsi="SimSun" w:cs="SimSun"/>
          <w:b/>
          <w:color w:val="auto"/>
          <w:sz w:val="24"/>
          <w:szCs w:val="24"/>
          <w:highlight w:val="none"/>
        </w:rPr>
      </w:pPr>
      <w:bookmarkStart w:id="743" w:name="_Toc14975650"/>
      <w:bookmarkStart w:id="744" w:name="_Toc529438841"/>
      <w:r>
        <w:rPr>
          <w:rFonts w:ascii="SimSun" w:hAnsi="SimSun" w:cs="SimSun"/>
          <w:b/>
          <w:color w:val="auto"/>
          <w:sz w:val="24"/>
          <w:szCs w:val="24"/>
          <w:highlight w:val="none"/>
        </w:rPr>
        <w:t>11. 价格调整</w:t>
      </w:r>
      <w:bookmarkEnd w:id="627"/>
      <w:bookmarkEnd w:id="628"/>
      <w:bookmarkEnd w:id="629"/>
      <w:bookmarkEnd w:id="743"/>
      <w:bookmarkEnd w:id="744"/>
    </w:p>
    <w:p w14:paraId="308CC631">
      <w:pPr>
        <w:spacing w:line="360" w:lineRule="auto"/>
        <w:ind w:firstLine="422" w:firstLineChars="200"/>
        <w:outlineLvl w:val="4"/>
        <w:rPr>
          <w:rFonts w:ascii="SimSun" w:hAnsi="SimSun"/>
          <w:b/>
          <w:bCs/>
          <w:color w:val="auto"/>
          <w:szCs w:val="21"/>
          <w:highlight w:val="none"/>
        </w:rPr>
      </w:pPr>
      <w:bookmarkStart w:id="745" w:name="_Toc417659757"/>
      <w:bookmarkStart w:id="746" w:name="_Toc296891241"/>
      <w:bookmarkStart w:id="747" w:name="_Toc296347200"/>
      <w:bookmarkStart w:id="748" w:name="_Toc296503201"/>
      <w:bookmarkStart w:id="749" w:name="_Toc296346702"/>
      <w:bookmarkStart w:id="750" w:name="_Toc297120501"/>
      <w:bookmarkStart w:id="751" w:name="_Toc303539157"/>
      <w:bookmarkStart w:id="752" w:name="_Toc300935000"/>
      <w:bookmarkStart w:id="753" w:name="_Toc312678039"/>
      <w:bookmarkStart w:id="754" w:name="_Toc296891029"/>
      <w:bookmarkStart w:id="755" w:name="_Toc292559911"/>
      <w:bookmarkStart w:id="756" w:name="_Toc296944540"/>
      <w:bookmarkStart w:id="757" w:name="_Toc297216209"/>
      <w:bookmarkStart w:id="758" w:name="_Toc304295577"/>
      <w:bookmarkStart w:id="759" w:name="_Toc297123550"/>
      <w:bookmarkStart w:id="760" w:name="_Toc297048387"/>
      <w:bookmarkStart w:id="761" w:name="_Toc292559406"/>
      <w:r>
        <w:rPr>
          <w:rFonts w:ascii="SimSun" w:hAnsi="SimSun"/>
          <w:b/>
          <w:bCs/>
          <w:color w:val="auto"/>
          <w:szCs w:val="21"/>
          <w:highlight w:val="none"/>
        </w:rPr>
        <w:t>11.1 市场价格波动引起的调整</w:t>
      </w:r>
      <w:bookmarkEnd w:id="745"/>
    </w:p>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14:paraId="18598CDC">
      <w:pPr>
        <w:spacing w:line="360" w:lineRule="auto"/>
        <w:ind w:firstLine="420" w:firstLineChars="200"/>
        <w:jc w:val="left"/>
        <w:rPr>
          <w:rFonts w:ascii="SimSun" w:hAnsi="SimSun"/>
          <w:color w:val="auto"/>
          <w:szCs w:val="21"/>
          <w:highlight w:val="none"/>
        </w:rPr>
      </w:pPr>
      <w:bookmarkStart w:id="762" w:name="_Toc417659758"/>
      <w:bookmarkStart w:id="763" w:name="_Toc500423715"/>
      <w:r>
        <w:rPr>
          <w:rFonts w:ascii="SimSun" w:hAnsi="SimSun"/>
          <w:color w:val="auto"/>
          <w:kern w:val="0"/>
          <w:szCs w:val="21"/>
          <w:highlight w:val="none"/>
        </w:rPr>
        <w:t>市场价格波动是否调整合同价格的约定：</w:t>
      </w:r>
      <w:r>
        <w:rPr>
          <w:rFonts w:hint="eastAsia" w:ascii="SimSun" w:hAnsi="SimSun"/>
          <w:color w:val="auto"/>
          <w:szCs w:val="21"/>
          <w:highlight w:val="none"/>
          <w:u w:val="single"/>
        </w:rPr>
        <w:t xml:space="preserve">       </w:t>
      </w:r>
      <w:r>
        <w:rPr>
          <w:rFonts w:ascii="SimSun" w:hAnsi="SimSun"/>
          <w:color w:val="auto"/>
          <w:szCs w:val="21"/>
          <w:highlight w:val="none"/>
        </w:rPr>
        <w:t>。</w:t>
      </w:r>
    </w:p>
    <w:p w14:paraId="1BBC5447">
      <w:pPr>
        <w:ind w:firstLine="422" w:firstLineChars="200"/>
        <w:rPr>
          <w:rFonts w:hint="eastAsia"/>
          <w:b/>
          <w:color w:val="auto"/>
          <w:highlight w:val="none"/>
        </w:rPr>
      </w:pPr>
      <w:bookmarkStart w:id="764" w:name="_Toc14975651"/>
      <w:bookmarkStart w:id="765" w:name="_Toc529438842"/>
      <w:r>
        <w:rPr>
          <w:rFonts w:hint="eastAsia"/>
          <w:b/>
          <w:color w:val="auto"/>
          <w:highlight w:val="none"/>
        </w:rPr>
        <w:t>12. 合同价格、计量与支付</w:t>
      </w:r>
      <w:bookmarkEnd w:id="762"/>
      <w:bookmarkEnd w:id="763"/>
      <w:bookmarkEnd w:id="764"/>
      <w:bookmarkEnd w:id="765"/>
    </w:p>
    <w:p w14:paraId="3AF527AF">
      <w:pPr>
        <w:spacing w:line="440" w:lineRule="atLeast"/>
        <w:rPr>
          <w:rFonts w:hint="eastAsia" w:ascii="SimSun" w:hAnsi="SimSun"/>
          <w:color w:val="auto"/>
          <w:highlight w:val="none"/>
        </w:rPr>
      </w:pPr>
      <w:bookmarkStart w:id="766" w:name="_Toc417659760"/>
      <w:r>
        <w:rPr>
          <w:rFonts w:hint="eastAsia" w:ascii="SimSun" w:hAnsi="SimSun"/>
          <w:color w:val="auto"/>
          <w:highlight w:val="none"/>
        </w:rPr>
        <w:t>1、单价合同。</w:t>
      </w:r>
    </w:p>
    <w:p w14:paraId="5391DCE6">
      <w:pPr>
        <w:spacing w:line="440" w:lineRule="atLeast"/>
        <w:rPr>
          <w:rFonts w:hint="eastAsia" w:ascii="SimSun" w:hAnsi="SimSun"/>
          <w:color w:val="auto"/>
          <w:highlight w:val="none"/>
        </w:rPr>
      </w:pPr>
      <w:r>
        <w:rPr>
          <w:rFonts w:hint="eastAsia" w:ascii="SimSun" w:hAnsi="SimSun"/>
          <w:color w:val="auto"/>
          <w:highlight w:val="none"/>
        </w:rPr>
        <w:t>综合单价包含的风险范围：</w:t>
      </w:r>
      <w:r>
        <w:rPr>
          <w:rFonts w:hint="eastAsia" w:ascii="SimSun" w:hAnsi="SimSun"/>
          <w:color w:val="auto"/>
          <w:highlight w:val="none"/>
          <w:u w:val="single"/>
        </w:rPr>
        <w:t xml:space="preserve">      </w:t>
      </w:r>
      <w:r>
        <w:rPr>
          <w:rFonts w:hint="eastAsia" w:ascii="SimSun" w:hAnsi="SimSun"/>
          <w:color w:val="auto"/>
          <w:highlight w:val="none"/>
        </w:rPr>
        <w:t>。</w:t>
      </w:r>
    </w:p>
    <w:p w14:paraId="0094D2E7">
      <w:pPr>
        <w:spacing w:line="440" w:lineRule="atLeast"/>
        <w:rPr>
          <w:rFonts w:hint="eastAsia" w:ascii="SimSun" w:hAnsi="SimSun"/>
          <w:color w:val="auto"/>
          <w:highlight w:val="none"/>
        </w:rPr>
      </w:pPr>
      <w:r>
        <w:rPr>
          <w:rFonts w:hint="eastAsia" w:ascii="SimSun" w:hAnsi="SimSun"/>
          <w:color w:val="auto"/>
          <w:highlight w:val="none"/>
        </w:rPr>
        <w:t>风险费用的计算方法：</w:t>
      </w:r>
      <w:r>
        <w:rPr>
          <w:rFonts w:hint="eastAsia" w:ascii="SimSun" w:hAnsi="SimSun"/>
          <w:color w:val="auto"/>
          <w:highlight w:val="none"/>
          <w:u w:val="single"/>
        </w:rPr>
        <w:t xml:space="preserve">           </w:t>
      </w:r>
      <w:r>
        <w:rPr>
          <w:rFonts w:hint="eastAsia" w:ascii="SimSun" w:hAnsi="SimSun"/>
          <w:color w:val="auto"/>
          <w:highlight w:val="none"/>
        </w:rPr>
        <w:t>。</w:t>
      </w:r>
    </w:p>
    <w:p w14:paraId="70362DA4">
      <w:pPr>
        <w:spacing w:line="440" w:lineRule="atLeast"/>
        <w:rPr>
          <w:rFonts w:hint="eastAsia" w:ascii="SimSun" w:hAnsi="SimSun"/>
          <w:color w:val="auto"/>
          <w:highlight w:val="none"/>
        </w:rPr>
      </w:pPr>
      <w:r>
        <w:rPr>
          <w:rFonts w:hint="eastAsia" w:ascii="SimSun" w:hAnsi="SimSun"/>
          <w:color w:val="auto"/>
          <w:highlight w:val="none"/>
        </w:rPr>
        <w:t>风险范围以外合同价格的调整方法：</w:t>
      </w:r>
      <w:r>
        <w:rPr>
          <w:rFonts w:hint="eastAsia" w:ascii="SimSun" w:hAnsi="SimSun"/>
          <w:color w:val="auto"/>
          <w:highlight w:val="none"/>
          <w:u w:val="single"/>
        </w:rPr>
        <w:t xml:space="preserve">    </w:t>
      </w:r>
      <w:r>
        <w:rPr>
          <w:rFonts w:hint="eastAsia" w:ascii="SimSun" w:hAnsi="SimSun"/>
          <w:color w:val="auto"/>
          <w:highlight w:val="none"/>
        </w:rPr>
        <w:t>。</w:t>
      </w:r>
    </w:p>
    <w:p w14:paraId="2D9685F2">
      <w:pPr>
        <w:spacing w:line="440" w:lineRule="atLeast"/>
        <w:rPr>
          <w:rFonts w:hint="eastAsia" w:ascii="SimSun" w:hAnsi="SimSun"/>
          <w:color w:val="auto"/>
          <w:highlight w:val="none"/>
        </w:rPr>
      </w:pPr>
      <w:r>
        <w:rPr>
          <w:rFonts w:hint="eastAsia" w:ascii="SimSun" w:hAnsi="SimSun"/>
          <w:color w:val="auto"/>
          <w:highlight w:val="none"/>
        </w:rPr>
        <w:t>2、总价合同。</w:t>
      </w:r>
    </w:p>
    <w:p w14:paraId="1BA6399F">
      <w:pPr>
        <w:spacing w:line="440" w:lineRule="atLeast"/>
        <w:rPr>
          <w:rFonts w:hint="eastAsia" w:ascii="SimSun" w:hAnsi="SimSun"/>
          <w:color w:val="auto"/>
          <w:highlight w:val="none"/>
        </w:rPr>
      </w:pPr>
      <w:r>
        <w:rPr>
          <w:rFonts w:hint="eastAsia" w:ascii="SimSun" w:hAnsi="SimSun"/>
          <w:color w:val="auto"/>
          <w:highlight w:val="none"/>
        </w:rPr>
        <w:t>总价包含的风险范围：</w:t>
      </w:r>
      <w:r>
        <w:rPr>
          <w:rFonts w:hint="eastAsia" w:ascii="SimSun" w:hAnsi="SimSun"/>
          <w:color w:val="auto"/>
          <w:highlight w:val="none"/>
          <w:u w:val="single"/>
        </w:rPr>
        <w:t xml:space="preserve">  </w:t>
      </w:r>
      <w:r>
        <w:rPr>
          <w:rFonts w:hint="eastAsia" w:ascii="SimSun" w:hAnsi="SimSun"/>
          <w:color w:val="auto"/>
          <w:highlight w:val="none"/>
        </w:rPr>
        <w:t>。</w:t>
      </w:r>
    </w:p>
    <w:p w14:paraId="1A4CAF37">
      <w:pPr>
        <w:spacing w:line="440" w:lineRule="atLeast"/>
        <w:rPr>
          <w:rFonts w:hint="eastAsia" w:ascii="SimSun" w:hAnsi="SimSun"/>
          <w:color w:val="auto"/>
          <w:highlight w:val="none"/>
        </w:rPr>
      </w:pPr>
      <w:r>
        <w:rPr>
          <w:rFonts w:hint="eastAsia" w:ascii="SimSun" w:hAnsi="SimSun"/>
          <w:color w:val="auto"/>
          <w:highlight w:val="none"/>
        </w:rPr>
        <w:t>风险费用的计算方法：</w:t>
      </w:r>
      <w:r>
        <w:rPr>
          <w:rFonts w:hint="eastAsia" w:ascii="SimSun" w:hAnsi="SimSun"/>
          <w:color w:val="auto"/>
          <w:highlight w:val="none"/>
          <w:u w:val="single"/>
        </w:rPr>
        <w:t xml:space="preserve">       </w:t>
      </w:r>
      <w:r>
        <w:rPr>
          <w:rFonts w:hint="eastAsia" w:ascii="SimSun" w:hAnsi="SimSun"/>
          <w:color w:val="auto"/>
          <w:highlight w:val="none"/>
        </w:rPr>
        <w:t>。</w:t>
      </w:r>
    </w:p>
    <w:p w14:paraId="6DD28A97">
      <w:pPr>
        <w:spacing w:line="440" w:lineRule="atLeast"/>
        <w:rPr>
          <w:rFonts w:hint="eastAsia" w:ascii="SimSun" w:hAnsi="SimSun"/>
          <w:color w:val="auto"/>
          <w:highlight w:val="none"/>
        </w:rPr>
      </w:pPr>
      <w:r>
        <w:rPr>
          <w:rFonts w:hint="eastAsia" w:ascii="SimSun" w:hAnsi="SimSun"/>
          <w:color w:val="auto"/>
          <w:highlight w:val="none"/>
        </w:rPr>
        <w:t>风险范围以外合同价格的调整方法：</w:t>
      </w:r>
      <w:r>
        <w:rPr>
          <w:rFonts w:hint="eastAsia" w:ascii="SimSun" w:hAnsi="SimSun"/>
          <w:color w:val="auto"/>
          <w:highlight w:val="none"/>
          <w:u w:val="single"/>
        </w:rPr>
        <w:t xml:space="preserve">    </w:t>
      </w:r>
      <w:r>
        <w:rPr>
          <w:rFonts w:hint="eastAsia" w:ascii="SimSun" w:hAnsi="SimSun"/>
          <w:color w:val="auto"/>
          <w:highlight w:val="none"/>
        </w:rPr>
        <w:t>。</w:t>
      </w:r>
    </w:p>
    <w:p w14:paraId="54EE81C0">
      <w:pPr>
        <w:spacing w:line="440" w:lineRule="atLeast"/>
        <w:rPr>
          <w:rFonts w:hint="eastAsia" w:ascii="SimSun" w:hAnsi="SimSun"/>
          <w:color w:val="auto"/>
          <w:highlight w:val="none"/>
        </w:rPr>
      </w:pPr>
      <w:r>
        <w:rPr>
          <w:rFonts w:hint="eastAsia" w:ascii="SimSun" w:hAnsi="SimSun"/>
          <w:color w:val="auto"/>
          <w:highlight w:val="none"/>
        </w:rPr>
        <w:t>3、其他价格方式：</w:t>
      </w:r>
      <w:r>
        <w:rPr>
          <w:rFonts w:hint="eastAsia" w:ascii="SimSun" w:hAnsi="SimSun"/>
          <w:color w:val="auto"/>
          <w:highlight w:val="none"/>
          <w:u w:val="single"/>
        </w:rPr>
        <w:t xml:space="preserve">          </w:t>
      </w:r>
      <w:r>
        <w:rPr>
          <w:rFonts w:hint="eastAsia" w:ascii="SimSun" w:hAnsi="SimSun"/>
          <w:color w:val="auto"/>
          <w:highlight w:val="none"/>
        </w:rPr>
        <w:t>。</w:t>
      </w:r>
    </w:p>
    <w:p w14:paraId="0EA3D6CD">
      <w:pPr>
        <w:ind w:firstLine="422" w:firstLineChars="200"/>
        <w:rPr>
          <w:rFonts w:hint="eastAsia"/>
          <w:b/>
          <w:color w:val="auto"/>
          <w:highlight w:val="none"/>
        </w:rPr>
      </w:pPr>
      <w:r>
        <w:rPr>
          <w:rFonts w:hint="eastAsia"/>
          <w:b/>
          <w:color w:val="auto"/>
          <w:highlight w:val="none"/>
        </w:rPr>
        <w:t>12.2 预付款</w:t>
      </w:r>
      <w:bookmarkEnd w:id="766"/>
    </w:p>
    <w:p w14:paraId="32E08CFE">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12.2.1 预付款的支付</w:t>
      </w:r>
    </w:p>
    <w:p w14:paraId="03F492F1">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预付款支付比例或金额：</w:t>
      </w:r>
      <w:r>
        <w:rPr>
          <w:rFonts w:hint="eastAsia" w:ascii="SimSun" w:hAnsi="SimSun" w:cs="SimSun"/>
          <w:b/>
          <w:bCs/>
          <w:color w:val="auto"/>
          <w:szCs w:val="21"/>
          <w:highlight w:val="none"/>
          <w:u w:val="single"/>
        </w:rPr>
        <w:t xml:space="preserve">        。</w:t>
      </w:r>
    </w:p>
    <w:p w14:paraId="123D0919">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预付款支付期限：</w:t>
      </w:r>
      <w:r>
        <w:rPr>
          <w:rFonts w:hint="eastAsia" w:ascii="SimSun" w:hAnsi="SimSun" w:cs="SimSun"/>
          <w:b/>
          <w:bCs/>
          <w:color w:val="auto"/>
          <w:szCs w:val="21"/>
          <w:highlight w:val="none"/>
          <w:u w:val="single"/>
        </w:rPr>
        <w:t xml:space="preserve">     。</w:t>
      </w:r>
    </w:p>
    <w:p w14:paraId="444A33F2">
      <w:pPr>
        <w:spacing w:line="360" w:lineRule="auto"/>
        <w:ind w:firstLine="420"/>
        <w:jc w:val="left"/>
        <w:rPr>
          <w:rFonts w:hint="eastAsia" w:ascii="SimSun" w:hAnsi="SimSun" w:cs="SimSun"/>
          <w:b/>
          <w:bCs/>
          <w:color w:val="auto"/>
          <w:szCs w:val="21"/>
          <w:highlight w:val="none"/>
          <w:u w:val="single"/>
        </w:rPr>
      </w:pPr>
      <w:r>
        <w:rPr>
          <w:rFonts w:hint="eastAsia" w:ascii="SimSun" w:hAnsi="SimSun" w:cs="SimSun"/>
          <w:color w:val="auto"/>
          <w:szCs w:val="21"/>
          <w:highlight w:val="none"/>
        </w:rPr>
        <w:t>预付款扣回的方式：</w:t>
      </w:r>
      <w:r>
        <w:rPr>
          <w:rFonts w:hint="eastAsia" w:ascii="SimSun" w:hAnsi="SimSun" w:cs="SimSun"/>
          <w:b/>
          <w:bCs/>
          <w:color w:val="auto"/>
          <w:szCs w:val="21"/>
          <w:highlight w:val="none"/>
          <w:u w:val="single"/>
        </w:rPr>
        <w:t xml:space="preserve">            。</w:t>
      </w:r>
    </w:p>
    <w:p w14:paraId="34A1CFD8">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12.2.2 预付款担保</w:t>
      </w:r>
    </w:p>
    <w:p w14:paraId="5EB51AAD">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承包人提交预付款担保的期限：</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5E9C4783">
      <w:pPr>
        <w:spacing w:line="360" w:lineRule="auto"/>
        <w:ind w:firstLine="420"/>
        <w:jc w:val="left"/>
        <w:rPr>
          <w:rFonts w:hint="eastAsia" w:ascii="SimSun" w:hAnsi="SimSun" w:cs="SimSun"/>
          <w:color w:val="auto"/>
          <w:szCs w:val="21"/>
          <w:highlight w:val="none"/>
        </w:rPr>
      </w:pPr>
      <w:r>
        <w:rPr>
          <w:rFonts w:hint="eastAsia" w:ascii="SimSun" w:hAnsi="SimSun" w:cs="SimSun"/>
          <w:color w:val="auto"/>
          <w:szCs w:val="21"/>
          <w:highlight w:val="none"/>
        </w:rPr>
        <w:t>预付款担保的形式为：</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3BD76590">
      <w:pPr>
        <w:ind w:firstLine="422" w:firstLineChars="200"/>
        <w:rPr>
          <w:rFonts w:hint="eastAsia"/>
          <w:b/>
          <w:color w:val="auto"/>
          <w:highlight w:val="none"/>
        </w:rPr>
      </w:pPr>
      <w:bookmarkStart w:id="767" w:name="_Toc417659761"/>
      <w:r>
        <w:rPr>
          <w:rFonts w:hint="eastAsia"/>
          <w:b/>
          <w:color w:val="auto"/>
          <w:highlight w:val="none"/>
        </w:rPr>
        <w:t>12.3 计量</w:t>
      </w:r>
      <w:bookmarkEnd w:id="767"/>
    </w:p>
    <w:p w14:paraId="62918445">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12.3.1 计量原则</w:t>
      </w:r>
    </w:p>
    <w:p w14:paraId="68044558">
      <w:pPr>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 xml:space="preserve">工程量计算规则： </w:t>
      </w:r>
    </w:p>
    <w:p w14:paraId="6B322A5B">
      <w:pPr>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12.3.2 计量周期</w:t>
      </w:r>
    </w:p>
    <w:p w14:paraId="37F1AE8A">
      <w:pPr>
        <w:spacing w:line="360" w:lineRule="auto"/>
        <w:ind w:firstLine="422" w:firstLineChars="200"/>
        <w:rPr>
          <w:rFonts w:hint="eastAsia" w:ascii="SimSun" w:hAnsi="SimSun" w:cs="SimSun"/>
          <w:b/>
          <w:bCs/>
          <w:color w:val="auto"/>
          <w:szCs w:val="21"/>
          <w:highlight w:val="none"/>
        </w:rPr>
      </w:pPr>
      <w:r>
        <w:rPr>
          <w:rFonts w:hint="eastAsia" w:ascii="SimSun" w:hAnsi="SimSun" w:cs="SimSun"/>
          <w:b/>
          <w:bCs/>
          <w:color w:val="auto"/>
          <w:szCs w:val="21"/>
          <w:highlight w:val="none"/>
        </w:rPr>
        <w:t>关于计量周期的约定：</w:t>
      </w:r>
      <w:r>
        <w:rPr>
          <w:rFonts w:hint="eastAsia" w:ascii="SimSun" w:hAnsi="SimSun" w:cs="SimSun"/>
          <w:b/>
          <w:bCs/>
          <w:color w:val="auto"/>
          <w:szCs w:val="21"/>
          <w:highlight w:val="none"/>
          <w:u w:val="single"/>
        </w:rPr>
        <w:t xml:space="preserve">       </w:t>
      </w:r>
      <w:r>
        <w:rPr>
          <w:rFonts w:hint="eastAsia" w:ascii="SimSun" w:hAnsi="SimSun" w:cs="SimSun"/>
          <w:b/>
          <w:bCs/>
          <w:color w:val="auto"/>
          <w:szCs w:val="21"/>
          <w:highlight w:val="none"/>
        </w:rPr>
        <w:t>。</w:t>
      </w:r>
    </w:p>
    <w:p w14:paraId="69764548">
      <w:pPr>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12.3.4 总价合同的计量</w:t>
      </w:r>
    </w:p>
    <w:p w14:paraId="56831856">
      <w:pPr>
        <w:spacing w:line="360" w:lineRule="auto"/>
        <w:ind w:firstLine="422" w:firstLineChars="200"/>
        <w:rPr>
          <w:rFonts w:hint="eastAsia" w:ascii="SimSun" w:hAnsi="SimSun" w:cs="SimSun"/>
          <w:b/>
          <w:bCs/>
          <w:color w:val="auto"/>
          <w:szCs w:val="21"/>
          <w:highlight w:val="none"/>
          <w:u w:val="single"/>
        </w:rPr>
      </w:pPr>
      <w:r>
        <w:rPr>
          <w:rFonts w:hint="eastAsia" w:ascii="SimSun" w:hAnsi="SimSun" w:cs="SimSun"/>
          <w:b/>
          <w:bCs/>
          <w:color w:val="auto"/>
          <w:szCs w:val="21"/>
          <w:highlight w:val="none"/>
        </w:rPr>
        <w:t>关于总价合同计量的约定：</w:t>
      </w:r>
      <w:r>
        <w:rPr>
          <w:rFonts w:hint="eastAsia" w:ascii="SimSun" w:hAnsi="SimSun" w:cs="SimSun"/>
          <w:b/>
          <w:bCs/>
          <w:color w:val="auto"/>
          <w:szCs w:val="21"/>
          <w:highlight w:val="none"/>
          <w:u w:val="single"/>
        </w:rPr>
        <w:t xml:space="preserve">         。</w:t>
      </w:r>
    </w:p>
    <w:p w14:paraId="35F1B7F8">
      <w:pPr>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12.3.5总价合同采用支付分解表计量支付的，是否适用第12.3.4 项〔总价合同的计量〕约定进行计量：</w:t>
      </w:r>
      <w:r>
        <w:rPr>
          <w:rFonts w:hint="eastAsia" w:ascii="SimSun" w:hAnsi="SimSun" w:cs="SimSun"/>
          <w:b/>
          <w:bCs/>
          <w:color w:val="auto"/>
          <w:szCs w:val="21"/>
          <w:highlight w:val="none"/>
          <w:u w:val="single"/>
        </w:rPr>
        <w:t xml:space="preserve">      。</w:t>
      </w:r>
    </w:p>
    <w:p w14:paraId="4D866010">
      <w:pPr>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12.3.6 其他价格形式合同的计量</w:t>
      </w:r>
    </w:p>
    <w:p w14:paraId="0CFC54DE">
      <w:pPr>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其他价格形式的计量方式和程序：</w:t>
      </w:r>
      <w:r>
        <w:rPr>
          <w:rFonts w:hint="eastAsia" w:ascii="SimSun" w:hAnsi="SimSun" w:cs="SimSun"/>
          <w:b/>
          <w:bCs/>
          <w:color w:val="auto"/>
          <w:szCs w:val="21"/>
          <w:highlight w:val="none"/>
          <w:u w:val="single"/>
        </w:rPr>
        <w:t xml:space="preserve">     。</w:t>
      </w:r>
    </w:p>
    <w:p w14:paraId="3A7BD1D6">
      <w:pPr>
        <w:ind w:firstLine="422" w:firstLineChars="200"/>
        <w:rPr>
          <w:rFonts w:hint="eastAsia"/>
          <w:b/>
          <w:color w:val="auto"/>
          <w:highlight w:val="none"/>
        </w:rPr>
      </w:pPr>
      <w:bookmarkStart w:id="768" w:name="_Toc417659762"/>
      <w:r>
        <w:rPr>
          <w:rFonts w:hint="eastAsia"/>
          <w:b/>
          <w:color w:val="auto"/>
          <w:highlight w:val="none"/>
        </w:rPr>
        <w:t>12.4 工程进度款支付方式</w:t>
      </w:r>
      <w:bookmarkEnd w:id="768"/>
    </w:p>
    <w:p w14:paraId="1CBD7128">
      <w:pPr>
        <w:spacing w:line="520" w:lineRule="exact"/>
        <w:ind w:firstLine="420" w:firstLineChars="200"/>
        <w:rPr>
          <w:rFonts w:hint="eastAsia" w:ascii="SimSun" w:hAnsi="SimSun" w:cs="SimSun"/>
          <w:color w:val="auto"/>
          <w:szCs w:val="21"/>
          <w:highlight w:val="none"/>
          <w:u w:val="single"/>
        </w:rPr>
      </w:pPr>
      <w:r>
        <w:rPr>
          <w:rFonts w:hint="eastAsia" w:ascii="SimSun" w:hAnsi="SimSun" w:cs="SimSun"/>
          <w:color w:val="auto"/>
          <w:szCs w:val="21"/>
          <w:highlight w:val="none"/>
        </w:rPr>
        <w:t>12.4.1付款周期：</w:t>
      </w:r>
      <w:r>
        <w:rPr>
          <w:rFonts w:hint="eastAsia" w:ascii="SimSun" w:hAnsi="SimSun" w:cs="SimSun"/>
          <w:color w:val="auto"/>
          <w:szCs w:val="21"/>
          <w:highlight w:val="none"/>
          <w:u w:val="single"/>
        </w:rPr>
        <w:t xml:space="preserve">           </w:t>
      </w:r>
    </w:p>
    <w:p w14:paraId="608FF437">
      <w:pPr>
        <w:spacing w:line="520" w:lineRule="exact"/>
        <w:ind w:firstLine="420" w:firstLineChars="200"/>
        <w:rPr>
          <w:rFonts w:hint="eastAsia" w:ascii="SimSun" w:hAnsi="SimSun" w:cs="SimSun"/>
          <w:color w:val="auto"/>
          <w:szCs w:val="21"/>
          <w:highlight w:val="none"/>
          <w:u w:val="single"/>
        </w:rPr>
      </w:pPr>
      <w:r>
        <w:rPr>
          <w:rFonts w:hint="eastAsia" w:ascii="SimSun" w:hAnsi="SimSun" w:cs="SimSun"/>
          <w:color w:val="auto"/>
          <w:szCs w:val="21"/>
          <w:highlight w:val="none"/>
        </w:rPr>
        <w:t xml:space="preserve"> 12.4.2支付方式： </w:t>
      </w:r>
      <w:r>
        <w:rPr>
          <w:rFonts w:hint="eastAsia" w:ascii="SimSun" w:hAnsi="SimSun" w:cs="SimSun"/>
          <w:color w:val="auto"/>
          <w:szCs w:val="21"/>
          <w:highlight w:val="none"/>
          <w:u w:val="single"/>
        </w:rPr>
        <w:t xml:space="preserve">           </w:t>
      </w:r>
    </w:p>
    <w:p w14:paraId="25F118B4">
      <w:pPr>
        <w:autoSpaceDN w:val="0"/>
        <w:spacing w:line="360" w:lineRule="auto"/>
        <w:ind w:firstLine="560"/>
        <w:rPr>
          <w:rFonts w:hint="eastAsia" w:ascii="SimSun" w:hAnsi="SimSun" w:cs="SimSun"/>
          <w:color w:val="auto"/>
          <w:szCs w:val="21"/>
          <w:highlight w:val="none"/>
        </w:rPr>
      </w:pPr>
      <w:r>
        <w:rPr>
          <w:rFonts w:hint="eastAsia" w:ascii="SimSun" w:hAnsi="SimSun" w:cs="SimSun"/>
          <w:color w:val="auto"/>
          <w:szCs w:val="21"/>
          <w:highlight w:val="none"/>
        </w:rPr>
        <w:t>12.4.2 进度付款申请单的编制</w:t>
      </w:r>
    </w:p>
    <w:p w14:paraId="45BE8161">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关于进度付款申请单编制的约定：</w:t>
      </w:r>
      <w:r>
        <w:rPr>
          <w:rFonts w:hint="eastAsia" w:ascii="SimSun" w:hAnsi="SimSun" w:cs="SimSun"/>
          <w:color w:val="auto"/>
          <w:szCs w:val="21"/>
          <w:highlight w:val="none"/>
          <w:u w:val="single"/>
        </w:rPr>
        <w:t xml:space="preserve">         。</w:t>
      </w:r>
    </w:p>
    <w:p w14:paraId="5A79456C">
      <w:pPr>
        <w:autoSpaceDN w:val="0"/>
        <w:spacing w:line="360" w:lineRule="auto"/>
        <w:ind w:firstLine="560"/>
        <w:rPr>
          <w:rFonts w:hint="eastAsia" w:ascii="SimSun" w:hAnsi="SimSun" w:cs="SimSun"/>
          <w:color w:val="auto"/>
          <w:szCs w:val="21"/>
          <w:highlight w:val="none"/>
        </w:rPr>
      </w:pPr>
      <w:r>
        <w:rPr>
          <w:rFonts w:hint="eastAsia" w:ascii="SimSun" w:hAnsi="SimSun" w:cs="SimSun"/>
          <w:color w:val="auto"/>
          <w:szCs w:val="21"/>
          <w:highlight w:val="none"/>
        </w:rPr>
        <w:t>12.4.3 进度付款申请单的提交</w:t>
      </w:r>
    </w:p>
    <w:p w14:paraId="48478A95">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（1）单价合同进度付款申请单提交的约定：</w:t>
      </w:r>
      <w:r>
        <w:rPr>
          <w:rFonts w:hint="eastAsia" w:ascii="SimSun" w:hAnsi="SimSun" w:cs="SimSun"/>
          <w:b/>
          <w:color w:val="auto"/>
          <w:szCs w:val="21"/>
          <w:highlight w:val="none"/>
          <w:u w:val="single"/>
        </w:rPr>
        <w:t xml:space="preserve">             </w:t>
      </w:r>
      <w:r>
        <w:rPr>
          <w:rFonts w:hint="eastAsia" w:ascii="SimSun" w:hAnsi="SimSun" w:cs="SimSun"/>
          <w:b/>
          <w:color w:val="auto"/>
          <w:szCs w:val="21"/>
          <w:highlight w:val="none"/>
        </w:rPr>
        <w:t>。</w:t>
      </w:r>
    </w:p>
    <w:p w14:paraId="34007496">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（2）总价合同进度付款申请单提交的约定</w:t>
      </w:r>
      <w:r>
        <w:rPr>
          <w:rFonts w:hint="eastAsia" w:ascii="SimSun" w:hAnsi="SimSun"/>
          <w:b/>
          <w:color w:val="auto"/>
          <w:szCs w:val="21"/>
          <w:highlight w:val="none"/>
        </w:rPr>
        <w:t>：</w:t>
      </w:r>
      <w:r>
        <w:rPr>
          <w:rFonts w:hint="eastAsia" w:ascii="SimSun" w:hAnsi="SimSun"/>
          <w:b/>
          <w:color w:val="auto"/>
          <w:szCs w:val="21"/>
          <w:highlight w:val="none"/>
          <w:u w:val="single"/>
        </w:rPr>
        <w:t xml:space="preserve">          。</w:t>
      </w:r>
    </w:p>
    <w:p w14:paraId="02F0AB78">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（3）其他价格形式合同进度付款申请单提交的约定：</w:t>
      </w:r>
      <w:r>
        <w:rPr>
          <w:rFonts w:hint="eastAsia" w:ascii="SimSun" w:hAnsi="SimSun" w:cs="SimSun"/>
          <w:b/>
          <w:color w:val="auto"/>
          <w:szCs w:val="21"/>
          <w:highlight w:val="none"/>
          <w:u w:val="single"/>
        </w:rPr>
        <w:t xml:space="preserve">           </w:t>
      </w:r>
      <w:r>
        <w:rPr>
          <w:rFonts w:hint="eastAsia" w:ascii="SimSun" w:hAnsi="SimSun" w:cs="SimSun"/>
          <w:b/>
          <w:color w:val="auto"/>
          <w:szCs w:val="21"/>
          <w:highlight w:val="none"/>
        </w:rPr>
        <w:t>。</w:t>
      </w:r>
    </w:p>
    <w:p w14:paraId="47DFCAE9">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12.4.4 进度款审核和支付</w:t>
      </w:r>
    </w:p>
    <w:p w14:paraId="3765F715">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（1）监理人审查并报送发包人的期限：</w:t>
      </w:r>
      <w:r>
        <w:rPr>
          <w:rFonts w:hint="eastAsia" w:ascii="SimSun" w:hAnsi="SimSun"/>
          <w:b/>
          <w:color w:val="auto"/>
          <w:szCs w:val="21"/>
          <w:highlight w:val="none"/>
          <w:u w:val="single"/>
        </w:rPr>
        <w:t>。</w:t>
      </w:r>
    </w:p>
    <w:p w14:paraId="6A5AEC2B">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发包人完成审批并签发进度款支付证书的期限：</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25E746E7">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（2）发包人支付进度款的期限：</w:t>
      </w:r>
      <w:r>
        <w:rPr>
          <w:rFonts w:hint="eastAsia" w:ascii="SimSun" w:hAnsi="SimSun"/>
          <w:b/>
          <w:color w:val="auto"/>
          <w:szCs w:val="21"/>
          <w:highlight w:val="none"/>
          <w:u w:val="single"/>
        </w:rPr>
        <w:t>。</w:t>
      </w:r>
    </w:p>
    <w:p w14:paraId="19E7F167">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发包人逾期支付进度款的违约金的计算方式：</w:t>
      </w:r>
      <w:r>
        <w:rPr>
          <w:rFonts w:hint="eastAsia" w:ascii="SimSun" w:hAnsi="SimSun"/>
          <w:b/>
          <w:color w:val="auto"/>
          <w:szCs w:val="21"/>
          <w:highlight w:val="none"/>
          <w:u w:val="single"/>
        </w:rPr>
        <w:t>/</w:t>
      </w:r>
    </w:p>
    <w:p w14:paraId="2364E4D8">
      <w:pPr>
        <w:autoSpaceDN w:val="0"/>
        <w:spacing w:line="360" w:lineRule="auto"/>
        <w:ind w:firstLine="420" w:firstLineChars="200"/>
        <w:rPr>
          <w:rFonts w:hint="eastAsia" w:ascii="SimSun" w:hAnsi="SimSun" w:cs="SimSun"/>
          <w:color w:val="auto"/>
          <w:szCs w:val="21"/>
          <w:highlight w:val="none"/>
        </w:rPr>
      </w:pPr>
      <w:r>
        <w:rPr>
          <w:rFonts w:hint="eastAsia" w:ascii="SimSun" w:hAnsi="SimSun" w:cs="SimSun"/>
          <w:color w:val="auto"/>
          <w:szCs w:val="21"/>
          <w:highlight w:val="none"/>
        </w:rPr>
        <w:t>12.4.6 支付分解表的编制</w:t>
      </w:r>
    </w:p>
    <w:p w14:paraId="48F551FB">
      <w:pPr>
        <w:autoSpaceDN w:val="0"/>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2、总价合同支付分解表的编制与审批：</w:t>
      </w:r>
      <w:r>
        <w:rPr>
          <w:rFonts w:hint="eastAsia" w:ascii="SimSun" w:hAnsi="SimSun" w:cs="SimSun"/>
          <w:color w:val="auto"/>
          <w:szCs w:val="21"/>
          <w:highlight w:val="none"/>
          <w:u w:val="single"/>
        </w:rPr>
        <w:t xml:space="preserve">  </w:t>
      </w:r>
      <w:r>
        <w:rPr>
          <w:rFonts w:hint="eastAsia" w:ascii="SimSun" w:hAnsi="SimSun"/>
          <w:b/>
          <w:color w:val="auto"/>
          <w:szCs w:val="21"/>
          <w:highlight w:val="none"/>
          <w:u w:val="single"/>
        </w:rPr>
        <w:t xml:space="preserve">      </w:t>
      </w:r>
      <w:r>
        <w:rPr>
          <w:rFonts w:hint="eastAsia" w:ascii="SimSun" w:hAnsi="SimSun" w:cs="SimSun"/>
          <w:color w:val="auto"/>
          <w:szCs w:val="21"/>
          <w:highlight w:val="none"/>
          <w:u w:val="single"/>
        </w:rPr>
        <w:t xml:space="preserve">  </w:t>
      </w:r>
      <w:r>
        <w:rPr>
          <w:rFonts w:hint="eastAsia" w:ascii="SimSun" w:hAnsi="SimSun" w:cs="SimSun"/>
          <w:color w:val="auto"/>
          <w:szCs w:val="21"/>
          <w:highlight w:val="none"/>
        </w:rPr>
        <w:t>。</w:t>
      </w:r>
    </w:p>
    <w:p w14:paraId="11AA3171">
      <w:pPr>
        <w:autoSpaceDN w:val="0"/>
        <w:spacing w:line="360" w:lineRule="auto"/>
        <w:ind w:firstLine="420" w:firstLineChars="200"/>
        <w:jc w:val="left"/>
        <w:rPr>
          <w:rFonts w:hint="eastAsia" w:ascii="SimSun" w:hAnsi="SimSun" w:cs="SimSun"/>
          <w:color w:val="auto"/>
          <w:szCs w:val="21"/>
          <w:highlight w:val="none"/>
        </w:rPr>
      </w:pPr>
      <w:r>
        <w:rPr>
          <w:rFonts w:hint="eastAsia" w:ascii="SimSun" w:hAnsi="SimSun" w:cs="SimSun"/>
          <w:color w:val="auto"/>
          <w:szCs w:val="21"/>
          <w:highlight w:val="none"/>
        </w:rPr>
        <w:t>3、单价合同的总价项目支付分解表的编制与审批：</w:t>
      </w:r>
      <w:r>
        <w:rPr>
          <w:rFonts w:hint="eastAsia" w:ascii="SimSun" w:hAnsi="SimSun"/>
          <w:b/>
          <w:color w:val="auto"/>
          <w:szCs w:val="21"/>
          <w:highlight w:val="none"/>
          <w:u w:val="single"/>
        </w:rPr>
        <w:t xml:space="preserve">        。</w:t>
      </w:r>
    </w:p>
    <w:p w14:paraId="174C4BBB">
      <w:pPr>
        <w:ind w:firstLine="422" w:firstLineChars="200"/>
        <w:rPr>
          <w:rFonts w:hint="eastAsia"/>
          <w:b/>
          <w:color w:val="auto"/>
          <w:highlight w:val="none"/>
        </w:rPr>
      </w:pPr>
      <w:bookmarkStart w:id="769" w:name="_Toc292559424"/>
      <w:r>
        <w:rPr>
          <w:rFonts w:hint="eastAsia"/>
          <w:b/>
          <w:color w:val="auto"/>
          <w:highlight w:val="none"/>
        </w:rPr>
        <w:t>13. 验收和工程试车</w:t>
      </w:r>
      <w:bookmarkEnd w:id="769"/>
    </w:p>
    <w:p w14:paraId="4E174C05">
      <w:pPr>
        <w:spacing w:line="440" w:lineRule="atLeast"/>
        <w:rPr>
          <w:rFonts w:hint="eastAsia" w:ascii="SimSun" w:hAnsi="SimSun"/>
          <w:color w:val="auto"/>
          <w:highlight w:val="none"/>
        </w:rPr>
      </w:pPr>
      <w:r>
        <w:rPr>
          <w:rFonts w:hint="eastAsia" w:ascii="SimSun" w:hAnsi="SimSun"/>
          <w:b/>
          <w:bCs/>
          <w:color w:val="auto"/>
          <w:highlight w:val="none"/>
        </w:rPr>
        <w:t>13.1</w:t>
      </w:r>
      <w:r>
        <w:rPr>
          <w:rFonts w:hint="eastAsia" w:ascii="SimSun" w:hAnsi="SimSun"/>
          <w:color w:val="auto"/>
          <w:highlight w:val="none"/>
        </w:rPr>
        <w:t xml:space="preserve"> 分部分项工程验收</w:t>
      </w:r>
    </w:p>
    <w:p w14:paraId="6AEEE87C">
      <w:pPr>
        <w:spacing w:line="440" w:lineRule="atLeast"/>
        <w:rPr>
          <w:rFonts w:hint="eastAsia" w:ascii="SimSun" w:hAnsi="SimSun"/>
          <w:color w:val="auto"/>
          <w:highlight w:val="none"/>
        </w:rPr>
      </w:pPr>
      <w:r>
        <w:rPr>
          <w:rFonts w:hint="eastAsia" w:ascii="SimSun" w:hAnsi="SimSun"/>
          <w:color w:val="auto"/>
          <w:highlight w:val="none"/>
        </w:rPr>
        <w:t>13.1.2监理人不能按时进行验收时，应提前</w:t>
      </w:r>
      <w:r>
        <w:rPr>
          <w:rFonts w:hint="eastAsia" w:ascii="SimSun" w:hAnsi="SimSun"/>
          <w:color w:val="auto"/>
          <w:highlight w:val="none"/>
          <w:u w:val="single"/>
        </w:rPr>
        <w:t xml:space="preserve">    </w:t>
      </w:r>
      <w:r>
        <w:rPr>
          <w:rFonts w:hint="eastAsia" w:ascii="SimSun" w:hAnsi="SimSun"/>
          <w:color w:val="auto"/>
          <w:highlight w:val="none"/>
        </w:rPr>
        <w:t>小时提交书面延期要求。</w:t>
      </w:r>
    </w:p>
    <w:p w14:paraId="063060B5">
      <w:pPr>
        <w:spacing w:line="440" w:lineRule="atLeast"/>
        <w:rPr>
          <w:rFonts w:hint="eastAsia" w:ascii="SimSun" w:hAnsi="SimSun"/>
          <w:b/>
          <w:bCs/>
          <w:color w:val="auto"/>
          <w:highlight w:val="none"/>
        </w:rPr>
      </w:pPr>
      <w:r>
        <w:rPr>
          <w:rFonts w:hint="eastAsia" w:ascii="SimSun" w:hAnsi="SimSun"/>
          <w:color w:val="auto"/>
          <w:highlight w:val="none"/>
        </w:rPr>
        <w:t>关于延期最长不得超过：</w:t>
      </w:r>
      <w:r>
        <w:rPr>
          <w:rFonts w:hint="eastAsia" w:ascii="SimSun" w:hAnsi="SimSun"/>
          <w:color w:val="auto"/>
          <w:highlight w:val="none"/>
          <w:u w:val="single"/>
        </w:rPr>
        <w:t xml:space="preserve">         </w:t>
      </w:r>
      <w:r>
        <w:rPr>
          <w:rFonts w:hint="eastAsia" w:ascii="SimSun" w:hAnsi="SimSun"/>
          <w:color w:val="auto"/>
          <w:highlight w:val="none"/>
        </w:rPr>
        <w:t>小时。</w:t>
      </w:r>
    </w:p>
    <w:p w14:paraId="1A7C3CCC">
      <w:pPr>
        <w:spacing w:line="440" w:lineRule="atLeast"/>
        <w:rPr>
          <w:rFonts w:hint="eastAsia" w:ascii="SimSun" w:hAnsi="SimSun" w:eastAsia="SimSun"/>
          <w:color w:val="auto"/>
          <w:highlight w:val="none"/>
          <w:lang w:val="en-US" w:eastAsia="zh-CN"/>
        </w:rPr>
      </w:pPr>
      <w:bookmarkStart w:id="770" w:name="_Toc296346724"/>
      <w:bookmarkEnd w:id="770"/>
      <w:bookmarkStart w:id="771" w:name="_Toc304295596"/>
      <w:bookmarkEnd w:id="771"/>
      <w:bookmarkStart w:id="772" w:name="_Toc297120523"/>
      <w:bookmarkEnd w:id="772"/>
      <w:bookmarkStart w:id="773" w:name="_Toc296891051"/>
      <w:bookmarkEnd w:id="773"/>
      <w:bookmarkStart w:id="774" w:name="_Toc267251474"/>
      <w:bookmarkEnd w:id="774"/>
      <w:bookmarkStart w:id="775" w:name="_Toc267251472"/>
      <w:bookmarkEnd w:id="775"/>
      <w:bookmarkStart w:id="776" w:name="_Toc303539173"/>
      <w:bookmarkEnd w:id="776"/>
      <w:bookmarkStart w:id="777" w:name="_Toc297216224"/>
      <w:bookmarkEnd w:id="777"/>
      <w:bookmarkStart w:id="778" w:name="_Toc267251473"/>
      <w:bookmarkEnd w:id="778"/>
      <w:bookmarkStart w:id="779" w:name="_Toc267251470"/>
      <w:bookmarkEnd w:id="779"/>
      <w:bookmarkStart w:id="780" w:name="_Toc297048409"/>
      <w:bookmarkEnd w:id="780"/>
      <w:bookmarkStart w:id="781" w:name="_Toc312678056"/>
      <w:bookmarkEnd w:id="781"/>
      <w:bookmarkStart w:id="782" w:name="_Toc296944562"/>
      <w:bookmarkEnd w:id="782"/>
      <w:bookmarkStart w:id="783" w:name="_Toc267251475"/>
      <w:bookmarkEnd w:id="783"/>
      <w:bookmarkStart w:id="784" w:name="_Toc296347222"/>
      <w:bookmarkEnd w:id="784"/>
      <w:bookmarkStart w:id="785" w:name="_Toc296891263"/>
      <w:bookmarkEnd w:id="785"/>
      <w:bookmarkStart w:id="786" w:name="_Toc267251471"/>
      <w:bookmarkEnd w:id="786"/>
      <w:bookmarkStart w:id="787" w:name="_Toc292559933"/>
      <w:bookmarkEnd w:id="787"/>
      <w:bookmarkStart w:id="788" w:name="_Toc297123565"/>
      <w:bookmarkEnd w:id="788"/>
      <w:bookmarkStart w:id="789" w:name="_Toc292559428"/>
      <w:bookmarkEnd w:id="789"/>
      <w:bookmarkStart w:id="790" w:name="_Toc300935016"/>
      <w:bookmarkEnd w:id="790"/>
      <w:bookmarkStart w:id="791" w:name="_Toc296503223"/>
      <w:bookmarkEnd w:id="791"/>
      <w:bookmarkStart w:id="792" w:name="_Toc267251476"/>
      <w:r>
        <w:rPr>
          <w:rFonts w:hint="eastAsia" w:ascii="SimSun" w:hAnsi="SimSun"/>
          <w:b/>
          <w:bCs/>
          <w:color w:val="auto"/>
          <w:highlight w:val="none"/>
        </w:rPr>
        <w:t>13.2</w:t>
      </w:r>
      <w:bookmarkEnd w:id="792"/>
      <w:r>
        <w:rPr>
          <w:rFonts w:hint="eastAsia" w:ascii="SimSun" w:hAnsi="SimSun"/>
          <w:color w:val="auto"/>
          <w:highlight w:val="none"/>
        </w:rPr>
        <w:t xml:space="preserve"> 竣工验收</w:t>
      </w:r>
      <w:r>
        <w:rPr>
          <w:rFonts w:hint="eastAsia" w:ascii="SimSun" w:hAnsi="SimSun"/>
          <w:color w:val="auto"/>
          <w:highlight w:val="none"/>
          <w:lang w:val="en-US" w:eastAsia="zh-CN"/>
        </w:rPr>
        <w:t xml:space="preserve"> </w:t>
      </w:r>
    </w:p>
    <w:p w14:paraId="42F9C05A">
      <w:pPr>
        <w:spacing w:line="440" w:lineRule="atLeast"/>
        <w:rPr>
          <w:rFonts w:hint="eastAsia" w:ascii="SimSun" w:hAnsi="SimSun"/>
          <w:color w:val="auto"/>
          <w:highlight w:val="none"/>
        </w:rPr>
      </w:pPr>
      <w:bookmarkStart w:id="793" w:name="_Toc280868704"/>
      <w:bookmarkEnd w:id="793"/>
      <w:bookmarkStart w:id="794" w:name="_Toc280868709"/>
      <w:bookmarkEnd w:id="794"/>
      <w:bookmarkStart w:id="795" w:name="_Toc280868708"/>
      <w:bookmarkEnd w:id="795"/>
      <w:bookmarkStart w:id="796" w:name="_Toc280868706"/>
      <w:bookmarkEnd w:id="796"/>
      <w:bookmarkStart w:id="797" w:name="_Toc280868707"/>
      <w:bookmarkEnd w:id="797"/>
      <w:bookmarkStart w:id="798" w:name="_Toc280868705"/>
      <w:bookmarkEnd w:id="798"/>
      <w:r>
        <w:rPr>
          <w:rFonts w:hint="eastAsia" w:ascii="SimSun" w:hAnsi="SimSun"/>
          <w:color w:val="auto"/>
          <w:highlight w:val="none"/>
        </w:rPr>
        <w:t>13.2.2竣工验收程序</w:t>
      </w:r>
    </w:p>
    <w:p w14:paraId="14F2A33A">
      <w:pPr>
        <w:spacing w:line="440" w:lineRule="atLeast"/>
        <w:rPr>
          <w:rFonts w:hint="eastAsia" w:ascii="SimSun" w:hAnsi="SimSun"/>
          <w:color w:val="auto"/>
          <w:highlight w:val="none"/>
        </w:rPr>
      </w:pPr>
      <w:r>
        <w:rPr>
          <w:rFonts w:hint="eastAsia" w:ascii="SimSun" w:hAnsi="SimSun"/>
          <w:color w:val="auto"/>
          <w:highlight w:val="none"/>
        </w:rPr>
        <w:t>关于竣工验收程序的约定：</w:t>
      </w:r>
      <w:r>
        <w:rPr>
          <w:rFonts w:hint="eastAsia" w:ascii="SimSun" w:hAnsi="SimSun"/>
          <w:color w:val="auto"/>
          <w:highlight w:val="none"/>
          <w:u w:val="single"/>
        </w:rPr>
        <w:t xml:space="preserve">          </w:t>
      </w:r>
      <w:r>
        <w:rPr>
          <w:rFonts w:hint="eastAsia" w:ascii="SimSun" w:hAnsi="SimSun"/>
          <w:color w:val="auto"/>
          <w:highlight w:val="none"/>
        </w:rPr>
        <w:t>。</w:t>
      </w:r>
    </w:p>
    <w:p w14:paraId="2FDCC407">
      <w:pPr>
        <w:spacing w:line="440" w:lineRule="atLeast"/>
        <w:rPr>
          <w:rFonts w:hint="eastAsia" w:ascii="SimSun" w:hAnsi="SimSun"/>
          <w:color w:val="auto"/>
          <w:highlight w:val="none"/>
        </w:rPr>
      </w:pPr>
      <w:r>
        <w:rPr>
          <w:rFonts w:hint="eastAsia" w:ascii="SimSun" w:hAnsi="SimSun"/>
          <w:color w:val="auto"/>
          <w:highlight w:val="none"/>
        </w:rPr>
        <w:t>发包人不按照本项约定组织竣工验收、颁发工程接收证书的违约金的计算方法：。</w:t>
      </w:r>
    </w:p>
    <w:p w14:paraId="3E29AA06">
      <w:pPr>
        <w:spacing w:line="440" w:lineRule="atLeast"/>
        <w:rPr>
          <w:rFonts w:hint="eastAsia" w:ascii="SimSun" w:hAnsi="SimSun"/>
          <w:color w:val="auto"/>
          <w:highlight w:val="none"/>
        </w:rPr>
      </w:pPr>
      <w:r>
        <w:rPr>
          <w:rFonts w:hint="eastAsia" w:ascii="SimSun" w:hAnsi="SimSun"/>
          <w:color w:val="auto"/>
          <w:highlight w:val="none"/>
        </w:rPr>
        <w:t>13.2.5移交、接收全部与部分工程</w:t>
      </w:r>
    </w:p>
    <w:p w14:paraId="540DAC78">
      <w:pPr>
        <w:spacing w:line="440" w:lineRule="atLeast"/>
        <w:rPr>
          <w:rFonts w:hint="eastAsia" w:ascii="SimSun" w:hAnsi="SimSun"/>
          <w:color w:val="auto"/>
          <w:highlight w:val="none"/>
        </w:rPr>
      </w:pPr>
      <w:r>
        <w:rPr>
          <w:rFonts w:hint="eastAsia" w:ascii="SimSun" w:hAnsi="SimSun"/>
          <w:color w:val="auto"/>
          <w:highlight w:val="none"/>
        </w:rPr>
        <w:t>承包人向发包人移交工程的期限：</w:t>
      </w:r>
      <w:r>
        <w:rPr>
          <w:rFonts w:hint="eastAsia" w:ascii="SimSun" w:hAnsi="SimSun"/>
          <w:color w:val="auto"/>
          <w:highlight w:val="none"/>
          <w:u w:val="single"/>
        </w:rPr>
        <w:t xml:space="preserve">                   </w:t>
      </w:r>
      <w:r>
        <w:rPr>
          <w:rFonts w:hint="eastAsia" w:ascii="SimSun" w:hAnsi="SimSun"/>
          <w:color w:val="auto"/>
          <w:highlight w:val="none"/>
        </w:rPr>
        <w:t>。</w:t>
      </w:r>
    </w:p>
    <w:p w14:paraId="62B4C82A">
      <w:pPr>
        <w:spacing w:line="440" w:lineRule="atLeast"/>
        <w:rPr>
          <w:rFonts w:hint="eastAsia" w:ascii="SimSun" w:hAnsi="SimSun"/>
          <w:color w:val="auto"/>
          <w:highlight w:val="none"/>
          <w:u w:val="single"/>
        </w:rPr>
      </w:pPr>
      <w:r>
        <w:rPr>
          <w:rFonts w:hint="eastAsia" w:ascii="SimSun" w:hAnsi="SimSun"/>
          <w:color w:val="auto"/>
          <w:highlight w:val="none"/>
        </w:rPr>
        <w:t>发包人未按本合同约定接收全部或部分工程的，违约金的计算方法为：</w:t>
      </w:r>
      <w:r>
        <w:rPr>
          <w:rFonts w:hint="eastAsia" w:ascii="SimSun" w:hAnsi="SimSun"/>
          <w:color w:val="auto"/>
          <w:highlight w:val="none"/>
          <w:u w:val="single"/>
        </w:rPr>
        <w:t xml:space="preserve">          </w:t>
      </w:r>
    </w:p>
    <w:p w14:paraId="43DA61EC">
      <w:pPr>
        <w:spacing w:line="440" w:lineRule="atLeast"/>
        <w:rPr>
          <w:rFonts w:hint="eastAsia" w:ascii="SimSun" w:hAnsi="SimSun"/>
          <w:color w:val="auto"/>
          <w:highlight w:val="none"/>
        </w:rPr>
      </w:pPr>
      <w:r>
        <w:rPr>
          <w:rFonts w:hint="eastAsia" w:ascii="SimSun" w:hAnsi="SimSun"/>
          <w:color w:val="auto"/>
          <w:highlight w:val="none"/>
        </w:rPr>
        <w:t>承包人未按时移交工程的，违约金的计算方法为：</w:t>
      </w:r>
      <w:r>
        <w:rPr>
          <w:rFonts w:hint="eastAsia" w:ascii="SimSun" w:hAnsi="SimSun"/>
          <w:color w:val="auto"/>
          <w:highlight w:val="none"/>
          <w:u w:val="single"/>
        </w:rPr>
        <w:t xml:space="preserve">     </w:t>
      </w:r>
      <w:r>
        <w:rPr>
          <w:rFonts w:hint="eastAsia" w:ascii="SimSun" w:hAnsi="SimSun"/>
          <w:color w:val="auto"/>
          <w:highlight w:val="none"/>
        </w:rPr>
        <w:t>。</w:t>
      </w:r>
    </w:p>
    <w:p w14:paraId="33639C84">
      <w:pPr>
        <w:spacing w:line="440" w:lineRule="atLeast"/>
        <w:rPr>
          <w:rFonts w:hint="eastAsia" w:ascii="SimSun" w:hAnsi="SimSun"/>
          <w:color w:val="auto"/>
          <w:highlight w:val="none"/>
        </w:rPr>
      </w:pPr>
      <w:r>
        <w:rPr>
          <w:rFonts w:hint="eastAsia" w:ascii="SimSun" w:hAnsi="SimSun"/>
          <w:b/>
          <w:bCs/>
          <w:color w:val="auto"/>
          <w:highlight w:val="none"/>
        </w:rPr>
        <w:t>13.3</w:t>
      </w:r>
      <w:r>
        <w:rPr>
          <w:rFonts w:hint="eastAsia" w:ascii="SimSun" w:hAnsi="SimSun"/>
          <w:color w:val="auto"/>
          <w:highlight w:val="none"/>
        </w:rPr>
        <w:t xml:space="preserve"> 工程试车</w:t>
      </w:r>
    </w:p>
    <w:p w14:paraId="403844D4">
      <w:pPr>
        <w:spacing w:line="440" w:lineRule="atLeast"/>
        <w:rPr>
          <w:rFonts w:hint="eastAsia" w:ascii="SimSun" w:hAnsi="SimSun"/>
          <w:color w:val="auto"/>
          <w:highlight w:val="none"/>
        </w:rPr>
      </w:pPr>
      <w:r>
        <w:rPr>
          <w:rFonts w:hint="eastAsia" w:ascii="SimSun" w:hAnsi="SimSun"/>
          <w:color w:val="auto"/>
          <w:highlight w:val="none"/>
        </w:rPr>
        <w:t>13.3.1 试车程序</w:t>
      </w:r>
    </w:p>
    <w:p w14:paraId="374917C7">
      <w:pPr>
        <w:spacing w:line="440" w:lineRule="atLeast"/>
        <w:rPr>
          <w:rFonts w:hint="eastAsia" w:ascii="SimSun" w:hAnsi="SimSun"/>
          <w:color w:val="auto"/>
          <w:highlight w:val="none"/>
        </w:rPr>
      </w:pPr>
      <w:r>
        <w:rPr>
          <w:rFonts w:hint="eastAsia" w:ascii="SimSun" w:hAnsi="SimSun"/>
          <w:color w:val="auto"/>
          <w:highlight w:val="none"/>
        </w:rPr>
        <w:t>工程试车内容：</w:t>
      </w:r>
      <w:r>
        <w:rPr>
          <w:rFonts w:hint="eastAsia" w:ascii="SimSun" w:hAnsi="SimSun"/>
          <w:color w:val="auto"/>
          <w:highlight w:val="none"/>
          <w:u w:val="single"/>
        </w:rPr>
        <w:t xml:space="preserve">                  </w:t>
      </w:r>
      <w:r>
        <w:rPr>
          <w:rFonts w:hint="eastAsia" w:ascii="SimSun" w:hAnsi="SimSun"/>
          <w:color w:val="auto"/>
          <w:highlight w:val="none"/>
        </w:rPr>
        <w:t>。</w:t>
      </w:r>
    </w:p>
    <w:p w14:paraId="52D27BF4">
      <w:pPr>
        <w:spacing w:line="440" w:lineRule="atLeast"/>
        <w:rPr>
          <w:rFonts w:hint="eastAsia" w:ascii="SimSun" w:hAnsi="SimSun"/>
          <w:color w:val="auto"/>
          <w:highlight w:val="none"/>
        </w:rPr>
      </w:pPr>
      <w:r>
        <w:rPr>
          <w:rFonts w:hint="eastAsia" w:ascii="SimSun" w:hAnsi="SimSun"/>
          <w:color w:val="auto"/>
          <w:highlight w:val="none"/>
        </w:rPr>
        <w:t>（1）单机无负荷试车费用由承担；</w:t>
      </w:r>
    </w:p>
    <w:p w14:paraId="4CA1B38B">
      <w:pPr>
        <w:spacing w:line="440" w:lineRule="atLeast"/>
        <w:rPr>
          <w:rFonts w:hint="eastAsia" w:ascii="SimSun" w:hAnsi="SimSun"/>
          <w:color w:val="auto"/>
          <w:highlight w:val="none"/>
        </w:rPr>
      </w:pPr>
      <w:r>
        <w:rPr>
          <w:rFonts w:hint="eastAsia" w:ascii="SimSun" w:hAnsi="SimSun"/>
          <w:color w:val="auto"/>
          <w:highlight w:val="none"/>
        </w:rPr>
        <w:t>（2）无负荷联动试车费用由</w:t>
      </w:r>
      <w:r>
        <w:rPr>
          <w:rFonts w:hint="eastAsia" w:ascii="SimSun" w:hAnsi="SimSun"/>
          <w:color w:val="auto"/>
          <w:highlight w:val="none"/>
          <w:u w:val="single"/>
        </w:rPr>
        <w:t xml:space="preserve">                   </w:t>
      </w:r>
      <w:r>
        <w:rPr>
          <w:rFonts w:hint="eastAsia" w:ascii="SimSun" w:hAnsi="SimSun"/>
          <w:color w:val="auto"/>
          <w:highlight w:val="none"/>
        </w:rPr>
        <w:t>承担。</w:t>
      </w:r>
    </w:p>
    <w:p w14:paraId="0455E3D8">
      <w:pPr>
        <w:spacing w:line="440" w:lineRule="atLeast"/>
        <w:rPr>
          <w:rFonts w:hint="eastAsia" w:ascii="SimSun" w:hAnsi="SimSun"/>
          <w:color w:val="auto"/>
          <w:highlight w:val="none"/>
        </w:rPr>
      </w:pPr>
      <w:r>
        <w:rPr>
          <w:rFonts w:hint="eastAsia" w:ascii="SimSun" w:hAnsi="SimSun"/>
          <w:color w:val="auto"/>
          <w:highlight w:val="none"/>
        </w:rPr>
        <w:t>13.3.3 投料试车</w:t>
      </w:r>
    </w:p>
    <w:p w14:paraId="2774AFB9">
      <w:pPr>
        <w:spacing w:line="440" w:lineRule="atLeast"/>
        <w:rPr>
          <w:rFonts w:hint="eastAsia" w:ascii="SimSun" w:hAnsi="SimSun"/>
          <w:color w:val="auto"/>
          <w:highlight w:val="none"/>
        </w:rPr>
      </w:pPr>
      <w:r>
        <w:rPr>
          <w:rFonts w:hint="eastAsia" w:ascii="SimSun" w:hAnsi="SimSun"/>
          <w:color w:val="auto"/>
          <w:highlight w:val="none"/>
        </w:rPr>
        <w:t>关于投料试车相关事项的约定：</w:t>
      </w:r>
      <w:r>
        <w:rPr>
          <w:rFonts w:hint="eastAsia" w:ascii="SimSun" w:hAnsi="SimSun"/>
          <w:color w:val="auto"/>
          <w:highlight w:val="none"/>
          <w:u w:val="single"/>
        </w:rPr>
        <w:t xml:space="preserve">                   </w:t>
      </w:r>
      <w:r>
        <w:rPr>
          <w:rFonts w:hint="eastAsia" w:ascii="SimSun" w:hAnsi="SimSun"/>
          <w:color w:val="auto"/>
          <w:highlight w:val="none"/>
        </w:rPr>
        <w:t>。</w:t>
      </w:r>
    </w:p>
    <w:p w14:paraId="6E18E533">
      <w:pPr>
        <w:spacing w:line="440" w:lineRule="atLeast"/>
        <w:rPr>
          <w:rFonts w:hint="eastAsia" w:ascii="SimSun" w:hAnsi="SimSun"/>
          <w:color w:val="auto"/>
          <w:highlight w:val="none"/>
        </w:rPr>
      </w:pPr>
      <w:r>
        <w:rPr>
          <w:rFonts w:hint="eastAsia" w:ascii="SimSun" w:hAnsi="SimSun"/>
          <w:b/>
          <w:bCs/>
          <w:color w:val="auto"/>
          <w:highlight w:val="none"/>
        </w:rPr>
        <w:t>13.6</w:t>
      </w:r>
      <w:r>
        <w:rPr>
          <w:rFonts w:hint="eastAsia" w:ascii="SimSun" w:hAnsi="SimSun"/>
          <w:color w:val="auto"/>
          <w:highlight w:val="none"/>
        </w:rPr>
        <w:t xml:space="preserve"> 竣工退场</w:t>
      </w:r>
    </w:p>
    <w:p w14:paraId="37C2C024">
      <w:pPr>
        <w:spacing w:line="440" w:lineRule="atLeast"/>
        <w:rPr>
          <w:rFonts w:hint="eastAsia" w:ascii="SimSun" w:hAnsi="SimSun"/>
          <w:color w:val="auto"/>
          <w:highlight w:val="none"/>
        </w:rPr>
      </w:pPr>
      <w:r>
        <w:rPr>
          <w:rFonts w:hint="eastAsia" w:ascii="SimSun" w:hAnsi="SimSun"/>
          <w:color w:val="auto"/>
          <w:highlight w:val="none"/>
        </w:rPr>
        <w:t>13.6.1 竣工退场</w:t>
      </w:r>
    </w:p>
    <w:p w14:paraId="4EC11C73">
      <w:pPr>
        <w:spacing w:line="440" w:lineRule="atLeast"/>
        <w:rPr>
          <w:rFonts w:hint="eastAsia" w:ascii="SimSun" w:hAnsi="SimSun"/>
          <w:color w:val="auto"/>
          <w:highlight w:val="none"/>
        </w:rPr>
      </w:pPr>
      <w:r>
        <w:rPr>
          <w:rFonts w:hint="eastAsia" w:ascii="SimSun" w:hAnsi="SimSun"/>
          <w:color w:val="auto"/>
          <w:highlight w:val="none"/>
        </w:rPr>
        <w:t>承包人完成竣工退场的期限：</w:t>
      </w:r>
      <w:r>
        <w:rPr>
          <w:rFonts w:hint="eastAsia" w:ascii="SimSun" w:hAnsi="SimSun"/>
          <w:color w:val="auto"/>
          <w:highlight w:val="none"/>
          <w:u w:val="single"/>
        </w:rPr>
        <w:t xml:space="preserve">              </w:t>
      </w:r>
      <w:r>
        <w:rPr>
          <w:rFonts w:hint="eastAsia" w:ascii="SimSun" w:hAnsi="SimSun"/>
          <w:color w:val="auto"/>
          <w:highlight w:val="none"/>
        </w:rPr>
        <w:t>。</w:t>
      </w:r>
    </w:p>
    <w:p w14:paraId="757CAD58">
      <w:pPr>
        <w:ind w:firstLine="422" w:firstLineChars="200"/>
        <w:rPr>
          <w:rFonts w:hint="eastAsia"/>
          <w:b/>
          <w:color w:val="auto"/>
          <w:highlight w:val="none"/>
        </w:rPr>
      </w:pPr>
      <w:bookmarkStart w:id="799" w:name="_Toc351203646"/>
      <w:bookmarkEnd w:id="799"/>
      <w:r>
        <w:rPr>
          <w:rFonts w:hint="eastAsia"/>
          <w:b/>
          <w:color w:val="auto"/>
          <w:highlight w:val="none"/>
        </w:rPr>
        <w:t>14. 竣工结算</w:t>
      </w:r>
    </w:p>
    <w:p w14:paraId="1400A642">
      <w:pPr>
        <w:spacing w:line="440" w:lineRule="atLeast"/>
        <w:rPr>
          <w:rFonts w:hint="eastAsia" w:ascii="SimSun" w:hAnsi="SimSun"/>
          <w:color w:val="auto"/>
          <w:highlight w:val="none"/>
        </w:rPr>
      </w:pPr>
      <w:r>
        <w:rPr>
          <w:rFonts w:hint="eastAsia" w:ascii="SimSun" w:hAnsi="SimSun"/>
          <w:b/>
          <w:bCs/>
          <w:color w:val="auto"/>
          <w:highlight w:val="none"/>
        </w:rPr>
        <w:t>14.1</w:t>
      </w:r>
      <w:r>
        <w:rPr>
          <w:rFonts w:hint="eastAsia" w:ascii="SimSun" w:hAnsi="SimSun"/>
          <w:color w:val="auto"/>
          <w:highlight w:val="none"/>
        </w:rPr>
        <w:t xml:space="preserve"> 竣工结算申请</w:t>
      </w:r>
    </w:p>
    <w:p w14:paraId="4987D2BD">
      <w:pPr>
        <w:spacing w:line="440" w:lineRule="atLeast"/>
        <w:rPr>
          <w:rFonts w:hint="eastAsia" w:ascii="SimSun" w:hAnsi="SimSun"/>
          <w:color w:val="auto"/>
          <w:highlight w:val="none"/>
        </w:rPr>
      </w:pPr>
      <w:r>
        <w:rPr>
          <w:rFonts w:hint="eastAsia" w:ascii="SimSun" w:hAnsi="SimSun"/>
          <w:color w:val="auto"/>
          <w:highlight w:val="none"/>
        </w:rPr>
        <w:t>承包人提交竣工结算申请单的期限：</w:t>
      </w:r>
      <w:r>
        <w:rPr>
          <w:rFonts w:hint="eastAsia" w:ascii="SimSun" w:hAnsi="SimSun"/>
          <w:color w:val="auto"/>
          <w:highlight w:val="none"/>
          <w:u w:val="single"/>
        </w:rPr>
        <w:t xml:space="preserve"> </w:t>
      </w:r>
      <w:r>
        <w:rPr>
          <w:rFonts w:hint="eastAsia" w:ascii="SimSun" w:hAnsi="SimSun"/>
          <w:color w:val="auto"/>
          <w:highlight w:val="none"/>
        </w:rPr>
        <w:t>。</w:t>
      </w:r>
    </w:p>
    <w:p w14:paraId="6B1F12FF">
      <w:pPr>
        <w:spacing w:line="440" w:lineRule="atLeast"/>
        <w:rPr>
          <w:rFonts w:hint="eastAsia" w:ascii="SimSun" w:hAnsi="SimSun"/>
          <w:color w:val="auto"/>
          <w:highlight w:val="none"/>
        </w:rPr>
      </w:pPr>
      <w:r>
        <w:rPr>
          <w:rFonts w:hint="eastAsia" w:ascii="SimSun" w:hAnsi="SimSun"/>
          <w:color w:val="auto"/>
          <w:highlight w:val="none"/>
        </w:rPr>
        <w:t>竣工结算申请单应包括的内容：</w:t>
      </w:r>
      <w:r>
        <w:rPr>
          <w:rFonts w:hint="eastAsia" w:ascii="SimSun" w:hAnsi="SimSun"/>
          <w:color w:val="auto"/>
          <w:highlight w:val="none"/>
          <w:u w:val="single"/>
        </w:rPr>
        <w:t xml:space="preserve">                   </w:t>
      </w:r>
      <w:r>
        <w:rPr>
          <w:rFonts w:hint="eastAsia" w:ascii="SimSun" w:hAnsi="SimSun"/>
          <w:color w:val="auto"/>
          <w:highlight w:val="none"/>
        </w:rPr>
        <w:t>。</w:t>
      </w:r>
    </w:p>
    <w:p w14:paraId="17D67732">
      <w:pPr>
        <w:spacing w:line="440" w:lineRule="atLeast"/>
        <w:rPr>
          <w:rFonts w:hint="eastAsia" w:ascii="SimSun" w:hAnsi="SimSun"/>
          <w:color w:val="auto"/>
          <w:highlight w:val="none"/>
        </w:rPr>
      </w:pPr>
      <w:r>
        <w:rPr>
          <w:rFonts w:hint="eastAsia" w:ascii="SimSun" w:hAnsi="SimSun"/>
          <w:b/>
          <w:bCs/>
          <w:color w:val="auto"/>
          <w:highlight w:val="none"/>
        </w:rPr>
        <w:t>14.2</w:t>
      </w:r>
      <w:r>
        <w:rPr>
          <w:rFonts w:hint="eastAsia" w:ascii="SimSun" w:hAnsi="SimSun"/>
          <w:color w:val="auto"/>
          <w:highlight w:val="none"/>
        </w:rPr>
        <w:t xml:space="preserve"> 竣工结算审核</w:t>
      </w:r>
    </w:p>
    <w:p w14:paraId="69EB3527">
      <w:pPr>
        <w:spacing w:line="440" w:lineRule="atLeast"/>
        <w:rPr>
          <w:rFonts w:hint="eastAsia" w:ascii="SimSun" w:hAnsi="SimSun"/>
          <w:color w:val="auto"/>
          <w:highlight w:val="none"/>
        </w:rPr>
      </w:pPr>
      <w:r>
        <w:rPr>
          <w:rFonts w:hint="eastAsia" w:ascii="SimSun" w:hAnsi="SimSun"/>
          <w:color w:val="auto"/>
          <w:highlight w:val="none"/>
        </w:rPr>
        <w:t>发包人审批竣工付款申请单的期限：</w:t>
      </w:r>
      <w:r>
        <w:rPr>
          <w:rFonts w:hint="eastAsia" w:ascii="SimSun" w:hAnsi="SimSun"/>
          <w:color w:val="auto"/>
          <w:highlight w:val="none"/>
          <w:u w:val="single"/>
        </w:rPr>
        <w:t xml:space="preserve">                  </w:t>
      </w:r>
      <w:r>
        <w:rPr>
          <w:rFonts w:hint="eastAsia" w:ascii="SimSun" w:hAnsi="SimSun"/>
          <w:color w:val="auto"/>
          <w:highlight w:val="none"/>
        </w:rPr>
        <w:t>。</w:t>
      </w:r>
    </w:p>
    <w:p w14:paraId="5FA421AC">
      <w:pPr>
        <w:spacing w:line="440" w:lineRule="atLeast"/>
        <w:rPr>
          <w:rFonts w:hint="eastAsia" w:ascii="SimSun" w:hAnsi="SimSun"/>
          <w:color w:val="auto"/>
          <w:highlight w:val="none"/>
        </w:rPr>
      </w:pPr>
      <w:r>
        <w:rPr>
          <w:rFonts w:hint="eastAsia" w:ascii="SimSun" w:hAnsi="SimSun"/>
          <w:color w:val="auto"/>
          <w:highlight w:val="none"/>
        </w:rPr>
        <w:t>发包人完成竣工付款的期限：</w:t>
      </w:r>
      <w:r>
        <w:rPr>
          <w:rFonts w:hint="eastAsia" w:ascii="SimSun" w:hAnsi="SimSun"/>
          <w:color w:val="auto"/>
          <w:highlight w:val="none"/>
          <w:u w:val="single"/>
        </w:rPr>
        <w:t xml:space="preserve">   </w:t>
      </w:r>
      <w:r>
        <w:rPr>
          <w:rFonts w:hint="eastAsia" w:ascii="SimSun" w:hAnsi="SimSun"/>
          <w:color w:val="auto"/>
          <w:highlight w:val="none"/>
        </w:rPr>
        <w:t>。</w:t>
      </w:r>
    </w:p>
    <w:p w14:paraId="0D87C99D">
      <w:pPr>
        <w:spacing w:line="440" w:lineRule="atLeast"/>
        <w:rPr>
          <w:rFonts w:hint="eastAsia" w:ascii="SimSun" w:hAnsi="SimSun"/>
          <w:color w:val="auto"/>
          <w:highlight w:val="none"/>
        </w:rPr>
      </w:pPr>
      <w:r>
        <w:rPr>
          <w:rFonts w:hint="eastAsia" w:ascii="SimSun" w:hAnsi="SimSun"/>
          <w:color w:val="auto"/>
          <w:highlight w:val="none"/>
        </w:rPr>
        <w:t>关于竣工付款证书异议部分复核的方式和程序：</w:t>
      </w:r>
      <w:r>
        <w:rPr>
          <w:rFonts w:hint="eastAsia" w:ascii="SimSun" w:hAnsi="SimSun"/>
          <w:color w:val="auto"/>
          <w:highlight w:val="none"/>
          <w:u w:val="single"/>
        </w:rPr>
        <w:t xml:space="preserve">          </w:t>
      </w:r>
      <w:r>
        <w:rPr>
          <w:rFonts w:hint="eastAsia" w:ascii="SimSun" w:hAnsi="SimSun"/>
          <w:color w:val="auto"/>
          <w:highlight w:val="none"/>
        </w:rPr>
        <w:t>。</w:t>
      </w:r>
    </w:p>
    <w:p w14:paraId="1DECA0FD">
      <w:pPr>
        <w:spacing w:line="440" w:lineRule="atLeast"/>
        <w:rPr>
          <w:rFonts w:hint="eastAsia" w:ascii="SimSun" w:hAnsi="SimSun"/>
          <w:color w:val="auto"/>
          <w:highlight w:val="none"/>
        </w:rPr>
      </w:pPr>
      <w:r>
        <w:rPr>
          <w:rFonts w:hint="eastAsia" w:ascii="SimSun" w:hAnsi="SimSun"/>
          <w:b/>
          <w:bCs/>
          <w:color w:val="auto"/>
          <w:highlight w:val="none"/>
        </w:rPr>
        <w:t>14.4</w:t>
      </w:r>
      <w:r>
        <w:rPr>
          <w:rFonts w:hint="eastAsia" w:ascii="SimSun" w:hAnsi="SimSun"/>
          <w:color w:val="auto"/>
          <w:highlight w:val="none"/>
        </w:rPr>
        <w:t xml:space="preserve"> 最终结清</w:t>
      </w:r>
    </w:p>
    <w:p w14:paraId="53E28931">
      <w:pPr>
        <w:spacing w:line="440" w:lineRule="atLeast"/>
        <w:rPr>
          <w:rFonts w:hint="eastAsia" w:ascii="SimSun" w:hAnsi="SimSun"/>
          <w:color w:val="auto"/>
          <w:highlight w:val="none"/>
        </w:rPr>
      </w:pPr>
      <w:r>
        <w:rPr>
          <w:rFonts w:hint="eastAsia" w:ascii="SimSun" w:hAnsi="SimSun"/>
          <w:color w:val="auto"/>
          <w:highlight w:val="none"/>
        </w:rPr>
        <w:t>14.4.1 最终结清申请单</w:t>
      </w:r>
    </w:p>
    <w:p w14:paraId="0B6AB57D">
      <w:pPr>
        <w:spacing w:line="440" w:lineRule="atLeast"/>
        <w:rPr>
          <w:rFonts w:hint="eastAsia" w:ascii="SimSun" w:hAnsi="SimSun"/>
          <w:color w:val="auto"/>
          <w:highlight w:val="none"/>
        </w:rPr>
      </w:pPr>
      <w:r>
        <w:rPr>
          <w:rFonts w:hint="eastAsia" w:ascii="SimSun" w:hAnsi="SimSun"/>
          <w:color w:val="auto"/>
          <w:highlight w:val="none"/>
        </w:rPr>
        <w:t>承包人提交最终结清申请单的份数：</w:t>
      </w:r>
      <w:r>
        <w:rPr>
          <w:rFonts w:hint="eastAsia" w:ascii="SimSun" w:hAnsi="SimSun"/>
          <w:color w:val="auto"/>
          <w:highlight w:val="none"/>
          <w:u w:val="single"/>
        </w:rPr>
        <w:t xml:space="preserve">  </w:t>
      </w:r>
      <w:r>
        <w:rPr>
          <w:rFonts w:hint="eastAsia" w:ascii="SimSun" w:hAnsi="SimSun"/>
          <w:color w:val="auto"/>
          <w:highlight w:val="none"/>
        </w:rPr>
        <w:t>。</w:t>
      </w:r>
    </w:p>
    <w:p w14:paraId="52240030">
      <w:pPr>
        <w:spacing w:line="440" w:lineRule="atLeast"/>
        <w:rPr>
          <w:rFonts w:hint="eastAsia" w:ascii="SimSun" w:hAnsi="SimSun"/>
          <w:color w:val="auto"/>
          <w:highlight w:val="none"/>
        </w:rPr>
      </w:pPr>
      <w:r>
        <w:rPr>
          <w:rFonts w:hint="eastAsia" w:ascii="SimSun" w:hAnsi="SimSun"/>
          <w:color w:val="auto"/>
          <w:highlight w:val="none"/>
        </w:rPr>
        <w:t>承包人提交最终结算申请单的期限：</w:t>
      </w:r>
      <w:r>
        <w:rPr>
          <w:rFonts w:hint="eastAsia" w:ascii="SimSun" w:hAnsi="SimSun"/>
          <w:color w:val="auto"/>
          <w:highlight w:val="none"/>
          <w:u w:val="single"/>
        </w:rPr>
        <w:t xml:space="preserve">                </w:t>
      </w:r>
      <w:r>
        <w:rPr>
          <w:rFonts w:hint="eastAsia" w:ascii="SimSun" w:hAnsi="SimSun"/>
          <w:color w:val="auto"/>
          <w:highlight w:val="none"/>
        </w:rPr>
        <w:t>。</w:t>
      </w:r>
    </w:p>
    <w:p w14:paraId="63196A9C">
      <w:pPr>
        <w:spacing w:line="440" w:lineRule="atLeast"/>
        <w:rPr>
          <w:rFonts w:hint="eastAsia" w:ascii="SimSun" w:hAnsi="SimSun"/>
          <w:color w:val="auto"/>
          <w:highlight w:val="none"/>
        </w:rPr>
      </w:pPr>
      <w:r>
        <w:rPr>
          <w:rFonts w:hint="eastAsia" w:ascii="SimSun" w:hAnsi="SimSun"/>
          <w:color w:val="auto"/>
          <w:highlight w:val="none"/>
        </w:rPr>
        <w:t>14.4.2 最终结清证书和支付</w:t>
      </w:r>
    </w:p>
    <w:p w14:paraId="37AAA54A">
      <w:pPr>
        <w:spacing w:line="440" w:lineRule="atLeast"/>
        <w:rPr>
          <w:rFonts w:hint="eastAsia" w:ascii="SimSun" w:hAnsi="SimSun"/>
          <w:color w:val="auto"/>
          <w:highlight w:val="none"/>
          <w:u w:val="single"/>
        </w:rPr>
      </w:pPr>
      <w:r>
        <w:rPr>
          <w:rFonts w:hint="eastAsia" w:ascii="SimSun" w:hAnsi="SimSun"/>
          <w:color w:val="auto"/>
          <w:highlight w:val="none"/>
        </w:rPr>
        <w:t>（1）发包人完成最终结清申请单的审批并颁发最终结清证书的期限：</w:t>
      </w:r>
      <w:r>
        <w:rPr>
          <w:rFonts w:hint="eastAsia" w:ascii="SimSun" w:hAnsi="SimSun"/>
          <w:color w:val="auto"/>
          <w:highlight w:val="none"/>
          <w:u w:val="single"/>
        </w:rPr>
        <w:t xml:space="preserve">         </w:t>
      </w:r>
      <w:r>
        <w:rPr>
          <w:rFonts w:hint="eastAsia" w:ascii="SimSun" w:hAnsi="SimSun"/>
          <w:color w:val="auto"/>
          <w:highlight w:val="none"/>
        </w:rPr>
        <w:t>。</w:t>
      </w:r>
    </w:p>
    <w:p w14:paraId="0AC68E98">
      <w:pPr>
        <w:spacing w:line="440" w:lineRule="atLeast"/>
        <w:rPr>
          <w:rFonts w:hint="eastAsia" w:ascii="SimSun" w:hAnsi="SimSun"/>
          <w:color w:val="auto"/>
          <w:highlight w:val="none"/>
        </w:rPr>
      </w:pPr>
      <w:r>
        <w:rPr>
          <w:rFonts w:hint="eastAsia" w:ascii="SimSun" w:hAnsi="SimSun"/>
          <w:color w:val="auto"/>
          <w:highlight w:val="none"/>
        </w:rPr>
        <w:t>（2）发包人完成支付的期限：</w:t>
      </w:r>
      <w:r>
        <w:rPr>
          <w:rFonts w:hint="eastAsia" w:ascii="SimSun" w:hAnsi="SimSun"/>
          <w:color w:val="auto"/>
          <w:highlight w:val="none"/>
          <w:u w:val="single"/>
        </w:rPr>
        <w:t xml:space="preserve">                   </w:t>
      </w:r>
      <w:r>
        <w:rPr>
          <w:rFonts w:hint="eastAsia" w:ascii="SimSun" w:hAnsi="SimSun"/>
          <w:color w:val="auto"/>
          <w:highlight w:val="none"/>
        </w:rPr>
        <w:t>。</w:t>
      </w:r>
    </w:p>
    <w:p w14:paraId="63261047">
      <w:pPr>
        <w:ind w:firstLine="422" w:firstLineChars="200"/>
        <w:rPr>
          <w:rFonts w:hint="eastAsia"/>
          <w:b/>
          <w:color w:val="auto"/>
          <w:highlight w:val="none"/>
        </w:rPr>
      </w:pPr>
      <w:bookmarkStart w:id="800" w:name="_Toc351203647"/>
      <w:bookmarkEnd w:id="800"/>
      <w:bookmarkStart w:id="801" w:name="_Toc267251496"/>
      <w:bookmarkEnd w:id="801"/>
      <w:bookmarkStart w:id="802" w:name="_Toc267251508"/>
      <w:bookmarkEnd w:id="802"/>
      <w:bookmarkStart w:id="803" w:name="_Toc267251488"/>
      <w:bookmarkEnd w:id="803"/>
      <w:bookmarkStart w:id="804" w:name="_Toc267251504"/>
      <w:bookmarkEnd w:id="804"/>
      <w:bookmarkStart w:id="805" w:name="_Toc267251513"/>
      <w:bookmarkEnd w:id="805"/>
      <w:bookmarkStart w:id="806" w:name="_Toc267251485"/>
      <w:bookmarkEnd w:id="806"/>
      <w:bookmarkStart w:id="807" w:name="_Toc267251491"/>
      <w:bookmarkEnd w:id="807"/>
      <w:bookmarkStart w:id="808" w:name="_Toc267251509"/>
      <w:bookmarkEnd w:id="808"/>
      <w:bookmarkStart w:id="809" w:name="_Toc267251501"/>
      <w:bookmarkEnd w:id="809"/>
      <w:bookmarkStart w:id="810" w:name="_Toc267251490"/>
      <w:bookmarkEnd w:id="810"/>
      <w:bookmarkStart w:id="811" w:name="_Toc267251494"/>
      <w:bookmarkEnd w:id="811"/>
      <w:bookmarkStart w:id="812" w:name="_Toc267251502"/>
      <w:bookmarkEnd w:id="812"/>
      <w:bookmarkStart w:id="813" w:name="_Toc267251484"/>
      <w:bookmarkEnd w:id="813"/>
      <w:bookmarkStart w:id="814" w:name="_Toc267251493"/>
      <w:bookmarkEnd w:id="814"/>
      <w:bookmarkStart w:id="815" w:name="_Toc267251498"/>
      <w:bookmarkEnd w:id="815"/>
      <w:bookmarkStart w:id="816" w:name="_Toc267251503"/>
      <w:bookmarkEnd w:id="816"/>
      <w:bookmarkStart w:id="817" w:name="_Toc267251506"/>
      <w:bookmarkEnd w:id="817"/>
      <w:bookmarkStart w:id="818" w:name="_Toc267251495"/>
      <w:bookmarkEnd w:id="818"/>
      <w:bookmarkStart w:id="819" w:name="_Toc267251486"/>
      <w:bookmarkEnd w:id="819"/>
      <w:bookmarkStart w:id="820" w:name="_Toc267251499"/>
      <w:bookmarkEnd w:id="820"/>
      <w:bookmarkStart w:id="821" w:name="_Toc267251510"/>
      <w:bookmarkEnd w:id="821"/>
      <w:bookmarkStart w:id="822" w:name="_Toc267251507"/>
      <w:bookmarkEnd w:id="822"/>
      <w:bookmarkStart w:id="823" w:name="_Toc267251482"/>
      <w:bookmarkEnd w:id="823"/>
      <w:bookmarkStart w:id="824" w:name="_Toc267251483"/>
      <w:bookmarkEnd w:id="824"/>
      <w:bookmarkStart w:id="825" w:name="_Toc267251492"/>
      <w:bookmarkEnd w:id="825"/>
      <w:bookmarkStart w:id="826" w:name="_Toc267251514"/>
      <w:bookmarkEnd w:id="826"/>
      <w:bookmarkStart w:id="827" w:name="_Toc267251515"/>
      <w:bookmarkEnd w:id="827"/>
      <w:bookmarkStart w:id="828" w:name="_Toc267251489"/>
      <w:bookmarkEnd w:id="828"/>
      <w:bookmarkStart w:id="829" w:name="_Toc267251497"/>
      <w:bookmarkEnd w:id="829"/>
      <w:bookmarkStart w:id="830" w:name="_Toc267251511"/>
      <w:r>
        <w:rPr>
          <w:rFonts w:hint="eastAsia"/>
          <w:b/>
          <w:color w:val="auto"/>
          <w:highlight w:val="none"/>
        </w:rPr>
        <w:t>15. 缺陷责任期与保修</w:t>
      </w:r>
      <w:bookmarkEnd w:id="830"/>
    </w:p>
    <w:p w14:paraId="1A8DD6C5">
      <w:pPr>
        <w:spacing w:line="440" w:lineRule="atLeast"/>
        <w:rPr>
          <w:rFonts w:hint="eastAsia" w:ascii="SimSun" w:hAnsi="SimSun"/>
          <w:color w:val="auto"/>
          <w:highlight w:val="none"/>
        </w:rPr>
      </w:pPr>
      <w:r>
        <w:rPr>
          <w:rFonts w:hint="eastAsia" w:ascii="SimSun" w:hAnsi="SimSun"/>
          <w:b/>
          <w:bCs/>
          <w:color w:val="auto"/>
          <w:highlight w:val="none"/>
        </w:rPr>
        <w:t>15.2</w:t>
      </w:r>
      <w:r>
        <w:rPr>
          <w:rFonts w:hint="eastAsia" w:ascii="SimSun" w:hAnsi="SimSun"/>
          <w:color w:val="auto"/>
          <w:highlight w:val="none"/>
        </w:rPr>
        <w:t>缺陷责任期</w:t>
      </w:r>
    </w:p>
    <w:p w14:paraId="173E172F">
      <w:pPr>
        <w:spacing w:line="440" w:lineRule="atLeast"/>
        <w:rPr>
          <w:rFonts w:hint="eastAsia" w:ascii="SimSun" w:hAnsi="SimSun"/>
          <w:color w:val="auto"/>
          <w:highlight w:val="none"/>
        </w:rPr>
      </w:pPr>
      <w:r>
        <w:rPr>
          <w:rFonts w:hint="eastAsia" w:ascii="SimSun" w:hAnsi="SimSun"/>
          <w:color w:val="auto"/>
          <w:highlight w:val="none"/>
        </w:rPr>
        <w:t>缺陷责任期的具体期限：</w:t>
      </w:r>
      <w:r>
        <w:rPr>
          <w:rFonts w:hint="eastAsia" w:ascii="SimSun" w:hAnsi="SimSun"/>
          <w:color w:val="auto"/>
          <w:highlight w:val="none"/>
          <w:u w:val="single"/>
        </w:rPr>
        <w:t xml:space="preserve">   </w:t>
      </w:r>
      <w:r>
        <w:rPr>
          <w:rFonts w:hint="eastAsia" w:ascii="SimSun" w:hAnsi="SimSun"/>
          <w:color w:val="auto"/>
          <w:highlight w:val="none"/>
        </w:rPr>
        <w:t>。</w:t>
      </w:r>
    </w:p>
    <w:p w14:paraId="21DF5E98">
      <w:pPr>
        <w:spacing w:line="440" w:lineRule="atLeast"/>
        <w:rPr>
          <w:rFonts w:hint="eastAsia" w:ascii="SimSun" w:hAnsi="SimSun"/>
          <w:color w:val="auto"/>
          <w:highlight w:val="none"/>
        </w:rPr>
      </w:pPr>
      <w:r>
        <w:rPr>
          <w:rFonts w:hint="eastAsia" w:ascii="SimSun" w:hAnsi="SimSun"/>
          <w:b/>
          <w:bCs/>
          <w:color w:val="auto"/>
          <w:highlight w:val="none"/>
        </w:rPr>
        <w:t>15.3</w:t>
      </w:r>
      <w:r>
        <w:rPr>
          <w:rFonts w:hint="eastAsia" w:ascii="SimSun" w:hAnsi="SimSun"/>
          <w:color w:val="auto"/>
          <w:highlight w:val="none"/>
        </w:rPr>
        <w:t xml:space="preserve"> 质量保证金</w:t>
      </w:r>
    </w:p>
    <w:p w14:paraId="22C8E9C9">
      <w:pPr>
        <w:spacing w:line="440" w:lineRule="atLeast"/>
        <w:rPr>
          <w:rFonts w:hint="eastAsia" w:ascii="SimSun" w:hAnsi="SimSun"/>
          <w:color w:val="auto"/>
          <w:highlight w:val="none"/>
        </w:rPr>
      </w:pPr>
      <w:r>
        <w:rPr>
          <w:rFonts w:hint="eastAsia" w:ascii="SimSun" w:hAnsi="SimSun"/>
          <w:color w:val="auto"/>
          <w:highlight w:val="none"/>
        </w:rPr>
        <w:t>关于是否扣留质量保证金的约定：</w:t>
      </w:r>
      <w:r>
        <w:rPr>
          <w:rFonts w:hint="eastAsia" w:ascii="SimSun" w:hAnsi="SimSun"/>
          <w:color w:val="auto"/>
          <w:highlight w:val="none"/>
          <w:u w:val="single"/>
        </w:rPr>
        <w:t xml:space="preserve"> </w:t>
      </w:r>
      <w:r>
        <w:rPr>
          <w:rFonts w:hint="eastAsia" w:ascii="SimSun" w:hAnsi="SimSun"/>
          <w:color w:val="auto"/>
          <w:highlight w:val="none"/>
        </w:rPr>
        <w:t>。</w:t>
      </w:r>
    </w:p>
    <w:p w14:paraId="062718EE">
      <w:pPr>
        <w:spacing w:line="440" w:lineRule="atLeast"/>
        <w:rPr>
          <w:rFonts w:hint="eastAsia" w:ascii="SimSun" w:hAnsi="SimSun"/>
          <w:color w:val="auto"/>
          <w:highlight w:val="none"/>
        </w:rPr>
      </w:pPr>
      <w:r>
        <w:rPr>
          <w:rFonts w:hint="eastAsia" w:ascii="SimSun" w:hAnsi="SimSun"/>
          <w:color w:val="auto"/>
          <w:highlight w:val="none"/>
        </w:rPr>
        <w:t>15.3.1 承包人提供质量保证金的方式</w:t>
      </w:r>
    </w:p>
    <w:p w14:paraId="0E85C14C">
      <w:pPr>
        <w:spacing w:line="440" w:lineRule="atLeast"/>
        <w:rPr>
          <w:rFonts w:hint="eastAsia" w:ascii="SimSun" w:hAnsi="SimSun"/>
          <w:color w:val="auto"/>
          <w:highlight w:val="none"/>
        </w:rPr>
      </w:pPr>
      <w:r>
        <w:rPr>
          <w:rFonts w:hint="eastAsia" w:ascii="SimSun" w:hAnsi="SimSun"/>
          <w:color w:val="auto"/>
          <w:highlight w:val="none"/>
        </w:rPr>
        <w:t>质量保证金采用以下第</w:t>
      </w:r>
      <w:r>
        <w:rPr>
          <w:rFonts w:hint="eastAsia" w:ascii="SimSun" w:hAnsi="SimSun"/>
          <w:color w:val="auto"/>
          <w:highlight w:val="none"/>
          <w:u w:val="single"/>
        </w:rPr>
        <w:t xml:space="preserve">    </w:t>
      </w:r>
      <w:r>
        <w:rPr>
          <w:rFonts w:hint="eastAsia" w:ascii="SimSun" w:hAnsi="SimSun"/>
          <w:color w:val="auto"/>
          <w:highlight w:val="none"/>
        </w:rPr>
        <w:t>种方式：</w:t>
      </w:r>
    </w:p>
    <w:p w14:paraId="1B14B51E">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（1）质量保证金保函，保证金额为：</w:t>
      </w:r>
      <w:r>
        <w:rPr>
          <w:rFonts w:hint="eastAsia" w:ascii="SimSun" w:hAnsi="SimSun"/>
          <w:color w:val="auto"/>
          <w:highlight w:val="none"/>
          <w:u w:val="single"/>
        </w:rPr>
        <w:t xml:space="preserve">        </w:t>
      </w:r>
      <w:r>
        <w:rPr>
          <w:rFonts w:hint="eastAsia" w:ascii="SimSun" w:hAnsi="SimSun"/>
          <w:color w:val="auto"/>
          <w:highlight w:val="none"/>
        </w:rPr>
        <w:t xml:space="preserve">； </w:t>
      </w:r>
    </w:p>
    <w:p w14:paraId="49126DAC">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（2）</w:t>
      </w:r>
      <w:r>
        <w:rPr>
          <w:rFonts w:hint="eastAsia" w:ascii="SimSun" w:hAnsi="SimSun"/>
          <w:color w:val="auto"/>
          <w:highlight w:val="none"/>
          <w:u w:val="single"/>
        </w:rPr>
        <w:t xml:space="preserve">    </w:t>
      </w:r>
      <w:r>
        <w:rPr>
          <w:rFonts w:hint="eastAsia" w:ascii="SimSun" w:hAnsi="SimSun"/>
          <w:color w:val="auto"/>
          <w:highlight w:val="none"/>
        </w:rPr>
        <w:t>%的工程款；</w:t>
      </w:r>
    </w:p>
    <w:p w14:paraId="3055E7FA">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（3）其他方式:</w:t>
      </w:r>
      <w:r>
        <w:rPr>
          <w:rFonts w:hint="eastAsia" w:ascii="SimSun" w:hAnsi="SimSun"/>
          <w:color w:val="auto"/>
          <w:highlight w:val="none"/>
          <w:u w:val="single"/>
        </w:rPr>
        <w:t xml:space="preserve">                  </w:t>
      </w:r>
      <w:r>
        <w:rPr>
          <w:rFonts w:hint="eastAsia" w:ascii="SimSun" w:hAnsi="SimSun"/>
          <w:color w:val="auto"/>
          <w:highlight w:val="none"/>
        </w:rPr>
        <w:t>。</w:t>
      </w:r>
    </w:p>
    <w:p w14:paraId="2F236543">
      <w:pPr>
        <w:spacing w:line="440" w:lineRule="atLeast"/>
        <w:rPr>
          <w:rFonts w:hint="eastAsia" w:ascii="SimSun" w:hAnsi="SimSun"/>
          <w:color w:val="auto"/>
          <w:highlight w:val="none"/>
        </w:rPr>
      </w:pPr>
      <w:r>
        <w:rPr>
          <w:rFonts w:hint="eastAsia" w:ascii="SimSun" w:hAnsi="SimSun"/>
          <w:color w:val="auto"/>
          <w:highlight w:val="none"/>
        </w:rPr>
        <w:t xml:space="preserve">15.3.2 质量保证金的扣留 </w:t>
      </w:r>
    </w:p>
    <w:p w14:paraId="72EA8901">
      <w:pPr>
        <w:spacing w:line="440" w:lineRule="atLeast"/>
        <w:rPr>
          <w:rFonts w:hint="eastAsia" w:ascii="SimSun" w:hAnsi="SimSun"/>
          <w:color w:val="auto"/>
          <w:highlight w:val="none"/>
        </w:rPr>
      </w:pPr>
      <w:r>
        <w:rPr>
          <w:rFonts w:hint="eastAsia" w:ascii="SimSun" w:hAnsi="SimSun"/>
          <w:color w:val="auto"/>
          <w:highlight w:val="none"/>
        </w:rPr>
        <w:t>质量保证金的扣留采取以下第</w:t>
      </w:r>
      <w:r>
        <w:rPr>
          <w:rFonts w:hint="eastAsia" w:ascii="SimSun" w:hAnsi="SimSun"/>
          <w:color w:val="auto"/>
          <w:highlight w:val="none"/>
          <w:u w:val="single"/>
        </w:rPr>
        <w:t xml:space="preserve">  </w:t>
      </w:r>
      <w:r>
        <w:rPr>
          <w:rFonts w:hint="eastAsia" w:ascii="SimSun" w:hAnsi="SimSun"/>
          <w:color w:val="auto"/>
          <w:highlight w:val="none"/>
        </w:rPr>
        <w:t>种方式：</w:t>
      </w:r>
    </w:p>
    <w:p w14:paraId="213D7BB6">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（1）在支付工程进度款时逐次扣留，在此情形下，质量保证金的计算基数不包括预付款的支付、扣回以及价格调整的金额；</w:t>
      </w:r>
    </w:p>
    <w:p w14:paraId="1ACE9AEB">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（2）工程竣工结算时一次性扣留质量保证金；</w:t>
      </w:r>
    </w:p>
    <w:p w14:paraId="699F1B6D">
      <w:pPr>
        <w:autoSpaceDE w:val="0"/>
        <w:autoSpaceDN w:val="0"/>
        <w:adjustRightInd w:val="0"/>
        <w:spacing w:line="440" w:lineRule="atLeast"/>
        <w:rPr>
          <w:rFonts w:hint="eastAsia" w:ascii="SimSun" w:hAnsi="SimSun"/>
          <w:color w:val="auto"/>
          <w:highlight w:val="none"/>
        </w:rPr>
      </w:pPr>
      <w:r>
        <w:rPr>
          <w:rFonts w:hint="eastAsia" w:ascii="SimSun" w:hAnsi="SimSun"/>
          <w:color w:val="auto"/>
          <w:highlight w:val="none"/>
        </w:rPr>
        <w:t>（3）其他扣留方式:。</w:t>
      </w:r>
    </w:p>
    <w:p w14:paraId="64178868">
      <w:pPr>
        <w:spacing w:line="440" w:lineRule="atLeast"/>
        <w:rPr>
          <w:rFonts w:hint="eastAsia" w:ascii="SimSun" w:hAnsi="SimSun"/>
          <w:color w:val="auto"/>
          <w:highlight w:val="none"/>
        </w:rPr>
      </w:pPr>
      <w:r>
        <w:rPr>
          <w:rFonts w:hint="eastAsia" w:ascii="SimSun" w:hAnsi="SimSun"/>
          <w:color w:val="auto"/>
          <w:highlight w:val="none"/>
        </w:rPr>
        <w:t>关于质量保证金的补充约定：</w:t>
      </w:r>
      <w:r>
        <w:rPr>
          <w:rFonts w:hint="eastAsia" w:ascii="SimSun" w:hAnsi="SimSun"/>
          <w:color w:val="auto"/>
          <w:highlight w:val="none"/>
          <w:u w:val="single"/>
        </w:rPr>
        <w:t xml:space="preserve">           </w:t>
      </w:r>
      <w:r>
        <w:rPr>
          <w:rFonts w:hint="eastAsia" w:ascii="SimSun" w:hAnsi="SimSun"/>
          <w:color w:val="auto"/>
          <w:highlight w:val="none"/>
        </w:rPr>
        <w:t>。</w:t>
      </w:r>
    </w:p>
    <w:p w14:paraId="37C773CE">
      <w:pPr>
        <w:spacing w:line="440" w:lineRule="atLeast"/>
        <w:rPr>
          <w:rFonts w:hint="eastAsia" w:ascii="SimSun" w:hAnsi="SimSun"/>
          <w:color w:val="auto"/>
          <w:highlight w:val="none"/>
        </w:rPr>
      </w:pPr>
      <w:r>
        <w:rPr>
          <w:rFonts w:hint="eastAsia" w:ascii="SimSun" w:hAnsi="SimSun"/>
          <w:b/>
          <w:bCs/>
          <w:color w:val="auto"/>
          <w:highlight w:val="none"/>
        </w:rPr>
        <w:t>15.4</w:t>
      </w:r>
      <w:r>
        <w:rPr>
          <w:rFonts w:hint="eastAsia" w:ascii="SimSun" w:hAnsi="SimSun"/>
          <w:color w:val="auto"/>
          <w:highlight w:val="none"/>
        </w:rPr>
        <w:t>保修</w:t>
      </w:r>
    </w:p>
    <w:p w14:paraId="3809BA20">
      <w:pPr>
        <w:spacing w:line="440" w:lineRule="atLeast"/>
        <w:rPr>
          <w:rFonts w:hint="eastAsia" w:ascii="SimSun" w:hAnsi="SimSun"/>
          <w:color w:val="auto"/>
          <w:highlight w:val="none"/>
        </w:rPr>
      </w:pPr>
      <w:r>
        <w:rPr>
          <w:rFonts w:hint="eastAsia" w:ascii="SimSun" w:hAnsi="SimSun"/>
          <w:color w:val="auto"/>
          <w:highlight w:val="none"/>
        </w:rPr>
        <w:t>15.4.1 保修责任</w:t>
      </w:r>
    </w:p>
    <w:p w14:paraId="3A9E65F8">
      <w:pPr>
        <w:spacing w:line="440" w:lineRule="atLeast"/>
        <w:rPr>
          <w:rFonts w:hint="eastAsia" w:ascii="SimSun" w:hAnsi="SimSun"/>
          <w:color w:val="auto"/>
          <w:highlight w:val="none"/>
        </w:rPr>
      </w:pPr>
      <w:r>
        <w:rPr>
          <w:rFonts w:hint="eastAsia" w:ascii="SimSun" w:hAnsi="SimSun"/>
          <w:color w:val="auto"/>
          <w:highlight w:val="none"/>
        </w:rPr>
        <w:t>工程保修期为：</w:t>
      </w:r>
      <w:r>
        <w:rPr>
          <w:rFonts w:hint="eastAsia" w:ascii="SimSun" w:hAnsi="SimSun"/>
          <w:color w:val="auto"/>
          <w:highlight w:val="none"/>
          <w:u w:val="single"/>
        </w:rPr>
        <w:t xml:space="preserve">              </w:t>
      </w:r>
      <w:r>
        <w:rPr>
          <w:rFonts w:hint="eastAsia" w:ascii="SimSun" w:hAnsi="SimSun"/>
          <w:color w:val="auto"/>
          <w:highlight w:val="none"/>
        </w:rPr>
        <w:t>。</w:t>
      </w:r>
    </w:p>
    <w:p w14:paraId="797BC5D9">
      <w:pPr>
        <w:spacing w:line="440" w:lineRule="atLeast"/>
        <w:rPr>
          <w:rFonts w:hint="eastAsia" w:ascii="SimSun" w:hAnsi="SimSun"/>
          <w:color w:val="auto"/>
          <w:highlight w:val="none"/>
        </w:rPr>
      </w:pPr>
      <w:r>
        <w:rPr>
          <w:rFonts w:hint="eastAsia" w:ascii="SimSun" w:hAnsi="SimSun"/>
          <w:color w:val="auto"/>
          <w:highlight w:val="none"/>
        </w:rPr>
        <w:t>15.4.3 修复通知</w:t>
      </w:r>
    </w:p>
    <w:p w14:paraId="5523C847">
      <w:pPr>
        <w:spacing w:line="440" w:lineRule="atLeast"/>
        <w:rPr>
          <w:rFonts w:hint="eastAsia" w:ascii="SimSun" w:hAnsi="SimSun"/>
          <w:color w:val="auto"/>
          <w:highlight w:val="none"/>
        </w:rPr>
      </w:pPr>
      <w:r>
        <w:rPr>
          <w:rFonts w:hint="eastAsia" w:ascii="SimSun" w:hAnsi="SimSun"/>
          <w:color w:val="auto"/>
          <w:highlight w:val="none"/>
        </w:rPr>
        <w:t>承包人收到保修通知并到达工程现场的合理时间：</w:t>
      </w:r>
      <w:r>
        <w:rPr>
          <w:rFonts w:hint="eastAsia" w:ascii="SimSun" w:hAnsi="SimSun"/>
          <w:color w:val="auto"/>
          <w:highlight w:val="none"/>
          <w:u w:val="single"/>
        </w:rPr>
        <w:t xml:space="preserve">   </w:t>
      </w:r>
      <w:r>
        <w:rPr>
          <w:rFonts w:hint="eastAsia" w:ascii="SimSun" w:hAnsi="SimSun"/>
          <w:color w:val="auto"/>
          <w:highlight w:val="none"/>
        </w:rPr>
        <w:t>。</w:t>
      </w:r>
    </w:p>
    <w:p w14:paraId="125AB090">
      <w:pPr>
        <w:spacing w:line="360" w:lineRule="auto"/>
        <w:jc w:val="left"/>
        <w:rPr>
          <w:rFonts w:hint="eastAsia" w:ascii="SimSun" w:hAnsi="SimSun" w:cs="SimSun"/>
          <w:b/>
          <w:color w:val="auto"/>
          <w:szCs w:val="21"/>
          <w:highlight w:val="none"/>
        </w:rPr>
      </w:pPr>
      <w:r>
        <w:rPr>
          <w:rFonts w:hint="eastAsia" w:ascii="SimSun" w:hAnsi="SimSun"/>
          <w:b/>
          <w:color w:val="auto"/>
          <w:szCs w:val="21"/>
          <w:highlight w:val="none"/>
        </w:rPr>
        <w:t>16.违约</w:t>
      </w:r>
    </w:p>
    <w:p w14:paraId="3D4A4E33">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16.1</w:t>
      </w:r>
      <w:r>
        <w:rPr>
          <w:rFonts w:hint="eastAsia" w:ascii="SimSun" w:hAnsi="SimSun"/>
          <w:color w:val="auto"/>
          <w:szCs w:val="21"/>
          <w:highlight w:val="none"/>
        </w:rPr>
        <w:t xml:space="preserve"> 发包人违约</w:t>
      </w:r>
    </w:p>
    <w:p w14:paraId="4A356ECD">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16.1.1发包人违约的情形</w:t>
      </w:r>
    </w:p>
    <w:p w14:paraId="0A59AFB6">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发包人违约的其他情形：</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45D0A085">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16.1.2 发包人违约的责任</w:t>
      </w:r>
    </w:p>
    <w:p w14:paraId="3589FAAB">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发包人违约责任的承担方式和计算方法：</w:t>
      </w:r>
    </w:p>
    <w:p w14:paraId="6D9E71E4">
      <w:pPr>
        <w:spacing w:line="440" w:lineRule="atLeast"/>
        <w:ind w:firstLine="420" w:firstLineChars="200"/>
        <w:rPr>
          <w:rFonts w:hint="eastAsia" w:ascii="SimSun" w:hAnsi="SimSun"/>
          <w:color w:val="auto"/>
          <w:szCs w:val="21"/>
          <w:highlight w:val="none"/>
          <w:u w:val="single"/>
        </w:rPr>
      </w:pPr>
      <w:r>
        <w:rPr>
          <w:rFonts w:hint="eastAsia" w:ascii="SimSun" w:hAnsi="SimSun"/>
          <w:color w:val="auto"/>
          <w:szCs w:val="21"/>
          <w:highlight w:val="none"/>
        </w:rPr>
        <w:t>（1）因发包人原因未能在计划开工日期前7天内下达开工通知的违约责任：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F69BE3F">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（2）因发包人原因未能按合同约定支付合同价款的违约责任：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1BF9F9D2">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（3）发包人违反第10.1款〔变更的范围〕第（2）项约定，自行实施被取消的工作或转由他人实施的违约责任：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729EA87D">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（4）发包人提供的材料、工程设备的规格、数量或质量不符合合同约定，或因发包人原因导致交货日期延误或交货地点变更等情况的违约责任：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260EC034">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（5）因发包人违反合同约定造成暂停施工的违约责任：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4479540C">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（6）发包人无正当理由没有在约定期限内发出复工指示，导致承包人无法复工的违约责任：</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131B617E">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（7）其他：</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7B23D451">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16.1.3 因发包人违约解除合同</w:t>
      </w:r>
    </w:p>
    <w:p w14:paraId="1EA5F6FE">
      <w:pPr>
        <w:autoSpaceDE w:val="0"/>
        <w:autoSpaceDN w:val="0"/>
        <w:adjustRightInd w:val="0"/>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承包人按16.1.1项〔发包人违约的情形〕约定暂停施工满</w:t>
      </w:r>
      <w:r>
        <w:rPr>
          <w:rFonts w:hint="eastAsia" w:ascii="SimSun" w:hAnsi="SimSun"/>
          <w:color w:val="auto"/>
          <w:szCs w:val="21"/>
          <w:highlight w:val="none"/>
          <w:u w:val="single"/>
        </w:rPr>
        <w:t xml:space="preserve">    </w:t>
      </w:r>
      <w:r>
        <w:rPr>
          <w:rFonts w:hint="eastAsia" w:ascii="SimSun" w:hAnsi="SimSun"/>
          <w:color w:val="auto"/>
          <w:szCs w:val="21"/>
          <w:highlight w:val="none"/>
        </w:rPr>
        <w:t>天后发包人仍不纠正其违约行为并致使合同目的不能实现的，承包人有权解除合同。</w:t>
      </w:r>
    </w:p>
    <w:p w14:paraId="3A6420FD">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16.2</w:t>
      </w:r>
      <w:r>
        <w:rPr>
          <w:rFonts w:hint="eastAsia" w:ascii="SimSun" w:hAnsi="SimSun"/>
          <w:color w:val="auto"/>
          <w:szCs w:val="21"/>
          <w:highlight w:val="none"/>
        </w:rPr>
        <w:t xml:space="preserve"> 承包人违约</w:t>
      </w:r>
    </w:p>
    <w:p w14:paraId="3BFA2ED9">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16.2.1 承包人违约的情形:承包人违约的其他情形：</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3D2D849A">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 xml:space="preserve">16.2.2承包人违约的责任 </w:t>
      </w:r>
    </w:p>
    <w:p w14:paraId="0B62B3DF">
      <w:pPr>
        <w:spacing w:line="440" w:lineRule="atLeast"/>
        <w:ind w:firstLine="420" w:firstLineChars="200"/>
        <w:rPr>
          <w:rFonts w:hint="eastAsia" w:ascii="SimSun" w:hAnsi="SimSun"/>
          <w:color w:val="auto"/>
          <w:szCs w:val="21"/>
          <w:highlight w:val="none"/>
          <w:u w:val="single"/>
        </w:rPr>
      </w:pPr>
      <w:r>
        <w:rPr>
          <w:rFonts w:hint="eastAsia" w:ascii="SimSun" w:hAnsi="SimSun"/>
          <w:color w:val="auto"/>
          <w:szCs w:val="21"/>
          <w:highlight w:val="none"/>
        </w:rPr>
        <w:t>承包人违约责任的承担方式和计算方法：</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43C965F2">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16.2.3 因承包人违约解除合同</w:t>
      </w:r>
    </w:p>
    <w:p w14:paraId="667FBE77">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关于承包人违约解除合同的特别约定：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07C77A0">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发包人继续使用承包人在施工现场的材料、设备、临时工程、承包人文件和由承包人或以其名义编制的其他文件的费用承担方式：</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7F46E134">
      <w:pPr>
        <w:spacing w:line="360" w:lineRule="auto"/>
        <w:jc w:val="left"/>
        <w:rPr>
          <w:rFonts w:hint="eastAsia" w:ascii="SimSun" w:hAnsi="SimSun"/>
          <w:b/>
          <w:color w:val="auto"/>
          <w:szCs w:val="21"/>
          <w:highlight w:val="none"/>
        </w:rPr>
      </w:pPr>
      <w:bookmarkStart w:id="831" w:name="_Toc351203649"/>
      <w:bookmarkEnd w:id="831"/>
      <w:r>
        <w:rPr>
          <w:rFonts w:hint="eastAsia" w:ascii="SimSun" w:hAnsi="SimSun"/>
          <w:b/>
          <w:color w:val="auto"/>
          <w:szCs w:val="21"/>
          <w:highlight w:val="none"/>
        </w:rPr>
        <w:t xml:space="preserve">17. 不可抗力 </w:t>
      </w:r>
    </w:p>
    <w:p w14:paraId="2D05E7E6">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17.1</w:t>
      </w:r>
      <w:r>
        <w:rPr>
          <w:rFonts w:hint="eastAsia" w:ascii="SimSun" w:hAnsi="SimSun"/>
          <w:color w:val="auto"/>
          <w:szCs w:val="21"/>
          <w:highlight w:val="none"/>
        </w:rPr>
        <w:t xml:space="preserve"> 不可抗力的确认</w:t>
      </w:r>
    </w:p>
    <w:p w14:paraId="370EEEA9">
      <w:pPr>
        <w:spacing w:line="440" w:lineRule="atLeast"/>
        <w:ind w:firstLine="420" w:firstLineChars="200"/>
        <w:rPr>
          <w:rFonts w:hint="eastAsia" w:ascii="SimSun" w:hAnsi="SimSun"/>
          <w:color w:val="auto"/>
          <w:szCs w:val="21"/>
          <w:highlight w:val="none"/>
          <w:u w:val="single"/>
        </w:rPr>
      </w:pPr>
      <w:r>
        <w:rPr>
          <w:rFonts w:hint="eastAsia" w:ascii="SimSun" w:hAnsi="SimSun"/>
          <w:color w:val="auto"/>
          <w:szCs w:val="21"/>
          <w:highlight w:val="none"/>
        </w:rPr>
        <w:t>除通用合同条款约定的不可抗力事件之外，视为不可抗力的其他情形：</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76005F21">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17.4</w:t>
      </w:r>
      <w:r>
        <w:rPr>
          <w:rFonts w:hint="eastAsia" w:ascii="SimSun" w:hAnsi="SimSun"/>
          <w:color w:val="auto"/>
          <w:szCs w:val="21"/>
          <w:highlight w:val="none"/>
        </w:rPr>
        <w:t xml:space="preserve"> 因不可抗力解除合同</w:t>
      </w:r>
    </w:p>
    <w:p w14:paraId="1EC78432">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合同解除后，发包人应在商定或确定发包人应支付款项后</w:t>
      </w:r>
      <w:r>
        <w:rPr>
          <w:rFonts w:hint="eastAsia" w:ascii="SimSun" w:hAnsi="SimSun"/>
          <w:color w:val="auto"/>
          <w:szCs w:val="21"/>
          <w:highlight w:val="none"/>
          <w:u w:val="single"/>
        </w:rPr>
        <w:t xml:space="preserve">    </w:t>
      </w:r>
      <w:r>
        <w:rPr>
          <w:rFonts w:hint="eastAsia" w:ascii="SimSun" w:hAnsi="SimSun"/>
          <w:color w:val="auto"/>
          <w:szCs w:val="21"/>
          <w:highlight w:val="none"/>
        </w:rPr>
        <w:t>天内完成款项的支付。</w:t>
      </w:r>
    </w:p>
    <w:p w14:paraId="6A82EFF7">
      <w:pPr>
        <w:spacing w:line="360" w:lineRule="auto"/>
        <w:jc w:val="left"/>
        <w:rPr>
          <w:rFonts w:hint="eastAsia" w:ascii="SimSun" w:hAnsi="SimSun"/>
          <w:b/>
          <w:color w:val="auto"/>
          <w:szCs w:val="21"/>
          <w:highlight w:val="none"/>
        </w:rPr>
      </w:pPr>
      <w:bookmarkStart w:id="832" w:name="_Toc351203650"/>
      <w:bookmarkEnd w:id="832"/>
      <w:r>
        <w:rPr>
          <w:rFonts w:hint="eastAsia" w:ascii="SimSun" w:hAnsi="SimSun"/>
          <w:b/>
          <w:color w:val="auto"/>
          <w:szCs w:val="21"/>
          <w:highlight w:val="none"/>
        </w:rPr>
        <w:t>18. 保险</w:t>
      </w:r>
    </w:p>
    <w:p w14:paraId="478BD220">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18.1</w:t>
      </w:r>
      <w:r>
        <w:rPr>
          <w:rFonts w:hint="eastAsia" w:ascii="SimSun" w:hAnsi="SimSun"/>
          <w:color w:val="auto"/>
          <w:szCs w:val="21"/>
          <w:highlight w:val="none"/>
        </w:rPr>
        <w:t xml:space="preserve"> 工程保险</w:t>
      </w:r>
    </w:p>
    <w:p w14:paraId="50B843AE">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关于工程保险的特别约定：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345D99C7">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18.3</w:t>
      </w:r>
      <w:r>
        <w:rPr>
          <w:rFonts w:hint="eastAsia" w:ascii="SimSun" w:hAnsi="SimSun"/>
          <w:color w:val="auto"/>
          <w:szCs w:val="21"/>
          <w:highlight w:val="none"/>
        </w:rPr>
        <w:t xml:space="preserve"> 其他保险</w:t>
      </w:r>
    </w:p>
    <w:p w14:paraId="2BE390D0">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关于其他保险的约定：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236CBFA1">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承包人是否应为其施工设备等办理财产保险：</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5B53842A">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18.7</w:t>
      </w:r>
      <w:r>
        <w:rPr>
          <w:rFonts w:hint="eastAsia" w:ascii="SimSun" w:hAnsi="SimSun"/>
          <w:color w:val="auto"/>
          <w:szCs w:val="21"/>
          <w:highlight w:val="none"/>
        </w:rPr>
        <w:t xml:space="preserve"> 通知义务</w:t>
      </w:r>
    </w:p>
    <w:p w14:paraId="63AD751A">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关于变更保险合同时的通知义务的约定：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071A73BB">
      <w:pPr>
        <w:spacing w:line="360" w:lineRule="auto"/>
        <w:jc w:val="left"/>
        <w:rPr>
          <w:rFonts w:hint="eastAsia" w:ascii="SimSun" w:hAnsi="SimSun"/>
          <w:b/>
          <w:color w:val="auto"/>
          <w:szCs w:val="21"/>
          <w:highlight w:val="none"/>
        </w:rPr>
      </w:pPr>
      <w:bookmarkStart w:id="833" w:name="_Toc351203651"/>
      <w:bookmarkEnd w:id="833"/>
      <w:r>
        <w:rPr>
          <w:rFonts w:hint="eastAsia" w:ascii="SimSun" w:hAnsi="SimSun"/>
          <w:b/>
          <w:color w:val="auto"/>
          <w:szCs w:val="21"/>
          <w:highlight w:val="none"/>
        </w:rPr>
        <w:t>20. 争议解决</w:t>
      </w:r>
    </w:p>
    <w:p w14:paraId="4D9E5E03">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20.3</w:t>
      </w:r>
      <w:r>
        <w:rPr>
          <w:rFonts w:hint="eastAsia" w:ascii="SimSun" w:hAnsi="SimSun"/>
          <w:color w:val="auto"/>
          <w:szCs w:val="21"/>
          <w:highlight w:val="none"/>
        </w:rPr>
        <w:t xml:space="preserve"> 争议评审</w:t>
      </w:r>
    </w:p>
    <w:p w14:paraId="642BAF6D">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合同当事人是否同意将工程争议提交争议评审小组决定：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E576F8C">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20.3.1 争议评审小组的确定</w:t>
      </w:r>
    </w:p>
    <w:p w14:paraId="5190F199">
      <w:pPr>
        <w:spacing w:line="440" w:lineRule="atLeast"/>
        <w:ind w:firstLine="420" w:firstLineChars="200"/>
        <w:rPr>
          <w:rFonts w:hint="eastAsia" w:ascii="SimSun" w:hAnsi="SimSun"/>
          <w:color w:val="auto"/>
          <w:szCs w:val="21"/>
          <w:highlight w:val="none"/>
          <w:u w:val="single"/>
        </w:rPr>
      </w:pPr>
      <w:r>
        <w:rPr>
          <w:rFonts w:hint="eastAsia" w:ascii="SimSun" w:hAnsi="SimSun"/>
          <w:color w:val="auto"/>
          <w:szCs w:val="21"/>
          <w:highlight w:val="none"/>
        </w:rPr>
        <w:t>争议评审小组成员的确定：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164B6CA5">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选定争议评审员的期限：</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84AC931">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争议评审小组成员的报酬承担方式：</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7C84117">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其他事项的约定：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7CBCEF18">
      <w:pPr>
        <w:autoSpaceDE w:val="0"/>
        <w:autoSpaceDN w:val="0"/>
        <w:adjustRightInd w:val="0"/>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20.3.2 争议评审小组的决定</w:t>
      </w:r>
    </w:p>
    <w:p w14:paraId="7BBFF5DD">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合同当事人关于本项的约定：</w:t>
      </w:r>
      <w:r>
        <w:rPr>
          <w:rFonts w:hint="eastAsia" w:ascii="SimSun" w:hAnsi="SimSun"/>
          <w:color w:val="auto"/>
          <w:szCs w:val="21"/>
          <w:highlight w:val="none"/>
          <w:u w:val="single"/>
        </w:rPr>
        <w:t xml:space="preserve">       </w:t>
      </w:r>
      <w:r>
        <w:rPr>
          <w:rFonts w:hint="eastAsia" w:ascii="SimSun" w:hAnsi="SimSun"/>
          <w:color w:val="auto"/>
          <w:szCs w:val="21"/>
          <w:highlight w:val="none"/>
        </w:rPr>
        <w:t>。</w:t>
      </w:r>
    </w:p>
    <w:p w14:paraId="6E9D5D94">
      <w:pPr>
        <w:spacing w:line="440" w:lineRule="atLeast"/>
        <w:ind w:firstLine="422" w:firstLineChars="200"/>
        <w:rPr>
          <w:rFonts w:hint="eastAsia" w:ascii="SimSun" w:hAnsi="SimSun"/>
          <w:color w:val="auto"/>
          <w:szCs w:val="21"/>
          <w:highlight w:val="none"/>
        </w:rPr>
      </w:pPr>
      <w:r>
        <w:rPr>
          <w:rFonts w:hint="eastAsia" w:ascii="SimSun" w:hAnsi="SimSun"/>
          <w:b/>
          <w:bCs/>
          <w:color w:val="auto"/>
          <w:szCs w:val="21"/>
          <w:highlight w:val="none"/>
        </w:rPr>
        <w:t>20.4</w:t>
      </w:r>
      <w:r>
        <w:rPr>
          <w:rFonts w:hint="eastAsia" w:ascii="SimSun" w:hAnsi="SimSun"/>
          <w:color w:val="auto"/>
          <w:szCs w:val="21"/>
          <w:highlight w:val="none"/>
        </w:rPr>
        <w:t>仲裁或诉讼</w:t>
      </w:r>
    </w:p>
    <w:p w14:paraId="1C5FEC7A">
      <w:pPr>
        <w:spacing w:line="440" w:lineRule="atLeast"/>
        <w:ind w:firstLine="420" w:firstLineChars="200"/>
        <w:rPr>
          <w:rFonts w:hint="eastAsia" w:ascii="SimSun" w:hAnsi="SimSun"/>
          <w:color w:val="auto"/>
          <w:szCs w:val="21"/>
          <w:highlight w:val="none"/>
        </w:rPr>
      </w:pPr>
      <w:r>
        <w:rPr>
          <w:rFonts w:hint="eastAsia" w:ascii="SimSun" w:hAnsi="SimSun"/>
          <w:color w:val="auto"/>
          <w:szCs w:val="21"/>
          <w:highlight w:val="none"/>
        </w:rPr>
        <w:t>因合同及合同有关事项发生的争议，向</w:t>
      </w:r>
      <w:r>
        <w:rPr>
          <w:rFonts w:hint="eastAsia" w:ascii="SimSun" w:hAnsi="SimSun"/>
          <w:color w:val="auto"/>
          <w:szCs w:val="21"/>
          <w:highlight w:val="none"/>
          <w:u w:val="single"/>
        </w:rPr>
        <w:t xml:space="preserve">  </w:t>
      </w:r>
      <w:r>
        <w:rPr>
          <w:rFonts w:ascii="SimSun" w:hAnsi="SimSun"/>
          <w:color w:val="auto"/>
          <w:szCs w:val="21"/>
          <w:highlight w:val="none"/>
          <w:u w:val="single"/>
        </w:rPr>
        <w:t xml:space="preserve">      </w:t>
      </w:r>
      <w:r>
        <w:rPr>
          <w:rFonts w:hint="eastAsia" w:ascii="SimSun" w:hAnsi="SimSun"/>
          <w:color w:val="auto"/>
          <w:szCs w:val="21"/>
          <w:highlight w:val="none"/>
        </w:rPr>
        <w:t>仲裁委员会申请仲裁；</w:t>
      </w:r>
    </w:p>
    <w:p w14:paraId="417DFDF0">
      <w:pPr>
        <w:rPr>
          <w:color w:val="auto"/>
          <w:lang w:eastAsia="en-US"/>
        </w:rPr>
      </w:pPr>
    </w:p>
    <w:p w14:paraId="2A955784">
      <w:pPr>
        <w:keepNext/>
        <w:keepLines/>
        <w:spacing w:beforeLines="50" w:afterLines="50" w:line="400" w:lineRule="exact"/>
        <w:jc w:val="center"/>
        <w:rPr>
          <w:rFonts w:ascii="SimSun" w:hAnsi="SimSun" w:eastAsia="SimSun" w:cs="Times New Roman"/>
          <w:b/>
          <w:bCs/>
          <w:color w:val="auto"/>
          <w:kern w:val="44"/>
          <w:sz w:val="24"/>
          <w:szCs w:val="24"/>
          <w:highlight w:val="none"/>
          <w:lang w:eastAsia="en-US"/>
        </w:rPr>
      </w:pPr>
    </w:p>
    <w:p w14:paraId="6A1B686B">
      <w:pPr>
        <w:spacing w:line="480" w:lineRule="auto"/>
        <w:rPr>
          <w:rFonts w:ascii="SimSun" w:hAnsi="SimSun" w:cs="SimSun"/>
          <w:color w:val="auto"/>
          <w:sz w:val="24"/>
          <w:szCs w:val="24"/>
        </w:rPr>
      </w:pPr>
    </w:p>
    <w:p w14:paraId="740DEF11">
      <w:pPr>
        <w:widowControl/>
        <w:adjustRightInd w:val="0"/>
        <w:snapToGrid w:val="0"/>
        <w:spacing w:after="200" w:line="360" w:lineRule="auto"/>
        <w:jc w:val="center"/>
        <w:rPr>
          <w:rFonts w:ascii="SimSun" w:hAnsi="SimSun" w:cs="SimSun"/>
          <w:b/>
          <w:bCs/>
          <w:color w:val="auto"/>
          <w:kern w:val="0"/>
          <w:sz w:val="32"/>
          <w:szCs w:val="32"/>
        </w:rPr>
      </w:pPr>
      <w:r>
        <w:rPr>
          <w:rFonts w:hint="eastAsia" w:ascii="SimSun" w:hAnsi="SimSun" w:cs="SimSun"/>
          <w:b/>
          <w:color w:val="auto"/>
          <w:sz w:val="24"/>
          <w:szCs w:val="24"/>
        </w:rPr>
        <w:br w:type="page"/>
      </w:r>
    </w:p>
    <w:p w14:paraId="24540DCE">
      <w:pPr>
        <w:widowControl/>
        <w:adjustRightInd w:val="0"/>
        <w:snapToGrid w:val="0"/>
        <w:spacing w:after="200" w:line="360" w:lineRule="auto"/>
        <w:jc w:val="center"/>
        <w:rPr>
          <w:rFonts w:ascii="SimSun" w:hAnsi="SimSun" w:cs="SimSun"/>
          <w:bCs/>
          <w:color w:val="auto"/>
          <w:kern w:val="0"/>
          <w:sz w:val="24"/>
          <w:szCs w:val="24"/>
        </w:rPr>
      </w:pPr>
      <w:bookmarkStart w:id="834" w:name="_Toc8491"/>
      <w:r>
        <w:rPr>
          <w:rFonts w:hint="eastAsia" w:hAnsi="SimSun" w:cs="SimSun"/>
          <w:b/>
          <w:color w:val="auto"/>
          <w:sz w:val="24"/>
          <w:szCs w:val="24"/>
        </w:rPr>
        <w:t>第六章  磋商响应文件格式</w:t>
      </w:r>
      <w:bookmarkEnd w:id="834"/>
      <w:r>
        <w:rPr>
          <w:rFonts w:hint="eastAsia" w:hAnsi="SimSun" w:cs="SimSun"/>
          <w:b/>
          <w:color w:val="auto"/>
          <w:sz w:val="24"/>
          <w:szCs w:val="24"/>
        </w:rPr>
        <w:t xml:space="preserve">  </w:t>
      </w:r>
      <w:r>
        <w:rPr>
          <w:rFonts w:hint="eastAsia" w:ascii="SimSun" w:hAnsi="SimSun" w:cs="SimSun"/>
          <w:bCs/>
          <w:color w:val="auto"/>
          <w:kern w:val="0"/>
          <w:sz w:val="24"/>
          <w:szCs w:val="24"/>
        </w:rPr>
        <w:t xml:space="preserve"> </w:t>
      </w:r>
    </w:p>
    <w:p w14:paraId="5E8E02F6">
      <w:pPr>
        <w:pStyle w:val="5"/>
        <w:ind w:left="63" w:right="63" w:firstLine="211"/>
        <w:rPr>
          <w:color w:val="auto"/>
        </w:rPr>
      </w:pPr>
    </w:p>
    <w:p w14:paraId="63E4E16F">
      <w:pPr>
        <w:widowControl/>
        <w:spacing w:after="200" w:line="220" w:lineRule="atLeast"/>
        <w:jc w:val="center"/>
        <w:rPr>
          <w:rFonts w:ascii="SimSun" w:hAnsi="SimSun" w:cs="SimSun"/>
          <w:bCs/>
          <w:color w:val="auto"/>
          <w:kern w:val="0"/>
          <w:sz w:val="44"/>
          <w:szCs w:val="44"/>
        </w:rPr>
      </w:pPr>
      <w:r>
        <w:rPr>
          <w:rFonts w:hint="eastAsia" w:ascii="SimSun" w:hAnsi="SimSun" w:cs="SimSun"/>
          <w:bCs/>
          <w:color w:val="auto"/>
          <w:kern w:val="0"/>
          <w:sz w:val="44"/>
          <w:szCs w:val="44"/>
          <w:u w:val="single"/>
        </w:rPr>
        <w:t xml:space="preserve">                       </w:t>
      </w:r>
      <w:r>
        <w:rPr>
          <w:rFonts w:hint="eastAsia" w:ascii="SimSun" w:hAnsi="SimSun" w:cs="SimSun"/>
          <w:bCs/>
          <w:color w:val="auto"/>
          <w:kern w:val="0"/>
          <w:sz w:val="44"/>
          <w:szCs w:val="44"/>
        </w:rPr>
        <w:t>（项目名称）</w:t>
      </w:r>
    </w:p>
    <w:p w14:paraId="43B2AFFD">
      <w:pPr>
        <w:widowControl/>
        <w:adjustRightInd w:val="0"/>
        <w:snapToGrid w:val="0"/>
        <w:spacing w:after="200" w:line="360" w:lineRule="auto"/>
        <w:jc w:val="center"/>
        <w:rPr>
          <w:rFonts w:ascii="SimSun" w:hAnsi="SimSun" w:cs="SimSun"/>
          <w:bCs/>
          <w:color w:val="auto"/>
          <w:kern w:val="0"/>
          <w:sz w:val="32"/>
          <w:szCs w:val="32"/>
        </w:rPr>
      </w:pPr>
    </w:p>
    <w:p w14:paraId="3A763B75">
      <w:pPr>
        <w:widowControl/>
        <w:adjustRightInd w:val="0"/>
        <w:snapToGrid w:val="0"/>
        <w:spacing w:after="200" w:line="360" w:lineRule="auto"/>
        <w:jc w:val="center"/>
        <w:rPr>
          <w:rFonts w:ascii="SimSun" w:hAnsi="SimSun" w:cs="SimSun"/>
          <w:bCs/>
          <w:color w:val="auto"/>
          <w:kern w:val="0"/>
          <w:sz w:val="32"/>
          <w:szCs w:val="32"/>
        </w:rPr>
      </w:pPr>
    </w:p>
    <w:p w14:paraId="218746F0">
      <w:pPr>
        <w:rPr>
          <w:rFonts w:hAnsi="SimSun" w:cs="SimSun"/>
          <w:bCs/>
          <w:color w:val="auto"/>
          <w:sz w:val="32"/>
          <w:szCs w:val="32"/>
        </w:rPr>
      </w:pPr>
    </w:p>
    <w:p w14:paraId="42368356">
      <w:pPr>
        <w:rPr>
          <w:color w:val="auto"/>
        </w:rPr>
      </w:pPr>
    </w:p>
    <w:p w14:paraId="78B9570D">
      <w:pPr>
        <w:widowControl/>
        <w:adjustRightInd w:val="0"/>
        <w:snapToGrid w:val="0"/>
        <w:spacing w:after="200" w:line="360" w:lineRule="auto"/>
        <w:jc w:val="center"/>
        <w:rPr>
          <w:rFonts w:ascii="SimSun" w:hAnsi="SimSun" w:cs="SimSun"/>
          <w:bCs/>
          <w:color w:val="auto"/>
          <w:kern w:val="0"/>
          <w:sz w:val="72"/>
          <w:szCs w:val="72"/>
        </w:rPr>
      </w:pPr>
      <w:r>
        <w:rPr>
          <w:rFonts w:hint="eastAsia" w:ascii="SimSun" w:hAnsi="SimSun" w:cs="SimSun"/>
          <w:bCs/>
          <w:color w:val="auto"/>
          <w:kern w:val="0"/>
          <w:sz w:val="72"/>
          <w:szCs w:val="72"/>
        </w:rPr>
        <w:t>竞争性磋商响应文件</w:t>
      </w:r>
    </w:p>
    <w:p w14:paraId="2D1C2FF5">
      <w:pPr>
        <w:widowControl/>
        <w:adjustRightInd w:val="0"/>
        <w:snapToGrid w:val="0"/>
        <w:spacing w:after="200" w:line="360" w:lineRule="auto"/>
        <w:jc w:val="center"/>
        <w:rPr>
          <w:rFonts w:ascii="SimSun" w:hAnsi="SimSun" w:cs="SimSun"/>
          <w:bCs/>
          <w:color w:val="auto"/>
          <w:kern w:val="0"/>
          <w:sz w:val="32"/>
          <w:szCs w:val="32"/>
        </w:rPr>
      </w:pPr>
      <w:r>
        <w:rPr>
          <w:rFonts w:hint="eastAsia" w:ascii="SimSun" w:hAnsi="SimSun" w:cs="SimSun"/>
          <w:bCs/>
          <w:color w:val="auto"/>
          <w:kern w:val="0"/>
          <w:sz w:val="32"/>
          <w:szCs w:val="32"/>
        </w:rPr>
        <w:t>项目编号：</w:t>
      </w:r>
    </w:p>
    <w:p w14:paraId="22369069">
      <w:pPr>
        <w:widowControl/>
        <w:adjustRightInd w:val="0"/>
        <w:snapToGrid w:val="0"/>
        <w:spacing w:after="200" w:line="360" w:lineRule="auto"/>
        <w:jc w:val="left"/>
        <w:rPr>
          <w:rFonts w:ascii="SimSun" w:hAnsi="SimSun" w:cs="SimSun"/>
          <w:bCs/>
          <w:color w:val="auto"/>
          <w:kern w:val="0"/>
          <w:sz w:val="32"/>
          <w:szCs w:val="32"/>
        </w:rPr>
      </w:pPr>
    </w:p>
    <w:p w14:paraId="1633D1CD">
      <w:pPr>
        <w:widowControl/>
        <w:adjustRightInd w:val="0"/>
        <w:snapToGrid w:val="0"/>
        <w:spacing w:after="200" w:line="360" w:lineRule="auto"/>
        <w:jc w:val="left"/>
        <w:rPr>
          <w:rFonts w:ascii="SimSun" w:hAnsi="SimSun" w:cs="SimSun"/>
          <w:bCs/>
          <w:color w:val="auto"/>
          <w:kern w:val="0"/>
          <w:sz w:val="32"/>
          <w:szCs w:val="32"/>
        </w:rPr>
      </w:pPr>
    </w:p>
    <w:p w14:paraId="59350412">
      <w:pPr>
        <w:widowControl/>
        <w:adjustRightInd w:val="0"/>
        <w:snapToGrid w:val="0"/>
        <w:spacing w:after="200" w:line="360" w:lineRule="auto"/>
        <w:jc w:val="left"/>
        <w:rPr>
          <w:rFonts w:ascii="SimSun" w:hAnsi="SimSun" w:cs="SimSun"/>
          <w:bCs/>
          <w:color w:val="auto"/>
          <w:kern w:val="0"/>
          <w:sz w:val="32"/>
          <w:szCs w:val="32"/>
        </w:rPr>
      </w:pPr>
    </w:p>
    <w:p w14:paraId="7883D631">
      <w:pPr>
        <w:ind w:firstLine="1680" w:firstLineChars="525"/>
        <w:rPr>
          <w:rFonts w:hint="eastAsia" w:ascii="SimSun" w:hAnsi="SimSun" w:cs="SimSun"/>
          <w:color w:val="auto"/>
          <w:sz w:val="32"/>
          <w:szCs w:val="32"/>
        </w:rPr>
      </w:pPr>
    </w:p>
    <w:p w14:paraId="21A8A693">
      <w:pPr>
        <w:ind w:firstLine="1680" w:firstLineChars="525"/>
        <w:rPr>
          <w:rFonts w:hint="eastAsia" w:ascii="SimSun" w:hAnsi="SimSun" w:cs="SimSun"/>
          <w:color w:val="auto"/>
          <w:sz w:val="32"/>
          <w:szCs w:val="32"/>
        </w:rPr>
      </w:pPr>
    </w:p>
    <w:p w14:paraId="1088DF21">
      <w:pPr>
        <w:ind w:firstLine="1680" w:firstLineChars="525"/>
        <w:rPr>
          <w:rFonts w:hint="eastAsia" w:ascii="SimSun" w:hAnsi="SimSun" w:cs="SimSun"/>
          <w:color w:val="auto"/>
          <w:sz w:val="32"/>
          <w:szCs w:val="32"/>
        </w:rPr>
      </w:pPr>
    </w:p>
    <w:p w14:paraId="31E643B7">
      <w:pPr>
        <w:ind w:firstLine="1680" w:firstLineChars="525"/>
        <w:rPr>
          <w:rFonts w:ascii="SimSun" w:hAnsi="SimSun" w:cs="SimSun"/>
          <w:color w:val="auto"/>
          <w:sz w:val="32"/>
          <w:szCs w:val="32"/>
          <w:u w:val="single"/>
        </w:rPr>
      </w:pPr>
      <w:r>
        <w:rPr>
          <w:rFonts w:hint="eastAsia" w:ascii="SimSun" w:hAnsi="SimSun" w:cs="SimSun"/>
          <w:color w:val="auto"/>
          <w:sz w:val="32"/>
          <w:szCs w:val="32"/>
        </w:rPr>
        <w:t>供应商名称：</w:t>
      </w:r>
      <w:r>
        <w:rPr>
          <w:rFonts w:hint="eastAsia" w:ascii="SimSun" w:hAnsi="SimSun" w:cs="SimSun"/>
          <w:color w:val="auto"/>
          <w:sz w:val="32"/>
          <w:szCs w:val="32"/>
          <w:u w:val="single"/>
        </w:rPr>
        <w:t xml:space="preserve">             </w:t>
      </w:r>
      <w:r>
        <w:rPr>
          <w:rFonts w:hint="eastAsia" w:ascii="SimSun" w:hAnsi="SimSun" w:cs="SimSun"/>
          <w:color w:val="auto"/>
          <w:sz w:val="32"/>
          <w:szCs w:val="32"/>
        </w:rPr>
        <w:t>（</w:t>
      </w:r>
      <w:r>
        <w:rPr>
          <w:rFonts w:hint="eastAsia" w:ascii="SimSun" w:hAnsi="SimSun" w:cs="SimSun"/>
          <w:color w:val="auto"/>
          <w:sz w:val="32"/>
          <w:szCs w:val="32"/>
          <w:lang w:val="en-US" w:eastAsia="zh-CN"/>
        </w:rPr>
        <w:t>电子签章</w:t>
      </w:r>
      <w:r>
        <w:rPr>
          <w:rFonts w:hint="eastAsia" w:ascii="SimSun" w:hAnsi="SimSun" w:cs="SimSun"/>
          <w:color w:val="auto"/>
          <w:sz w:val="32"/>
          <w:szCs w:val="32"/>
        </w:rPr>
        <w:t>）</w:t>
      </w:r>
    </w:p>
    <w:p w14:paraId="071C30EB">
      <w:pPr>
        <w:ind w:firstLine="1680" w:firstLineChars="525"/>
        <w:jc w:val="center"/>
        <w:rPr>
          <w:rFonts w:ascii="SimSun" w:hAnsi="SimSun" w:cs="SimSun"/>
          <w:color w:val="auto"/>
          <w:sz w:val="32"/>
          <w:szCs w:val="32"/>
        </w:rPr>
      </w:pPr>
    </w:p>
    <w:p w14:paraId="3720998E">
      <w:pPr>
        <w:ind w:firstLine="1680" w:firstLineChars="525"/>
        <w:rPr>
          <w:rFonts w:ascii="SimSun" w:hAnsi="SimSun" w:cs="SimSun"/>
          <w:color w:val="auto"/>
          <w:sz w:val="32"/>
          <w:szCs w:val="32"/>
          <w:u w:val="single"/>
        </w:rPr>
      </w:pPr>
      <w:r>
        <w:rPr>
          <w:rFonts w:hint="eastAsia" w:ascii="SimSun" w:hAnsi="SimSun" w:cs="SimSun"/>
          <w:color w:val="auto"/>
          <w:sz w:val="32"/>
          <w:szCs w:val="32"/>
        </w:rPr>
        <w:t>法定代表人：</w:t>
      </w:r>
      <w:r>
        <w:rPr>
          <w:rFonts w:hint="eastAsia" w:ascii="SimSun" w:hAnsi="SimSun" w:cs="SimSun"/>
          <w:color w:val="auto"/>
          <w:sz w:val="32"/>
          <w:szCs w:val="32"/>
          <w:u w:val="single"/>
        </w:rPr>
        <w:t xml:space="preserve">            </w:t>
      </w:r>
      <w:r>
        <w:rPr>
          <w:rFonts w:hint="eastAsia" w:ascii="SimSun" w:hAnsi="SimSun" w:cs="SimSun"/>
          <w:color w:val="auto"/>
          <w:sz w:val="32"/>
          <w:szCs w:val="32"/>
        </w:rPr>
        <w:t>（电子签章）</w:t>
      </w:r>
    </w:p>
    <w:p w14:paraId="671167C0">
      <w:pPr>
        <w:jc w:val="center"/>
        <w:rPr>
          <w:rFonts w:ascii="SimSun" w:hAnsi="SimSun" w:cs="SimSun"/>
          <w:color w:val="auto"/>
          <w:sz w:val="32"/>
          <w:szCs w:val="32"/>
        </w:rPr>
      </w:pPr>
    </w:p>
    <w:p w14:paraId="01B8B91C">
      <w:pPr>
        <w:jc w:val="center"/>
        <w:rPr>
          <w:rFonts w:ascii="SimSun" w:hAnsi="SimSun" w:cs="SimSun"/>
          <w:color w:val="auto"/>
          <w:sz w:val="32"/>
          <w:szCs w:val="32"/>
        </w:rPr>
      </w:pPr>
      <w:r>
        <w:rPr>
          <w:rFonts w:hint="eastAsia" w:ascii="SimSun" w:hAnsi="SimSun" w:cs="SimSun"/>
          <w:color w:val="auto"/>
          <w:sz w:val="32"/>
          <w:szCs w:val="32"/>
        </w:rPr>
        <w:t>年     月     日</w:t>
      </w:r>
    </w:p>
    <w:p w14:paraId="3613BF2A">
      <w:pPr>
        <w:widowControl/>
        <w:adjustRightInd w:val="0"/>
        <w:snapToGrid w:val="0"/>
        <w:spacing w:after="200" w:line="360" w:lineRule="auto"/>
        <w:jc w:val="center"/>
        <w:rPr>
          <w:rFonts w:ascii="SimSun" w:hAnsi="SimSun" w:cs="SimSun"/>
          <w:b/>
          <w:bCs/>
          <w:color w:val="auto"/>
          <w:kern w:val="0"/>
          <w:sz w:val="32"/>
          <w:szCs w:val="32"/>
        </w:rPr>
      </w:pPr>
    </w:p>
    <w:p w14:paraId="79F024D4">
      <w:pPr>
        <w:widowControl/>
        <w:adjustRightInd w:val="0"/>
        <w:snapToGrid w:val="0"/>
        <w:spacing w:after="200" w:line="360" w:lineRule="auto"/>
        <w:jc w:val="center"/>
        <w:rPr>
          <w:rFonts w:ascii="SimSun" w:hAnsi="SimSun" w:cs="SimSun"/>
          <w:b/>
          <w:bCs/>
          <w:color w:val="auto"/>
          <w:kern w:val="0"/>
          <w:sz w:val="32"/>
          <w:szCs w:val="32"/>
        </w:rPr>
      </w:pPr>
    </w:p>
    <w:p w14:paraId="09F13FC0">
      <w:pPr>
        <w:widowControl/>
        <w:adjustRightInd w:val="0"/>
        <w:snapToGrid w:val="0"/>
        <w:spacing w:after="200" w:line="360" w:lineRule="auto"/>
        <w:jc w:val="center"/>
        <w:rPr>
          <w:rFonts w:ascii="SimSun" w:hAnsi="SimSun" w:cs="SimSun"/>
          <w:b/>
          <w:bCs/>
          <w:color w:val="auto"/>
          <w:kern w:val="0"/>
          <w:sz w:val="32"/>
          <w:szCs w:val="32"/>
        </w:rPr>
      </w:pPr>
      <w:r>
        <w:rPr>
          <w:rFonts w:hint="eastAsia" w:ascii="SimSun" w:hAnsi="SimSun" w:cs="SimSun"/>
          <w:b/>
          <w:bCs/>
          <w:color w:val="auto"/>
          <w:kern w:val="0"/>
          <w:sz w:val="32"/>
          <w:szCs w:val="32"/>
        </w:rPr>
        <w:t>目  录</w:t>
      </w:r>
    </w:p>
    <w:p w14:paraId="3EB4EEAE">
      <w:pPr>
        <w:widowControl/>
        <w:adjustRightInd w:val="0"/>
        <w:snapToGrid w:val="0"/>
        <w:spacing w:after="200" w:line="360" w:lineRule="auto"/>
        <w:jc w:val="center"/>
        <w:rPr>
          <w:rFonts w:ascii="SimSun" w:hAnsi="SimSun" w:cs="SimSun"/>
          <w:color w:val="auto"/>
          <w:kern w:val="0"/>
          <w:sz w:val="32"/>
          <w:szCs w:val="32"/>
        </w:rPr>
      </w:pPr>
    </w:p>
    <w:p w14:paraId="407B5DCA">
      <w:pPr>
        <w:widowControl/>
        <w:adjustRightInd w:val="0"/>
        <w:snapToGrid w:val="0"/>
        <w:spacing w:after="200" w:line="360" w:lineRule="auto"/>
        <w:jc w:val="center"/>
        <w:rPr>
          <w:rFonts w:ascii="SimSun" w:hAnsi="SimSun" w:cs="SimSun"/>
          <w:color w:val="auto"/>
          <w:kern w:val="0"/>
          <w:sz w:val="24"/>
        </w:rPr>
      </w:pPr>
      <w:r>
        <w:rPr>
          <w:rFonts w:hint="eastAsia" w:ascii="SimSun" w:hAnsi="SimSun" w:cs="SimSun"/>
          <w:color w:val="auto"/>
          <w:kern w:val="0"/>
          <w:sz w:val="32"/>
          <w:szCs w:val="32"/>
        </w:rPr>
        <w:t>（自拟）</w:t>
      </w:r>
    </w:p>
    <w:p w14:paraId="49C4538F">
      <w:pPr>
        <w:widowControl/>
        <w:adjustRightInd w:val="0"/>
        <w:snapToGrid w:val="0"/>
        <w:spacing w:after="200" w:line="360" w:lineRule="auto"/>
        <w:jc w:val="center"/>
        <w:rPr>
          <w:rFonts w:ascii="SimSun" w:hAnsi="SimSun" w:cs="SimSun"/>
          <w:b/>
          <w:bCs/>
          <w:color w:val="auto"/>
          <w:kern w:val="0"/>
          <w:sz w:val="24"/>
          <w:szCs w:val="24"/>
        </w:rPr>
      </w:pPr>
      <w:r>
        <w:rPr>
          <w:rFonts w:hint="eastAsia" w:ascii="SimSun" w:hAnsi="SimSun" w:cs="SimSun"/>
          <w:b/>
          <w:bCs/>
          <w:color w:val="auto"/>
          <w:kern w:val="0"/>
          <w:sz w:val="28"/>
          <w:szCs w:val="28"/>
        </w:rPr>
        <w:br w:type="page"/>
      </w:r>
      <w:bookmarkStart w:id="835" w:name="_Toc24785"/>
      <w:r>
        <w:rPr>
          <w:rFonts w:hint="eastAsia" w:ascii="SimSun" w:hAnsi="SimSun" w:eastAsia="SimSun" w:cs="SimSun"/>
          <w:b/>
          <w:color w:val="auto"/>
          <w:sz w:val="24"/>
          <w:szCs w:val="24"/>
        </w:rPr>
        <w:t>一、磋商函及磋商函附表</w:t>
      </w:r>
      <w:bookmarkEnd w:id="835"/>
    </w:p>
    <w:p w14:paraId="4BE25D8C">
      <w:pPr>
        <w:widowControl/>
        <w:adjustRightInd w:val="0"/>
        <w:snapToGrid w:val="0"/>
        <w:spacing w:after="200" w:line="360" w:lineRule="auto"/>
        <w:jc w:val="center"/>
        <w:rPr>
          <w:rFonts w:ascii="SimSun" w:hAnsi="SimSun" w:eastAsia="SimSun" w:cs="SimSun"/>
          <w:color w:val="auto"/>
          <w:sz w:val="24"/>
          <w:szCs w:val="24"/>
        </w:rPr>
      </w:pPr>
      <w:r>
        <w:rPr>
          <w:rFonts w:hint="eastAsia" w:ascii="SimSun" w:hAnsi="SimSun" w:eastAsia="SimSun" w:cs="SimSun"/>
          <w:color w:val="auto"/>
          <w:sz w:val="24"/>
          <w:szCs w:val="24"/>
        </w:rPr>
        <w:t>（一）磋商函</w:t>
      </w:r>
    </w:p>
    <w:p w14:paraId="57414D30">
      <w:pPr>
        <w:spacing w:line="400" w:lineRule="exact"/>
        <w:ind w:firstLine="420" w:firstLineChars="175"/>
        <w:rPr>
          <w:rFonts w:ascii="SimSun" w:hAnsi="SimSun" w:cs="楷体_GB2312"/>
          <w:color w:val="auto"/>
          <w:sz w:val="24"/>
        </w:rPr>
      </w:pPr>
      <w:r>
        <w:rPr>
          <w:rFonts w:hint="eastAsia" w:ascii="SimSun" w:hAnsi="SimSun" w:cs="楷体_GB2312"/>
          <w:color w:val="auto"/>
          <w:sz w:val="24"/>
        </w:rPr>
        <w:t>致 ：</w:t>
      </w:r>
      <w:r>
        <w:rPr>
          <w:rFonts w:hint="eastAsia" w:ascii="SimSun" w:hAnsi="SimSun" w:cs="楷体_GB2312"/>
          <w:color w:val="auto"/>
          <w:sz w:val="24"/>
          <w:u w:val="single"/>
        </w:rPr>
        <w:t xml:space="preserve">（采购人） </w:t>
      </w:r>
    </w:p>
    <w:p w14:paraId="57981A9E">
      <w:pPr>
        <w:spacing w:line="400" w:lineRule="exact"/>
        <w:ind w:firstLine="420" w:firstLineChars="175"/>
        <w:jc w:val="left"/>
        <w:rPr>
          <w:rFonts w:ascii="SimSun" w:hAnsi="SimSun" w:cs="楷体_GB2312"/>
          <w:color w:val="auto"/>
          <w:sz w:val="24"/>
          <w:u w:val="single"/>
        </w:rPr>
      </w:pPr>
      <w:r>
        <w:rPr>
          <w:rFonts w:hint="eastAsia" w:ascii="SimSun" w:hAnsi="SimSun" w:cs="楷体_GB2312"/>
          <w:color w:val="auto"/>
          <w:sz w:val="24"/>
        </w:rPr>
        <w:t>1．根据已收到的</w:t>
      </w:r>
      <w:r>
        <w:rPr>
          <w:rFonts w:hint="eastAsia" w:ascii="SimSun" w:hAnsi="SimSun" w:cs="楷体_GB2312"/>
          <w:color w:val="auto"/>
          <w:sz w:val="24"/>
          <w:u w:val="single"/>
        </w:rPr>
        <w:t xml:space="preserve">           （项目名称）             </w:t>
      </w:r>
      <w:r>
        <w:rPr>
          <w:rFonts w:hint="eastAsia" w:ascii="SimSun" w:hAnsi="SimSun" w:cs="楷体_GB2312"/>
          <w:color w:val="auto"/>
          <w:sz w:val="24"/>
        </w:rPr>
        <w:t>的竞争性磋商文件，遵照《中华人民共和国政府采购法》等有关规定，经考察和认真研究本项目竞争性磋商文件及其它有关文件后，我方愿意遵守竞争性磋商文件中的各项规定，严格按照“技术标准和要求”进行施工，完成合同全部工程，报价为：</w:t>
      </w:r>
      <w:r>
        <w:rPr>
          <w:rFonts w:hint="eastAsia" w:ascii="SimSun" w:hAnsi="SimSun" w:cs="楷体_GB2312"/>
          <w:color w:val="auto"/>
          <w:sz w:val="24"/>
          <w:u w:val="single"/>
        </w:rPr>
        <w:t xml:space="preserve">      （大写金额）            </w:t>
      </w:r>
      <w:r>
        <w:rPr>
          <w:rFonts w:hint="eastAsia" w:ascii="SimSun" w:hAnsi="SimSun" w:cs="楷体_GB2312"/>
          <w:color w:val="auto"/>
          <w:sz w:val="24"/>
        </w:rPr>
        <w:t>，￥：</w:t>
      </w:r>
      <w:r>
        <w:rPr>
          <w:rFonts w:hint="eastAsia" w:ascii="SimSun" w:hAnsi="SimSun" w:cs="楷体_GB2312"/>
          <w:color w:val="auto"/>
          <w:sz w:val="24"/>
          <w:u w:val="single"/>
        </w:rPr>
        <w:t xml:space="preserve">   （小写金额）   </w:t>
      </w:r>
      <w:r>
        <w:rPr>
          <w:rFonts w:hint="eastAsia" w:ascii="SimSun" w:hAnsi="SimSun" w:cs="楷体_GB2312"/>
          <w:color w:val="auto"/>
          <w:sz w:val="24"/>
        </w:rPr>
        <w:t>元；工期：</w:t>
      </w:r>
      <w:r>
        <w:rPr>
          <w:rFonts w:hint="eastAsia" w:ascii="SimSun" w:hAnsi="SimSun" w:cs="楷体_GB2312"/>
          <w:color w:val="auto"/>
          <w:sz w:val="24"/>
          <w:u w:val="single"/>
        </w:rPr>
        <w:t xml:space="preserve">       </w:t>
      </w:r>
      <w:r>
        <w:rPr>
          <w:rFonts w:hint="eastAsia" w:ascii="SimSun" w:hAnsi="SimSun" w:cs="楷体_GB2312"/>
          <w:color w:val="auto"/>
          <w:sz w:val="24"/>
        </w:rPr>
        <w:t>日历天，质量要求：</w:t>
      </w:r>
      <w:r>
        <w:rPr>
          <w:rFonts w:hint="eastAsia" w:ascii="SimSun" w:hAnsi="SimSun" w:cs="楷体_GB2312"/>
          <w:color w:val="auto"/>
          <w:sz w:val="24"/>
          <w:u w:val="single"/>
        </w:rPr>
        <w:t xml:space="preserve">           </w:t>
      </w:r>
      <w:r>
        <w:rPr>
          <w:rFonts w:hint="eastAsia" w:ascii="SimSun" w:hAnsi="SimSun" w:cs="楷体_GB2312"/>
          <w:color w:val="auto"/>
          <w:sz w:val="24"/>
        </w:rPr>
        <w:t>，并承担其任何质量缺陷等问题所造成的全部损失。</w:t>
      </w:r>
    </w:p>
    <w:p w14:paraId="0E0573AA">
      <w:pPr>
        <w:spacing w:line="400" w:lineRule="exact"/>
        <w:ind w:firstLine="420" w:firstLineChars="175"/>
        <w:rPr>
          <w:rFonts w:ascii="SimSun" w:hAnsi="SimSun" w:cs="楷体_GB2312"/>
          <w:color w:val="auto"/>
          <w:sz w:val="24"/>
        </w:rPr>
      </w:pPr>
      <w:r>
        <w:rPr>
          <w:rFonts w:hint="eastAsia" w:ascii="SimSun" w:hAnsi="SimSun" w:cs="楷体_GB2312"/>
          <w:color w:val="auto"/>
          <w:sz w:val="24"/>
        </w:rPr>
        <w:t>2．我方已详细检查全部竞争性磋商文件包括澄清文件、补充通知（如有的话）及有关附件，并完全理解我方必须放弃提出含糊不清或误解的权力。</w:t>
      </w:r>
    </w:p>
    <w:p w14:paraId="4CE4DAE2">
      <w:pPr>
        <w:spacing w:line="400" w:lineRule="exact"/>
        <w:ind w:firstLine="420" w:firstLineChars="175"/>
        <w:rPr>
          <w:rFonts w:ascii="SimSun" w:hAnsi="SimSun" w:cs="楷体_GB2312"/>
          <w:color w:val="auto"/>
          <w:sz w:val="24"/>
        </w:rPr>
      </w:pPr>
      <w:r>
        <w:rPr>
          <w:rFonts w:hint="eastAsia" w:ascii="SimSun" w:hAnsi="SimSun" w:cs="楷体_GB2312"/>
          <w:color w:val="auto"/>
          <w:sz w:val="24"/>
        </w:rPr>
        <w:t>3．我方在此承诺，我方若能成交，保证在我方投报工期内，全面履行竞争性磋商文件中规定的职责和义务。</w:t>
      </w:r>
    </w:p>
    <w:p w14:paraId="4DB5CCD4">
      <w:pPr>
        <w:spacing w:line="400" w:lineRule="exact"/>
        <w:ind w:firstLine="420" w:firstLineChars="175"/>
        <w:rPr>
          <w:rFonts w:ascii="SimSun" w:hAnsi="SimSun" w:cs="楷体_GB2312"/>
          <w:color w:val="auto"/>
          <w:sz w:val="24"/>
        </w:rPr>
      </w:pPr>
      <w:r>
        <w:rPr>
          <w:rFonts w:hint="eastAsia" w:ascii="SimSun" w:hAnsi="SimSun" w:cs="楷体_GB2312"/>
          <w:color w:val="auto"/>
          <w:sz w:val="24"/>
        </w:rPr>
        <w:t>4．如果我方中标，我方保证按合同条款中规定的内容执行；我方保证质量</w:t>
      </w:r>
      <w:r>
        <w:rPr>
          <w:rFonts w:hint="eastAsia" w:ascii="SimSun" w:hAnsi="SimSun" w:cs="楷体_GB2312"/>
          <w:color w:val="auto"/>
          <w:sz w:val="24"/>
          <w:lang w:eastAsia="zh-CN"/>
        </w:rPr>
        <w:t>达到国家现行工程施工质量验收规范合格标准</w:t>
      </w:r>
      <w:r>
        <w:rPr>
          <w:rFonts w:hint="eastAsia" w:ascii="SimSun" w:hAnsi="SimSun" w:cs="楷体_GB2312"/>
          <w:color w:val="auto"/>
          <w:sz w:val="24"/>
        </w:rPr>
        <w:t>，并按竞争性磋商文件和有关规定提交一切资料。</w:t>
      </w:r>
    </w:p>
    <w:p w14:paraId="4864D9C9">
      <w:pPr>
        <w:spacing w:line="400" w:lineRule="exact"/>
        <w:ind w:firstLine="420" w:firstLineChars="175"/>
        <w:rPr>
          <w:rFonts w:ascii="SimSun" w:hAnsi="SimSun" w:cs="楷体_GB2312"/>
          <w:color w:val="auto"/>
          <w:sz w:val="24"/>
        </w:rPr>
      </w:pPr>
      <w:r>
        <w:rPr>
          <w:rFonts w:hint="eastAsia" w:ascii="SimSun" w:hAnsi="SimSun" w:cs="楷体_GB2312"/>
          <w:color w:val="auto"/>
          <w:sz w:val="24"/>
        </w:rPr>
        <w:t>5．我方同意从</w:t>
      </w:r>
      <w:r>
        <w:rPr>
          <w:rFonts w:hint="eastAsia" w:ascii="SimSun" w:hAnsi="SimSun" w:cs="SimSun"/>
          <w:color w:val="auto"/>
          <w:sz w:val="24"/>
        </w:rPr>
        <w:t>磋商响应文件递交截止日后60日历天</w:t>
      </w:r>
      <w:r>
        <w:rPr>
          <w:rFonts w:hint="eastAsia" w:ascii="SimSun" w:hAnsi="SimSun" w:cs="楷体_GB2312"/>
          <w:color w:val="auto"/>
          <w:sz w:val="24"/>
        </w:rPr>
        <w:t>的磋商有效期内，我方将严格遵守磋商响应文件的承诺，本磋商响应文件对我方具有约束力，并可随时被接受中标。</w:t>
      </w:r>
    </w:p>
    <w:p w14:paraId="3F0A8CB8">
      <w:pPr>
        <w:spacing w:line="400" w:lineRule="exact"/>
        <w:ind w:firstLine="420" w:firstLineChars="175"/>
        <w:rPr>
          <w:rFonts w:ascii="SimSun" w:hAnsi="SimSun" w:cs="楷体_GB2312"/>
          <w:color w:val="auto"/>
          <w:sz w:val="24"/>
        </w:rPr>
      </w:pPr>
      <w:r>
        <w:rPr>
          <w:rFonts w:hint="eastAsia" w:ascii="SimSun" w:hAnsi="SimSun" w:cs="楷体_GB2312"/>
          <w:color w:val="auto"/>
          <w:sz w:val="24"/>
        </w:rPr>
        <w:t>6．除磋商响应文件所提交的资料外，我方同意随时接受贵方的检查、询问，并根据评标需要补充贵方要求提交的资料。</w:t>
      </w:r>
    </w:p>
    <w:p w14:paraId="09C373D5">
      <w:pPr>
        <w:spacing w:line="400" w:lineRule="exact"/>
        <w:ind w:firstLine="420" w:firstLineChars="175"/>
        <w:rPr>
          <w:rFonts w:ascii="SimSun" w:hAnsi="SimSun" w:cs="楷体_GB2312"/>
          <w:color w:val="auto"/>
          <w:sz w:val="24"/>
        </w:rPr>
      </w:pPr>
      <w:r>
        <w:rPr>
          <w:rFonts w:hint="eastAsia" w:ascii="SimSun" w:hAnsi="SimSun" w:cs="楷体_GB2312"/>
          <w:color w:val="auto"/>
          <w:sz w:val="24"/>
        </w:rPr>
        <w:t>7．如果我方成交后，我方没有任何正当理由而拒签合同，同时我方愿意补偿该项工作因我方延误所造成的经济损失。</w:t>
      </w:r>
    </w:p>
    <w:p w14:paraId="71B1C8DA">
      <w:pPr>
        <w:spacing w:line="400" w:lineRule="exact"/>
        <w:ind w:firstLine="420" w:firstLineChars="175"/>
        <w:rPr>
          <w:rFonts w:ascii="SimSun" w:hAnsi="SimSun" w:cs="楷体_GB2312"/>
          <w:color w:val="auto"/>
          <w:sz w:val="24"/>
        </w:rPr>
      </w:pPr>
      <w:r>
        <w:rPr>
          <w:rFonts w:hint="eastAsia" w:ascii="SimSun" w:hAnsi="SimSun" w:cs="楷体_GB2312"/>
          <w:color w:val="auto"/>
          <w:sz w:val="24"/>
        </w:rPr>
        <w:t>8．我方愿接受合同条款中规定的合同价款计算和调整方式。</w:t>
      </w:r>
    </w:p>
    <w:p w14:paraId="2E1FA000">
      <w:pPr>
        <w:spacing w:line="400" w:lineRule="exact"/>
        <w:ind w:firstLine="420" w:firstLineChars="175"/>
        <w:rPr>
          <w:rFonts w:ascii="SimSun" w:hAnsi="SimSun" w:cs="楷体_GB2312"/>
          <w:color w:val="auto"/>
          <w:sz w:val="24"/>
        </w:rPr>
      </w:pPr>
      <w:r>
        <w:rPr>
          <w:rFonts w:hint="eastAsia" w:ascii="SimSun" w:hAnsi="SimSun" w:cs="楷体_GB2312"/>
          <w:color w:val="auto"/>
          <w:sz w:val="24"/>
        </w:rPr>
        <w:t>9．除非另外达成协议并生效，贵方的成交通知书和本磋商响应文件将成为约束我方的合同文件组成部分。</w:t>
      </w:r>
    </w:p>
    <w:p w14:paraId="0EB2A923">
      <w:pPr>
        <w:spacing w:line="400" w:lineRule="exact"/>
        <w:ind w:firstLine="420" w:firstLineChars="175"/>
        <w:jc w:val="right"/>
        <w:rPr>
          <w:rFonts w:ascii="SimSun" w:hAnsi="SimSun" w:cs="楷体_GB2312"/>
          <w:color w:val="auto"/>
          <w:sz w:val="24"/>
        </w:rPr>
      </w:pPr>
    </w:p>
    <w:p w14:paraId="7578FC25">
      <w:pPr>
        <w:wordWrap w:val="0"/>
        <w:spacing w:line="400" w:lineRule="exact"/>
        <w:ind w:firstLine="420" w:firstLineChars="175"/>
        <w:jc w:val="right"/>
        <w:rPr>
          <w:rFonts w:ascii="SimSun" w:hAnsi="SimSun" w:cs="楷体_GB2312"/>
          <w:color w:val="auto"/>
          <w:sz w:val="24"/>
        </w:rPr>
      </w:pPr>
      <w:r>
        <w:rPr>
          <w:rFonts w:hint="eastAsia" w:ascii="SimSun" w:hAnsi="SimSun" w:cs="楷体_GB2312"/>
          <w:color w:val="auto"/>
          <w:sz w:val="24"/>
        </w:rPr>
        <w:t>供应商名称：</w:t>
      </w:r>
      <w:r>
        <w:rPr>
          <w:rFonts w:hint="eastAsia" w:ascii="SimSun" w:hAnsi="SimSun" w:cs="楷体_GB2312"/>
          <w:color w:val="auto"/>
          <w:sz w:val="24"/>
          <w:u w:val="single"/>
        </w:rPr>
        <w:t xml:space="preserve">           </w:t>
      </w:r>
      <w:r>
        <w:rPr>
          <w:rFonts w:hint="eastAsia" w:ascii="SimSun" w:hAnsi="SimSun" w:cs="楷体_GB2312"/>
          <w:color w:val="auto"/>
          <w:sz w:val="24"/>
        </w:rPr>
        <w:t>（</w:t>
      </w:r>
      <w:r>
        <w:rPr>
          <w:rFonts w:hint="eastAsia" w:cs="SimSun" w:asciiTheme="minorEastAsia" w:hAnsiTheme="minorEastAsia"/>
          <w:color w:val="auto"/>
          <w:sz w:val="24"/>
          <w:szCs w:val="24"/>
          <w:lang w:val="en-US" w:eastAsia="zh-CN"/>
        </w:rPr>
        <w:t>电子签章</w:t>
      </w:r>
      <w:r>
        <w:rPr>
          <w:rFonts w:hint="eastAsia" w:ascii="SimSun" w:hAnsi="SimSun" w:cs="楷体_GB2312"/>
          <w:color w:val="auto"/>
          <w:sz w:val="24"/>
        </w:rPr>
        <w:t>）</w:t>
      </w:r>
    </w:p>
    <w:p w14:paraId="0AEB6E71">
      <w:pPr>
        <w:wordWrap w:val="0"/>
        <w:spacing w:line="400" w:lineRule="exact"/>
        <w:ind w:firstLine="420" w:firstLineChars="175"/>
        <w:jc w:val="right"/>
        <w:rPr>
          <w:rFonts w:ascii="SimSun" w:hAnsi="SimSun" w:cs="楷体_GB2312"/>
          <w:color w:val="auto"/>
          <w:sz w:val="24"/>
          <w:u w:val="single"/>
        </w:rPr>
      </w:pPr>
      <w:r>
        <w:rPr>
          <w:rFonts w:hint="eastAsia" w:ascii="SimSun" w:hAnsi="SimSun" w:cs="楷体_GB2312"/>
          <w:color w:val="auto"/>
          <w:sz w:val="24"/>
        </w:rPr>
        <w:t>法定代表人：</w:t>
      </w:r>
      <w:r>
        <w:rPr>
          <w:rFonts w:hint="eastAsia" w:ascii="SimSun" w:hAnsi="SimSun" w:cs="楷体_GB2312"/>
          <w:color w:val="auto"/>
          <w:sz w:val="24"/>
          <w:u w:val="single"/>
        </w:rPr>
        <w:t xml:space="preserve">                   </w:t>
      </w:r>
      <w:r>
        <w:rPr>
          <w:rFonts w:hint="eastAsia" w:ascii="SimSun" w:hAnsi="SimSun" w:cs="楷体_GB2312"/>
          <w:color w:val="auto"/>
          <w:sz w:val="24"/>
        </w:rPr>
        <w:t>（电子签章）</w:t>
      </w:r>
    </w:p>
    <w:p w14:paraId="121CF034">
      <w:pPr>
        <w:widowControl/>
        <w:wordWrap w:val="0"/>
        <w:adjustRightInd w:val="0"/>
        <w:snapToGrid w:val="0"/>
        <w:spacing w:line="360" w:lineRule="auto"/>
        <w:ind w:firstLine="420" w:firstLineChars="175"/>
        <w:jc w:val="right"/>
        <w:rPr>
          <w:rFonts w:ascii="SimSun" w:hAnsi="SimSun" w:cs="楷体_GB2312"/>
          <w:color w:val="auto"/>
          <w:sz w:val="24"/>
        </w:rPr>
      </w:pPr>
      <w:r>
        <w:rPr>
          <w:rFonts w:hint="eastAsia" w:ascii="SimSun" w:hAnsi="SimSun" w:cs="楷体_GB2312"/>
          <w:color w:val="auto"/>
          <w:sz w:val="24"/>
        </w:rPr>
        <w:t>日期：</w:t>
      </w:r>
      <w:r>
        <w:rPr>
          <w:rFonts w:hint="eastAsia" w:ascii="SimSun" w:hAnsi="SimSun" w:cs="楷体_GB2312"/>
          <w:color w:val="auto"/>
          <w:sz w:val="24"/>
          <w:u w:val="single"/>
        </w:rPr>
        <w:t xml:space="preserve">     </w:t>
      </w:r>
      <w:r>
        <w:rPr>
          <w:rFonts w:hint="eastAsia" w:ascii="SimSun" w:hAnsi="SimSun" w:cs="楷体_GB2312"/>
          <w:color w:val="auto"/>
          <w:sz w:val="24"/>
        </w:rPr>
        <w:t>年</w:t>
      </w:r>
      <w:r>
        <w:rPr>
          <w:rFonts w:hint="eastAsia" w:ascii="SimSun" w:hAnsi="SimSun" w:cs="楷体_GB2312"/>
          <w:color w:val="auto"/>
          <w:sz w:val="24"/>
          <w:u w:val="single"/>
        </w:rPr>
        <w:t xml:space="preserve">    </w:t>
      </w:r>
      <w:r>
        <w:rPr>
          <w:rFonts w:hint="eastAsia" w:ascii="SimSun" w:hAnsi="SimSun" w:cs="楷体_GB2312"/>
          <w:color w:val="auto"/>
          <w:sz w:val="24"/>
        </w:rPr>
        <w:t>月</w:t>
      </w:r>
      <w:r>
        <w:rPr>
          <w:rFonts w:hint="eastAsia" w:ascii="SimSun" w:hAnsi="SimSun" w:cs="楷体_GB2312"/>
          <w:color w:val="auto"/>
          <w:sz w:val="24"/>
          <w:u w:val="single"/>
        </w:rPr>
        <w:t xml:space="preserve">    </w:t>
      </w:r>
      <w:r>
        <w:rPr>
          <w:rFonts w:hint="eastAsia" w:ascii="SimSun" w:hAnsi="SimSun" w:cs="楷体_GB2312"/>
          <w:color w:val="auto"/>
          <w:sz w:val="24"/>
        </w:rPr>
        <w:t xml:space="preserve">日      </w:t>
      </w:r>
    </w:p>
    <w:p w14:paraId="4E89B1B3">
      <w:pPr>
        <w:ind w:firstLine="480"/>
        <w:rPr>
          <w:rFonts w:hAnsi="SimSun" w:cs="楷体_GB2312"/>
          <w:color w:val="auto"/>
        </w:rPr>
      </w:pPr>
    </w:p>
    <w:p w14:paraId="23CBB558">
      <w:pPr>
        <w:rPr>
          <w:color w:val="auto"/>
        </w:rPr>
      </w:pPr>
    </w:p>
    <w:p w14:paraId="0AC3660B">
      <w:pPr>
        <w:widowControl/>
        <w:adjustRightInd w:val="0"/>
        <w:snapToGrid w:val="0"/>
        <w:spacing w:line="360" w:lineRule="auto"/>
        <w:jc w:val="left"/>
        <w:rPr>
          <w:rFonts w:ascii="SimSun" w:hAnsi="SimSun" w:cs="SimSun"/>
          <w:b/>
          <w:bCs/>
          <w:color w:val="auto"/>
          <w:kern w:val="0"/>
          <w:sz w:val="24"/>
          <w:szCs w:val="24"/>
        </w:rPr>
      </w:pPr>
      <w:r>
        <w:rPr>
          <w:rFonts w:hint="eastAsia" w:ascii="SimSun" w:hAnsi="SimSun" w:cs="SimSun"/>
          <w:b/>
          <w:bCs/>
          <w:color w:val="auto"/>
          <w:kern w:val="0"/>
          <w:sz w:val="24"/>
          <w:szCs w:val="24"/>
        </w:rPr>
        <w:t>注：对本磋商函的任何修改将被视为非实质性响应磋商，从而导致该磋商被拒绝。</w:t>
      </w:r>
    </w:p>
    <w:p w14:paraId="74A583DD">
      <w:pPr>
        <w:widowControl/>
        <w:spacing w:after="200" w:line="220" w:lineRule="atLeast"/>
        <w:jc w:val="center"/>
        <w:rPr>
          <w:rFonts w:ascii="SimSun" w:hAnsi="SimSun" w:cs="SimSun"/>
          <w:b/>
          <w:bCs/>
          <w:color w:val="auto"/>
          <w:kern w:val="0"/>
          <w:sz w:val="24"/>
          <w:szCs w:val="24"/>
          <w:lang w:bidi="en-US"/>
        </w:rPr>
      </w:pPr>
      <w:r>
        <w:rPr>
          <w:rFonts w:hint="eastAsia" w:ascii="SimSun" w:hAnsi="SimSun" w:cs="SimSun"/>
          <w:b/>
          <w:bCs/>
          <w:color w:val="auto"/>
          <w:kern w:val="0"/>
          <w:sz w:val="28"/>
          <w:szCs w:val="28"/>
        </w:rPr>
        <w:br w:type="page"/>
      </w:r>
      <w:bookmarkStart w:id="836" w:name="_Toc246996358"/>
      <w:bookmarkStart w:id="837" w:name="_Toc246997101"/>
      <w:bookmarkStart w:id="838" w:name="_Toc144974859"/>
      <w:bookmarkStart w:id="839" w:name="_Toc179632810"/>
      <w:bookmarkStart w:id="840" w:name="_Toc152042579"/>
      <w:bookmarkStart w:id="841" w:name="_Toc27200"/>
      <w:bookmarkStart w:id="842" w:name="_Toc247085876"/>
      <w:bookmarkStart w:id="843" w:name="_Toc152045790"/>
      <w:bookmarkStart w:id="844" w:name="_Toc394651923"/>
      <w:r>
        <w:rPr>
          <w:rFonts w:hint="eastAsia" w:ascii="SimSun" w:hAnsi="SimSun" w:cs="SimSun"/>
          <w:b/>
          <w:bCs/>
          <w:color w:val="auto"/>
          <w:kern w:val="0"/>
          <w:sz w:val="24"/>
          <w:szCs w:val="24"/>
          <w:lang w:bidi="en-US"/>
        </w:rPr>
        <w:t>（二）</w:t>
      </w:r>
      <w:bookmarkEnd w:id="836"/>
      <w:bookmarkEnd w:id="837"/>
      <w:bookmarkEnd w:id="838"/>
      <w:bookmarkEnd w:id="839"/>
      <w:bookmarkEnd w:id="840"/>
      <w:bookmarkEnd w:id="841"/>
      <w:bookmarkEnd w:id="842"/>
      <w:bookmarkEnd w:id="843"/>
      <w:bookmarkEnd w:id="844"/>
      <w:r>
        <w:rPr>
          <w:rFonts w:hint="eastAsia" w:ascii="SimSun" w:hAnsi="SimSun" w:cs="SimSun"/>
          <w:b/>
          <w:bCs/>
          <w:color w:val="auto"/>
          <w:kern w:val="0"/>
          <w:sz w:val="24"/>
          <w:szCs w:val="24"/>
          <w:lang w:bidi="en-US"/>
        </w:rPr>
        <w:t>磋商函附表</w:t>
      </w:r>
    </w:p>
    <w:tbl>
      <w:tblPr>
        <w:tblStyle w:val="7"/>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966"/>
        <w:gridCol w:w="1072"/>
        <w:gridCol w:w="346"/>
        <w:gridCol w:w="992"/>
        <w:gridCol w:w="167"/>
        <w:gridCol w:w="1249"/>
        <w:gridCol w:w="2360"/>
      </w:tblGrid>
      <w:tr w14:paraId="34BB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857" w:type="pct"/>
            <w:vAlign w:val="center"/>
          </w:tcPr>
          <w:p w14:paraId="370A6F0C">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项目名称</w:t>
            </w:r>
          </w:p>
        </w:tc>
        <w:tc>
          <w:tcPr>
            <w:tcW w:w="4143" w:type="pct"/>
            <w:gridSpan w:val="7"/>
            <w:vAlign w:val="center"/>
          </w:tcPr>
          <w:p w14:paraId="3B6914B8">
            <w:pPr>
              <w:keepNext w:val="0"/>
              <w:keepLines w:val="0"/>
              <w:widowControl/>
              <w:suppressLineNumbers w:val="0"/>
              <w:spacing w:before="0" w:beforeAutospacing="0" w:after="200" w:afterAutospacing="0" w:line="220" w:lineRule="atLeast"/>
              <w:ind w:left="0" w:right="0"/>
              <w:jc w:val="center"/>
              <w:rPr>
                <w:rFonts w:hint="default" w:ascii="SimSun" w:hAnsi="SimSun" w:cs="SimSun"/>
                <w:b/>
                <w:color w:val="auto"/>
                <w:kern w:val="1"/>
                <w:sz w:val="24"/>
                <w:szCs w:val="24"/>
              </w:rPr>
            </w:pPr>
          </w:p>
        </w:tc>
      </w:tr>
      <w:tr w14:paraId="61F1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5A61EE04">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供应商名称</w:t>
            </w:r>
          </w:p>
        </w:tc>
        <w:tc>
          <w:tcPr>
            <w:tcW w:w="4143" w:type="pct"/>
            <w:gridSpan w:val="7"/>
            <w:vAlign w:val="center"/>
          </w:tcPr>
          <w:p w14:paraId="79D39364">
            <w:pPr>
              <w:keepNext w:val="0"/>
              <w:keepLines w:val="0"/>
              <w:widowControl/>
              <w:suppressLineNumbers w:val="0"/>
              <w:spacing w:before="0" w:beforeAutospacing="0" w:after="200" w:afterAutospacing="0" w:line="220" w:lineRule="atLeast"/>
              <w:ind w:left="0" w:right="0"/>
              <w:jc w:val="center"/>
              <w:rPr>
                <w:rFonts w:hint="default" w:ascii="SimSun" w:hAnsi="SimSun" w:cs="SimSun"/>
                <w:b/>
                <w:color w:val="auto"/>
                <w:kern w:val="1"/>
                <w:sz w:val="24"/>
                <w:szCs w:val="24"/>
              </w:rPr>
            </w:pPr>
          </w:p>
        </w:tc>
      </w:tr>
      <w:tr w14:paraId="159B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65A1CB18">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项目经理</w:t>
            </w:r>
          </w:p>
        </w:tc>
        <w:tc>
          <w:tcPr>
            <w:tcW w:w="999" w:type="pct"/>
            <w:vAlign w:val="center"/>
          </w:tcPr>
          <w:p w14:paraId="34386FF8">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p>
        </w:tc>
        <w:tc>
          <w:tcPr>
            <w:tcW w:w="721" w:type="pct"/>
            <w:gridSpan w:val="2"/>
            <w:vAlign w:val="center"/>
          </w:tcPr>
          <w:p w14:paraId="795FCA4B">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级别</w:t>
            </w:r>
          </w:p>
        </w:tc>
        <w:tc>
          <w:tcPr>
            <w:tcW w:w="504" w:type="pct"/>
            <w:vAlign w:val="center"/>
          </w:tcPr>
          <w:p w14:paraId="3D4A52E3">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p>
        </w:tc>
        <w:tc>
          <w:tcPr>
            <w:tcW w:w="720" w:type="pct"/>
            <w:gridSpan w:val="2"/>
            <w:vAlign w:val="center"/>
          </w:tcPr>
          <w:p w14:paraId="5D09F020">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证书编号</w:t>
            </w:r>
          </w:p>
        </w:tc>
        <w:tc>
          <w:tcPr>
            <w:tcW w:w="1199" w:type="pct"/>
            <w:vAlign w:val="center"/>
          </w:tcPr>
          <w:p w14:paraId="104F4FD1">
            <w:pPr>
              <w:keepNext w:val="0"/>
              <w:keepLines w:val="0"/>
              <w:widowControl/>
              <w:suppressLineNumbers w:val="0"/>
              <w:spacing w:before="0" w:beforeAutospacing="0" w:after="200" w:afterAutospacing="0" w:line="220" w:lineRule="atLeast"/>
              <w:ind w:left="0" w:right="0"/>
              <w:jc w:val="center"/>
              <w:rPr>
                <w:rFonts w:hint="default" w:ascii="SimSun" w:hAnsi="SimSun" w:cs="SimSun"/>
                <w:b/>
                <w:color w:val="auto"/>
                <w:kern w:val="1"/>
                <w:sz w:val="24"/>
                <w:szCs w:val="24"/>
              </w:rPr>
            </w:pPr>
          </w:p>
        </w:tc>
      </w:tr>
      <w:tr w14:paraId="5CB0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6B79608F">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项目联系人</w:t>
            </w:r>
          </w:p>
        </w:tc>
        <w:tc>
          <w:tcPr>
            <w:tcW w:w="1544" w:type="pct"/>
            <w:gridSpan w:val="2"/>
            <w:vAlign w:val="center"/>
          </w:tcPr>
          <w:p w14:paraId="59A8CF75">
            <w:pPr>
              <w:keepNext w:val="0"/>
              <w:keepLines w:val="0"/>
              <w:widowControl/>
              <w:suppressLineNumbers w:val="0"/>
              <w:spacing w:before="0" w:beforeAutospacing="0" w:after="200" w:afterAutospacing="0" w:line="220" w:lineRule="atLeast"/>
              <w:ind w:left="0" w:right="0"/>
              <w:jc w:val="center"/>
              <w:rPr>
                <w:rFonts w:hint="default" w:ascii="SimSun" w:hAnsi="SimSun" w:cs="SimSun"/>
                <w:b/>
                <w:color w:val="auto"/>
                <w:kern w:val="1"/>
                <w:sz w:val="24"/>
                <w:szCs w:val="24"/>
              </w:rPr>
            </w:pPr>
          </w:p>
        </w:tc>
        <w:tc>
          <w:tcPr>
            <w:tcW w:w="765" w:type="pct"/>
            <w:gridSpan w:val="3"/>
            <w:vAlign w:val="center"/>
          </w:tcPr>
          <w:p w14:paraId="187DFD78">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联系电话</w:t>
            </w:r>
          </w:p>
        </w:tc>
        <w:tc>
          <w:tcPr>
            <w:tcW w:w="1834" w:type="pct"/>
            <w:gridSpan w:val="2"/>
            <w:vAlign w:val="center"/>
          </w:tcPr>
          <w:p w14:paraId="5834F093">
            <w:pPr>
              <w:keepNext w:val="0"/>
              <w:keepLines w:val="0"/>
              <w:widowControl/>
              <w:suppressLineNumbers w:val="0"/>
              <w:spacing w:before="0" w:beforeAutospacing="0" w:after="200" w:afterAutospacing="0" w:line="220" w:lineRule="atLeast"/>
              <w:ind w:left="0" w:right="0"/>
              <w:jc w:val="center"/>
              <w:rPr>
                <w:rFonts w:hint="default" w:ascii="SimSun" w:hAnsi="SimSun" w:cs="SimSun"/>
                <w:b/>
                <w:color w:val="auto"/>
                <w:kern w:val="1"/>
                <w:sz w:val="24"/>
                <w:szCs w:val="24"/>
              </w:rPr>
            </w:pPr>
          </w:p>
        </w:tc>
      </w:tr>
      <w:tr w14:paraId="6DD4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4F7DD8F7">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磋商总报价</w:t>
            </w:r>
          </w:p>
        </w:tc>
        <w:tc>
          <w:tcPr>
            <w:tcW w:w="4143" w:type="pct"/>
            <w:gridSpan w:val="7"/>
            <w:vAlign w:val="center"/>
          </w:tcPr>
          <w:p w14:paraId="58B416C4">
            <w:pPr>
              <w:keepNext w:val="0"/>
              <w:keepLines w:val="0"/>
              <w:suppressLineNumbers w:val="0"/>
              <w:suppressAutoHyphens/>
              <w:spacing w:before="0" w:beforeAutospacing="0" w:after="0" w:afterAutospacing="0"/>
              <w:ind w:left="0" w:right="0"/>
              <w:jc w:val="left"/>
              <w:rPr>
                <w:rFonts w:hint="default" w:ascii="SimSun" w:hAnsi="SimSun" w:cs="SimSun"/>
                <w:color w:val="auto"/>
                <w:kern w:val="1"/>
                <w:sz w:val="24"/>
                <w:szCs w:val="24"/>
                <w:u w:val="single"/>
              </w:rPr>
            </w:pPr>
            <w:r>
              <w:rPr>
                <w:rFonts w:hint="eastAsia" w:ascii="SimSun" w:hAnsi="SimSun" w:cs="SimSun"/>
                <w:color w:val="auto"/>
                <w:kern w:val="1"/>
                <w:sz w:val="24"/>
                <w:szCs w:val="24"/>
              </w:rPr>
              <w:t>大写：</w:t>
            </w:r>
            <w:r>
              <w:rPr>
                <w:rFonts w:hint="eastAsia" w:ascii="SimSun" w:hAnsi="SimSun" w:cs="SimSun"/>
                <w:color w:val="auto"/>
                <w:kern w:val="1"/>
                <w:sz w:val="24"/>
                <w:szCs w:val="24"/>
                <w:u w:val="single"/>
              </w:rPr>
              <w:t xml:space="preserve">                               </w:t>
            </w:r>
          </w:p>
          <w:p w14:paraId="79CF7FA8">
            <w:pPr>
              <w:keepNext w:val="0"/>
              <w:keepLines w:val="0"/>
              <w:suppressLineNumbers w:val="0"/>
              <w:suppressAutoHyphens/>
              <w:spacing w:before="0" w:beforeAutospacing="0" w:after="0" w:afterAutospacing="0"/>
              <w:ind w:left="0" w:right="0"/>
              <w:jc w:val="left"/>
              <w:rPr>
                <w:rFonts w:hint="default" w:ascii="SimSun" w:hAnsi="SimSun" w:cs="SimSun"/>
                <w:color w:val="auto"/>
                <w:kern w:val="1"/>
                <w:sz w:val="24"/>
                <w:szCs w:val="24"/>
              </w:rPr>
            </w:pPr>
            <w:r>
              <w:rPr>
                <w:rFonts w:hint="eastAsia" w:ascii="SimSun" w:hAnsi="SimSun" w:cs="SimSun"/>
                <w:color w:val="auto"/>
                <w:kern w:val="1"/>
                <w:sz w:val="24"/>
                <w:szCs w:val="24"/>
              </w:rPr>
              <w:t>小写¥：</w:t>
            </w:r>
            <w:r>
              <w:rPr>
                <w:rFonts w:hint="eastAsia" w:ascii="SimSun" w:hAnsi="SimSun" w:cs="SimSun"/>
                <w:color w:val="auto"/>
                <w:kern w:val="1"/>
                <w:sz w:val="24"/>
                <w:szCs w:val="24"/>
                <w:u w:val="single"/>
              </w:rPr>
              <w:t xml:space="preserve">          </w:t>
            </w:r>
            <w:r>
              <w:rPr>
                <w:rFonts w:hint="eastAsia" w:ascii="SimSun" w:hAnsi="SimSun" w:cs="SimSun"/>
                <w:color w:val="auto"/>
                <w:kern w:val="1"/>
                <w:sz w:val="24"/>
                <w:szCs w:val="24"/>
              </w:rPr>
              <w:t>元</w:t>
            </w:r>
          </w:p>
        </w:tc>
      </w:tr>
      <w:tr w14:paraId="3787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7C6405DF">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计划工期</w:t>
            </w:r>
          </w:p>
        </w:tc>
        <w:tc>
          <w:tcPr>
            <w:tcW w:w="4143" w:type="pct"/>
            <w:gridSpan w:val="7"/>
            <w:vAlign w:val="center"/>
          </w:tcPr>
          <w:p w14:paraId="61EEB0FB">
            <w:pPr>
              <w:keepNext w:val="0"/>
              <w:keepLines w:val="0"/>
              <w:suppressLineNumbers w:val="0"/>
              <w:suppressAutoHyphens/>
              <w:spacing w:before="0" w:beforeAutospacing="0" w:after="0" w:afterAutospacing="0"/>
              <w:ind w:left="0" w:right="0"/>
              <w:rPr>
                <w:rFonts w:hint="default" w:ascii="SimSun" w:hAnsi="SimSun" w:cs="SimSun"/>
                <w:color w:val="auto"/>
                <w:kern w:val="1"/>
                <w:sz w:val="24"/>
                <w:szCs w:val="24"/>
              </w:rPr>
            </w:pPr>
          </w:p>
        </w:tc>
      </w:tr>
      <w:tr w14:paraId="2657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6E476505">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质量要求</w:t>
            </w:r>
          </w:p>
        </w:tc>
        <w:tc>
          <w:tcPr>
            <w:tcW w:w="4143" w:type="pct"/>
            <w:gridSpan w:val="7"/>
            <w:vAlign w:val="center"/>
          </w:tcPr>
          <w:p w14:paraId="2C57B284">
            <w:pPr>
              <w:keepNext w:val="0"/>
              <w:keepLines w:val="0"/>
              <w:widowControl/>
              <w:suppressLineNumbers w:val="0"/>
              <w:spacing w:before="0" w:beforeAutospacing="0" w:after="200" w:afterAutospacing="0" w:line="220" w:lineRule="atLeast"/>
              <w:ind w:left="0" w:right="0"/>
              <w:jc w:val="left"/>
              <w:rPr>
                <w:rFonts w:hint="default" w:ascii="SimSun" w:hAnsi="SimSun" w:cs="SimSun"/>
                <w:b/>
                <w:color w:val="auto"/>
                <w:kern w:val="1"/>
                <w:sz w:val="24"/>
                <w:szCs w:val="24"/>
              </w:rPr>
            </w:pPr>
          </w:p>
        </w:tc>
      </w:tr>
      <w:tr w14:paraId="1262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11D508F0">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质保期</w:t>
            </w:r>
          </w:p>
        </w:tc>
        <w:tc>
          <w:tcPr>
            <w:tcW w:w="4143" w:type="pct"/>
            <w:gridSpan w:val="7"/>
            <w:vAlign w:val="center"/>
          </w:tcPr>
          <w:p w14:paraId="09CF1991">
            <w:pPr>
              <w:keepNext w:val="0"/>
              <w:keepLines w:val="0"/>
              <w:widowControl/>
              <w:suppressLineNumbers w:val="0"/>
              <w:spacing w:before="0" w:beforeAutospacing="0" w:after="200" w:afterAutospacing="0"/>
              <w:ind w:left="0" w:right="0"/>
              <w:rPr>
                <w:rFonts w:hint="default" w:ascii="SimSun" w:hAnsi="SimSun" w:cs="SimSun"/>
                <w:b/>
                <w:color w:val="auto"/>
                <w:kern w:val="1"/>
                <w:sz w:val="24"/>
                <w:szCs w:val="24"/>
              </w:rPr>
            </w:pPr>
          </w:p>
        </w:tc>
      </w:tr>
      <w:tr w14:paraId="13E0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7" w:type="pct"/>
            <w:vAlign w:val="center"/>
          </w:tcPr>
          <w:p w14:paraId="63931E0F">
            <w:pPr>
              <w:keepNext w:val="0"/>
              <w:keepLines w:val="0"/>
              <w:suppressLineNumbers w:val="0"/>
              <w:suppressAutoHyphens/>
              <w:adjustRightInd w:val="0"/>
              <w:snapToGrid w:val="0"/>
              <w:spacing w:before="0" w:beforeAutospacing="0" w:after="0" w:afterAutospacing="0"/>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磋商有效期</w:t>
            </w:r>
          </w:p>
        </w:tc>
        <w:tc>
          <w:tcPr>
            <w:tcW w:w="4143" w:type="pct"/>
            <w:gridSpan w:val="7"/>
            <w:vAlign w:val="center"/>
          </w:tcPr>
          <w:p w14:paraId="406B5ABF">
            <w:pPr>
              <w:keepNext w:val="0"/>
              <w:keepLines w:val="0"/>
              <w:widowControl/>
              <w:suppressLineNumbers w:val="0"/>
              <w:spacing w:before="0" w:beforeAutospacing="0" w:after="200" w:afterAutospacing="0" w:line="220" w:lineRule="atLeast"/>
              <w:ind w:left="0" w:right="0"/>
              <w:jc w:val="left"/>
              <w:rPr>
                <w:rFonts w:hint="default" w:ascii="SimSun" w:hAnsi="SimSun" w:cs="SimSun"/>
                <w:b/>
                <w:color w:val="auto"/>
                <w:kern w:val="1"/>
                <w:sz w:val="24"/>
                <w:szCs w:val="24"/>
              </w:rPr>
            </w:pPr>
          </w:p>
        </w:tc>
      </w:tr>
      <w:tr w14:paraId="45E8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857" w:type="pct"/>
            <w:vAlign w:val="center"/>
          </w:tcPr>
          <w:p w14:paraId="4484F7EA">
            <w:pPr>
              <w:keepNext w:val="0"/>
              <w:keepLines w:val="0"/>
              <w:suppressLineNumbers w:val="0"/>
              <w:spacing w:before="0" w:beforeAutospacing="0" w:after="0" w:afterAutospacing="0" w:line="360" w:lineRule="auto"/>
              <w:ind w:left="0" w:right="0"/>
              <w:jc w:val="center"/>
              <w:rPr>
                <w:rFonts w:hint="default" w:ascii="SimSun" w:hAnsi="SimSun" w:cs="SimSun"/>
                <w:color w:val="auto"/>
                <w:kern w:val="1"/>
                <w:sz w:val="24"/>
                <w:szCs w:val="24"/>
              </w:rPr>
            </w:pPr>
            <w:r>
              <w:rPr>
                <w:rFonts w:hint="eastAsia" w:ascii="SimSun" w:hAnsi="SimSun" w:cs="SimSun"/>
                <w:color w:val="auto"/>
                <w:kern w:val="1"/>
                <w:sz w:val="24"/>
                <w:szCs w:val="24"/>
              </w:rPr>
              <w:t>需要说明的问题</w:t>
            </w:r>
          </w:p>
        </w:tc>
        <w:tc>
          <w:tcPr>
            <w:tcW w:w="4143" w:type="pct"/>
            <w:gridSpan w:val="7"/>
            <w:vAlign w:val="center"/>
          </w:tcPr>
          <w:p w14:paraId="0A8556AF">
            <w:pPr>
              <w:keepNext w:val="0"/>
              <w:keepLines w:val="0"/>
              <w:suppressLineNumbers w:val="0"/>
              <w:spacing w:before="0" w:beforeAutospacing="0" w:after="0" w:afterAutospacing="0" w:line="360" w:lineRule="auto"/>
              <w:ind w:left="0" w:right="0"/>
              <w:rPr>
                <w:rFonts w:hint="default" w:ascii="SimSun" w:hAnsi="SimSun" w:cs="SimSun"/>
                <w:b/>
                <w:color w:val="auto"/>
                <w:kern w:val="1"/>
                <w:sz w:val="24"/>
                <w:szCs w:val="24"/>
              </w:rPr>
            </w:pPr>
          </w:p>
        </w:tc>
      </w:tr>
    </w:tbl>
    <w:p w14:paraId="508F1862">
      <w:pPr>
        <w:widowControl/>
        <w:spacing w:after="200" w:line="276" w:lineRule="auto"/>
        <w:jc w:val="left"/>
        <w:rPr>
          <w:rFonts w:ascii="SimSun" w:hAnsi="SimSun" w:cs="SimSun"/>
          <w:color w:val="auto"/>
          <w:kern w:val="0"/>
          <w:sz w:val="28"/>
          <w:szCs w:val="28"/>
          <w:lang w:bidi="en-US"/>
        </w:rPr>
      </w:pPr>
    </w:p>
    <w:p w14:paraId="6C0625E6">
      <w:pPr>
        <w:spacing w:line="400" w:lineRule="exact"/>
        <w:ind w:firstLine="420" w:firstLineChars="175"/>
        <w:jc w:val="left"/>
        <w:rPr>
          <w:rFonts w:ascii="SimSun" w:hAnsi="SimSun" w:cs="楷体_GB2312"/>
          <w:color w:val="auto"/>
          <w:sz w:val="24"/>
        </w:rPr>
      </w:pPr>
      <w:r>
        <w:rPr>
          <w:rFonts w:hint="eastAsia" w:ascii="SimSun" w:hAnsi="SimSun" w:cs="楷体_GB2312"/>
          <w:color w:val="auto"/>
          <w:sz w:val="24"/>
        </w:rPr>
        <w:t>供应商名称：</w:t>
      </w:r>
      <w:r>
        <w:rPr>
          <w:rFonts w:hint="eastAsia" w:ascii="SimSun" w:hAnsi="SimSun" w:cs="楷体_GB2312"/>
          <w:color w:val="auto"/>
          <w:sz w:val="24"/>
          <w:u w:val="single"/>
        </w:rPr>
        <w:t xml:space="preserve">           </w:t>
      </w:r>
      <w:r>
        <w:rPr>
          <w:rFonts w:hint="eastAsia" w:ascii="SimSun" w:hAnsi="SimSun" w:cs="楷体_GB2312"/>
          <w:color w:val="auto"/>
          <w:sz w:val="24"/>
        </w:rPr>
        <w:t>（</w:t>
      </w:r>
      <w:r>
        <w:rPr>
          <w:rFonts w:hint="eastAsia" w:cs="SimSun" w:asciiTheme="minorEastAsia" w:hAnsiTheme="minorEastAsia"/>
          <w:color w:val="auto"/>
          <w:sz w:val="24"/>
          <w:szCs w:val="24"/>
          <w:lang w:val="en-US" w:eastAsia="zh-CN"/>
        </w:rPr>
        <w:t>电子签章</w:t>
      </w:r>
      <w:r>
        <w:rPr>
          <w:rFonts w:hint="eastAsia" w:ascii="SimSun" w:hAnsi="SimSun" w:cs="楷体_GB2312"/>
          <w:color w:val="auto"/>
          <w:sz w:val="24"/>
        </w:rPr>
        <w:t>）</w:t>
      </w:r>
    </w:p>
    <w:p w14:paraId="3CB66A02">
      <w:pPr>
        <w:wordWrap w:val="0"/>
        <w:spacing w:line="400" w:lineRule="exact"/>
        <w:ind w:firstLine="420" w:firstLineChars="175"/>
        <w:jc w:val="left"/>
        <w:rPr>
          <w:rFonts w:ascii="SimSun" w:hAnsi="SimSun" w:cs="楷体_GB2312"/>
          <w:color w:val="auto"/>
          <w:sz w:val="24"/>
          <w:u w:val="single"/>
        </w:rPr>
      </w:pPr>
      <w:r>
        <w:rPr>
          <w:rFonts w:hint="eastAsia" w:ascii="SimSun" w:hAnsi="SimSun" w:cs="楷体_GB2312"/>
          <w:color w:val="auto"/>
          <w:sz w:val="24"/>
        </w:rPr>
        <w:t>法定代表人：</w:t>
      </w:r>
      <w:r>
        <w:rPr>
          <w:rFonts w:hint="eastAsia" w:ascii="SimSun" w:hAnsi="SimSun" w:cs="楷体_GB2312"/>
          <w:color w:val="auto"/>
          <w:sz w:val="24"/>
          <w:u w:val="single"/>
        </w:rPr>
        <w:t xml:space="preserve">                   </w:t>
      </w:r>
      <w:r>
        <w:rPr>
          <w:rFonts w:hint="eastAsia" w:ascii="SimSun" w:hAnsi="SimSun" w:cs="楷体_GB2312"/>
          <w:color w:val="auto"/>
          <w:sz w:val="24"/>
        </w:rPr>
        <w:t>（电子签章）</w:t>
      </w:r>
    </w:p>
    <w:p w14:paraId="33E6CD36">
      <w:pPr>
        <w:widowControl/>
        <w:wordWrap w:val="0"/>
        <w:adjustRightInd w:val="0"/>
        <w:snapToGrid w:val="0"/>
        <w:spacing w:line="360" w:lineRule="auto"/>
        <w:ind w:firstLine="420" w:firstLineChars="175"/>
        <w:jc w:val="left"/>
        <w:rPr>
          <w:rFonts w:ascii="SimSun" w:hAnsi="SimSun" w:cs="楷体_GB2312"/>
          <w:color w:val="auto"/>
          <w:sz w:val="24"/>
        </w:rPr>
      </w:pPr>
      <w:r>
        <w:rPr>
          <w:rFonts w:hint="eastAsia" w:ascii="SimSun" w:hAnsi="SimSun" w:cs="楷体_GB2312"/>
          <w:color w:val="auto"/>
          <w:sz w:val="24"/>
        </w:rPr>
        <w:t>日期：</w:t>
      </w:r>
      <w:r>
        <w:rPr>
          <w:rFonts w:hint="eastAsia" w:ascii="SimSun" w:hAnsi="SimSun" w:cs="楷体_GB2312"/>
          <w:color w:val="auto"/>
          <w:sz w:val="24"/>
          <w:u w:val="single"/>
        </w:rPr>
        <w:t xml:space="preserve">     </w:t>
      </w:r>
      <w:r>
        <w:rPr>
          <w:rFonts w:hint="eastAsia" w:ascii="SimSun" w:hAnsi="SimSun" w:cs="楷体_GB2312"/>
          <w:color w:val="auto"/>
          <w:sz w:val="24"/>
        </w:rPr>
        <w:t>年</w:t>
      </w:r>
      <w:r>
        <w:rPr>
          <w:rFonts w:hint="eastAsia" w:ascii="SimSun" w:hAnsi="SimSun" w:cs="楷体_GB2312"/>
          <w:color w:val="auto"/>
          <w:sz w:val="24"/>
          <w:u w:val="single"/>
        </w:rPr>
        <w:t xml:space="preserve">    </w:t>
      </w:r>
      <w:r>
        <w:rPr>
          <w:rFonts w:hint="eastAsia" w:ascii="SimSun" w:hAnsi="SimSun" w:cs="楷体_GB2312"/>
          <w:color w:val="auto"/>
          <w:sz w:val="24"/>
        </w:rPr>
        <w:t>月</w:t>
      </w:r>
      <w:r>
        <w:rPr>
          <w:rFonts w:hint="eastAsia" w:ascii="SimSun" w:hAnsi="SimSun" w:cs="楷体_GB2312"/>
          <w:color w:val="auto"/>
          <w:sz w:val="24"/>
          <w:u w:val="single"/>
        </w:rPr>
        <w:t xml:space="preserve">    </w:t>
      </w:r>
      <w:r>
        <w:rPr>
          <w:rFonts w:hint="eastAsia" w:ascii="SimSun" w:hAnsi="SimSun" w:cs="楷体_GB2312"/>
          <w:color w:val="auto"/>
          <w:sz w:val="24"/>
        </w:rPr>
        <w:t xml:space="preserve">日      </w:t>
      </w:r>
    </w:p>
    <w:p w14:paraId="5C461559">
      <w:pPr>
        <w:widowControl/>
        <w:spacing w:after="200" w:line="220" w:lineRule="atLeast"/>
        <w:jc w:val="left"/>
        <w:rPr>
          <w:rFonts w:ascii="SimSun" w:hAnsi="SimSun" w:cs="SimSun"/>
          <w:b/>
          <w:bCs/>
          <w:color w:val="auto"/>
          <w:kern w:val="0"/>
          <w:sz w:val="24"/>
          <w:szCs w:val="24"/>
        </w:rPr>
        <w:sectPr>
          <w:pgSz w:w="11906" w:h="16838"/>
          <w:pgMar w:top="1134" w:right="1134" w:bottom="1134" w:left="1134" w:header="720" w:footer="720" w:gutter="0"/>
          <w:cols w:space="720" w:num="1"/>
          <w:docGrid w:type="lines" w:linePitch="312" w:charSpace="0"/>
        </w:sectPr>
      </w:pPr>
    </w:p>
    <w:p w14:paraId="59F5A650">
      <w:pPr>
        <w:jc w:val="center"/>
        <w:outlineLvl w:val="1"/>
        <w:rPr>
          <w:rFonts w:ascii="SimSun" w:hAnsi="SimSun" w:eastAsia="SimSun" w:cs="SimSun"/>
          <w:b/>
          <w:color w:val="auto"/>
          <w:sz w:val="24"/>
          <w:szCs w:val="24"/>
        </w:rPr>
      </w:pPr>
      <w:bookmarkStart w:id="845" w:name="_Toc470786259"/>
      <w:bookmarkStart w:id="846" w:name="_Toc476231086"/>
      <w:bookmarkStart w:id="847" w:name="_Toc30552"/>
      <w:r>
        <w:rPr>
          <w:rFonts w:hint="eastAsia" w:ascii="SimSun" w:hAnsi="SimSun" w:eastAsia="SimSun" w:cs="SimSun"/>
          <w:b/>
          <w:color w:val="auto"/>
          <w:sz w:val="24"/>
          <w:szCs w:val="24"/>
        </w:rPr>
        <w:t>二、</w:t>
      </w:r>
      <w:bookmarkEnd w:id="845"/>
      <w:bookmarkEnd w:id="846"/>
      <w:r>
        <w:rPr>
          <w:rFonts w:hint="eastAsia" w:ascii="SimSun" w:hAnsi="SimSun" w:eastAsia="SimSun" w:cs="SimSun"/>
          <w:b/>
          <w:color w:val="auto"/>
          <w:sz w:val="24"/>
          <w:szCs w:val="24"/>
        </w:rPr>
        <w:t>法定代表人身份证明及授权委托书</w:t>
      </w:r>
      <w:bookmarkEnd w:id="847"/>
    </w:p>
    <w:p w14:paraId="13895D99">
      <w:pPr>
        <w:widowControl/>
        <w:adjustRightInd w:val="0"/>
        <w:snapToGrid w:val="0"/>
        <w:spacing w:after="200"/>
        <w:jc w:val="center"/>
        <w:outlineLvl w:val="0"/>
        <w:rPr>
          <w:rFonts w:ascii="SimSun" w:hAnsi="SimSun" w:cs="SimSun"/>
          <w:color w:val="auto"/>
          <w:kern w:val="0"/>
          <w:sz w:val="24"/>
          <w:szCs w:val="24"/>
        </w:rPr>
      </w:pPr>
      <w:bookmarkStart w:id="848" w:name="_Toc5955"/>
      <w:bookmarkStart w:id="849" w:name="_Toc5843"/>
      <w:bookmarkStart w:id="850" w:name="_Toc28381"/>
    </w:p>
    <w:p w14:paraId="60205CC5">
      <w:pPr>
        <w:widowControl/>
        <w:adjustRightInd w:val="0"/>
        <w:snapToGrid w:val="0"/>
        <w:spacing w:after="200"/>
        <w:jc w:val="center"/>
        <w:outlineLvl w:val="0"/>
        <w:rPr>
          <w:rFonts w:ascii="SimSun" w:hAnsi="SimSun" w:cs="SimSun"/>
          <w:b/>
          <w:color w:val="auto"/>
          <w:kern w:val="0"/>
          <w:sz w:val="24"/>
          <w:szCs w:val="24"/>
        </w:rPr>
      </w:pPr>
      <w:bookmarkStart w:id="851" w:name="_Toc28907"/>
      <w:bookmarkStart w:id="852" w:name="_Toc32393"/>
      <w:r>
        <w:rPr>
          <w:rFonts w:hint="eastAsia" w:ascii="SimSun" w:hAnsi="SimSun" w:cs="SimSun"/>
          <w:b/>
          <w:color w:val="auto"/>
          <w:kern w:val="0"/>
          <w:sz w:val="24"/>
          <w:szCs w:val="24"/>
        </w:rPr>
        <w:t>（一）法定代表人身份证明</w:t>
      </w:r>
      <w:bookmarkEnd w:id="848"/>
      <w:bookmarkEnd w:id="849"/>
      <w:bookmarkEnd w:id="850"/>
      <w:bookmarkEnd w:id="851"/>
      <w:bookmarkEnd w:id="852"/>
    </w:p>
    <w:p w14:paraId="5E71822F">
      <w:pPr>
        <w:widowControl/>
        <w:adjustRightInd w:val="0"/>
        <w:snapToGrid w:val="0"/>
        <w:spacing w:after="200" w:line="360" w:lineRule="auto"/>
        <w:jc w:val="left"/>
        <w:rPr>
          <w:rFonts w:ascii="SimSun" w:hAnsi="SimSun" w:cs="SimSun"/>
          <w:color w:val="auto"/>
          <w:kern w:val="0"/>
          <w:sz w:val="24"/>
          <w:szCs w:val="24"/>
        </w:rPr>
      </w:pPr>
    </w:p>
    <w:p w14:paraId="1823CECE">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供应商名称：</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 xml:space="preserve">      </w:t>
      </w:r>
    </w:p>
    <w:p w14:paraId="75C0525C">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单位性质：</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 xml:space="preserve"> </w:t>
      </w:r>
    </w:p>
    <w:p w14:paraId="0244116C">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地址：</w:t>
      </w:r>
      <w:r>
        <w:rPr>
          <w:rFonts w:hint="eastAsia" w:ascii="SimSun" w:hAnsi="SimSun" w:cs="SimSun"/>
          <w:color w:val="auto"/>
          <w:kern w:val="0"/>
          <w:sz w:val="24"/>
          <w:szCs w:val="24"/>
          <w:u w:val="single"/>
        </w:rPr>
        <w:t xml:space="preserve">                                   </w:t>
      </w:r>
    </w:p>
    <w:p w14:paraId="0614B3C1">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成立时间：</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年</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月</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日</w:t>
      </w:r>
    </w:p>
    <w:p w14:paraId="08A0995F">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经营期限：</w:t>
      </w:r>
      <w:r>
        <w:rPr>
          <w:rFonts w:hint="eastAsia" w:ascii="SimSun" w:hAnsi="SimSun" w:cs="SimSun"/>
          <w:color w:val="auto"/>
          <w:kern w:val="0"/>
          <w:sz w:val="24"/>
          <w:szCs w:val="24"/>
          <w:u w:val="single"/>
        </w:rPr>
        <w:t xml:space="preserve">                               </w:t>
      </w:r>
    </w:p>
    <w:p w14:paraId="749189D8">
      <w:pPr>
        <w:widowControl/>
        <w:adjustRightInd w:val="0"/>
        <w:snapToGrid w:val="0"/>
        <w:spacing w:after="200" w:line="360" w:lineRule="auto"/>
        <w:ind w:firstLine="420" w:firstLineChars="175"/>
        <w:jc w:val="left"/>
        <w:rPr>
          <w:rFonts w:ascii="SimSun" w:hAnsi="SimSun" w:cs="SimSun"/>
          <w:color w:val="auto"/>
          <w:kern w:val="0"/>
          <w:sz w:val="24"/>
          <w:szCs w:val="24"/>
          <w:u w:val="single"/>
        </w:rPr>
      </w:pPr>
      <w:r>
        <w:rPr>
          <w:rFonts w:hint="eastAsia" w:ascii="SimSun" w:hAnsi="SimSun" w:cs="SimSun"/>
          <w:color w:val="auto"/>
          <w:kern w:val="0"/>
          <w:sz w:val="24"/>
          <w:szCs w:val="24"/>
        </w:rPr>
        <w:t>姓名：</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 xml:space="preserve"> 性别：</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年龄：</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职务：</w:t>
      </w:r>
      <w:r>
        <w:rPr>
          <w:rFonts w:hint="eastAsia" w:ascii="SimSun" w:hAnsi="SimSun" w:cs="SimSun"/>
          <w:color w:val="auto"/>
          <w:kern w:val="0"/>
          <w:sz w:val="24"/>
          <w:szCs w:val="24"/>
          <w:u w:val="single"/>
        </w:rPr>
        <w:t xml:space="preserve">          </w:t>
      </w:r>
    </w:p>
    <w:p w14:paraId="57CE742E">
      <w:pPr>
        <w:widowControl/>
        <w:adjustRightInd w:val="0"/>
        <w:snapToGrid w:val="0"/>
        <w:spacing w:after="200" w:line="36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系</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 xml:space="preserve"> （供应商名称）的法定代表人。</w:t>
      </w:r>
    </w:p>
    <w:p w14:paraId="331FF34F">
      <w:pPr>
        <w:widowControl/>
        <w:adjustRightInd w:val="0"/>
        <w:snapToGrid w:val="0"/>
        <w:spacing w:after="200" w:line="48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特此证明。</w:t>
      </w:r>
    </w:p>
    <w:p w14:paraId="298B05F9">
      <w:pPr>
        <w:ind w:firstLine="367" w:firstLineChars="175"/>
        <w:rPr>
          <w:color w:val="auto"/>
        </w:rPr>
      </w:pPr>
    </w:p>
    <w:p w14:paraId="58E057A9">
      <w:pPr>
        <w:widowControl/>
        <w:adjustRightInd w:val="0"/>
        <w:snapToGrid w:val="0"/>
        <w:spacing w:after="200" w:line="480" w:lineRule="auto"/>
        <w:ind w:firstLine="420" w:firstLineChars="175"/>
        <w:jc w:val="left"/>
        <w:rPr>
          <w:rFonts w:ascii="SimSun" w:hAnsi="SimSun" w:cs="SimSun"/>
          <w:color w:val="auto"/>
          <w:kern w:val="0"/>
          <w:sz w:val="24"/>
          <w:szCs w:val="24"/>
        </w:rPr>
      </w:pPr>
      <w:r>
        <w:rPr>
          <w:rFonts w:hint="eastAsia" w:ascii="SimSun" w:hAnsi="SimSun" w:cs="SimSun"/>
          <w:color w:val="auto"/>
          <w:kern w:val="0"/>
          <w:sz w:val="24"/>
          <w:szCs w:val="24"/>
        </w:rPr>
        <w:t xml:space="preserve">附：法定代表人身份证复印件。 </w:t>
      </w:r>
    </w:p>
    <w:p w14:paraId="4A2C911B">
      <w:pPr>
        <w:rPr>
          <w:rFonts w:hAnsi="SimSun" w:cs="SimSun"/>
          <w:color w:val="auto"/>
          <w:szCs w:val="24"/>
        </w:rPr>
      </w:pPr>
    </w:p>
    <w:p w14:paraId="6DA07FD5">
      <w:pPr>
        <w:rPr>
          <w:color w:val="auto"/>
        </w:rPr>
      </w:pPr>
    </w:p>
    <w:p w14:paraId="320BBAF7">
      <w:pPr>
        <w:widowControl/>
        <w:adjustRightInd w:val="0"/>
        <w:snapToGrid w:val="0"/>
        <w:spacing w:after="200" w:line="480" w:lineRule="auto"/>
        <w:ind w:firstLine="480" w:firstLineChars="200"/>
        <w:jc w:val="left"/>
        <w:rPr>
          <w:rFonts w:ascii="SimSun" w:hAnsi="SimSun" w:cs="SimSun"/>
          <w:color w:val="auto"/>
          <w:kern w:val="0"/>
          <w:sz w:val="24"/>
          <w:szCs w:val="24"/>
        </w:rPr>
      </w:pPr>
      <w:r>
        <w:rPr>
          <w:rFonts w:hint="eastAsia" w:ascii="SimSun" w:hAnsi="SimSun" w:cs="SimSun"/>
          <w:color w:val="auto"/>
          <w:kern w:val="0"/>
          <w:sz w:val="24"/>
          <w:szCs w:val="24"/>
        </w:rPr>
        <w:t>供应商名称：</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w:t>
      </w:r>
      <w:r>
        <w:rPr>
          <w:rFonts w:hint="eastAsia" w:cs="SimSun" w:asciiTheme="minorEastAsia" w:hAnsiTheme="minorEastAsia"/>
          <w:color w:val="auto"/>
          <w:sz w:val="24"/>
          <w:szCs w:val="24"/>
          <w:lang w:val="en-US" w:eastAsia="zh-CN"/>
        </w:rPr>
        <w:t>电子签章</w:t>
      </w:r>
      <w:r>
        <w:rPr>
          <w:rFonts w:hint="eastAsia" w:ascii="SimSun" w:hAnsi="SimSun" w:cs="SimSun"/>
          <w:color w:val="auto"/>
          <w:kern w:val="0"/>
          <w:sz w:val="24"/>
          <w:szCs w:val="24"/>
        </w:rPr>
        <w:t>)</w:t>
      </w:r>
    </w:p>
    <w:p w14:paraId="5AA88191">
      <w:pPr>
        <w:widowControl/>
        <w:adjustRightInd w:val="0"/>
        <w:snapToGrid w:val="0"/>
        <w:spacing w:after="200" w:line="480" w:lineRule="auto"/>
        <w:ind w:firstLine="480" w:firstLineChars="200"/>
        <w:jc w:val="left"/>
        <w:rPr>
          <w:rFonts w:ascii="SimSun" w:hAnsi="SimSun" w:cs="SimSun"/>
          <w:color w:val="auto"/>
          <w:kern w:val="0"/>
          <w:sz w:val="28"/>
          <w:szCs w:val="28"/>
        </w:rPr>
      </w:pPr>
      <w:r>
        <w:rPr>
          <w:rFonts w:hint="eastAsia" w:ascii="SimSun" w:hAnsi="SimSun" w:cs="SimSun"/>
          <w:color w:val="auto"/>
          <w:kern w:val="0"/>
          <w:sz w:val="24"/>
          <w:szCs w:val="24"/>
        </w:rPr>
        <w:t>日  期：______年_____月</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日</w:t>
      </w:r>
      <w:r>
        <w:rPr>
          <w:rFonts w:hint="eastAsia" w:ascii="SimSun" w:hAnsi="SimSun" w:cs="SimSun"/>
          <w:color w:val="auto"/>
          <w:kern w:val="0"/>
          <w:sz w:val="28"/>
          <w:szCs w:val="28"/>
        </w:rPr>
        <w:t xml:space="preserve">  </w:t>
      </w:r>
    </w:p>
    <w:p w14:paraId="05C34A61">
      <w:pPr>
        <w:widowControl/>
        <w:adjustRightInd w:val="0"/>
        <w:snapToGrid w:val="0"/>
        <w:spacing w:after="200" w:line="360" w:lineRule="auto"/>
        <w:ind w:left="4740" w:leftChars="2257"/>
        <w:jc w:val="left"/>
        <w:rPr>
          <w:rFonts w:ascii="SimSun" w:hAnsi="SimSun" w:cs="SimSun"/>
          <w:color w:val="auto"/>
          <w:kern w:val="0"/>
          <w:sz w:val="28"/>
          <w:szCs w:val="28"/>
        </w:rPr>
      </w:pPr>
    </w:p>
    <w:p w14:paraId="503BF94B">
      <w:pPr>
        <w:widowControl/>
        <w:spacing w:after="200" w:line="220" w:lineRule="atLeast"/>
        <w:jc w:val="center"/>
        <w:rPr>
          <w:rFonts w:ascii="SimSun" w:hAnsi="SimSun" w:cs="SimSun"/>
          <w:b/>
          <w:color w:val="auto"/>
          <w:kern w:val="0"/>
          <w:sz w:val="24"/>
          <w:szCs w:val="24"/>
        </w:rPr>
      </w:pPr>
      <w:bookmarkStart w:id="853" w:name="_Toc12633"/>
      <w:bookmarkStart w:id="854" w:name="_Toc22161"/>
      <w:bookmarkStart w:id="855" w:name="_Toc29611"/>
      <w:r>
        <w:rPr>
          <w:rFonts w:hint="eastAsia" w:ascii="SimSun" w:hAnsi="SimSun" w:cs="SimSun"/>
          <w:b/>
          <w:color w:val="auto"/>
          <w:kern w:val="0"/>
          <w:sz w:val="28"/>
          <w:szCs w:val="28"/>
        </w:rPr>
        <w:br w:type="page"/>
      </w:r>
      <w:r>
        <w:rPr>
          <w:rFonts w:hint="eastAsia" w:ascii="SimSun" w:hAnsi="SimSun" w:cs="SimSun"/>
          <w:b/>
          <w:color w:val="auto"/>
          <w:kern w:val="0"/>
          <w:sz w:val="24"/>
          <w:szCs w:val="24"/>
        </w:rPr>
        <w:t>（二）授权委托书</w:t>
      </w:r>
      <w:bookmarkEnd w:id="853"/>
      <w:bookmarkEnd w:id="854"/>
      <w:bookmarkEnd w:id="855"/>
    </w:p>
    <w:p w14:paraId="5E05F8C2">
      <w:pPr>
        <w:widowControl/>
        <w:topLinePunct/>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本人</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u w:val="single"/>
          <w:lang w:val="en-US" w:eastAsia="zh-CN"/>
        </w:rPr>
        <w:t xml:space="preserve">  </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（姓名）系</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（供应商名称）的法定代表人，现委托</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（姓名）为我方代理人。代理人根据授权，以我方名义签署、澄清、说明、补正、递交、撤回、修改</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（项目名称）磋商响应文件、签订合同和处理有关事宜，其法律后果由我方承担。</w:t>
      </w:r>
    </w:p>
    <w:p w14:paraId="23A4BEE3">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委托期限：</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w:t>
      </w:r>
    </w:p>
    <w:p w14:paraId="3ADF59DB">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代理人无转委托权。</w:t>
      </w:r>
    </w:p>
    <w:p w14:paraId="1D8B22F6">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附：法定代表人及委托代理人身份证正反面扫描件。</w:t>
      </w:r>
    </w:p>
    <w:p w14:paraId="7735E3F2">
      <w:pPr>
        <w:widowControl/>
        <w:adjustRightInd w:val="0"/>
        <w:snapToGrid w:val="0"/>
        <w:spacing w:after="200" w:line="360" w:lineRule="auto"/>
        <w:ind w:firstLine="360" w:firstLineChars="150"/>
        <w:jc w:val="left"/>
        <w:rPr>
          <w:rFonts w:ascii="SimSun" w:hAnsi="SimSun" w:cs="SimSun"/>
          <w:color w:val="auto"/>
          <w:kern w:val="0"/>
          <w:sz w:val="24"/>
          <w:szCs w:val="24"/>
        </w:rPr>
      </w:pPr>
    </w:p>
    <w:p w14:paraId="159308B6">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供应商名称：</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w:t>
      </w:r>
      <w:r>
        <w:rPr>
          <w:rFonts w:hint="eastAsia" w:cs="SimSun" w:asciiTheme="minorEastAsia" w:hAnsiTheme="minorEastAsia"/>
          <w:color w:val="auto"/>
          <w:sz w:val="24"/>
          <w:szCs w:val="24"/>
          <w:lang w:val="en-US" w:eastAsia="zh-CN"/>
        </w:rPr>
        <w:t>电子签章</w:t>
      </w:r>
      <w:r>
        <w:rPr>
          <w:rFonts w:hint="eastAsia" w:ascii="SimSun" w:hAnsi="SimSun" w:cs="SimSun"/>
          <w:color w:val="auto"/>
          <w:kern w:val="0"/>
          <w:sz w:val="24"/>
          <w:szCs w:val="24"/>
        </w:rPr>
        <w:t>）</w:t>
      </w:r>
    </w:p>
    <w:p w14:paraId="1D677DE4">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法定代表人：</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（电子签章）</w:t>
      </w:r>
    </w:p>
    <w:p w14:paraId="3D7E8AD0">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身份证号码：</w:t>
      </w:r>
      <w:r>
        <w:rPr>
          <w:rFonts w:hint="eastAsia" w:ascii="SimSun" w:hAnsi="SimSun" w:cs="SimSun"/>
          <w:color w:val="auto"/>
          <w:kern w:val="0"/>
          <w:sz w:val="24"/>
          <w:szCs w:val="24"/>
          <w:u w:val="single"/>
        </w:rPr>
        <w:t xml:space="preserve">                 </w:t>
      </w:r>
      <w:r>
        <w:rPr>
          <w:rFonts w:hint="eastAsia" w:ascii="SimSun" w:hAnsi="SimSun" w:cs="SimSun"/>
          <w:color w:val="auto"/>
          <w:sz w:val="24"/>
          <w:szCs w:val="24"/>
          <w:u w:val="single"/>
        </w:rPr>
        <w:t xml:space="preserve">         </w:t>
      </w:r>
    </w:p>
    <w:p w14:paraId="1834167E">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kern w:val="0"/>
          <w:sz w:val="24"/>
          <w:szCs w:val="24"/>
        </w:rPr>
        <w:t>委托代理人：</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（法人电子签章）</w:t>
      </w:r>
    </w:p>
    <w:p w14:paraId="5D34E8DC">
      <w:pPr>
        <w:widowControl/>
        <w:adjustRightInd w:val="0"/>
        <w:snapToGrid w:val="0"/>
        <w:spacing w:after="200" w:line="360" w:lineRule="auto"/>
        <w:ind w:firstLine="360" w:firstLineChars="150"/>
        <w:jc w:val="left"/>
        <w:rPr>
          <w:rFonts w:ascii="SimSun" w:hAnsi="SimSun" w:cs="SimSun"/>
          <w:color w:val="auto"/>
          <w:sz w:val="24"/>
          <w:szCs w:val="24"/>
          <w:u w:val="single"/>
        </w:rPr>
      </w:pPr>
      <w:r>
        <w:rPr>
          <w:rFonts w:hint="eastAsia" w:ascii="SimSun" w:hAnsi="SimSun" w:cs="SimSun"/>
          <w:color w:val="auto"/>
          <w:kern w:val="0"/>
          <w:sz w:val="24"/>
          <w:szCs w:val="24"/>
        </w:rPr>
        <w:t>身份证号码：</w:t>
      </w:r>
      <w:r>
        <w:rPr>
          <w:rFonts w:hint="eastAsia" w:ascii="SimSun" w:hAnsi="SimSun" w:cs="SimSun"/>
          <w:color w:val="auto"/>
          <w:kern w:val="0"/>
          <w:sz w:val="24"/>
          <w:szCs w:val="24"/>
          <w:u w:val="single"/>
        </w:rPr>
        <w:t xml:space="preserve">                 </w:t>
      </w:r>
      <w:r>
        <w:rPr>
          <w:rFonts w:hint="eastAsia" w:ascii="SimSun" w:hAnsi="SimSun" w:cs="SimSun"/>
          <w:color w:val="auto"/>
          <w:sz w:val="24"/>
          <w:szCs w:val="24"/>
          <w:u w:val="single"/>
        </w:rPr>
        <w:t xml:space="preserve">         </w:t>
      </w:r>
    </w:p>
    <w:p w14:paraId="312538C7">
      <w:pPr>
        <w:widowControl/>
        <w:adjustRightInd w:val="0"/>
        <w:snapToGrid w:val="0"/>
        <w:spacing w:after="200" w:line="360" w:lineRule="auto"/>
        <w:ind w:firstLine="360" w:firstLineChars="150"/>
        <w:jc w:val="left"/>
        <w:rPr>
          <w:rFonts w:hint="default" w:ascii="SimSun" w:hAnsi="SimSun" w:cs="SimSun" w:eastAsiaTheme="minorEastAsia"/>
          <w:color w:val="auto"/>
          <w:sz w:val="24"/>
          <w:szCs w:val="24"/>
          <w:u w:val="single"/>
          <w:lang w:val="en-US" w:eastAsia="zh-CN"/>
        </w:rPr>
      </w:pPr>
      <w:r>
        <w:rPr>
          <w:rFonts w:hint="eastAsia" w:ascii="SimSun" w:hAnsi="SimSun" w:cs="SimSun"/>
          <w:color w:val="auto"/>
          <w:sz w:val="24"/>
          <w:szCs w:val="24"/>
          <w:u w:val="none"/>
          <w:lang w:val="en-US" w:eastAsia="zh-CN"/>
        </w:rPr>
        <w:t>联系电话：</w:t>
      </w:r>
      <w:r>
        <w:rPr>
          <w:rFonts w:hint="eastAsia" w:ascii="SimSun" w:hAnsi="SimSun" w:cs="SimSun"/>
          <w:color w:val="auto"/>
          <w:sz w:val="24"/>
          <w:szCs w:val="24"/>
          <w:u w:val="single"/>
          <w:lang w:val="en-US" w:eastAsia="zh-CN"/>
        </w:rPr>
        <w:t xml:space="preserve">                            </w:t>
      </w:r>
    </w:p>
    <w:p w14:paraId="2FC445DC">
      <w:pPr>
        <w:widowControl/>
        <w:adjustRightInd w:val="0"/>
        <w:snapToGrid w:val="0"/>
        <w:spacing w:after="200" w:line="360" w:lineRule="auto"/>
        <w:ind w:firstLine="360" w:firstLineChars="150"/>
        <w:jc w:val="left"/>
        <w:rPr>
          <w:rFonts w:ascii="SimSun" w:hAnsi="SimSun" w:cs="SimSun"/>
          <w:color w:val="auto"/>
          <w:kern w:val="0"/>
          <w:sz w:val="24"/>
          <w:szCs w:val="24"/>
        </w:rPr>
      </w:pPr>
      <w:r>
        <w:rPr>
          <w:rFonts w:hint="eastAsia" w:ascii="SimSun" w:hAnsi="SimSun" w:cs="SimSun"/>
          <w:color w:val="auto"/>
          <w:sz w:val="24"/>
          <w:szCs w:val="24"/>
          <w:u w:val="single"/>
        </w:rPr>
        <w:t xml:space="preserve">      </w:t>
      </w:r>
      <w:r>
        <w:rPr>
          <w:rFonts w:hint="eastAsia" w:ascii="SimSun" w:hAnsi="SimSun" w:cs="SimSun"/>
          <w:color w:val="auto"/>
          <w:kern w:val="0"/>
          <w:sz w:val="24"/>
          <w:szCs w:val="24"/>
        </w:rPr>
        <w:t>年</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月</w:t>
      </w:r>
      <w:r>
        <w:rPr>
          <w:rFonts w:hint="eastAsia" w:ascii="SimSun" w:hAnsi="SimSun" w:cs="SimSun"/>
          <w:color w:val="auto"/>
          <w:kern w:val="0"/>
          <w:sz w:val="24"/>
          <w:szCs w:val="24"/>
          <w:u w:val="single"/>
        </w:rPr>
        <w:t xml:space="preserve">    </w:t>
      </w:r>
      <w:r>
        <w:rPr>
          <w:rFonts w:hint="eastAsia" w:ascii="SimSun" w:hAnsi="SimSun" w:cs="SimSun"/>
          <w:color w:val="auto"/>
          <w:kern w:val="0"/>
          <w:sz w:val="24"/>
          <w:szCs w:val="24"/>
        </w:rPr>
        <w:t>日</w:t>
      </w:r>
    </w:p>
    <w:p w14:paraId="078D366E">
      <w:pPr>
        <w:ind w:firstLine="420" w:firstLineChars="150"/>
        <w:rPr>
          <w:rFonts w:ascii="SimSun" w:hAnsi="SimSun" w:cs="SimSun"/>
          <w:color w:val="auto"/>
          <w:kern w:val="0"/>
          <w:sz w:val="28"/>
          <w:szCs w:val="28"/>
        </w:rPr>
      </w:pPr>
    </w:p>
    <w:p w14:paraId="29FD6DB2">
      <w:pPr>
        <w:ind w:firstLine="315" w:firstLineChars="150"/>
        <w:rPr>
          <w:color w:val="auto"/>
        </w:rPr>
      </w:pPr>
    </w:p>
    <w:p w14:paraId="6A95B546">
      <w:pPr>
        <w:widowControl/>
        <w:adjustRightInd w:val="0"/>
        <w:snapToGrid w:val="0"/>
        <w:spacing w:after="200" w:line="480" w:lineRule="exact"/>
        <w:ind w:firstLine="361" w:firstLineChars="150"/>
        <w:jc w:val="left"/>
        <w:rPr>
          <w:rFonts w:ascii="SimSun" w:hAnsi="SimSun" w:cs="SimSun"/>
          <w:color w:val="auto"/>
          <w:kern w:val="0"/>
          <w:sz w:val="28"/>
          <w:szCs w:val="28"/>
        </w:rPr>
      </w:pPr>
      <w:r>
        <w:rPr>
          <w:rFonts w:hint="eastAsia" w:ascii="SimSun" w:hAnsi="SimSun" w:cs="SimSun"/>
          <w:b/>
          <w:bCs/>
          <w:color w:val="auto"/>
          <w:kern w:val="0"/>
          <w:sz w:val="24"/>
        </w:rPr>
        <w:t>注：因磋商响应文件中授权委托书授权代理人无法手写签字，可以以印刷体代替（印刷体为电脑打出的字体）。</w:t>
      </w:r>
    </w:p>
    <w:p w14:paraId="4E9F7FDC">
      <w:pPr>
        <w:widowControl/>
        <w:shd w:val="clear" w:color="auto" w:fill="FFFFFF"/>
        <w:jc w:val="center"/>
        <w:rPr>
          <w:rFonts w:ascii="SimSun" w:hAnsi="SimSun" w:cs="SimSun"/>
          <w:b/>
          <w:color w:val="auto"/>
          <w:kern w:val="0"/>
          <w:sz w:val="24"/>
          <w:szCs w:val="24"/>
        </w:rPr>
      </w:pPr>
      <w:r>
        <w:rPr>
          <w:rFonts w:hint="eastAsia" w:ascii="SimSun" w:hAnsi="SimSun" w:cs="SimSun"/>
          <w:color w:val="auto"/>
          <w:kern w:val="0"/>
          <w:sz w:val="28"/>
          <w:szCs w:val="28"/>
        </w:rPr>
        <w:br w:type="page"/>
      </w:r>
      <w:bookmarkStart w:id="856" w:name="_Toc26393"/>
      <w:r>
        <w:rPr>
          <w:rFonts w:hint="eastAsia" w:ascii="SimSun" w:hAnsi="SimSun" w:eastAsia="SimSun" w:cs="SimSun"/>
          <w:b/>
          <w:color w:val="auto"/>
          <w:sz w:val="24"/>
          <w:szCs w:val="24"/>
        </w:rPr>
        <w:t>三、磋商承诺函</w:t>
      </w:r>
      <w:bookmarkEnd w:id="856"/>
    </w:p>
    <w:p w14:paraId="3FB5B073">
      <w:pPr>
        <w:widowControl/>
        <w:adjustRightInd w:val="0"/>
        <w:snapToGrid w:val="0"/>
        <w:spacing w:after="200"/>
        <w:jc w:val="center"/>
        <w:rPr>
          <w:rFonts w:ascii="SimSun" w:hAnsi="SimSun" w:cs="SimSun"/>
          <w:bCs/>
          <w:color w:val="auto"/>
          <w:kern w:val="0"/>
          <w:sz w:val="30"/>
          <w:szCs w:val="30"/>
        </w:rPr>
      </w:pPr>
    </w:p>
    <w:p w14:paraId="27A035C7">
      <w:pPr>
        <w:widowControl/>
        <w:shd w:val="clear" w:color="auto" w:fill="FFFFFF"/>
        <w:spacing w:line="360" w:lineRule="auto"/>
        <w:rPr>
          <w:rFonts w:ascii="SimSun" w:hAnsi="SimSun" w:cs="SimSun"/>
          <w:color w:val="auto"/>
          <w:spacing w:val="8"/>
          <w:kern w:val="0"/>
          <w:sz w:val="24"/>
          <w:szCs w:val="24"/>
          <w:u w:val="single"/>
        </w:rPr>
      </w:pPr>
      <w:r>
        <w:rPr>
          <w:rFonts w:hint="eastAsia" w:ascii="SimSun" w:hAnsi="SimSun" w:cs="SimSun"/>
          <w:color w:val="auto"/>
          <w:kern w:val="0"/>
          <w:sz w:val="24"/>
          <w:szCs w:val="24"/>
        </w:rPr>
        <w:t>致（采购人）</w:t>
      </w:r>
      <w:r>
        <w:rPr>
          <w:rFonts w:hint="eastAsia" w:ascii="SimSun" w:hAnsi="SimSun" w:cs="SimSun"/>
          <w:color w:val="auto"/>
          <w:spacing w:val="8"/>
          <w:kern w:val="0"/>
          <w:sz w:val="24"/>
          <w:szCs w:val="24"/>
        </w:rPr>
        <w:t>：</w:t>
      </w:r>
      <w:r>
        <w:rPr>
          <w:rFonts w:hint="eastAsia" w:ascii="SimSun" w:hAnsi="SimSun" w:cs="SimSun"/>
          <w:color w:val="auto"/>
          <w:spacing w:val="8"/>
          <w:kern w:val="0"/>
          <w:sz w:val="24"/>
          <w:szCs w:val="24"/>
          <w:u w:val="single"/>
        </w:rPr>
        <w:t xml:space="preserve">                        </w:t>
      </w:r>
    </w:p>
    <w:p w14:paraId="1E7701EE">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我公司作为本次采购项目的供应商，根据磋商文件要求，现郑重承诺如下：</w:t>
      </w:r>
    </w:p>
    <w:p w14:paraId="5A601ADF">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一、具备《中华人民共和国政府采购法》第二十二条第一款和本项目规定的条件：</w:t>
      </w:r>
    </w:p>
    <w:p w14:paraId="38DEF0CE">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（一）具有独立承担民事责任的能力； 　　</w:t>
      </w:r>
    </w:p>
    <w:p w14:paraId="18E17BE0">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（二）具有良好的商业信誉和健全的财务会计制度； 　</w:t>
      </w:r>
    </w:p>
    <w:p w14:paraId="3646FE84">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（三）具有履行合同所必需的设备和专业技术能力； 　　</w:t>
      </w:r>
    </w:p>
    <w:p w14:paraId="68F1AA2D">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（四）有依法缴纳税收和社会保障资金的良好记录； 　　</w:t>
      </w:r>
    </w:p>
    <w:p w14:paraId="644DB3C0">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（五）参加政府采购活动前三年内，在经营活动中没有重大违法记录；</w:t>
      </w:r>
    </w:p>
    <w:p w14:paraId="7DBA766F">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（六）法律、行政法规规定的其他条件；</w:t>
      </w:r>
    </w:p>
    <w:p w14:paraId="49EA7665">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（七）根据采购项目提出的特殊条件。</w:t>
      </w:r>
    </w:p>
    <w:p w14:paraId="0681847F">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二、完全接受和满足本项目磋商文件中规定的实质性要求，如对磋商文件有异议，已经在磋商截止时间届满前依法进行维权救济，不存在对磋商文件有异议的同时又参加投标以求侥幸中标或者为实现其他非法目的的行为。</w:t>
      </w:r>
    </w:p>
    <w:p w14:paraId="18C609BA">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三、参加本次磋商采购活动，不存在与单位负责人为同一人或者存在直接控股、管理关系的其他供应商参与同一合同项下的政府采购活动的行为。</w:t>
      </w:r>
    </w:p>
    <w:p w14:paraId="7405A218">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四、参加本次磋商采购活动，不存在为采购项目提供整体设计、规范编制或者项目管理、监理、检测等服务的行为。</w:t>
      </w:r>
    </w:p>
    <w:p w14:paraId="3B3861F4">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五、参加本次磋商采购活动，不存在和其他供应商在同一合同项下的采购项目中，同时委托同一个自然人、同一家庭的人员、同一单位的人员作为代理人的行为。</w:t>
      </w:r>
    </w:p>
    <w:p w14:paraId="35C2D31A">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六、供应商参加本次政府采购活动要求在近三年内供应商和其法定代表人没有行贿犯罪行为。</w:t>
      </w:r>
    </w:p>
    <w:p w14:paraId="59FB1326">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七、参加本次磋商采购活动，不存在联合体投标。</w:t>
      </w:r>
    </w:p>
    <w:p w14:paraId="7B3AE842">
      <w:pPr>
        <w:widowControl/>
        <w:shd w:val="clear" w:color="auto" w:fill="FFFFFF"/>
        <w:spacing w:line="360" w:lineRule="auto"/>
        <w:ind w:firstLine="512" w:firstLineChars="200"/>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八、磋商响应文件中提供的能够给予我公司带来优惠、好处的任何材料资料和技术、服务、商务等响应承诺情况都是真实的、有效的、合法的。</w:t>
      </w:r>
    </w:p>
    <w:p w14:paraId="0F6A017B">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九、供应商认为需要承诺的其他事项：</w:t>
      </w:r>
    </w:p>
    <w:p w14:paraId="2F2D1BD8">
      <w:pPr>
        <w:widowControl/>
        <w:shd w:val="clear" w:color="auto" w:fill="FFFFFF"/>
        <w:spacing w:line="360" w:lineRule="auto"/>
        <w:ind w:firstLine="512" w:firstLineChars="200"/>
        <w:rPr>
          <w:rFonts w:ascii="SimSun" w:hAnsi="SimSun" w:cs="SimSun"/>
          <w:color w:val="auto"/>
          <w:spacing w:val="8"/>
          <w:kern w:val="0"/>
          <w:sz w:val="24"/>
          <w:szCs w:val="24"/>
          <w:u w:val="single"/>
        </w:rPr>
      </w:pPr>
      <w:r>
        <w:rPr>
          <w:rFonts w:hint="eastAsia" w:ascii="SimSun" w:hAnsi="SimSun" w:cs="SimSun"/>
          <w:color w:val="auto"/>
          <w:spacing w:val="8"/>
          <w:kern w:val="0"/>
          <w:sz w:val="24"/>
          <w:szCs w:val="24"/>
        </w:rPr>
        <w:t>1、</w:t>
      </w:r>
      <w:r>
        <w:rPr>
          <w:rFonts w:hint="eastAsia" w:ascii="SimSun" w:hAnsi="SimSun" w:cs="SimSun"/>
          <w:color w:val="auto"/>
          <w:spacing w:val="8"/>
          <w:kern w:val="0"/>
          <w:sz w:val="24"/>
          <w:szCs w:val="24"/>
          <w:u w:val="single"/>
        </w:rPr>
        <w:t xml:space="preserve">                 </w:t>
      </w:r>
      <w:r>
        <w:rPr>
          <w:rFonts w:hint="eastAsia" w:ascii="SimSun" w:hAnsi="SimSun" w:cs="SimSun"/>
          <w:color w:val="auto"/>
          <w:spacing w:val="8"/>
          <w:kern w:val="0"/>
          <w:sz w:val="24"/>
          <w:szCs w:val="24"/>
        </w:rPr>
        <w:t>；2、</w:t>
      </w:r>
      <w:r>
        <w:rPr>
          <w:rFonts w:hint="eastAsia" w:ascii="SimSun" w:hAnsi="SimSun" w:cs="SimSun"/>
          <w:color w:val="auto"/>
          <w:spacing w:val="8"/>
          <w:kern w:val="0"/>
          <w:sz w:val="24"/>
          <w:szCs w:val="24"/>
          <w:u w:val="single"/>
        </w:rPr>
        <w:t xml:space="preserve">                </w:t>
      </w:r>
      <w:r>
        <w:rPr>
          <w:rFonts w:hint="eastAsia" w:ascii="SimSun" w:hAnsi="SimSun" w:cs="SimSun"/>
          <w:color w:val="auto"/>
          <w:spacing w:val="8"/>
          <w:kern w:val="0"/>
          <w:sz w:val="24"/>
          <w:szCs w:val="24"/>
        </w:rPr>
        <w:t>；3、</w:t>
      </w:r>
      <w:r>
        <w:rPr>
          <w:rFonts w:hint="eastAsia" w:ascii="SimSun" w:hAnsi="SimSun" w:cs="SimSun"/>
          <w:color w:val="auto"/>
          <w:spacing w:val="8"/>
          <w:kern w:val="0"/>
          <w:sz w:val="24"/>
          <w:szCs w:val="24"/>
          <w:u w:val="single"/>
        </w:rPr>
        <w:t xml:space="preserve">                 </w:t>
      </w:r>
      <w:r>
        <w:rPr>
          <w:rFonts w:hint="eastAsia" w:ascii="SimSun" w:hAnsi="SimSun" w:cs="SimSun"/>
          <w:color w:val="auto"/>
          <w:spacing w:val="8"/>
          <w:kern w:val="0"/>
          <w:sz w:val="24"/>
          <w:szCs w:val="24"/>
        </w:rPr>
        <w:t>。</w:t>
      </w:r>
    </w:p>
    <w:p w14:paraId="573C2A9F">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十、存在以下行为之一的愿意接受相关部门的处理：</w:t>
      </w:r>
    </w:p>
    <w:p w14:paraId="6F954007">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（一）磋商有效期内撤销磋商响应文件的；</w:t>
      </w:r>
    </w:p>
    <w:p w14:paraId="05F02839">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（二）在采购人确定中标人以前放弃中标候选资格的；</w:t>
      </w:r>
    </w:p>
    <w:p w14:paraId="5E5EFC25">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（三）由于中标人的原因未能按照磋商文件的规定与采购人签订合同；</w:t>
      </w:r>
    </w:p>
    <w:p w14:paraId="1148152F">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（四）在磋商响应文件中提供虚假材料谋取中标；</w:t>
      </w:r>
    </w:p>
    <w:p w14:paraId="40238876">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（五）与采购人、其他供应商或者采购代理机构恶意串通的；</w:t>
      </w:r>
    </w:p>
    <w:p w14:paraId="6C7B4525">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（六）磋商有效期内，供应商在政府采购活动中有违法、违规、违纪行为。</w:t>
      </w:r>
    </w:p>
    <w:p w14:paraId="1B495662">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由此产生的一切法律后果和责任由我公司承担。我公司声明放弃对此提出任何异议和追索的权利。</w:t>
      </w:r>
    </w:p>
    <w:p w14:paraId="5D981301">
      <w:pPr>
        <w:widowControl/>
        <w:shd w:val="clear" w:color="auto" w:fill="FFFFFF"/>
        <w:spacing w:line="360" w:lineRule="auto"/>
        <w:ind w:firstLine="512" w:firstLineChars="200"/>
        <w:rPr>
          <w:rFonts w:ascii="SimSun" w:hAnsi="SimSun" w:cs="SimSun"/>
          <w:color w:val="auto"/>
          <w:spacing w:val="8"/>
          <w:kern w:val="0"/>
          <w:sz w:val="24"/>
          <w:szCs w:val="24"/>
        </w:rPr>
      </w:pPr>
      <w:r>
        <w:rPr>
          <w:rFonts w:hint="eastAsia" w:ascii="SimSun" w:hAnsi="SimSun" w:cs="SimSun"/>
          <w:color w:val="auto"/>
          <w:spacing w:val="8"/>
          <w:kern w:val="0"/>
          <w:sz w:val="24"/>
          <w:szCs w:val="24"/>
        </w:rPr>
        <w:t>本公司对上述承诺的内容事项真实性负责。如经查实上述承诺的内容事项存在虚假，我公司愿意接受以提供虚假材料谋取中标追究法律责任。</w:t>
      </w:r>
    </w:p>
    <w:p w14:paraId="4BA730C9">
      <w:pPr>
        <w:widowControl/>
        <w:shd w:val="clear" w:color="auto" w:fill="FFFFFF"/>
        <w:spacing w:line="360" w:lineRule="atLeast"/>
        <w:jc w:val="left"/>
        <w:rPr>
          <w:rFonts w:ascii="SimSun" w:hAnsi="SimSun" w:cs="SimSun"/>
          <w:color w:val="auto"/>
          <w:spacing w:val="8"/>
          <w:kern w:val="0"/>
          <w:sz w:val="24"/>
          <w:szCs w:val="24"/>
        </w:rPr>
      </w:pPr>
      <w:r>
        <w:rPr>
          <w:rFonts w:hint="eastAsia" w:ascii="SimSun" w:hAnsi="SimSun" w:cs="SimSun"/>
          <w:color w:val="auto"/>
          <w:spacing w:val="8"/>
          <w:kern w:val="0"/>
          <w:sz w:val="24"/>
          <w:szCs w:val="24"/>
        </w:rPr>
        <w:t>       </w:t>
      </w:r>
    </w:p>
    <w:p w14:paraId="61B1CA86">
      <w:pPr>
        <w:spacing w:line="400" w:lineRule="exact"/>
        <w:ind w:firstLine="3828" w:firstLineChars="1595"/>
        <w:rPr>
          <w:rFonts w:ascii="SimSun" w:hAnsi="SimSun"/>
          <w:color w:val="auto"/>
          <w:sz w:val="24"/>
          <w:szCs w:val="24"/>
        </w:rPr>
      </w:pPr>
    </w:p>
    <w:p w14:paraId="288B1CCB">
      <w:pPr>
        <w:spacing w:line="400" w:lineRule="exact"/>
        <w:ind w:firstLine="3828" w:firstLineChars="1595"/>
        <w:rPr>
          <w:rFonts w:ascii="SimSun" w:hAnsi="SimSun"/>
          <w:color w:val="auto"/>
          <w:sz w:val="24"/>
          <w:szCs w:val="24"/>
        </w:rPr>
      </w:pPr>
    </w:p>
    <w:p w14:paraId="2FD271D3">
      <w:pPr>
        <w:spacing w:line="360" w:lineRule="auto"/>
        <w:ind w:firstLine="3828" w:firstLineChars="1595"/>
        <w:rPr>
          <w:rFonts w:ascii="SimSun" w:hAnsi="SimSun"/>
          <w:color w:val="auto"/>
          <w:sz w:val="24"/>
          <w:szCs w:val="24"/>
        </w:rPr>
      </w:pPr>
      <w:r>
        <w:rPr>
          <w:rFonts w:hint="eastAsia" w:ascii="SimSun" w:hAnsi="SimSun"/>
          <w:color w:val="auto"/>
          <w:sz w:val="24"/>
          <w:szCs w:val="24"/>
        </w:rPr>
        <w:t>供应商：</w:t>
      </w:r>
      <w:r>
        <w:rPr>
          <w:rFonts w:ascii="SimSun" w:hAnsi="SimSun"/>
          <w:color w:val="auto"/>
          <w:sz w:val="24"/>
          <w:szCs w:val="24"/>
          <w:u w:val="single"/>
        </w:rPr>
        <w:t xml:space="preserve">                      </w:t>
      </w:r>
      <w:r>
        <w:rPr>
          <w:rFonts w:hint="eastAsia" w:ascii="SimSun" w:hAnsi="SimSun"/>
          <w:color w:val="auto"/>
          <w:sz w:val="24"/>
          <w:szCs w:val="24"/>
        </w:rPr>
        <w:t>（</w:t>
      </w:r>
      <w:r>
        <w:rPr>
          <w:rFonts w:hint="eastAsia" w:cs="SimSun" w:asciiTheme="minorEastAsia" w:hAnsiTheme="minorEastAsia"/>
          <w:color w:val="auto"/>
          <w:sz w:val="24"/>
          <w:szCs w:val="24"/>
          <w:lang w:val="en-US" w:eastAsia="zh-CN"/>
        </w:rPr>
        <w:t>电子签章</w:t>
      </w:r>
      <w:r>
        <w:rPr>
          <w:rFonts w:hint="eastAsia" w:ascii="SimSun" w:hAnsi="SimSun"/>
          <w:color w:val="auto"/>
          <w:sz w:val="24"/>
          <w:szCs w:val="24"/>
        </w:rPr>
        <w:t>）</w:t>
      </w:r>
    </w:p>
    <w:p w14:paraId="72D888F4">
      <w:pPr>
        <w:spacing w:line="360" w:lineRule="auto"/>
        <w:ind w:firstLine="3828" w:firstLineChars="1595"/>
        <w:rPr>
          <w:rFonts w:ascii="SimSun" w:hAnsi="SimSun"/>
          <w:color w:val="auto"/>
          <w:sz w:val="24"/>
          <w:szCs w:val="24"/>
        </w:rPr>
      </w:pPr>
      <w:r>
        <w:rPr>
          <w:rFonts w:hint="eastAsia" w:ascii="SimSun" w:hAnsi="SimSun"/>
          <w:color w:val="auto"/>
          <w:sz w:val="24"/>
          <w:szCs w:val="24"/>
        </w:rPr>
        <w:t>法定代表人或其授权委托人：</w:t>
      </w:r>
      <w:r>
        <w:rPr>
          <w:rFonts w:ascii="SimSun" w:hAnsi="SimSun"/>
          <w:color w:val="auto"/>
          <w:sz w:val="24"/>
          <w:szCs w:val="24"/>
          <w:u w:val="single"/>
        </w:rPr>
        <w:t xml:space="preserve">          </w:t>
      </w:r>
      <w:r>
        <w:rPr>
          <w:rFonts w:hint="eastAsia" w:ascii="SimSun" w:hAnsi="SimSun"/>
          <w:color w:val="auto"/>
          <w:sz w:val="24"/>
          <w:szCs w:val="24"/>
        </w:rPr>
        <w:t>（电子签章）</w:t>
      </w:r>
    </w:p>
    <w:p w14:paraId="24FCA9AF">
      <w:pPr>
        <w:widowControl/>
        <w:shd w:val="clear" w:color="auto" w:fill="FFFFFF"/>
        <w:spacing w:line="360" w:lineRule="auto"/>
        <w:ind w:firstLine="3828" w:firstLineChars="1595"/>
        <w:rPr>
          <w:rFonts w:ascii="SimSun" w:hAnsi="SimSun" w:cs="SimSun"/>
          <w:color w:val="auto"/>
          <w:spacing w:val="8"/>
          <w:kern w:val="0"/>
          <w:sz w:val="24"/>
          <w:szCs w:val="24"/>
        </w:rPr>
      </w:pPr>
      <w:r>
        <w:rPr>
          <w:rFonts w:hint="eastAsia" w:ascii="SimSun" w:hAnsi="SimSun"/>
          <w:color w:val="auto"/>
          <w:sz w:val="24"/>
          <w:szCs w:val="24"/>
          <w:u w:val="single"/>
        </w:rPr>
        <w:t xml:space="preserve">       </w:t>
      </w:r>
      <w:r>
        <w:rPr>
          <w:rFonts w:hint="eastAsia" w:ascii="SimSun" w:hAnsi="SimSun"/>
          <w:color w:val="auto"/>
          <w:sz w:val="24"/>
          <w:szCs w:val="24"/>
        </w:rPr>
        <w:t>年</w:t>
      </w:r>
      <w:r>
        <w:rPr>
          <w:rFonts w:ascii="SimSun" w:hAnsi="SimSun"/>
          <w:color w:val="auto"/>
          <w:sz w:val="24"/>
          <w:szCs w:val="24"/>
          <w:u w:val="single"/>
        </w:rPr>
        <w:t xml:space="preserve">        </w:t>
      </w:r>
      <w:r>
        <w:rPr>
          <w:rFonts w:hint="eastAsia" w:ascii="SimSun" w:hAnsi="SimSun"/>
          <w:color w:val="auto"/>
          <w:sz w:val="24"/>
          <w:szCs w:val="24"/>
        </w:rPr>
        <w:t>月</w:t>
      </w:r>
      <w:r>
        <w:rPr>
          <w:rFonts w:ascii="SimSun" w:hAnsi="SimSun"/>
          <w:color w:val="auto"/>
          <w:sz w:val="24"/>
          <w:szCs w:val="24"/>
          <w:u w:val="single"/>
        </w:rPr>
        <w:t xml:space="preserve">        </w:t>
      </w:r>
      <w:r>
        <w:rPr>
          <w:rFonts w:hint="eastAsia" w:ascii="SimSun" w:hAnsi="SimSun"/>
          <w:color w:val="auto"/>
          <w:sz w:val="24"/>
          <w:szCs w:val="24"/>
        </w:rPr>
        <w:t>日</w:t>
      </w:r>
      <w:r>
        <w:rPr>
          <w:rFonts w:hint="eastAsia" w:ascii="SimSun" w:hAnsi="SimSun" w:cs="SimSun"/>
          <w:color w:val="auto"/>
          <w:kern w:val="0"/>
          <w:sz w:val="24"/>
          <w:szCs w:val="24"/>
        </w:rPr>
        <w:t> </w:t>
      </w:r>
    </w:p>
    <w:p w14:paraId="49053DB4">
      <w:pPr>
        <w:widowControl/>
        <w:shd w:val="clear" w:color="auto" w:fill="FFFFFF"/>
        <w:spacing w:line="405" w:lineRule="atLeast"/>
        <w:ind w:firstLine="4083" w:firstLineChars="1595"/>
        <w:rPr>
          <w:rFonts w:ascii="SimSun" w:hAnsi="SimSun" w:cs="SimSun"/>
          <w:color w:val="auto"/>
          <w:spacing w:val="8"/>
          <w:kern w:val="0"/>
          <w:sz w:val="24"/>
          <w:szCs w:val="24"/>
        </w:rPr>
      </w:pPr>
      <w:r>
        <w:rPr>
          <w:rFonts w:hint="eastAsia" w:ascii="SimSun" w:hAnsi="SimSun" w:cs="SimSun"/>
          <w:color w:val="auto"/>
          <w:spacing w:val="8"/>
          <w:kern w:val="0"/>
          <w:sz w:val="24"/>
          <w:szCs w:val="24"/>
        </w:rPr>
        <w:t> </w:t>
      </w:r>
    </w:p>
    <w:p w14:paraId="06BFC7AF">
      <w:pPr>
        <w:rPr>
          <w:rFonts w:hAnsi="SimSun" w:cs="SimSun"/>
          <w:color w:val="auto"/>
          <w:spacing w:val="8"/>
          <w:szCs w:val="24"/>
        </w:rPr>
      </w:pPr>
    </w:p>
    <w:p w14:paraId="70485DE0">
      <w:pPr>
        <w:rPr>
          <w:rFonts w:ascii="SimSun" w:hAnsi="SimSun" w:cs="SimSun"/>
          <w:color w:val="auto"/>
          <w:spacing w:val="8"/>
          <w:kern w:val="0"/>
          <w:sz w:val="24"/>
          <w:szCs w:val="24"/>
        </w:rPr>
      </w:pPr>
    </w:p>
    <w:p w14:paraId="62B7BE20">
      <w:pPr>
        <w:rPr>
          <w:rFonts w:hAnsi="SimSun" w:cs="SimSun"/>
          <w:color w:val="auto"/>
          <w:spacing w:val="8"/>
          <w:szCs w:val="24"/>
        </w:rPr>
      </w:pPr>
    </w:p>
    <w:p w14:paraId="1E3C33E1">
      <w:pPr>
        <w:rPr>
          <w:rFonts w:ascii="SimSun" w:hAnsi="SimSun" w:cs="SimSun"/>
          <w:color w:val="auto"/>
          <w:spacing w:val="8"/>
          <w:kern w:val="0"/>
          <w:sz w:val="24"/>
          <w:szCs w:val="24"/>
        </w:rPr>
      </w:pPr>
    </w:p>
    <w:p w14:paraId="26C474E0">
      <w:pPr>
        <w:rPr>
          <w:rFonts w:hAnsi="SimSun" w:cs="SimSun"/>
          <w:color w:val="auto"/>
          <w:spacing w:val="8"/>
          <w:szCs w:val="24"/>
        </w:rPr>
      </w:pPr>
    </w:p>
    <w:p w14:paraId="637C61D4">
      <w:pPr>
        <w:rPr>
          <w:rFonts w:ascii="SimSun" w:hAnsi="SimSun" w:cs="SimSun"/>
          <w:color w:val="auto"/>
          <w:spacing w:val="8"/>
          <w:kern w:val="0"/>
          <w:sz w:val="24"/>
          <w:szCs w:val="24"/>
        </w:rPr>
      </w:pPr>
    </w:p>
    <w:p w14:paraId="0D32FB8B">
      <w:pPr>
        <w:rPr>
          <w:rFonts w:hAnsi="SimSun" w:cs="SimSun"/>
          <w:color w:val="auto"/>
          <w:spacing w:val="8"/>
          <w:szCs w:val="24"/>
        </w:rPr>
      </w:pPr>
    </w:p>
    <w:p w14:paraId="079BA8C2">
      <w:pPr>
        <w:rPr>
          <w:color w:val="auto"/>
        </w:rPr>
      </w:pPr>
    </w:p>
    <w:p w14:paraId="27ED0E14">
      <w:pPr>
        <w:pStyle w:val="5"/>
        <w:ind w:left="63" w:right="63" w:firstLine="211"/>
        <w:rPr>
          <w:color w:val="auto"/>
        </w:rPr>
      </w:pPr>
    </w:p>
    <w:p w14:paraId="7C542C06">
      <w:pPr>
        <w:ind w:left="420"/>
        <w:rPr>
          <w:color w:val="auto"/>
        </w:rPr>
      </w:pPr>
    </w:p>
    <w:p w14:paraId="5831D70B">
      <w:pPr>
        <w:rPr>
          <w:color w:val="auto"/>
        </w:rPr>
      </w:pPr>
    </w:p>
    <w:p w14:paraId="529399FA">
      <w:pPr>
        <w:widowControl/>
        <w:jc w:val="left"/>
        <w:rPr>
          <w:rFonts w:ascii="SimSun" w:hAnsi="SimSun" w:cs="SimSun"/>
          <w:b/>
          <w:color w:val="auto"/>
          <w:kern w:val="1"/>
          <w:sz w:val="32"/>
          <w:szCs w:val="32"/>
        </w:rPr>
      </w:pPr>
    </w:p>
    <w:p w14:paraId="686419AE">
      <w:pPr>
        <w:ind w:firstLine="480"/>
        <w:rPr>
          <w:color w:val="auto"/>
        </w:rPr>
      </w:pPr>
    </w:p>
    <w:p w14:paraId="3CF5862D">
      <w:pPr>
        <w:jc w:val="center"/>
        <w:outlineLvl w:val="1"/>
        <w:rPr>
          <w:rFonts w:ascii="SimSun" w:hAnsi="SimSun" w:eastAsia="SimSun" w:cs="SimSun"/>
          <w:color w:val="auto"/>
        </w:rPr>
      </w:pPr>
      <w:bookmarkStart w:id="857" w:name="_Toc22452"/>
    </w:p>
    <w:p w14:paraId="40EB8A50">
      <w:pPr>
        <w:jc w:val="center"/>
        <w:outlineLvl w:val="1"/>
        <w:rPr>
          <w:rFonts w:ascii="SimSun" w:hAnsi="SimSun" w:eastAsia="SimSun" w:cs="SimSun"/>
          <w:color w:val="auto"/>
        </w:rPr>
      </w:pPr>
    </w:p>
    <w:p w14:paraId="091273BC">
      <w:pPr>
        <w:jc w:val="center"/>
        <w:outlineLvl w:val="1"/>
        <w:rPr>
          <w:rFonts w:ascii="SimSun" w:hAnsi="SimSun" w:eastAsia="SimSun" w:cs="SimSun"/>
          <w:color w:val="auto"/>
        </w:rPr>
      </w:pPr>
    </w:p>
    <w:p w14:paraId="77CD5721">
      <w:pPr>
        <w:jc w:val="center"/>
        <w:outlineLvl w:val="1"/>
        <w:rPr>
          <w:rFonts w:ascii="SimSun" w:hAnsi="SimSun" w:eastAsia="SimSun" w:cs="SimSun"/>
          <w:color w:val="auto"/>
        </w:rPr>
      </w:pPr>
    </w:p>
    <w:p w14:paraId="39426BFC">
      <w:pPr>
        <w:jc w:val="center"/>
        <w:outlineLvl w:val="1"/>
        <w:rPr>
          <w:rFonts w:ascii="SimSun" w:hAnsi="SimSun" w:eastAsia="SimSun" w:cs="SimSun"/>
          <w:color w:val="auto"/>
        </w:rPr>
      </w:pPr>
    </w:p>
    <w:p w14:paraId="5F11EB14">
      <w:pPr>
        <w:jc w:val="center"/>
        <w:outlineLvl w:val="1"/>
        <w:rPr>
          <w:rFonts w:ascii="SimSun" w:hAnsi="SimSun" w:eastAsia="SimSun" w:cs="SimSun"/>
          <w:color w:val="auto"/>
        </w:rPr>
      </w:pPr>
    </w:p>
    <w:p w14:paraId="36D0555E">
      <w:pPr>
        <w:jc w:val="center"/>
        <w:outlineLvl w:val="1"/>
        <w:rPr>
          <w:rFonts w:ascii="SimSun" w:hAnsi="SimSun" w:eastAsia="SimSun" w:cs="SimSun"/>
          <w:color w:val="auto"/>
        </w:rPr>
      </w:pPr>
    </w:p>
    <w:p w14:paraId="564F5420">
      <w:pPr>
        <w:jc w:val="center"/>
        <w:outlineLvl w:val="1"/>
        <w:rPr>
          <w:rFonts w:ascii="SimSun" w:hAnsi="SimSun" w:eastAsia="SimSun" w:cs="SimSun"/>
          <w:color w:val="auto"/>
        </w:rPr>
      </w:pPr>
    </w:p>
    <w:p w14:paraId="50658248">
      <w:pPr>
        <w:jc w:val="center"/>
        <w:outlineLvl w:val="1"/>
        <w:rPr>
          <w:rFonts w:ascii="SimSun" w:hAnsi="SimSun" w:eastAsia="SimSun" w:cs="SimSun"/>
          <w:b/>
          <w:color w:val="auto"/>
          <w:sz w:val="24"/>
          <w:szCs w:val="24"/>
        </w:rPr>
      </w:pPr>
      <w:r>
        <w:rPr>
          <w:rFonts w:hint="eastAsia" w:ascii="SimSun" w:hAnsi="SimSun" w:eastAsia="SimSun" w:cs="SimSun"/>
          <w:b/>
          <w:color w:val="auto"/>
          <w:sz w:val="24"/>
          <w:szCs w:val="24"/>
        </w:rPr>
        <w:t>四、已标价的工程量清单</w:t>
      </w:r>
      <w:bookmarkEnd w:id="857"/>
    </w:p>
    <w:p w14:paraId="11E5902F">
      <w:pPr>
        <w:suppressAutoHyphens/>
        <w:spacing w:line="360" w:lineRule="auto"/>
        <w:ind w:left="480"/>
        <w:jc w:val="center"/>
        <w:rPr>
          <w:rFonts w:ascii="SimSun" w:hAnsi="SimSun" w:cs="SimSun"/>
          <w:color w:val="auto"/>
          <w:kern w:val="1"/>
          <w:sz w:val="24"/>
          <w:szCs w:val="24"/>
        </w:rPr>
      </w:pPr>
    </w:p>
    <w:p w14:paraId="5D0F0879">
      <w:pPr>
        <w:widowControl/>
        <w:spacing w:after="200" w:line="220" w:lineRule="atLeast"/>
        <w:jc w:val="center"/>
        <w:rPr>
          <w:rFonts w:ascii="SimSun" w:hAnsi="SimSun" w:cs="SimSun"/>
          <w:b/>
          <w:bCs/>
          <w:color w:val="auto"/>
          <w:kern w:val="0"/>
          <w:sz w:val="30"/>
          <w:szCs w:val="30"/>
        </w:rPr>
      </w:pPr>
    </w:p>
    <w:p w14:paraId="3F93F7ED">
      <w:pPr>
        <w:widowControl/>
        <w:spacing w:after="200" w:line="220" w:lineRule="atLeast"/>
        <w:jc w:val="distribute"/>
        <w:rPr>
          <w:rFonts w:ascii="SimSun" w:hAnsi="SimSun" w:cs="SimSun"/>
          <w:b/>
          <w:bCs/>
          <w:color w:val="auto"/>
          <w:kern w:val="0"/>
          <w:sz w:val="28"/>
          <w:szCs w:val="28"/>
        </w:rPr>
      </w:pPr>
    </w:p>
    <w:p w14:paraId="560568BC">
      <w:pPr>
        <w:widowControl/>
        <w:spacing w:after="200" w:line="220" w:lineRule="atLeast"/>
        <w:jc w:val="center"/>
        <w:rPr>
          <w:rFonts w:ascii="SimSun" w:hAnsi="SimSun" w:cs="SimSun"/>
          <w:b/>
          <w:color w:val="auto"/>
          <w:sz w:val="24"/>
          <w:szCs w:val="24"/>
        </w:rPr>
      </w:pPr>
      <w:r>
        <w:rPr>
          <w:rFonts w:hint="eastAsia" w:ascii="SimSun" w:hAnsi="SimSun" w:cs="SimSun"/>
          <w:bCs/>
          <w:color w:val="auto"/>
          <w:kern w:val="0"/>
          <w:sz w:val="30"/>
          <w:szCs w:val="30"/>
        </w:rPr>
        <w:br w:type="page"/>
      </w:r>
      <w:bookmarkStart w:id="858" w:name="_Toc22768"/>
      <w:r>
        <w:rPr>
          <w:rFonts w:hint="eastAsia" w:ascii="SimSun" w:hAnsi="SimSun" w:eastAsia="SimSun" w:cs="SimSun"/>
          <w:b/>
          <w:color w:val="auto"/>
          <w:sz w:val="24"/>
          <w:szCs w:val="24"/>
        </w:rPr>
        <w:t>五、项目管理机构</w:t>
      </w:r>
      <w:bookmarkEnd w:id="858"/>
    </w:p>
    <w:p w14:paraId="6EBCA86F">
      <w:pPr>
        <w:keepNext/>
        <w:keepLines/>
        <w:spacing w:before="260" w:after="260" w:line="400" w:lineRule="exact"/>
        <w:jc w:val="center"/>
        <w:outlineLvl w:val="2"/>
        <w:rPr>
          <w:rFonts w:ascii="SimSun" w:hAnsi="SimSun" w:cs="SimSun"/>
          <w:b/>
          <w:bCs/>
          <w:color w:val="auto"/>
          <w:sz w:val="24"/>
          <w:szCs w:val="24"/>
        </w:rPr>
      </w:pPr>
      <w:bookmarkStart w:id="859" w:name="_Toc30783"/>
      <w:bookmarkStart w:id="860" w:name="_Toc9797"/>
      <w:r>
        <w:rPr>
          <w:rFonts w:hint="eastAsia" w:ascii="SimSun" w:hAnsi="SimSun" w:cs="SimSun"/>
          <w:b/>
          <w:bCs/>
          <w:color w:val="auto"/>
          <w:sz w:val="24"/>
          <w:szCs w:val="24"/>
        </w:rPr>
        <w:t>（一）项目管理机构组成表</w:t>
      </w:r>
      <w:bookmarkEnd w:id="859"/>
      <w:bookmarkEnd w:id="860"/>
    </w:p>
    <w:p w14:paraId="2E2587CA">
      <w:pPr>
        <w:spacing w:line="440" w:lineRule="exact"/>
        <w:jc w:val="center"/>
        <w:rPr>
          <w:rFonts w:ascii="SimSun" w:hAnsi="SimSun" w:cs="SimSun"/>
          <w:color w:val="auto"/>
          <w:sz w:val="23"/>
          <w:szCs w:val="23"/>
        </w:rPr>
      </w:pP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1372"/>
        <w:gridCol w:w="820"/>
        <w:gridCol w:w="1309"/>
        <w:gridCol w:w="980"/>
        <w:gridCol w:w="818"/>
        <w:gridCol w:w="818"/>
        <w:gridCol w:w="1758"/>
        <w:gridCol w:w="767"/>
      </w:tblGrid>
      <w:tr w14:paraId="4359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vMerge w:val="restart"/>
            <w:tcBorders>
              <w:top w:val="single" w:color="auto" w:sz="4" w:space="0"/>
              <w:left w:val="single" w:color="auto" w:sz="4" w:space="0"/>
              <w:bottom w:val="single" w:color="auto" w:sz="4" w:space="0"/>
              <w:right w:val="single" w:color="auto" w:sz="4" w:space="0"/>
            </w:tcBorders>
            <w:vAlign w:val="center"/>
          </w:tcPr>
          <w:p w14:paraId="0357859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职务</w:t>
            </w:r>
          </w:p>
        </w:tc>
        <w:tc>
          <w:tcPr>
            <w:tcW w:w="696" w:type="pct"/>
            <w:vMerge w:val="restart"/>
            <w:tcBorders>
              <w:top w:val="single" w:color="auto" w:sz="4" w:space="0"/>
              <w:left w:val="single" w:color="auto" w:sz="4" w:space="0"/>
              <w:bottom w:val="single" w:color="auto" w:sz="4" w:space="0"/>
              <w:right w:val="single" w:color="auto" w:sz="4" w:space="0"/>
            </w:tcBorders>
            <w:vAlign w:val="center"/>
          </w:tcPr>
          <w:p w14:paraId="1E55021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姓名</w:t>
            </w:r>
          </w:p>
        </w:tc>
        <w:tc>
          <w:tcPr>
            <w:tcW w:w="416" w:type="pct"/>
            <w:vMerge w:val="restart"/>
            <w:tcBorders>
              <w:top w:val="single" w:color="auto" w:sz="4" w:space="0"/>
              <w:left w:val="single" w:color="auto" w:sz="4" w:space="0"/>
              <w:bottom w:val="single" w:color="auto" w:sz="4" w:space="0"/>
              <w:right w:val="single" w:color="auto" w:sz="4" w:space="0"/>
            </w:tcBorders>
            <w:vAlign w:val="center"/>
          </w:tcPr>
          <w:p w14:paraId="23DA664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职称</w:t>
            </w:r>
          </w:p>
        </w:tc>
        <w:tc>
          <w:tcPr>
            <w:tcW w:w="2883" w:type="pct"/>
            <w:gridSpan w:val="5"/>
            <w:tcBorders>
              <w:top w:val="single" w:color="auto" w:sz="4" w:space="0"/>
              <w:left w:val="single" w:color="auto" w:sz="4" w:space="0"/>
              <w:bottom w:val="single" w:color="auto" w:sz="4" w:space="0"/>
              <w:right w:val="single" w:color="auto" w:sz="4" w:space="0"/>
            </w:tcBorders>
            <w:vAlign w:val="center"/>
          </w:tcPr>
          <w:p w14:paraId="1EADFF0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执业或职业资格证明</w:t>
            </w:r>
          </w:p>
        </w:tc>
        <w:tc>
          <w:tcPr>
            <w:tcW w:w="389" w:type="pct"/>
            <w:vMerge w:val="restart"/>
            <w:tcBorders>
              <w:top w:val="single" w:color="auto" w:sz="4" w:space="0"/>
              <w:left w:val="single" w:color="auto" w:sz="4" w:space="0"/>
              <w:right w:val="single" w:color="auto" w:sz="4" w:space="0"/>
            </w:tcBorders>
            <w:vAlign w:val="center"/>
          </w:tcPr>
          <w:p w14:paraId="1760DA1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备注</w:t>
            </w:r>
          </w:p>
        </w:tc>
      </w:tr>
      <w:tr w14:paraId="2278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613" w:type="pct"/>
            <w:vMerge w:val="continue"/>
            <w:tcBorders>
              <w:top w:val="single" w:color="auto" w:sz="4" w:space="0"/>
              <w:left w:val="single" w:color="auto" w:sz="4" w:space="0"/>
              <w:bottom w:val="single" w:color="auto" w:sz="4" w:space="0"/>
              <w:right w:val="single" w:color="auto" w:sz="4" w:space="0"/>
            </w:tcBorders>
            <w:vAlign w:val="center"/>
          </w:tcPr>
          <w:p w14:paraId="26E596C8">
            <w:pPr>
              <w:keepNext w:val="0"/>
              <w:keepLines w:val="0"/>
              <w:widowControl/>
              <w:suppressLineNumbers w:val="0"/>
              <w:spacing w:before="0" w:beforeAutospacing="0" w:after="0" w:afterAutospacing="0"/>
              <w:ind w:left="0" w:right="0"/>
              <w:jc w:val="left"/>
              <w:rPr>
                <w:rFonts w:hint="default" w:ascii="SimSun" w:hAnsi="SimSun" w:cs="SimSun"/>
                <w:color w:val="auto"/>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14:paraId="40E93FA8">
            <w:pPr>
              <w:keepNext w:val="0"/>
              <w:keepLines w:val="0"/>
              <w:widowControl/>
              <w:suppressLineNumbers w:val="0"/>
              <w:spacing w:before="0" w:beforeAutospacing="0" w:after="0" w:afterAutospacing="0"/>
              <w:ind w:left="0" w:right="0"/>
              <w:jc w:val="left"/>
              <w:rPr>
                <w:rFonts w:hint="default" w:ascii="SimSun" w:hAnsi="SimSun" w:cs="SimSun"/>
                <w:color w:val="auto"/>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02890F88">
            <w:pPr>
              <w:keepNext w:val="0"/>
              <w:keepLines w:val="0"/>
              <w:widowControl/>
              <w:suppressLineNumbers w:val="0"/>
              <w:spacing w:before="0" w:beforeAutospacing="0" w:after="0" w:afterAutospacing="0"/>
              <w:ind w:left="0" w:right="0"/>
              <w:jc w:val="left"/>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vAlign w:val="center"/>
          </w:tcPr>
          <w:p w14:paraId="1E44FA2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证书名称</w:t>
            </w:r>
          </w:p>
        </w:tc>
        <w:tc>
          <w:tcPr>
            <w:tcW w:w="497" w:type="pct"/>
            <w:tcBorders>
              <w:top w:val="single" w:color="auto" w:sz="4" w:space="0"/>
              <w:left w:val="single" w:color="auto" w:sz="4" w:space="0"/>
              <w:bottom w:val="single" w:color="auto" w:sz="4" w:space="0"/>
              <w:right w:val="single" w:color="auto" w:sz="4" w:space="0"/>
            </w:tcBorders>
            <w:vAlign w:val="center"/>
          </w:tcPr>
          <w:p w14:paraId="535326C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级别</w:t>
            </w:r>
          </w:p>
        </w:tc>
        <w:tc>
          <w:tcPr>
            <w:tcW w:w="415" w:type="pct"/>
            <w:tcBorders>
              <w:top w:val="single" w:color="auto" w:sz="4" w:space="0"/>
              <w:left w:val="single" w:color="auto" w:sz="4" w:space="0"/>
              <w:bottom w:val="single" w:color="auto" w:sz="4" w:space="0"/>
              <w:right w:val="single" w:color="auto" w:sz="4" w:space="0"/>
            </w:tcBorders>
            <w:vAlign w:val="center"/>
          </w:tcPr>
          <w:p w14:paraId="59AB575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证号</w:t>
            </w:r>
          </w:p>
        </w:tc>
        <w:tc>
          <w:tcPr>
            <w:tcW w:w="415" w:type="pct"/>
            <w:tcBorders>
              <w:top w:val="single" w:color="auto" w:sz="4" w:space="0"/>
              <w:left w:val="single" w:color="auto" w:sz="4" w:space="0"/>
              <w:bottom w:val="single" w:color="auto" w:sz="4" w:space="0"/>
              <w:right w:val="single" w:color="auto" w:sz="4" w:space="0"/>
            </w:tcBorders>
            <w:vAlign w:val="center"/>
          </w:tcPr>
          <w:p w14:paraId="4283508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专业</w:t>
            </w:r>
          </w:p>
        </w:tc>
        <w:tc>
          <w:tcPr>
            <w:tcW w:w="890" w:type="pct"/>
            <w:tcBorders>
              <w:top w:val="single" w:color="auto" w:sz="4" w:space="0"/>
              <w:left w:val="single" w:color="auto" w:sz="4" w:space="0"/>
              <w:bottom w:val="single" w:color="auto" w:sz="4" w:space="0"/>
              <w:right w:val="single" w:color="auto" w:sz="4" w:space="0"/>
            </w:tcBorders>
            <w:vAlign w:val="center"/>
          </w:tcPr>
          <w:p w14:paraId="08215F7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r>
              <w:rPr>
                <w:rFonts w:hint="eastAsia" w:ascii="SimSun" w:hAnsi="SimSun" w:cs="SimSun"/>
                <w:color w:val="auto"/>
                <w:sz w:val="24"/>
                <w:szCs w:val="24"/>
              </w:rPr>
              <w:t>养老保险</w:t>
            </w:r>
          </w:p>
        </w:tc>
        <w:tc>
          <w:tcPr>
            <w:tcW w:w="389" w:type="pct"/>
            <w:vMerge w:val="continue"/>
            <w:tcBorders>
              <w:left w:val="single" w:color="auto" w:sz="4" w:space="0"/>
              <w:bottom w:val="single" w:color="auto" w:sz="4" w:space="0"/>
              <w:right w:val="single" w:color="auto" w:sz="4" w:space="0"/>
            </w:tcBorders>
            <w:vAlign w:val="center"/>
          </w:tcPr>
          <w:p w14:paraId="6285E97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64F2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43299EE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65660C7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6D36439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1883207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18DC769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0A6ACC0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10D3009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7CC1FD9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6F63B29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5B42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3225BD7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19F5FB1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019DB38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799E13F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12DCF7E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B4670C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0BD7340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47ACD99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082D853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7391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072F178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393AEC9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220970F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2B67C95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5593A79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48ED15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13D7FEB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1B6290C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3A0B93D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10B8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4DBDF91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3CCD65B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4C3CAFC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387350D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7DD0DE0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20B5BD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152D24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053A47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1287092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5855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6E6D87E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59CBE3E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475F3F3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28D35C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4C0D4FE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6387411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8D33C8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7089D33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644E3BF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5DDE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55AA448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0941615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6F150E9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44647C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76619F0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32A15F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678CC7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78F6E2A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6A4F9F8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128F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682F8BF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15E7C1E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0A39AFB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6820813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7A05AA2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5CF8AF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928695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63D5DD5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4AAAC92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0DC4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5165A73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0F84238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69A0C72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4AB9BC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7992370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58C9F45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4FBE5DF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6EB170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263FF6B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7FBE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133667C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047C614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2EE7A8F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5B927B8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282CA7A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58B1177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9460D7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30A2AE1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3BBCAF3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3BF8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56114C4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21BD9C8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2A12B32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030FB0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61CC232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4F0CBF4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DA8975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2EFC6B4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33D29A1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5CA2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552C461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43711A6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02767D3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6BB9764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34B9A9A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68CEFC2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D31FD5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4F7D39E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7910F80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4C98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32C6635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39B0A1E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38E645C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7F9765D3">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3C78000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4790556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BD84B8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AFC634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075E4A2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3127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0265F1F6">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3DD2197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50CA90E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2AFB72A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14A51F4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E27062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323FC8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9ED071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10FB631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0F86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4C04613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2ED30ED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2372C49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36C0A0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6E874AA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8FD128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A11840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4A28E4C">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5F7C14E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69E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3690A04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7E313B2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31249FC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6AD2DAD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7CBFC4B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5BDE49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E53E639">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7BF040C0">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3B007EF5">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2457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3" w:type="pct"/>
            <w:tcBorders>
              <w:top w:val="single" w:color="auto" w:sz="4" w:space="0"/>
              <w:left w:val="single" w:color="auto" w:sz="4" w:space="0"/>
              <w:bottom w:val="single" w:color="auto" w:sz="4" w:space="0"/>
              <w:right w:val="single" w:color="auto" w:sz="4" w:space="0"/>
            </w:tcBorders>
          </w:tcPr>
          <w:p w14:paraId="3A37C49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6CC5567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6401DBC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1FEDE3BD">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698B7377">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2F4AB40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17C0E94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501A913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7C2B5E02">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r w14:paraId="7103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13" w:type="pct"/>
            <w:tcBorders>
              <w:top w:val="single" w:color="auto" w:sz="4" w:space="0"/>
              <w:left w:val="single" w:color="auto" w:sz="4" w:space="0"/>
              <w:bottom w:val="single" w:color="auto" w:sz="4" w:space="0"/>
              <w:right w:val="single" w:color="auto" w:sz="4" w:space="0"/>
            </w:tcBorders>
          </w:tcPr>
          <w:p w14:paraId="1E92B55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96" w:type="pct"/>
            <w:tcBorders>
              <w:top w:val="single" w:color="auto" w:sz="4" w:space="0"/>
              <w:left w:val="single" w:color="auto" w:sz="4" w:space="0"/>
              <w:bottom w:val="single" w:color="auto" w:sz="4" w:space="0"/>
              <w:right w:val="single" w:color="auto" w:sz="4" w:space="0"/>
            </w:tcBorders>
          </w:tcPr>
          <w:p w14:paraId="21D0116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6" w:type="pct"/>
            <w:tcBorders>
              <w:top w:val="single" w:color="auto" w:sz="4" w:space="0"/>
              <w:left w:val="single" w:color="auto" w:sz="4" w:space="0"/>
              <w:bottom w:val="single" w:color="auto" w:sz="4" w:space="0"/>
              <w:right w:val="single" w:color="auto" w:sz="4" w:space="0"/>
            </w:tcBorders>
          </w:tcPr>
          <w:p w14:paraId="4431BE7A">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664" w:type="pct"/>
            <w:tcBorders>
              <w:top w:val="single" w:color="auto" w:sz="4" w:space="0"/>
              <w:left w:val="single" w:color="auto" w:sz="4" w:space="0"/>
              <w:bottom w:val="single" w:color="auto" w:sz="4" w:space="0"/>
              <w:right w:val="single" w:color="auto" w:sz="4" w:space="0"/>
            </w:tcBorders>
          </w:tcPr>
          <w:p w14:paraId="4FCEDC5F">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97" w:type="pct"/>
            <w:tcBorders>
              <w:top w:val="single" w:color="auto" w:sz="4" w:space="0"/>
              <w:left w:val="single" w:color="auto" w:sz="4" w:space="0"/>
              <w:bottom w:val="single" w:color="auto" w:sz="4" w:space="0"/>
              <w:right w:val="single" w:color="auto" w:sz="4" w:space="0"/>
            </w:tcBorders>
          </w:tcPr>
          <w:p w14:paraId="1C81AC08">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35B4FBB1">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415" w:type="pct"/>
            <w:tcBorders>
              <w:top w:val="single" w:color="auto" w:sz="4" w:space="0"/>
              <w:left w:val="single" w:color="auto" w:sz="4" w:space="0"/>
              <w:bottom w:val="single" w:color="auto" w:sz="4" w:space="0"/>
              <w:right w:val="single" w:color="auto" w:sz="4" w:space="0"/>
            </w:tcBorders>
          </w:tcPr>
          <w:p w14:paraId="7DF0B61B">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890" w:type="pct"/>
            <w:tcBorders>
              <w:top w:val="single" w:color="auto" w:sz="4" w:space="0"/>
              <w:left w:val="single" w:color="auto" w:sz="4" w:space="0"/>
              <w:bottom w:val="single" w:color="auto" w:sz="4" w:space="0"/>
              <w:right w:val="single" w:color="auto" w:sz="4" w:space="0"/>
            </w:tcBorders>
          </w:tcPr>
          <w:p w14:paraId="2F682EF4">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c>
          <w:tcPr>
            <w:tcW w:w="389" w:type="pct"/>
            <w:tcBorders>
              <w:top w:val="single" w:color="auto" w:sz="4" w:space="0"/>
              <w:left w:val="single" w:color="auto" w:sz="4" w:space="0"/>
              <w:bottom w:val="single" w:color="auto" w:sz="4" w:space="0"/>
              <w:right w:val="single" w:color="auto" w:sz="4" w:space="0"/>
            </w:tcBorders>
          </w:tcPr>
          <w:p w14:paraId="69716D9E">
            <w:pPr>
              <w:keepNext w:val="0"/>
              <w:keepLines w:val="0"/>
              <w:suppressLineNumbers w:val="0"/>
              <w:adjustRightInd w:val="0"/>
              <w:spacing w:before="0" w:beforeAutospacing="0" w:after="0" w:afterAutospacing="0" w:line="440" w:lineRule="exact"/>
              <w:ind w:left="0" w:right="0"/>
              <w:jc w:val="center"/>
              <w:textAlignment w:val="baseline"/>
              <w:rPr>
                <w:rFonts w:hint="default" w:ascii="SimSun" w:hAnsi="SimSun" w:cs="SimSun"/>
                <w:color w:val="auto"/>
                <w:sz w:val="24"/>
                <w:szCs w:val="24"/>
              </w:rPr>
            </w:pPr>
          </w:p>
        </w:tc>
      </w:tr>
    </w:tbl>
    <w:p w14:paraId="3E4C4FEB">
      <w:pPr>
        <w:jc w:val="left"/>
        <w:rPr>
          <w:rFonts w:ascii="SimSun" w:hAnsi="SimSun" w:cs="SimSun"/>
          <w:b/>
          <w:color w:val="auto"/>
          <w:sz w:val="24"/>
          <w:szCs w:val="24"/>
        </w:rPr>
      </w:pPr>
    </w:p>
    <w:p w14:paraId="2C1BF5EA">
      <w:pPr>
        <w:wordWrap w:val="0"/>
        <w:spacing w:line="400" w:lineRule="exact"/>
        <w:ind w:firstLine="420" w:firstLineChars="175"/>
        <w:jc w:val="left"/>
        <w:rPr>
          <w:rFonts w:ascii="SimSun" w:hAnsi="SimSun" w:cs="楷体_GB2312"/>
          <w:color w:val="auto"/>
          <w:sz w:val="24"/>
          <w:szCs w:val="24"/>
        </w:rPr>
      </w:pPr>
    </w:p>
    <w:p w14:paraId="6F914F68">
      <w:pPr>
        <w:wordWrap w:val="0"/>
        <w:spacing w:line="400" w:lineRule="exact"/>
        <w:ind w:firstLine="420" w:firstLineChars="175"/>
        <w:jc w:val="left"/>
        <w:rPr>
          <w:rFonts w:ascii="SimSun" w:hAnsi="SimSun" w:cs="楷体_GB2312"/>
          <w:color w:val="auto"/>
          <w:sz w:val="24"/>
          <w:u w:val="single"/>
        </w:rPr>
      </w:pPr>
    </w:p>
    <w:p w14:paraId="363AB51D">
      <w:pPr>
        <w:spacing w:line="360" w:lineRule="auto"/>
        <w:ind w:right="240" w:firstLine="360" w:firstLineChars="150"/>
        <w:jc w:val="left"/>
        <w:rPr>
          <w:rFonts w:ascii="SimSun" w:hAnsi="SimSun" w:cs="楷体_GB2312"/>
          <w:color w:val="auto"/>
          <w:sz w:val="24"/>
        </w:rPr>
      </w:pPr>
    </w:p>
    <w:p w14:paraId="3EEA1688">
      <w:pPr>
        <w:spacing w:line="360" w:lineRule="auto"/>
        <w:ind w:right="240" w:firstLine="360" w:firstLineChars="150"/>
        <w:jc w:val="left"/>
        <w:rPr>
          <w:rFonts w:ascii="SimSun" w:hAnsi="SimSun" w:cs="SimSun"/>
          <w:color w:val="auto"/>
          <w:szCs w:val="21"/>
        </w:rPr>
      </w:pPr>
      <w:r>
        <w:rPr>
          <w:rFonts w:hint="eastAsia" w:ascii="SimSun" w:hAnsi="SimSun" w:cs="楷体_GB2312"/>
          <w:color w:val="auto"/>
          <w:sz w:val="24"/>
        </w:rPr>
        <w:t xml:space="preserve">    </w:t>
      </w:r>
      <w:r>
        <w:rPr>
          <w:rFonts w:hint="eastAsia" w:ascii="SimSun" w:hAnsi="SimSun" w:cs="SimSun"/>
          <w:color w:val="auto"/>
          <w:szCs w:val="21"/>
        </w:rPr>
        <w:t xml:space="preserve">       </w:t>
      </w:r>
    </w:p>
    <w:p w14:paraId="7D262FFF">
      <w:pPr>
        <w:rPr>
          <w:color w:val="auto"/>
        </w:rPr>
      </w:pPr>
    </w:p>
    <w:p w14:paraId="1C5C5393">
      <w:pPr>
        <w:rPr>
          <w:color w:val="auto"/>
        </w:rPr>
      </w:pPr>
    </w:p>
    <w:p w14:paraId="26EDC917">
      <w:pPr>
        <w:pStyle w:val="5"/>
        <w:ind w:left="63" w:right="63" w:firstLine="211"/>
        <w:rPr>
          <w:color w:val="auto"/>
        </w:rPr>
      </w:pPr>
    </w:p>
    <w:p w14:paraId="0D7EBF71">
      <w:pPr>
        <w:keepNext/>
        <w:keepLines/>
        <w:spacing w:before="260" w:after="260" w:line="400" w:lineRule="exact"/>
        <w:jc w:val="center"/>
        <w:outlineLvl w:val="2"/>
        <w:rPr>
          <w:rFonts w:cs="SimSun" w:asciiTheme="minorEastAsia" w:hAnsiTheme="minorEastAsia"/>
          <w:b/>
          <w:bCs/>
          <w:color w:val="auto"/>
          <w:sz w:val="24"/>
          <w:szCs w:val="24"/>
        </w:rPr>
      </w:pPr>
      <w:bookmarkStart w:id="861" w:name="_Toc31137"/>
      <w:bookmarkStart w:id="862" w:name="_Toc11417"/>
      <w:r>
        <w:rPr>
          <w:rFonts w:hint="eastAsia" w:cs="SimSun" w:asciiTheme="minorEastAsia" w:hAnsiTheme="minorEastAsia"/>
          <w:b/>
          <w:bCs/>
          <w:color w:val="auto"/>
          <w:sz w:val="24"/>
          <w:szCs w:val="24"/>
        </w:rPr>
        <w:t>（二）主要人员简历表</w:t>
      </w:r>
      <w:bookmarkEnd w:id="861"/>
      <w:bookmarkEnd w:id="862"/>
    </w:p>
    <w:p w14:paraId="116FC954">
      <w:pPr>
        <w:spacing w:line="360" w:lineRule="auto"/>
        <w:ind w:firstLine="480" w:firstLineChars="200"/>
        <w:rPr>
          <w:rFonts w:cs="SimSun" w:asciiTheme="minorEastAsia" w:hAnsiTheme="minorEastAsia"/>
          <w:color w:val="auto"/>
          <w:sz w:val="24"/>
          <w:szCs w:val="24"/>
        </w:rPr>
      </w:pPr>
      <w:r>
        <w:rPr>
          <w:rFonts w:hint="eastAsia" w:cs="SimSun" w:asciiTheme="minorEastAsia" w:hAnsiTheme="minorEastAsia"/>
          <w:color w:val="auto"/>
          <w:sz w:val="24"/>
          <w:szCs w:val="24"/>
        </w:rPr>
        <w:t>“主要人员简历表”中的项目经理应附注册证、</w:t>
      </w:r>
      <w:r>
        <w:rPr>
          <w:rFonts w:hint="eastAsia" w:cs="SimSun" w:asciiTheme="minorEastAsia" w:hAnsiTheme="minorEastAsia"/>
          <w:color w:val="auto"/>
          <w:kern w:val="0"/>
          <w:sz w:val="24"/>
          <w:szCs w:val="24"/>
        </w:rPr>
        <w:t>安全生产考核合格证、</w:t>
      </w:r>
      <w:r>
        <w:rPr>
          <w:rFonts w:hint="eastAsia" w:cs="SimSun" w:asciiTheme="minorEastAsia" w:hAnsiTheme="minorEastAsia"/>
          <w:color w:val="auto"/>
          <w:sz w:val="24"/>
          <w:szCs w:val="24"/>
        </w:rPr>
        <w:t>身份证等扫描件；技术负责人应附身份证、职称证等扫描件；其他主要人员应附执业证或上岗证书扫描件（专职安全生产管理人员应附有效的安全生产考核合格证书）。</w:t>
      </w:r>
    </w:p>
    <w:p w14:paraId="5AB91FA8">
      <w:pPr>
        <w:topLinePunct/>
        <w:spacing w:line="440" w:lineRule="exact"/>
        <w:jc w:val="center"/>
        <w:rPr>
          <w:rFonts w:cs="SimSun" w:asciiTheme="minorEastAsia" w:hAnsiTheme="minorEastAsia"/>
          <w:color w:val="auto"/>
          <w:sz w:val="24"/>
          <w:szCs w:val="24"/>
        </w:rPr>
      </w:pP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9"/>
        <w:gridCol w:w="416"/>
        <w:gridCol w:w="831"/>
        <w:gridCol w:w="1070"/>
        <w:gridCol w:w="1229"/>
        <w:gridCol w:w="821"/>
        <w:gridCol w:w="1456"/>
        <w:gridCol w:w="183"/>
        <w:gridCol w:w="2475"/>
      </w:tblGrid>
      <w:tr w14:paraId="5182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2608BA4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姓  名</w:t>
            </w:r>
          </w:p>
        </w:tc>
        <w:tc>
          <w:tcPr>
            <w:tcW w:w="633" w:type="pct"/>
            <w:gridSpan w:val="2"/>
            <w:tcBorders>
              <w:top w:val="single" w:color="auto" w:sz="4" w:space="0"/>
              <w:left w:val="single" w:color="auto" w:sz="4" w:space="0"/>
              <w:bottom w:val="single" w:color="auto" w:sz="4" w:space="0"/>
              <w:right w:val="single" w:color="auto" w:sz="4" w:space="0"/>
            </w:tcBorders>
            <w:vAlign w:val="center"/>
          </w:tcPr>
          <w:p w14:paraId="157B8601">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543" w:type="pct"/>
            <w:tcBorders>
              <w:top w:val="single" w:color="auto" w:sz="4" w:space="0"/>
              <w:left w:val="single" w:color="auto" w:sz="4" w:space="0"/>
              <w:bottom w:val="single" w:color="auto" w:sz="4" w:space="0"/>
              <w:right w:val="single" w:color="auto" w:sz="4" w:space="0"/>
            </w:tcBorders>
            <w:vAlign w:val="center"/>
          </w:tcPr>
          <w:p w14:paraId="7DFC860E">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年 龄</w:t>
            </w:r>
          </w:p>
        </w:tc>
        <w:tc>
          <w:tcPr>
            <w:tcW w:w="624" w:type="pct"/>
            <w:tcBorders>
              <w:top w:val="single" w:color="auto" w:sz="4" w:space="0"/>
              <w:left w:val="single" w:color="auto" w:sz="4" w:space="0"/>
              <w:bottom w:val="single" w:color="auto" w:sz="4" w:space="0"/>
              <w:right w:val="single" w:color="auto" w:sz="4" w:space="0"/>
            </w:tcBorders>
            <w:vAlign w:val="center"/>
          </w:tcPr>
          <w:p w14:paraId="461FAB87">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249" w:type="pct"/>
            <w:gridSpan w:val="3"/>
            <w:tcBorders>
              <w:top w:val="single" w:color="auto" w:sz="4" w:space="0"/>
              <w:left w:val="single" w:color="auto" w:sz="4" w:space="0"/>
              <w:bottom w:val="single" w:color="auto" w:sz="4" w:space="0"/>
              <w:right w:val="single" w:color="auto" w:sz="4" w:space="0"/>
            </w:tcBorders>
            <w:vAlign w:val="center"/>
          </w:tcPr>
          <w:p w14:paraId="74CB2883">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学历</w:t>
            </w:r>
          </w:p>
        </w:tc>
        <w:tc>
          <w:tcPr>
            <w:tcW w:w="1252" w:type="pct"/>
            <w:tcBorders>
              <w:top w:val="single" w:color="auto" w:sz="4" w:space="0"/>
              <w:left w:val="single" w:color="auto" w:sz="4" w:space="0"/>
              <w:bottom w:val="single" w:color="auto" w:sz="4" w:space="0"/>
              <w:right w:val="single" w:color="auto" w:sz="4" w:space="0"/>
            </w:tcBorders>
            <w:vAlign w:val="center"/>
          </w:tcPr>
          <w:p w14:paraId="75A4FA4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13FF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5A3ECD3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职  称</w:t>
            </w:r>
          </w:p>
        </w:tc>
        <w:tc>
          <w:tcPr>
            <w:tcW w:w="633" w:type="pct"/>
            <w:gridSpan w:val="2"/>
            <w:tcBorders>
              <w:top w:val="single" w:color="auto" w:sz="4" w:space="0"/>
              <w:left w:val="single" w:color="auto" w:sz="4" w:space="0"/>
              <w:bottom w:val="single" w:color="auto" w:sz="4" w:space="0"/>
              <w:right w:val="single" w:color="auto" w:sz="4" w:space="0"/>
            </w:tcBorders>
            <w:vAlign w:val="center"/>
          </w:tcPr>
          <w:p w14:paraId="4D213CBF">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543" w:type="pct"/>
            <w:tcBorders>
              <w:top w:val="single" w:color="auto" w:sz="4" w:space="0"/>
              <w:left w:val="single" w:color="auto" w:sz="4" w:space="0"/>
              <w:bottom w:val="single" w:color="auto" w:sz="4" w:space="0"/>
              <w:right w:val="single" w:color="auto" w:sz="4" w:space="0"/>
            </w:tcBorders>
            <w:vAlign w:val="center"/>
          </w:tcPr>
          <w:p w14:paraId="5DCDE4C0">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职 务</w:t>
            </w:r>
          </w:p>
        </w:tc>
        <w:tc>
          <w:tcPr>
            <w:tcW w:w="624" w:type="pct"/>
            <w:tcBorders>
              <w:top w:val="single" w:color="auto" w:sz="4" w:space="0"/>
              <w:left w:val="single" w:color="auto" w:sz="4" w:space="0"/>
              <w:bottom w:val="single" w:color="auto" w:sz="4" w:space="0"/>
              <w:right w:val="single" w:color="auto" w:sz="4" w:space="0"/>
            </w:tcBorders>
            <w:vAlign w:val="center"/>
          </w:tcPr>
          <w:p w14:paraId="341F43AE">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249" w:type="pct"/>
            <w:gridSpan w:val="3"/>
            <w:tcBorders>
              <w:top w:val="single" w:color="auto" w:sz="4" w:space="0"/>
              <w:left w:val="single" w:color="auto" w:sz="4" w:space="0"/>
              <w:bottom w:val="single" w:color="auto" w:sz="4" w:space="0"/>
              <w:right w:val="single" w:color="auto" w:sz="4" w:space="0"/>
            </w:tcBorders>
            <w:vAlign w:val="center"/>
          </w:tcPr>
          <w:p w14:paraId="3632FE3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拟在本合同任职</w:t>
            </w:r>
          </w:p>
        </w:tc>
        <w:tc>
          <w:tcPr>
            <w:tcW w:w="1252" w:type="pct"/>
            <w:tcBorders>
              <w:top w:val="single" w:color="auto" w:sz="4" w:space="0"/>
              <w:left w:val="single" w:color="auto" w:sz="4" w:space="0"/>
              <w:bottom w:val="single" w:color="auto" w:sz="4" w:space="0"/>
              <w:right w:val="single" w:color="auto" w:sz="4" w:space="0"/>
            </w:tcBorders>
            <w:vAlign w:val="center"/>
          </w:tcPr>
          <w:p w14:paraId="055816EC">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4CF5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5" w:type="pct"/>
            <w:tcBorders>
              <w:top w:val="single" w:color="auto" w:sz="4" w:space="0"/>
              <w:left w:val="single" w:color="auto" w:sz="4" w:space="0"/>
              <w:bottom w:val="single" w:color="auto" w:sz="4" w:space="0"/>
              <w:right w:val="single" w:color="auto" w:sz="4" w:space="0"/>
            </w:tcBorders>
            <w:vAlign w:val="center"/>
          </w:tcPr>
          <w:p w14:paraId="3C8BE04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毕业学校</w:t>
            </w:r>
          </w:p>
        </w:tc>
        <w:tc>
          <w:tcPr>
            <w:tcW w:w="4304" w:type="pct"/>
            <w:gridSpan w:val="8"/>
            <w:tcBorders>
              <w:top w:val="single" w:color="auto" w:sz="4" w:space="0"/>
              <w:left w:val="single" w:color="auto" w:sz="4" w:space="0"/>
              <w:bottom w:val="single" w:color="auto" w:sz="4" w:space="0"/>
              <w:right w:val="single" w:color="auto" w:sz="4" w:space="0"/>
            </w:tcBorders>
            <w:vAlign w:val="center"/>
          </w:tcPr>
          <w:p w14:paraId="68FB960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年毕业于            学校        专业</w:t>
            </w:r>
          </w:p>
        </w:tc>
      </w:tr>
      <w:tr w14:paraId="3CDF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61EA7650">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主要工作经历</w:t>
            </w:r>
          </w:p>
        </w:tc>
      </w:tr>
      <w:tr w14:paraId="347E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248DBBB1">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时  间</w:t>
            </w: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82ECACD">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参加过的类似项目</w:t>
            </w:r>
          </w:p>
        </w:tc>
        <w:tc>
          <w:tcPr>
            <w:tcW w:w="739" w:type="pct"/>
            <w:tcBorders>
              <w:top w:val="single" w:color="auto" w:sz="4" w:space="0"/>
              <w:left w:val="single" w:color="auto" w:sz="4" w:space="0"/>
              <w:bottom w:val="single" w:color="auto" w:sz="4" w:space="0"/>
              <w:right w:val="single" w:color="auto" w:sz="4" w:space="0"/>
            </w:tcBorders>
            <w:vAlign w:val="center"/>
          </w:tcPr>
          <w:p w14:paraId="107ED95E">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担任职务</w:t>
            </w: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6BF06C6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r>
              <w:rPr>
                <w:rFonts w:hint="eastAsia" w:cs="SimSun" w:asciiTheme="minorEastAsia" w:hAnsiTheme="minorEastAsia"/>
                <w:color w:val="auto"/>
                <w:sz w:val="24"/>
                <w:szCs w:val="24"/>
              </w:rPr>
              <w:t>发包人及联系电话</w:t>
            </w:r>
          </w:p>
        </w:tc>
      </w:tr>
      <w:tr w14:paraId="7C0D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23F6783E">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5BC8B6CF">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53EE636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767A575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16FD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22C15B7">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4C7B5B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72D4E39A">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3FC0802B">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5D63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3A595853">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44D86030">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5ACD585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21F7017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2A88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70EDB4A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1F05947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14A1F97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0CC99E9A">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4272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1FB0BAC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0D9B8DB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5958B79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63BACB91">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6047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595737EB">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08DEF17A">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40A1B710">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171FD394">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7322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4C7B231F">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1E1DE232">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46DD5DFA">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7D78ECCF">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2586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7AD9B1EE">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60F841A1">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79388BE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1E1C8186">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2199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26EF0A9C">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0A0CF38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6727A031">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32AB1DBD">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r w14:paraId="2CDF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06" w:type="pct"/>
            <w:gridSpan w:val="2"/>
            <w:tcBorders>
              <w:top w:val="single" w:color="auto" w:sz="4" w:space="0"/>
              <w:left w:val="single" w:color="auto" w:sz="4" w:space="0"/>
              <w:bottom w:val="single" w:color="auto" w:sz="4" w:space="0"/>
              <w:right w:val="single" w:color="auto" w:sz="4" w:space="0"/>
            </w:tcBorders>
            <w:vAlign w:val="center"/>
          </w:tcPr>
          <w:p w14:paraId="4A389210">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2006" w:type="pct"/>
            <w:gridSpan w:val="4"/>
            <w:tcBorders>
              <w:top w:val="single" w:color="auto" w:sz="4" w:space="0"/>
              <w:left w:val="single" w:color="auto" w:sz="4" w:space="0"/>
              <w:bottom w:val="single" w:color="auto" w:sz="4" w:space="0"/>
              <w:right w:val="single" w:color="auto" w:sz="4" w:space="0"/>
            </w:tcBorders>
            <w:vAlign w:val="center"/>
          </w:tcPr>
          <w:p w14:paraId="7E3964C8">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739" w:type="pct"/>
            <w:tcBorders>
              <w:top w:val="single" w:color="auto" w:sz="4" w:space="0"/>
              <w:left w:val="single" w:color="auto" w:sz="4" w:space="0"/>
              <w:bottom w:val="single" w:color="auto" w:sz="4" w:space="0"/>
              <w:right w:val="single" w:color="auto" w:sz="4" w:space="0"/>
            </w:tcBorders>
            <w:vAlign w:val="center"/>
          </w:tcPr>
          <w:p w14:paraId="2852B9A3">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c>
          <w:tcPr>
            <w:tcW w:w="1347" w:type="pct"/>
            <w:gridSpan w:val="2"/>
            <w:tcBorders>
              <w:top w:val="single" w:color="auto" w:sz="4" w:space="0"/>
              <w:left w:val="single" w:color="auto" w:sz="4" w:space="0"/>
              <w:bottom w:val="single" w:color="auto" w:sz="4" w:space="0"/>
              <w:right w:val="single" w:color="auto" w:sz="4" w:space="0"/>
            </w:tcBorders>
            <w:vAlign w:val="center"/>
          </w:tcPr>
          <w:p w14:paraId="43CF1EC5">
            <w:pPr>
              <w:keepNext w:val="0"/>
              <w:keepLines w:val="0"/>
              <w:suppressLineNumbers w:val="0"/>
              <w:adjustRightInd w:val="0"/>
              <w:snapToGrid w:val="0"/>
              <w:spacing w:before="0" w:beforeAutospacing="0" w:after="0" w:afterAutospacing="0"/>
              <w:ind w:left="0" w:right="0"/>
              <w:jc w:val="center"/>
              <w:rPr>
                <w:rFonts w:hint="default" w:cs="SimSun" w:asciiTheme="minorEastAsia" w:hAnsiTheme="minorEastAsia"/>
                <w:color w:val="auto"/>
                <w:sz w:val="24"/>
                <w:szCs w:val="24"/>
              </w:rPr>
            </w:pPr>
          </w:p>
        </w:tc>
      </w:tr>
    </w:tbl>
    <w:p w14:paraId="21BB99D6">
      <w:pPr>
        <w:jc w:val="right"/>
        <w:rPr>
          <w:rFonts w:cs="SimSun" w:asciiTheme="minorEastAsia" w:hAnsiTheme="minorEastAsia"/>
          <w:b/>
          <w:color w:val="auto"/>
          <w:sz w:val="24"/>
          <w:szCs w:val="24"/>
        </w:rPr>
      </w:pPr>
    </w:p>
    <w:p w14:paraId="4DB80386">
      <w:pPr>
        <w:wordWrap w:val="0"/>
        <w:spacing w:line="400" w:lineRule="exact"/>
        <w:ind w:firstLine="420" w:firstLineChars="175"/>
        <w:jc w:val="left"/>
        <w:rPr>
          <w:rFonts w:cs="楷体_GB2312" w:asciiTheme="minorEastAsia" w:hAnsiTheme="minorEastAsia"/>
          <w:color w:val="auto"/>
          <w:sz w:val="24"/>
          <w:szCs w:val="24"/>
        </w:rPr>
      </w:pPr>
    </w:p>
    <w:p w14:paraId="1ED941F9">
      <w:pPr>
        <w:wordWrap w:val="0"/>
        <w:spacing w:line="400" w:lineRule="exact"/>
        <w:ind w:firstLine="420" w:firstLineChars="175"/>
        <w:jc w:val="left"/>
        <w:rPr>
          <w:rFonts w:cs="楷体_GB2312" w:asciiTheme="minorEastAsia" w:hAnsiTheme="minorEastAsia"/>
          <w:color w:val="auto"/>
          <w:sz w:val="24"/>
          <w:szCs w:val="24"/>
        </w:rPr>
      </w:pPr>
    </w:p>
    <w:p w14:paraId="14120455">
      <w:pPr>
        <w:wordWrap w:val="0"/>
        <w:spacing w:line="400" w:lineRule="exact"/>
        <w:ind w:firstLine="420" w:firstLineChars="175"/>
        <w:jc w:val="left"/>
        <w:rPr>
          <w:rFonts w:cs="楷体_GB2312" w:asciiTheme="minorEastAsia" w:hAnsiTheme="minorEastAsia"/>
          <w:color w:val="auto"/>
          <w:sz w:val="24"/>
          <w:szCs w:val="24"/>
          <w:u w:val="single"/>
        </w:rPr>
      </w:pPr>
    </w:p>
    <w:p w14:paraId="45E1153F">
      <w:pPr>
        <w:widowControl/>
        <w:spacing w:after="200" w:line="220" w:lineRule="atLeast"/>
        <w:ind w:firstLine="480" w:firstLineChars="200"/>
        <w:jc w:val="center"/>
        <w:rPr>
          <w:rFonts w:cs="SimSun" w:asciiTheme="minorEastAsia" w:hAnsiTheme="minorEastAsia"/>
          <w:b/>
          <w:color w:val="auto"/>
          <w:sz w:val="24"/>
          <w:szCs w:val="24"/>
        </w:rPr>
      </w:pPr>
      <w:r>
        <w:rPr>
          <w:rFonts w:hint="eastAsia" w:cs="楷体_GB2312" w:asciiTheme="minorEastAsia" w:hAnsiTheme="minorEastAsia"/>
          <w:color w:val="auto"/>
          <w:sz w:val="24"/>
          <w:szCs w:val="24"/>
        </w:rPr>
        <w:t xml:space="preserve">    </w:t>
      </w:r>
      <w:r>
        <w:rPr>
          <w:rFonts w:hint="eastAsia" w:cs="SimSun" w:asciiTheme="minorEastAsia" w:hAnsiTheme="minorEastAsia"/>
          <w:b/>
          <w:bCs/>
          <w:color w:val="auto"/>
          <w:kern w:val="0"/>
          <w:sz w:val="24"/>
          <w:szCs w:val="24"/>
        </w:rPr>
        <w:br w:type="page"/>
      </w:r>
      <w:bookmarkStart w:id="863" w:name="_Toc27221"/>
      <w:r>
        <w:rPr>
          <w:rFonts w:hint="eastAsia" w:cs="SimSun" w:asciiTheme="minorEastAsia" w:hAnsiTheme="minorEastAsia"/>
          <w:b/>
          <w:color w:val="auto"/>
          <w:sz w:val="24"/>
          <w:szCs w:val="24"/>
        </w:rPr>
        <w:t>六、资格审查资料</w:t>
      </w:r>
      <w:bookmarkEnd w:id="863"/>
    </w:p>
    <w:tbl>
      <w:tblPr>
        <w:tblStyle w:val="7"/>
        <w:tblW w:w="4999"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44"/>
        <w:gridCol w:w="1009"/>
        <w:gridCol w:w="1071"/>
        <w:gridCol w:w="944"/>
        <w:gridCol w:w="475"/>
        <w:gridCol w:w="351"/>
        <w:gridCol w:w="1214"/>
        <w:gridCol w:w="550"/>
        <w:gridCol w:w="967"/>
        <w:gridCol w:w="1121"/>
      </w:tblGrid>
      <w:tr w14:paraId="21EB3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008" w:type="pct"/>
            <w:vAlign w:val="center"/>
          </w:tcPr>
          <w:p w14:paraId="01BAA17C">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供应商名称</w:t>
            </w:r>
          </w:p>
        </w:tc>
        <w:tc>
          <w:tcPr>
            <w:tcW w:w="3991" w:type="pct"/>
            <w:gridSpan w:val="9"/>
            <w:vAlign w:val="center"/>
          </w:tcPr>
          <w:p w14:paraId="44B6D781">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0F014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008" w:type="pct"/>
            <w:vAlign w:val="center"/>
          </w:tcPr>
          <w:p w14:paraId="6C271BE8">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注册地址</w:t>
            </w:r>
          </w:p>
        </w:tc>
        <w:tc>
          <w:tcPr>
            <w:tcW w:w="1995" w:type="pct"/>
            <w:gridSpan w:val="5"/>
            <w:vAlign w:val="center"/>
          </w:tcPr>
          <w:p w14:paraId="1F2029EC">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629" w:type="pct"/>
            <w:vAlign w:val="center"/>
          </w:tcPr>
          <w:p w14:paraId="150B386D">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邮政编码</w:t>
            </w:r>
          </w:p>
        </w:tc>
        <w:tc>
          <w:tcPr>
            <w:tcW w:w="1367" w:type="pct"/>
            <w:gridSpan w:val="3"/>
            <w:vAlign w:val="center"/>
          </w:tcPr>
          <w:p w14:paraId="12E2973B">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51C16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008" w:type="pct"/>
            <w:vMerge w:val="restart"/>
            <w:vAlign w:val="center"/>
          </w:tcPr>
          <w:p w14:paraId="01132C6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联系方式</w:t>
            </w:r>
          </w:p>
        </w:tc>
        <w:tc>
          <w:tcPr>
            <w:tcW w:w="523" w:type="pct"/>
            <w:vAlign w:val="center"/>
          </w:tcPr>
          <w:p w14:paraId="3D4768CD">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联系人</w:t>
            </w:r>
          </w:p>
        </w:tc>
        <w:tc>
          <w:tcPr>
            <w:tcW w:w="1471" w:type="pct"/>
            <w:gridSpan w:val="4"/>
            <w:vAlign w:val="center"/>
          </w:tcPr>
          <w:p w14:paraId="34C2047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629" w:type="pct"/>
            <w:vAlign w:val="center"/>
          </w:tcPr>
          <w:p w14:paraId="09C842C8">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电 话</w:t>
            </w:r>
          </w:p>
        </w:tc>
        <w:tc>
          <w:tcPr>
            <w:tcW w:w="1367" w:type="pct"/>
            <w:gridSpan w:val="3"/>
            <w:vAlign w:val="center"/>
          </w:tcPr>
          <w:p w14:paraId="580CF1B5">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111C3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008" w:type="pct"/>
            <w:vMerge w:val="continue"/>
            <w:tcBorders>
              <w:top w:val="nil"/>
            </w:tcBorders>
            <w:vAlign w:val="center"/>
          </w:tcPr>
          <w:p w14:paraId="42DCA70A">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523" w:type="pct"/>
            <w:vAlign w:val="center"/>
          </w:tcPr>
          <w:p w14:paraId="026A5A66">
            <w:pPr>
              <w:keepNext w:val="0"/>
              <w:keepLines w:val="0"/>
              <w:suppressLineNumbers w:val="0"/>
              <w:tabs>
                <w:tab w:val="left" w:pos="427"/>
              </w:tabs>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传</w:t>
            </w:r>
            <w:r>
              <w:rPr>
                <w:rFonts w:hint="eastAsia" w:cs="SimSun" w:asciiTheme="minorEastAsia" w:hAnsiTheme="minorEastAsia"/>
                <w:color w:val="auto"/>
                <w:kern w:val="0"/>
                <w:sz w:val="24"/>
                <w:szCs w:val="24"/>
                <w:lang w:val="zh-CN" w:bidi="zh-CN"/>
              </w:rPr>
              <w:tab/>
            </w:r>
            <w:r>
              <w:rPr>
                <w:rFonts w:hint="eastAsia" w:cs="SimSun" w:asciiTheme="minorEastAsia" w:hAnsiTheme="minorEastAsia"/>
                <w:color w:val="auto"/>
                <w:kern w:val="0"/>
                <w:sz w:val="24"/>
                <w:szCs w:val="24"/>
                <w:lang w:val="zh-CN" w:bidi="zh-CN"/>
              </w:rPr>
              <w:t>真</w:t>
            </w:r>
          </w:p>
        </w:tc>
        <w:tc>
          <w:tcPr>
            <w:tcW w:w="1471" w:type="pct"/>
            <w:gridSpan w:val="4"/>
            <w:vAlign w:val="center"/>
          </w:tcPr>
          <w:p w14:paraId="65708D8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629" w:type="pct"/>
            <w:vAlign w:val="center"/>
          </w:tcPr>
          <w:p w14:paraId="5909682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网 址</w:t>
            </w:r>
          </w:p>
        </w:tc>
        <w:tc>
          <w:tcPr>
            <w:tcW w:w="1367" w:type="pct"/>
            <w:gridSpan w:val="3"/>
            <w:vAlign w:val="center"/>
          </w:tcPr>
          <w:p w14:paraId="607BA5AA">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0B97B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008" w:type="pct"/>
            <w:vAlign w:val="center"/>
          </w:tcPr>
          <w:p w14:paraId="16E92CD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组织结构</w:t>
            </w:r>
          </w:p>
        </w:tc>
        <w:tc>
          <w:tcPr>
            <w:tcW w:w="3991" w:type="pct"/>
            <w:gridSpan w:val="9"/>
            <w:vAlign w:val="center"/>
          </w:tcPr>
          <w:p w14:paraId="2789C42A">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1F8EE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008" w:type="pct"/>
            <w:vAlign w:val="center"/>
          </w:tcPr>
          <w:p w14:paraId="0A50109B">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法定代表人</w:t>
            </w:r>
          </w:p>
        </w:tc>
        <w:tc>
          <w:tcPr>
            <w:tcW w:w="523" w:type="pct"/>
            <w:vAlign w:val="center"/>
          </w:tcPr>
          <w:p w14:paraId="00EB100F">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姓名</w:t>
            </w:r>
          </w:p>
        </w:tc>
        <w:tc>
          <w:tcPr>
            <w:tcW w:w="554" w:type="pct"/>
            <w:vAlign w:val="center"/>
          </w:tcPr>
          <w:p w14:paraId="1B4C56B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735" w:type="pct"/>
            <w:gridSpan w:val="2"/>
            <w:vAlign w:val="center"/>
          </w:tcPr>
          <w:p w14:paraId="58E795A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技术职称</w:t>
            </w:r>
          </w:p>
        </w:tc>
        <w:tc>
          <w:tcPr>
            <w:tcW w:w="1096" w:type="pct"/>
            <w:gridSpan w:val="3"/>
            <w:vAlign w:val="center"/>
          </w:tcPr>
          <w:p w14:paraId="4C0867A5">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501" w:type="pct"/>
            <w:vAlign w:val="center"/>
          </w:tcPr>
          <w:p w14:paraId="7454E2CF">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电话</w:t>
            </w:r>
          </w:p>
        </w:tc>
        <w:tc>
          <w:tcPr>
            <w:tcW w:w="579" w:type="pct"/>
            <w:vAlign w:val="center"/>
          </w:tcPr>
          <w:p w14:paraId="36CF3C08">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6F662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08" w:type="pct"/>
            <w:vAlign w:val="center"/>
          </w:tcPr>
          <w:p w14:paraId="7323EC8C">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技术负责人</w:t>
            </w:r>
          </w:p>
        </w:tc>
        <w:tc>
          <w:tcPr>
            <w:tcW w:w="523" w:type="pct"/>
            <w:vAlign w:val="center"/>
          </w:tcPr>
          <w:p w14:paraId="66899688">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姓名</w:t>
            </w:r>
          </w:p>
        </w:tc>
        <w:tc>
          <w:tcPr>
            <w:tcW w:w="554" w:type="pct"/>
            <w:vAlign w:val="center"/>
          </w:tcPr>
          <w:p w14:paraId="0653834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735" w:type="pct"/>
            <w:gridSpan w:val="2"/>
            <w:vAlign w:val="center"/>
          </w:tcPr>
          <w:p w14:paraId="3ACB96A6">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技术职称</w:t>
            </w:r>
          </w:p>
        </w:tc>
        <w:tc>
          <w:tcPr>
            <w:tcW w:w="1096" w:type="pct"/>
            <w:gridSpan w:val="3"/>
            <w:vAlign w:val="center"/>
          </w:tcPr>
          <w:p w14:paraId="2BCE18F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501" w:type="pct"/>
            <w:vAlign w:val="center"/>
          </w:tcPr>
          <w:p w14:paraId="7D83CE01">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电话</w:t>
            </w:r>
          </w:p>
        </w:tc>
        <w:tc>
          <w:tcPr>
            <w:tcW w:w="579" w:type="pct"/>
            <w:vAlign w:val="center"/>
          </w:tcPr>
          <w:p w14:paraId="660DEB1B">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14A06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08" w:type="pct"/>
            <w:vAlign w:val="center"/>
          </w:tcPr>
          <w:p w14:paraId="3E130D9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成立时间</w:t>
            </w:r>
          </w:p>
        </w:tc>
        <w:tc>
          <w:tcPr>
            <w:tcW w:w="1078" w:type="pct"/>
            <w:gridSpan w:val="2"/>
            <w:vAlign w:val="center"/>
          </w:tcPr>
          <w:p w14:paraId="287219A5">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2913" w:type="pct"/>
            <w:gridSpan w:val="7"/>
            <w:vAlign w:val="center"/>
          </w:tcPr>
          <w:p w14:paraId="5116368D">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员工总人数：</w:t>
            </w:r>
          </w:p>
        </w:tc>
      </w:tr>
      <w:tr w14:paraId="270A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08" w:type="pct"/>
            <w:vAlign w:val="center"/>
          </w:tcPr>
          <w:p w14:paraId="0975859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企业资质等级</w:t>
            </w:r>
          </w:p>
        </w:tc>
        <w:tc>
          <w:tcPr>
            <w:tcW w:w="1078" w:type="pct"/>
            <w:gridSpan w:val="2"/>
            <w:vAlign w:val="center"/>
          </w:tcPr>
          <w:p w14:paraId="42BD9AF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489" w:type="pct"/>
            <w:vMerge w:val="restart"/>
            <w:vAlign w:val="center"/>
          </w:tcPr>
          <w:p w14:paraId="79049E81">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其中</w:t>
            </w:r>
          </w:p>
        </w:tc>
        <w:tc>
          <w:tcPr>
            <w:tcW w:w="1342" w:type="pct"/>
            <w:gridSpan w:val="4"/>
            <w:vAlign w:val="center"/>
          </w:tcPr>
          <w:p w14:paraId="1809217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项目经理</w:t>
            </w:r>
          </w:p>
        </w:tc>
        <w:tc>
          <w:tcPr>
            <w:tcW w:w="1081" w:type="pct"/>
            <w:gridSpan w:val="2"/>
            <w:vAlign w:val="center"/>
          </w:tcPr>
          <w:p w14:paraId="7EEB755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50779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10" w:hRule="atLeast"/>
        </w:trPr>
        <w:tc>
          <w:tcPr>
            <w:tcW w:w="1008" w:type="pct"/>
            <w:vAlign w:val="center"/>
          </w:tcPr>
          <w:p w14:paraId="2072C93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营业执照号</w:t>
            </w:r>
          </w:p>
        </w:tc>
        <w:tc>
          <w:tcPr>
            <w:tcW w:w="1078" w:type="pct"/>
            <w:gridSpan w:val="2"/>
            <w:vAlign w:val="center"/>
          </w:tcPr>
          <w:p w14:paraId="50C73152">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489" w:type="pct"/>
            <w:vMerge w:val="continue"/>
            <w:tcBorders>
              <w:top w:val="nil"/>
            </w:tcBorders>
            <w:vAlign w:val="center"/>
          </w:tcPr>
          <w:p w14:paraId="507CF329">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1342" w:type="pct"/>
            <w:gridSpan w:val="4"/>
            <w:vAlign w:val="center"/>
          </w:tcPr>
          <w:p w14:paraId="2F988DA0">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高级职称人员</w:t>
            </w:r>
          </w:p>
        </w:tc>
        <w:tc>
          <w:tcPr>
            <w:tcW w:w="1081" w:type="pct"/>
            <w:gridSpan w:val="2"/>
            <w:vAlign w:val="center"/>
          </w:tcPr>
          <w:p w14:paraId="12EDCFB7">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6163E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008" w:type="pct"/>
            <w:vAlign w:val="center"/>
          </w:tcPr>
          <w:p w14:paraId="1A60260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注册资金</w:t>
            </w:r>
          </w:p>
        </w:tc>
        <w:tc>
          <w:tcPr>
            <w:tcW w:w="1078" w:type="pct"/>
            <w:gridSpan w:val="2"/>
            <w:vAlign w:val="center"/>
          </w:tcPr>
          <w:p w14:paraId="47EB06CF">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489" w:type="pct"/>
            <w:vMerge w:val="continue"/>
            <w:tcBorders>
              <w:top w:val="nil"/>
            </w:tcBorders>
            <w:vAlign w:val="center"/>
          </w:tcPr>
          <w:p w14:paraId="15D61A32">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1342" w:type="pct"/>
            <w:gridSpan w:val="4"/>
            <w:vAlign w:val="center"/>
          </w:tcPr>
          <w:p w14:paraId="12CEF36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中级职称人员</w:t>
            </w:r>
          </w:p>
        </w:tc>
        <w:tc>
          <w:tcPr>
            <w:tcW w:w="1081" w:type="pct"/>
            <w:gridSpan w:val="2"/>
            <w:vAlign w:val="center"/>
          </w:tcPr>
          <w:p w14:paraId="7393CB4F">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3E6A0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008" w:type="pct"/>
            <w:vAlign w:val="center"/>
          </w:tcPr>
          <w:p w14:paraId="45360BAC">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开户银行</w:t>
            </w:r>
          </w:p>
        </w:tc>
        <w:tc>
          <w:tcPr>
            <w:tcW w:w="1078" w:type="pct"/>
            <w:gridSpan w:val="2"/>
            <w:vAlign w:val="center"/>
          </w:tcPr>
          <w:p w14:paraId="4290EF6C">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489" w:type="pct"/>
            <w:vMerge w:val="continue"/>
            <w:tcBorders>
              <w:top w:val="nil"/>
            </w:tcBorders>
            <w:vAlign w:val="center"/>
          </w:tcPr>
          <w:p w14:paraId="21EFCD21">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1342" w:type="pct"/>
            <w:gridSpan w:val="4"/>
            <w:vAlign w:val="center"/>
          </w:tcPr>
          <w:p w14:paraId="784011D4">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初级职称人员</w:t>
            </w:r>
          </w:p>
        </w:tc>
        <w:tc>
          <w:tcPr>
            <w:tcW w:w="1081" w:type="pct"/>
            <w:gridSpan w:val="2"/>
            <w:vAlign w:val="center"/>
          </w:tcPr>
          <w:p w14:paraId="73025B92">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7B70B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008" w:type="pct"/>
            <w:vAlign w:val="center"/>
          </w:tcPr>
          <w:p w14:paraId="312A7950">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账号</w:t>
            </w:r>
          </w:p>
        </w:tc>
        <w:tc>
          <w:tcPr>
            <w:tcW w:w="1078" w:type="pct"/>
            <w:gridSpan w:val="2"/>
            <w:vAlign w:val="center"/>
          </w:tcPr>
          <w:p w14:paraId="37063D22">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489" w:type="pct"/>
            <w:vMerge w:val="continue"/>
            <w:tcBorders>
              <w:top w:val="nil"/>
            </w:tcBorders>
            <w:vAlign w:val="center"/>
          </w:tcPr>
          <w:p w14:paraId="0403D40D">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c>
          <w:tcPr>
            <w:tcW w:w="1342" w:type="pct"/>
            <w:gridSpan w:val="4"/>
            <w:vAlign w:val="center"/>
          </w:tcPr>
          <w:p w14:paraId="53EB9E13">
            <w:pPr>
              <w:keepNext w:val="0"/>
              <w:keepLines w:val="0"/>
              <w:suppressLineNumbers w:val="0"/>
              <w:tabs>
                <w:tab w:val="left" w:pos="528"/>
              </w:tabs>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技</w:t>
            </w:r>
            <w:r>
              <w:rPr>
                <w:rFonts w:hint="eastAsia" w:cs="SimSun" w:asciiTheme="minorEastAsia" w:hAnsiTheme="minorEastAsia"/>
                <w:color w:val="auto"/>
                <w:kern w:val="0"/>
                <w:sz w:val="24"/>
                <w:szCs w:val="24"/>
                <w:lang w:val="zh-CN" w:bidi="zh-CN"/>
              </w:rPr>
              <w:tab/>
            </w:r>
            <w:r>
              <w:rPr>
                <w:rFonts w:hint="eastAsia" w:cs="SimSun" w:asciiTheme="minorEastAsia" w:hAnsiTheme="minorEastAsia"/>
                <w:color w:val="auto"/>
                <w:kern w:val="0"/>
                <w:sz w:val="24"/>
                <w:szCs w:val="24"/>
                <w:lang w:val="zh-CN" w:bidi="zh-CN"/>
              </w:rPr>
              <w:t>工</w:t>
            </w:r>
          </w:p>
        </w:tc>
        <w:tc>
          <w:tcPr>
            <w:tcW w:w="1081" w:type="pct"/>
            <w:gridSpan w:val="2"/>
            <w:vAlign w:val="center"/>
          </w:tcPr>
          <w:p w14:paraId="6C495905">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71027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9" w:hRule="atLeast"/>
        </w:trPr>
        <w:tc>
          <w:tcPr>
            <w:tcW w:w="1008" w:type="pct"/>
            <w:vAlign w:val="center"/>
          </w:tcPr>
          <w:p w14:paraId="2F3B69C1">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经营范围</w:t>
            </w:r>
          </w:p>
        </w:tc>
        <w:tc>
          <w:tcPr>
            <w:tcW w:w="3991" w:type="pct"/>
            <w:gridSpan w:val="9"/>
            <w:vAlign w:val="center"/>
          </w:tcPr>
          <w:p w14:paraId="0BD88187">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r w14:paraId="39099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008" w:type="pct"/>
            <w:vAlign w:val="center"/>
          </w:tcPr>
          <w:p w14:paraId="0A5A7232">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r>
              <w:rPr>
                <w:rFonts w:hint="eastAsia" w:cs="SimSun" w:asciiTheme="minorEastAsia" w:hAnsiTheme="minorEastAsia"/>
                <w:color w:val="auto"/>
                <w:kern w:val="0"/>
                <w:sz w:val="24"/>
                <w:szCs w:val="24"/>
                <w:lang w:val="zh-CN" w:bidi="zh-CN"/>
              </w:rPr>
              <w:t>备注</w:t>
            </w:r>
          </w:p>
        </w:tc>
        <w:tc>
          <w:tcPr>
            <w:tcW w:w="3991" w:type="pct"/>
            <w:gridSpan w:val="9"/>
            <w:vAlign w:val="center"/>
          </w:tcPr>
          <w:p w14:paraId="3FC6BF53">
            <w:pPr>
              <w:keepNext w:val="0"/>
              <w:keepLines w:val="0"/>
              <w:suppressLineNumbers w:val="0"/>
              <w:autoSpaceDE w:val="0"/>
              <w:autoSpaceDN w:val="0"/>
              <w:adjustRightInd w:val="0"/>
              <w:snapToGrid w:val="0"/>
              <w:spacing w:before="0" w:beforeAutospacing="0" w:after="0" w:afterAutospacing="0"/>
              <w:ind w:left="0" w:right="0"/>
              <w:jc w:val="center"/>
              <w:rPr>
                <w:rFonts w:hint="default" w:cs="SimSun" w:asciiTheme="minorEastAsia" w:hAnsiTheme="minorEastAsia"/>
                <w:color w:val="auto"/>
                <w:kern w:val="0"/>
                <w:sz w:val="24"/>
                <w:szCs w:val="24"/>
                <w:lang w:val="zh-CN" w:bidi="zh-CN"/>
              </w:rPr>
            </w:pPr>
          </w:p>
        </w:tc>
      </w:tr>
    </w:tbl>
    <w:p w14:paraId="333DC4E6">
      <w:pPr>
        <w:spacing w:line="422" w:lineRule="exact"/>
        <w:rPr>
          <w:rFonts w:asciiTheme="minorEastAsia" w:hAnsiTheme="minorEastAsia"/>
          <w:color w:val="auto"/>
          <w:sz w:val="24"/>
          <w:szCs w:val="24"/>
        </w:rPr>
      </w:pPr>
    </w:p>
    <w:p w14:paraId="51E723A0">
      <w:pPr>
        <w:spacing w:line="422" w:lineRule="exact"/>
        <w:rPr>
          <w:rFonts w:asciiTheme="minorEastAsia" w:hAnsiTheme="minorEastAsia"/>
          <w:color w:val="auto"/>
          <w:sz w:val="24"/>
          <w:szCs w:val="24"/>
        </w:rPr>
      </w:pPr>
      <w:r>
        <w:rPr>
          <w:rFonts w:cs="SimSun" w:asciiTheme="minorEastAsia" w:hAnsiTheme="minorEastAsia"/>
          <w:b/>
          <w:color w:val="auto"/>
          <w:kern w:val="0"/>
          <w:sz w:val="24"/>
          <w:szCs w:val="24"/>
          <w:lang w:val="zh-CN" w:bidi="zh-CN"/>
        </w:rPr>
        <w:t>后附</w:t>
      </w:r>
      <w:r>
        <w:rPr>
          <w:rFonts w:hint="eastAsia" w:cs="SimSun" w:asciiTheme="minorEastAsia" w:hAnsiTheme="minorEastAsia"/>
          <w:b/>
          <w:color w:val="auto"/>
          <w:kern w:val="0"/>
          <w:sz w:val="24"/>
          <w:szCs w:val="24"/>
          <w:lang w:val="zh-CN" w:bidi="zh-CN"/>
        </w:rPr>
        <w:t>供应</w:t>
      </w:r>
      <w:r>
        <w:rPr>
          <w:rFonts w:cs="SimSun" w:asciiTheme="minorEastAsia" w:hAnsiTheme="minorEastAsia"/>
          <w:b/>
          <w:color w:val="auto"/>
          <w:kern w:val="0"/>
          <w:sz w:val="24"/>
          <w:szCs w:val="24"/>
          <w:lang w:val="zh-CN" w:bidi="zh-CN"/>
        </w:rPr>
        <w:t>商资格要求中：营业执照等相关证件的扫描件</w:t>
      </w:r>
    </w:p>
    <w:p w14:paraId="18A9D742">
      <w:pPr>
        <w:spacing w:line="422" w:lineRule="exact"/>
        <w:rPr>
          <w:rFonts w:asciiTheme="minorEastAsia" w:hAnsiTheme="minorEastAsia"/>
          <w:color w:val="auto"/>
          <w:sz w:val="24"/>
          <w:szCs w:val="24"/>
        </w:rPr>
      </w:pPr>
    </w:p>
    <w:p w14:paraId="7827299D">
      <w:pPr>
        <w:ind w:firstLine="480"/>
        <w:rPr>
          <w:rFonts w:asciiTheme="minorEastAsia" w:hAnsiTheme="minorEastAsia"/>
          <w:color w:val="auto"/>
          <w:sz w:val="24"/>
          <w:szCs w:val="24"/>
        </w:rPr>
      </w:pPr>
    </w:p>
    <w:p w14:paraId="6CDABBC6">
      <w:pPr>
        <w:spacing w:line="422" w:lineRule="exact"/>
        <w:rPr>
          <w:rFonts w:asciiTheme="minorEastAsia" w:hAnsiTheme="minorEastAsia"/>
          <w:color w:val="auto"/>
          <w:sz w:val="24"/>
          <w:szCs w:val="24"/>
        </w:rPr>
      </w:pPr>
    </w:p>
    <w:p w14:paraId="58B346E5">
      <w:pPr>
        <w:pStyle w:val="5"/>
        <w:ind w:left="63" w:right="63" w:firstLine="211"/>
        <w:rPr>
          <w:rFonts w:asciiTheme="minorEastAsia" w:hAnsiTheme="minorEastAsia"/>
          <w:color w:val="auto"/>
          <w:sz w:val="24"/>
          <w:szCs w:val="24"/>
        </w:rPr>
      </w:pPr>
    </w:p>
    <w:p w14:paraId="2B240D5D">
      <w:pPr>
        <w:widowControl/>
        <w:spacing w:after="200" w:line="360" w:lineRule="auto"/>
        <w:jc w:val="center"/>
        <w:rPr>
          <w:rFonts w:cs="SimSun" w:asciiTheme="minorEastAsia" w:hAnsiTheme="minorEastAsia"/>
          <w:color w:val="auto"/>
          <w:sz w:val="24"/>
          <w:szCs w:val="24"/>
        </w:rPr>
      </w:pPr>
      <w:bookmarkStart w:id="864" w:name="_Toc11244"/>
    </w:p>
    <w:p w14:paraId="5BC87571">
      <w:pPr>
        <w:widowControl/>
        <w:spacing w:after="200" w:line="360" w:lineRule="auto"/>
        <w:jc w:val="center"/>
        <w:rPr>
          <w:rFonts w:cs="SimSun" w:asciiTheme="minorEastAsia" w:hAnsiTheme="minorEastAsia"/>
          <w:b/>
          <w:color w:val="auto"/>
          <w:kern w:val="1"/>
          <w:sz w:val="24"/>
          <w:szCs w:val="24"/>
        </w:rPr>
      </w:pPr>
      <w:r>
        <w:rPr>
          <w:rFonts w:hint="eastAsia" w:cs="SimSun" w:asciiTheme="minorEastAsia" w:hAnsiTheme="minorEastAsia"/>
          <w:b/>
          <w:color w:val="auto"/>
          <w:sz w:val="24"/>
          <w:szCs w:val="24"/>
        </w:rPr>
        <w:t>七、</w:t>
      </w:r>
      <w:bookmarkEnd w:id="864"/>
      <w:r>
        <w:rPr>
          <w:rFonts w:ascii="SimSun" w:hAnsi="SimSun" w:cs="SimSun"/>
          <w:b/>
          <w:color w:val="auto"/>
          <w:sz w:val="24"/>
        </w:rPr>
        <w:t>组织</w:t>
      </w:r>
      <w:r>
        <w:rPr>
          <w:rFonts w:hint="eastAsia" w:ascii="SimSun" w:hAnsi="SimSun" w:cs="SimSun"/>
          <w:b/>
          <w:color w:val="auto"/>
          <w:sz w:val="24"/>
        </w:rPr>
        <w:t>技术</w:t>
      </w:r>
      <w:r>
        <w:rPr>
          <w:rFonts w:ascii="SimSun" w:hAnsi="SimSun" w:cs="SimSun"/>
          <w:b/>
          <w:color w:val="auto"/>
          <w:sz w:val="24"/>
        </w:rPr>
        <w:t>方案</w:t>
      </w:r>
    </w:p>
    <w:p w14:paraId="0446A772">
      <w:pPr>
        <w:widowControl/>
        <w:ind w:firstLine="480" w:firstLineChars="200"/>
        <w:jc w:val="left"/>
        <w:rPr>
          <w:rFonts w:ascii="Calibri" w:hAnsi="Calibri" w:eastAsia="SimSun" w:cs="Times New Roman"/>
          <w:color w:val="auto"/>
          <w:kern w:val="0"/>
          <w:sz w:val="24"/>
        </w:rPr>
      </w:pPr>
      <w:bookmarkStart w:id="865" w:name="_Toc28656"/>
      <w:r>
        <w:rPr>
          <w:rFonts w:ascii="Calibri" w:hAnsi="Calibri" w:eastAsia="SimSun" w:cs="Times New Roman"/>
          <w:color w:val="auto"/>
          <w:kern w:val="0"/>
          <w:sz w:val="24"/>
        </w:rPr>
        <w:t>供应商自拟格式并阐述。</w:t>
      </w:r>
    </w:p>
    <w:p w14:paraId="726B877D">
      <w:pPr>
        <w:jc w:val="center"/>
        <w:outlineLvl w:val="1"/>
        <w:rPr>
          <w:rFonts w:cs="SimSun" w:asciiTheme="minorEastAsia" w:hAnsiTheme="minorEastAsia"/>
          <w:color w:val="auto"/>
          <w:sz w:val="24"/>
          <w:szCs w:val="24"/>
        </w:rPr>
      </w:pPr>
    </w:p>
    <w:p w14:paraId="1395F640">
      <w:pPr>
        <w:jc w:val="center"/>
        <w:outlineLvl w:val="1"/>
        <w:rPr>
          <w:rFonts w:cs="SimSun" w:asciiTheme="minorEastAsia" w:hAnsiTheme="minorEastAsia"/>
          <w:color w:val="auto"/>
          <w:sz w:val="24"/>
          <w:szCs w:val="24"/>
        </w:rPr>
      </w:pPr>
    </w:p>
    <w:p w14:paraId="6363DD93">
      <w:pPr>
        <w:jc w:val="center"/>
        <w:outlineLvl w:val="1"/>
        <w:rPr>
          <w:rFonts w:cs="SimSun" w:asciiTheme="minorEastAsia" w:hAnsiTheme="minorEastAsia"/>
          <w:b/>
          <w:color w:val="auto"/>
          <w:sz w:val="24"/>
          <w:szCs w:val="24"/>
        </w:rPr>
      </w:pPr>
    </w:p>
    <w:p w14:paraId="36AC431F">
      <w:pPr>
        <w:jc w:val="center"/>
        <w:outlineLvl w:val="1"/>
        <w:rPr>
          <w:rFonts w:cs="SimSun" w:asciiTheme="minorEastAsia" w:hAnsiTheme="minorEastAsia"/>
          <w:b/>
          <w:color w:val="auto"/>
          <w:sz w:val="24"/>
          <w:szCs w:val="24"/>
        </w:rPr>
      </w:pPr>
    </w:p>
    <w:p w14:paraId="4E45FCB8">
      <w:pPr>
        <w:jc w:val="center"/>
        <w:outlineLvl w:val="1"/>
        <w:rPr>
          <w:rFonts w:cs="SimSun" w:asciiTheme="minorEastAsia" w:hAnsiTheme="minorEastAsia"/>
          <w:b/>
          <w:color w:val="auto"/>
          <w:sz w:val="24"/>
          <w:szCs w:val="24"/>
        </w:rPr>
      </w:pPr>
    </w:p>
    <w:p w14:paraId="5D4C5D46">
      <w:pPr>
        <w:jc w:val="center"/>
        <w:outlineLvl w:val="1"/>
        <w:rPr>
          <w:rFonts w:cs="SimSun" w:asciiTheme="minorEastAsia" w:hAnsiTheme="minorEastAsia"/>
          <w:b/>
          <w:color w:val="auto"/>
          <w:sz w:val="24"/>
          <w:szCs w:val="24"/>
        </w:rPr>
      </w:pPr>
    </w:p>
    <w:p w14:paraId="5E249F8A">
      <w:pPr>
        <w:jc w:val="center"/>
        <w:outlineLvl w:val="1"/>
        <w:rPr>
          <w:rFonts w:cs="SimSun" w:asciiTheme="minorEastAsia" w:hAnsiTheme="minorEastAsia"/>
          <w:b/>
          <w:color w:val="auto"/>
          <w:sz w:val="24"/>
          <w:szCs w:val="24"/>
        </w:rPr>
      </w:pPr>
    </w:p>
    <w:p w14:paraId="76D1B140">
      <w:pPr>
        <w:jc w:val="center"/>
        <w:outlineLvl w:val="1"/>
        <w:rPr>
          <w:rFonts w:cs="SimSun" w:asciiTheme="minorEastAsia" w:hAnsiTheme="minorEastAsia"/>
          <w:b/>
          <w:color w:val="auto"/>
          <w:sz w:val="24"/>
          <w:szCs w:val="24"/>
        </w:rPr>
      </w:pPr>
    </w:p>
    <w:p w14:paraId="5824263C">
      <w:pPr>
        <w:jc w:val="center"/>
        <w:outlineLvl w:val="1"/>
        <w:rPr>
          <w:rFonts w:cs="SimSun" w:asciiTheme="minorEastAsia" w:hAnsiTheme="minorEastAsia"/>
          <w:b/>
          <w:color w:val="auto"/>
          <w:sz w:val="24"/>
          <w:szCs w:val="24"/>
        </w:rPr>
      </w:pPr>
    </w:p>
    <w:p w14:paraId="627E51A1">
      <w:pPr>
        <w:jc w:val="center"/>
        <w:outlineLvl w:val="1"/>
        <w:rPr>
          <w:rFonts w:cs="SimSun" w:asciiTheme="minorEastAsia" w:hAnsiTheme="minorEastAsia"/>
          <w:b/>
          <w:color w:val="auto"/>
          <w:sz w:val="24"/>
          <w:szCs w:val="24"/>
        </w:rPr>
      </w:pPr>
    </w:p>
    <w:p w14:paraId="1CB9CE4C">
      <w:pPr>
        <w:jc w:val="center"/>
        <w:outlineLvl w:val="1"/>
        <w:rPr>
          <w:rFonts w:cs="SimSun" w:asciiTheme="minorEastAsia" w:hAnsiTheme="minorEastAsia"/>
          <w:b/>
          <w:color w:val="auto"/>
          <w:sz w:val="24"/>
          <w:szCs w:val="24"/>
        </w:rPr>
      </w:pPr>
    </w:p>
    <w:p w14:paraId="5408E870">
      <w:pPr>
        <w:jc w:val="center"/>
        <w:outlineLvl w:val="1"/>
        <w:rPr>
          <w:rFonts w:cs="SimSun" w:asciiTheme="minorEastAsia" w:hAnsiTheme="minorEastAsia"/>
          <w:b/>
          <w:color w:val="auto"/>
          <w:sz w:val="24"/>
          <w:szCs w:val="24"/>
        </w:rPr>
      </w:pPr>
    </w:p>
    <w:p w14:paraId="0393ED59">
      <w:pPr>
        <w:jc w:val="center"/>
        <w:outlineLvl w:val="1"/>
        <w:rPr>
          <w:rFonts w:cs="SimSun" w:asciiTheme="minorEastAsia" w:hAnsiTheme="minorEastAsia"/>
          <w:b/>
          <w:color w:val="auto"/>
          <w:sz w:val="24"/>
          <w:szCs w:val="24"/>
        </w:rPr>
      </w:pPr>
    </w:p>
    <w:p w14:paraId="2A727154">
      <w:pPr>
        <w:jc w:val="center"/>
        <w:outlineLvl w:val="1"/>
        <w:rPr>
          <w:rFonts w:cs="SimSun" w:asciiTheme="minorEastAsia" w:hAnsiTheme="minorEastAsia"/>
          <w:b/>
          <w:color w:val="auto"/>
          <w:sz w:val="24"/>
          <w:szCs w:val="24"/>
        </w:rPr>
      </w:pPr>
    </w:p>
    <w:p w14:paraId="020F254D">
      <w:pPr>
        <w:jc w:val="center"/>
        <w:outlineLvl w:val="1"/>
        <w:rPr>
          <w:rFonts w:cs="SimSun" w:asciiTheme="minorEastAsia" w:hAnsiTheme="minorEastAsia"/>
          <w:b/>
          <w:color w:val="auto"/>
          <w:sz w:val="24"/>
          <w:szCs w:val="24"/>
        </w:rPr>
      </w:pPr>
    </w:p>
    <w:p w14:paraId="3C4555ED">
      <w:pPr>
        <w:jc w:val="center"/>
        <w:outlineLvl w:val="1"/>
        <w:rPr>
          <w:rFonts w:cs="SimSun" w:asciiTheme="minorEastAsia" w:hAnsiTheme="minorEastAsia"/>
          <w:b/>
          <w:color w:val="auto"/>
          <w:sz w:val="24"/>
          <w:szCs w:val="24"/>
        </w:rPr>
      </w:pPr>
    </w:p>
    <w:p w14:paraId="071F63CB">
      <w:pPr>
        <w:jc w:val="center"/>
        <w:outlineLvl w:val="1"/>
        <w:rPr>
          <w:rFonts w:cs="SimSun" w:asciiTheme="minorEastAsia" w:hAnsiTheme="minorEastAsia"/>
          <w:b/>
          <w:color w:val="auto"/>
          <w:sz w:val="24"/>
          <w:szCs w:val="24"/>
        </w:rPr>
      </w:pPr>
    </w:p>
    <w:p w14:paraId="180DAE6C">
      <w:pPr>
        <w:jc w:val="center"/>
        <w:outlineLvl w:val="1"/>
        <w:rPr>
          <w:rFonts w:cs="SimSun" w:asciiTheme="minorEastAsia" w:hAnsiTheme="minorEastAsia"/>
          <w:b/>
          <w:color w:val="auto"/>
          <w:sz w:val="24"/>
          <w:szCs w:val="24"/>
        </w:rPr>
      </w:pPr>
    </w:p>
    <w:p w14:paraId="5EE2515B">
      <w:pPr>
        <w:jc w:val="center"/>
        <w:outlineLvl w:val="1"/>
        <w:rPr>
          <w:rFonts w:cs="SimSun" w:asciiTheme="minorEastAsia" w:hAnsiTheme="minorEastAsia"/>
          <w:b/>
          <w:color w:val="auto"/>
          <w:sz w:val="24"/>
          <w:szCs w:val="24"/>
        </w:rPr>
      </w:pPr>
    </w:p>
    <w:p w14:paraId="42982633">
      <w:pPr>
        <w:jc w:val="center"/>
        <w:outlineLvl w:val="1"/>
        <w:rPr>
          <w:rFonts w:cs="SimSun" w:asciiTheme="minorEastAsia" w:hAnsiTheme="minorEastAsia"/>
          <w:b/>
          <w:color w:val="auto"/>
          <w:sz w:val="24"/>
          <w:szCs w:val="24"/>
        </w:rPr>
      </w:pPr>
    </w:p>
    <w:p w14:paraId="49794306">
      <w:pPr>
        <w:jc w:val="center"/>
        <w:outlineLvl w:val="1"/>
        <w:rPr>
          <w:rFonts w:cs="SimSun" w:asciiTheme="minorEastAsia" w:hAnsiTheme="minorEastAsia"/>
          <w:b/>
          <w:color w:val="auto"/>
          <w:sz w:val="24"/>
          <w:szCs w:val="24"/>
        </w:rPr>
      </w:pPr>
    </w:p>
    <w:p w14:paraId="35A0025A">
      <w:pPr>
        <w:jc w:val="center"/>
        <w:outlineLvl w:val="1"/>
        <w:rPr>
          <w:rFonts w:cs="SimSun" w:asciiTheme="minorEastAsia" w:hAnsiTheme="minorEastAsia"/>
          <w:b/>
          <w:color w:val="auto"/>
          <w:sz w:val="24"/>
          <w:szCs w:val="24"/>
        </w:rPr>
      </w:pPr>
    </w:p>
    <w:p w14:paraId="46E70E2B">
      <w:pPr>
        <w:jc w:val="center"/>
        <w:outlineLvl w:val="1"/>
        <w:rPr>
          <w:rFonts w:cs="SimSun" w:asciiTheme="minorEastAsia" w:hAnsiTheme="minorEastAsia"/>
          <w:b/>
          <w:color w:val="auto"/>
          <w:sz w:val="24"/>
          <w:szCs w:val="24"/>
        </w:rPr>
      </w:pPr>
    </w:p>
    <w:p w14:paraId="366DF86B">
      <w:pPr>
        <w:jc w:val="center"/>
        <w:outlineLvl w:val="1"/>
        <w:rPr>
          <w:rFonts w:cs="SimSun" w:asciiTheme="minorEastAsia" w:hAnsiTheme="minorEastAsia"/>
          <w:b/>
          <w:color w:val="auto"/>
          <w:sz w:val="24"/>
          <w:szCs w:val="24"/>
        </w:rPr>
      </w:pPr>
    </w:p>
    <w:p w14:paraId="4D968526">
      <w:pPr>
        <w:jc w:val="center"/>
        <w:outlineLvl w:val="1"/>
        <w:rPr>
          <w:rFonts w:cs="SimSun" w:asciiTheme="minorEastAsia" w:hAnsiTheme="minorEastAsia"/>
          <w:b/>
          <w:color w:val="auto"/>
          <w:sz w:val="24"/>
          <w:szCs w:val="24"/>
        </w:rPr>
      </w:pPr>
    </w:p>
    <w:p w14:paraId="7DCBF004">
      <w:pPr>
        <w:jc w:val="center"/>
        <w:outlineLvl w:val="1"/>
        <w:rPr>
          <w:rFonts w:cs="SimSun" w:asciiTheme="minorEastAsia" w:hAnsiTheme="minorEastAsia"/>
          <w:b/>
          <w:color w:val="auto"/>
          <w:sz w:val="24"/>
          <w:szCs w:val="24"/>
        </w:rPr>
      </w:pPr>
    </w:p>
    <w:p w14:paraId="4146A929">
      <w:pPr>
        <w:jc w:val="center"/>
        <w:outlineLvl w:val="1"/>
        <w:rPr>
          <w:rFonts w:cs="SimSun" w:asciiTheme="minorEastAsia" w:hAnsiTheme="minorEastAsia"/>
          <w:b/>
          <w:color w:val="auto"/>
          <w:sz w:val="24"/>
          <w:szCs w:val="24"/>
        </w:rPr>
      </w:pPr>
    </w:p>
    <w:p w14:paraId="2D4E290D">
      <w:pPr>
        <w:jc w:val="center"/>
        <w:outlineLvl w:val="1"/>
        <w:rPr>
          <w:rFonts w:cs="SimSun" w:asciiTheme="minorEastAsia" w:hAnsiTheme="minorEastAsia"/>
          <w:b/>
          <w:color w:val="auto"/>
          <w:sz w:val="24"/>
          <w:szCs w:val="24"/>
        </w:rPr>
      </w:pPr>
    </w:p>
    <w:p w14:paraId="14FBAF70">
      <w:pPr>
        <w:jc w:val="center"/>
        <w:outlineLvl w:val="1"/>
        <w:rPr>
          <w:rFonts w:cs="SimSun" w:asciiTheme="minorEastAsia" w:hAnsiTheme="minorEastAsia"/>
          <w:b/>
          <w:color w:val="auto"/>
          <w:sz w:val="24"/>
          <w:szCs w:val="24"/>
        </w:rPr>
      </w:pPr>
    </w:p>
    <w:p w14:paraId="1CADBDD1">
      <w:pPr>
        <w:jc w:val="center"/>
        <w:outlineLvl w:val="1"/>
        <w:rPr>
          <w:rFonts w:cs="SimSun" w:asciiTheme="minorEastAsia" w:hAnsiTheme="minorEastAsia"/>
          <w:b/>
          <w:color w:val="auto"/>
          <w:sz w:val="24"/>
          <w:szCs w:val="24"/>
        </w:rPr>
      </w:pPr>
    </w:p>
    <w:p w14:paraId="51FB6AAC">
      <w:pPr>
        <w:jc w:val="center"/>
        <w:outlineLvl w:val="1"/>
        <w:rPr>
          <w:rFonts w:cs="SimSun" w:asciiTheme="minorEastAsia" w:hAnsiTheme="minorEastAsia"/>
          <w:b/>
          <w:color w:val="auto"/>
          <w:sz w:val="24"/>
          <w:szCs w:val="24"/>
        </w:rPr>
      </w:pPr>
    </w:p>
    <w:p w14:paraId="5E49F334">
      <w:pPr>
        <w:jc w:val="center"/>
        <w:outlineLvl w:val="1"/>
        <w:rPr>
          <w:rFonts w:cs="SimSun" w:asciiTheme="minorEastAsia" w:hAnsiTheme="minorEastAsia"/>
          <w:b/>
          <w:color w:val="auto"/>
          <w:sz w:val="24"/>
          <w:szCs w:val="24"/>
        </w:rPr>
      </w:pPr>
    </w:p>
    <w:p w14:paraId="1F5019EB">
      <w:pPr>
        <w:jc w:val="center"/>
        <w:outlineLvl w:val="1"/>
        <w:rPr>
          <w:rFonts w:cs="SimSun" w:asciiTheme="minorEastAsia" w:hAnsiTheme="minorEastAsia"/>
          <w:b/>
          <w:color w:val="auto"/>
          <w:sz w:val="24"/>
          <w:szCs w:val="24"/>
        </w:rPr>
      </w:pPr>
    </w:p>
    <w:p w14:paraId="7E2D859E">
      <w:pPr>
        <w:jc w:val="center"/>
        <w:outlineLvl w:val="1"/>
        <w:rPr>
          <w:rFonts w:cs="SimSun" w:asciiTheme="minorEastAsia" w:hAnsiTheme="minorEastAsia"/>
          <w:b/>
          <w:color w:val="auto"/>
          <w:sz w:val="24"/>
          <w:szCs w:val="24"/>
        </w:rPr>
      </w:pPr>
    </w:p>
    <w:p w14:paraId="0AB17A1E">
      <w:pPr>
        <w:jc w:val="center"/>
        <w:outlineLvl w:val="1"/>
        <w:rPr>
          <w:rFonts w:cs="SimSun" w:asciiTheme="minorEastAsia" w:hAnsiTheme="minorEastAsia"/>
          <w:b/>
          <w:color w:val="auto"/>
          <w:sz w:val="24"/>
          <w:szCs w:val="24"/>
        </w:rPr>
      </w:pPr>
    </w:p>
    <w:p w14:paraId="7090C7E7">
      <w:pPr>
        <w:jc w:val="center"/>
        <w:outlineLvl w:val="1"/>
        <w:rPr>
          <w:rFonts w:cs="SimSun" w:asciiTheme="minorEastAsia" w:hAnsiTheme="minorEastAsia"/>
          <w:b/>
          <w:color w:val="auto"/>
          <w:sz w:val="24"/>
          <w:szCs w:val="24"/>
        </w:rPr>
      </w:pPr>
    </w:p>
    <w:p w14:paraId="27004492">
      <w:pPr>
        <w:jc w:val="center"/>
        <w:outlineLvl w:val="1"/>
        <w:rPr>
          <w:rFonts w:cs="SimSun" w:asciiTheme="minorEastAsia" w:hAnsiTheme="minorEastAsia"/>
          <w:b/>
          <w:color w:val="auto"/>
          <w:sz w:val="24"/>
          <w:szCs w:val="24"/>
        </w:rPr>
      </w:pPr>
    </w:p>
    <w:p w14:paraId="586C3B98">
      <w:pPr>
        <w:jc w:val="center"/>
        <w:outlineLvl w:val="1"/>
        <w:rPr>
          <w:rFonts w:cs="SimSun" w:asciiTheme="minorEastAsia" w:hAnsiTheme="minorEastAsia"/>
          <w:b/>
          <w:color w:val="auto"/>
          <w:sz w:val="24"/>
          <w:szCs w:val="24"/>
        </w:rPr>
      </w:pPr>
    </w:p>
    <w:p w14:paraId="79245074">
      <w:pPr>
        <w:jc w:val="center"/>
        <w:outlineLvl w:val="1"/>
        <w:rPr>
          <w:rFonts w:cs="SimSun" w:asciiTheme="minorEastAsia" w:hAnsiTheme="minorEastAsia"/>
          <w:b/>
          <w:color w:val="auto"/>
          <w:sz w:val="24"/>
          <w:szCs w:val="24"/>
        </w:rPr>
      </w:pPr>
    </w:p>
    <w:p w14:paraId="3D20DC81">
      <w:pPr>
        <w:jc w:val="center"/>
        <w:outlineLvl w:val="1"/>
        <w:rPr>
          <w:rFonts w:cs="SimSun" w:asciiTheme="minorEastAsia" w:hAnsiTheme="minorEastAsia"/>
          <w:b/>
          <w:color w:val="auto"/>
          <w:sz w:val="24"/>
          <w:szCs w:val="24"/>
        </w:rPr>
      </w:pPr>
    </w:p>
    <w:p w14:paraId="0F276B61">
      <w:pPr>
        <w:jc w:val="center"/>
        <w:outlineLvl w:val="1"/>
        <w:rPr>
          <w:rFonts w:cs="SimSun" w:asciiTheme="minorEastAsia" w:hAnsiTheme="minorEastAsia"/>
          <w:b/>
          <w:color w:val="auto"/>
          <w:sz w:val="24"/>
          <w:szCs w:val="24"/>
        </w:rPr>
      </w:pPr>
    </w:p>
    <w:p w14:paraId="2D1EB221">
      <w:pPr>
        <w:jc w:val="center"/>
        <w:outlineLvl w:val="1"/>
        <w:rPr>
          <w:rFonts w:cs="SimSun" w:asciiTheme="minorEastAsia" w:hAnsiTheme="minorEastAsia"/>
          <w:b/>
          <w:color w:val="auto"/>
          <w:sz w:val="24"/>
          <w:szCs w:val="24"/>
        </w:rPr>
      </w:pPr>
    </w:p>
    <w:p w14:paraId="1C9DF05F">
      <w:pPr>
        <w:jc w:val="center"/>
        <w:outlineLvl w:val="1"/>
        <w:rPr>
          <w:rFonts w:cs="SimSun" w:asciiTheme="minorEastAsia" w:hAnsiTheme="minorEastAsia"/>
          <w:b/>
          <w:color w:val="auto"/>
          <w:sz w:val="24"/>
          <w:szCs w:val="24"/>
        </w:rPr>
      </w:pPr>
      <w:r>
        <w:rPr>
          <w:rFonts w:hint="eastAsia" w:cs="SimSun" w:asciiTheme="minorEastAsia" w:hAnsiTheme="minorEastAsia"/>
          <w:b/>
          <w:color w:val="auto"/>
          <w:sz w:val="24"/>
          <w:szCs w:val="24"/>
        </w:rPr>
        <w:t>八、其他资料</w:t>
      </w:r>
      <w:bookmarkEnd w:id="865"/>
    </w:p>
    <w:p w14:paraId="7330C283">
      <w:pPr>
        <w:spacing w:line="360" w:lineRule="auto"/>
        <w:jc w:val="center"/>
        <w:rPr>
          <w:rFonts w:asciiTheme="minorEastAsia" w:hAnsiTheme="minorEastAsia"/>
          <w:color w:val="auto"/>
          <w:sz w:val="24"/>
          <w:szCs w:val="24"/>
        </w:rPr>
      </w:pPr>
      <w:r>
        <w:rPr>
          <w:rFonts w:hint="eastAsia" w:asciiTheme="minorEastAsia" w:hAnsiTheme="minorEastAsia"/>
          <w:color w:val="auto"/>
          <w:sz w:val="24"/>
          <w:szCs w:val="24"/>
        </w:rPr>
        <w:t>附供应商认为需提供的其他资料</w:t>
      </w:r>
    </w:p>
    <w:p w14:paraId="170F4D1B">
      <w:pPr>
        <w:widowControl/>
        <w:adjustRightInd w:val="0"/>
        <w:snapToGrid w:val="0"/>
        <w:spacing w:after="200"/>
        <w:ind w:firstLine="480" w:firstLineChars="200"/>
        <w:jc w:val="left"/>
        <w:rPr>
          <w:rFonts w:cs="SimSun" w:asciiTheme="minorEastAsia" w:hAnsiTheme="minorEastAsia"/>
          <w:color w:val="auto"/>
          <w:kern w:val="0"/>
          <w:sz w:val="24"/>
          <w:szCs w:val="24"/>
        </w:rPr>
      </w:pPr>
    </w:p>
    <w:p w14:paraId="46CDF04B">
      <w:pPr>
        <w:jc w:val="left"/>
        <w:rPr>
          <w:rFonts w:cs="SimSun" w:asciiTheme="minorEastAsia" w:hAnsiTheme="minorEastAsia"/>
          <w:color w:val="auto"/>
          <w:kern w:val="0"/>
          <w:sz w:val="24"/>
          <w:szCs w:val="24"/>
        </w:rPr>
      </w:pPr>
      <w:r>
        <w:rPr>
          <w:rFonts w:hint="eastAsia" w:cs="SimSun" w:asciiTheme="minorEastAsia" w:hAnsiTheme="minorEastAsia"/>
          <w:color w:val="auto"/>
          <w:kern w:val="0"/>
          <w:sz w:val="24"/>
          <w:szCs w:val="24"/>
        </w:rPr>
        <w:br w:type="page"/>
      </w:r>
      <w:r>
        <w:rPr>
          <w:rFonts w:hint="eastAsia" w:cs="SimSun" w:asciiTheme="minorEastAsia" w:hAnsiTheme="minorEastAsia"/>
          <w:color w:val="auto"/>
          <w:kern w:val="0"/>
          <w:sz w:val="24"/>
          <w:szCs w:val="24"/>
        </w:rPr>
        <w:t>附件1：</w:t>
      </w:r>
    </w:p>
    <w:p w14:paraId="7001F4E2">
      <w:pPr>
        <w:spacing w:line="480" w:lineRule="auto"/>
        <w:jc w:val="center"/>
        <w:rPr>
          <w:rFonts w:cs="SimSun" w:asciiTheme="minorEastAsia" w:hAnsiTheme="minorEastAsia"/>
          <w:bCs/>
          <w:color w:val="auto"/>
          <w:kern w:val="0"/>
          <w:sz w:val="24"/>
          <w:szCs w:val="24"/>
        </w:rPr>
      </w:pPr>
      <w:r>
        <w:rPr>
          <w:rFonts w:hint="eastAsia" w:cs="SimSun" w:asciiTheme="minorEastAsia" w:hAnsiTheme="minorEastAsia"/>
          <w:bCs/>
          <w:color w:val="auto"/>
          <w:kern w:val="0"/>
          <w:sz w:val="24"/>
          <w:szCs w:val="24"/>
        </w:rPr>
        <w:t>中小企业声明函（工程、服务）</w:t>
      </w:r>
    </w:p>
    <w:p w14:paraId="69FF26D8">
      <w:pPr>
        <w:spacing w:before="312" w:beforeLines="100"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本公司（联合体）郑重声明，根据《政府采购促进中小企业发展管理办法》（财库﹝2020﹞46 号）的规定，本公司参加</w:t>
      </w:r>
      <w:r>
        <w:rPr>
          <w:rFonts w:hint="eastAsia" w:cs="SimSun" w:asciiTheme="minorEastAsia" w:hAnsiTheme="minorEastAsia"/>
          <w:color w:val="auto"/>
          <w:sz w:val="24"/>
          <w:szCs w:val="24"/>
          <w:u w:val="single"/>
        </w:rPr>
        <w:t>（单位名称）</w:t>
      </w:r>
      <w:r>
        <w:rPr>
          <w:rFonts w:hint="eastAsia" w:cs="SimSun" w:asciiTheme="minorEastAsia" w:hAnsiTheme="minorEastAsia"/>
          <w:color w:val="auto"/>
          <w:sz w:val="24"/>
          <w:szCs w:val="24"/>
        </w:rPr>
        <w:t>的</w:t>
      </w:r>
      <w:r>
        <w:rPr>
          <w:rFonts w:hint="eastAsia" w:cs="SimSun" w:asciiTheme="minorEastAsia" w:hAnsiTheme="minorEastAsia"/>
          <w:color w:val="auto"/>
          <w:sz w:val="24"/>
          <w:szCs w:val="24"/>
          <w:u w:val="single"/>
        </w:rPr>
        <w:t>（项目名称）</w:t>
      </w:r>
      <w:r>
        <w:rPr>
          <w:rFonts w:hint="eastAsia" w:cs="SimSun" w:asciiTheme="minorEastAsia" w:hAnsiTheme="minorEastAsia"/>
          <w:color w:val="auto"/>
          <w:sz w:val="24"/>
          <w:szCs w:val="24"/>
        </w:rPr>
        <w:t>采购活动，工程的施工单位全部为符合政策要求的中小企业（或者：服务全部由符合政策要求的中小企业承接）。相关企业的具体情况如下：</w:t>
      </w:r>
    </w:p>
    <w:p w14:paraId="246DB842">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1.</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u w:val="single"/>
          <w:lang w:val="en-US" w:eastAsia="zh-CN"/>
        </w:rPr>
        <w:t xml:space="preserve"> </w:t>
      </w:r>
      <w:r>
        <w:rPr>
          <w:rFonts w:hint="eastAsia" w:cs="SimSun" w:asciiTheme="minorEastAsia" w:hAnsiTheme="minorEastAsia"/>
          <w:color w:val="auto"/>
          <w:sz w:val="24"/>
          <w:szCs w:val="24"/>
          <w:u w:val="single"/>
        </w:rPr>
        <w:t>（标的名称）</w:t>
      </w:r>
      <w:r>
        <w:rPr>
          <w:rFonts w:hint="eastAsia" w:cs="SimSun" w:asciiTheme="minorEastAsia" w:hAnsiTheme="minorEastAsia"/>
          <w:color w:val="auto"/>
          <w:sz w:val="24"/>
          <w:szCs w:val="24"/>
          <w:u w:val="single"/>
          <w:lang w:val="en-US" w:eastAsia="zh-CN"/>
        </w:rPr>
        <w:t xml:space="preserve"> </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，属于</w:t>
      </w:r>
      <w:r>
        <w:rPr>
          <w:rFonts w:hint="eastAsia" w:cs="SimSun" w:asciiTheme="minorEastAsia" w:hAnsiTheme="minorEastAsia"/>
          <w:color w:val="auto"/>
          <w:sz w:val="24"/>
          <w:szCs w:val="24"/>
          <w:u w:val="single"/>
          <w:lang w:val="en-US" w:eastAsia="zh-CN"/>
        </w:rPr>
        <w:t xml:space="preserve">    建筑业</w:t>
      </w:r>
      <w:r>
        <w:rPr>
          <w:rFonts w:hint="eastAsia" w:cs="SimSun" w:asciiTheme="minorEastAsia" w:hAnsiTheme="minorEastAsia"/>
          <w:color w:val="auto"/>
          <w:sz w:val="24"/>
          <w:szCs w:val="24"/>
        </w:rPr>
        <w:t>；承建（承接）企业为</w:t>
      </w:r>
      <w:r>
        <w:rPr>
          <w:rFonts w:hint="eastAsia" w:cs="SimSun" w:asciiTheme="minorEastAsia" w:hAnsiTheme="minorEastAsia"/>
          <w:color w:val="auto"/>
          <w:sz w:val="24"/>
          <w:szCs w:val="24"/>
          <w:u w:val="single"/>
          <w:lang w:val="en-US" w:eastAsia="zh-CN"/>
        </w:rPr>
        <w:t xml:space="preserve">    </w:t>
      </w:r>
      <w:r>
        <w:rPr>
          <w:rFonts w:hint="eastAsia" w:cs="SimSun" w:asciiTheme="minorEastAsia" w:hAnsiTheme="minorEastAsia"/>
          <w:color w:val="auto"/>
          <w:sz w:val="24"/>
          <w:szCs w:val="24"/>
          <w:u w:val="single"/>
        </w:rPr>
        <w:t>（企业名称）</w:t>
      </w:r>
      <w:r>
        <w:rPr>
          <w:rFonts w:hint="eastAsia" w:cs="SimSun" w:asciiTheme="minorEastAsia" w:hAnsiTheme="minorEastAsia"/>
          <w:color w:val="auto"/>
          <w:sz w:val="24"/>
          <w:szCs w:val="24"/>
        </w:rPr>
        <w:t>，从业人员</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人，营业收入为</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万元，资产总额为</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万元，属于</w:t>
      </w:r>
      <w:r>
        <w:rPr>
          <w:rFonts w:hint="eastAsia" w:cs="SimSun" w:asciiTheme="minorEastAsia" w:hAnsiTheme="minorEastAsia"/>
          <w:color w:val="auto"/>
          <w:sz w:val="24"/>
          <w:szCs w:val="24"/>
          <w:u w:val="single"/>
          <w:lang w:val="en-US" w:eastAsia="zh-CN"/>
        </w:rPr>
        <w:t xml:space="preserve">     </w:t>
      </w:r>
      <w:r>
        <w:rPr>
          <w:rFonts w:hint="eastAsia" w:cs="SimSun" w:asciiTheme="minorEastAsia" w:hAnsiTheme="minorEastAsia"/>
          <w:color w:val="auto"/>
          <w:sz w:val="24"/>
          <w:szCs w:val="24"/>
        </w:rPr>
        <w:t>（中型企业/小型企业/微型企业）；</w:t>
      </w:r>
    </w:p>
    <w:p w14:paraId="4420F167">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 xml:space="preserve">2. </w:t>
      </w:r>
      <w:r>
        <w:rPr>
          <w:rFonts w:hint="eastAsia" w:cs="SimSun" w:asciiTheme="minorEastAsia" w:hAnsiTheme="minorEastAsia"/>
          <w:color w:val="auto"/>
          <w:sz w:val="24"/>
          <w:szCs w:val="24"/>
          <w:u w:val="single"/>
        </w:rPr>
        <w:t xml:space="preserve">（标的名称） </w:t>
      </w:r>
      <w:r>
        <w:rPr>
          <w:rFonts w:hint="eastAsia" w:cs="SimSun" w:asciiTheme="minorEastAsia" w:hAnsiTheme="minorEastAsia"/>
          <w:color w:val="auto"/>
          <w:sz w:val="24"/>
          <w:szCs w:val="24"/>
        </w:rPr>
        <w:t>，属于</w:t>
      </w:r>
      <w:r>
        <w:rPr>
          <w:rFonts w:hint="eastAsia" w:cs="SimSun" w:asciiTheme="minorEastAsia" w:hAnsiTheme="minorEastAsia"/>
          <w:color w:val="auto"/>
          <w:sz w:val="24"/>
          <w:szCs w:val="24"/>
          <w:u w:val="single"/>
        </w:rPr>
        <w:t>（采购文件中明确的所属行业）</w:t>
      </w:r>
      <w:r>
        <w:rPr>
          <w:rFonts w:hint="eastAsia" w:cs="SimSun" w:asciiTheme="minorEastAsia" w:hAnsiTheme="minorEastAsia"/>
          <w:color w:val="auto"/>
          <w:sz w:val="24"/>
          <w:szCs w:val="24"/>
        </w:rPr>
        <w:t>；承建（承接）企业为</w:t>
      </w:r>
      <w:r>
        <w:rPr>
          <w:rFonts w:hint="eastAsia" w:cs="SimSun" w:asciiTheme="minorEastAsia" w:hAnsiTheme="minorEastAsia"/>
          <w:color w:val="auto"/>
          <w:sz w:val="24"/>
          <w:szCs w:val="24"/>
          <w:u w:val="single"/>
        </w:rPr>
        <w:t>（企业名称）</w:t>
      </w:r>
      <w:r>
        <w:rPr>
          <w:rFonts w:hint="eastAsia" w:cs="SimSun" w:asciiTheme="minorEastAsia" w:hAnsiTheme="minorEastAsia"/>
          <w:color w:val="auto"/>
          <w:sz w:val="24"/>
          <w:szCs w:val="24"/>
        </w:rPr>
        <w:t>，从业人员</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人，营业收入为</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万元，资产总额为</w:t>
      </w:r>
      <w:r>
        <w:rPr>
          <w:rFonts w:hint="eastAsia" w:cs="SimSun" w:asciiTheme="minorEastAsia" w:hAnsiTheme="minorEastAsia"/>
          <w:color w:val="auto"/>
          <w:sz w:val="24"/>
          <w:szCs w:val="24"/>
          <w:u w:val="single"/>
        </w:rPr>
        <w:t xml:space="preserve">   </w:t>
      </w:r>
      <w:r>
        <w:rPr>
          <w:rFonts w:hint="eastAsia" w:cs="SimSun" w:asciiTheme="minorEastAsia" w:hAnsiTheme="minorEastAsia"/>
          <w:color w:val="auto"/>
          <w:sz w:val="24"/>
          <w:szCs w:val="24"/>
        </w:rPr>
        <w:t>万元，属于</w:t>
      </w:r>
      <w:r>
        <w:rPr>
          <w:rFonts w:hint="eastAsia" w:cs="SimSun" w:asciiTheme="minorEastAsia" w:hAnsiTheme="minorEastAsia"/>
          <w:color w:val="auto"/>
          <w:sz w:val="24"/>
          <w:szCs w:val="24"/>
          <w:u w:val="single"/>
        </w:rPr>
        <w:t>（中型企业/小型企业/微型企业）</w:t>
      </w:r>
      <w:r>
        <w:rPr>
          <w:rFonts w:hint="eastAsia" w:cs="SimSun" w:asciiTheme="minorEastAsia" w:hAnsiTheme="minorEastAsia"/>
          <w:color w:val="auto"/>
          <w:sz w:val="24"/>
          <w:szCs w:val="24"/>
        </w:rPr>
        <w:t>；</w:t>
      </w:r>
    </w:p>
    <w:p w14:paraId="2F163129">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w:t>
      </w:r>
    </w:p>
    <w:p w14:paraId="147FA155">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以上企业，不属于大企业的分支机构，不存在控股股东为大企业的情形，也不存在与大企业的负责人为同一人的情形。</w:t>
      </w:r>
    </w:p>
    <w:p w14:paraId="706BB950">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本企业对上述声明内容的真实性负责。如有虚假，将依法承担相应责任。</w:t>
      </w:r>
    </w:p>
    <w:p w14:paraId="7D47A560">
      <w:pPr>
        <w:spacing w:line="360" w:lineRule="auto"/>
        <w:ind w:firstLine="638" w:firstLineChars="266"/>
        <w:jc w:val="left"/>
        <w:rPr>
          <w:rFonts w:cs="SimSun" w:asciiTheme="minorEastAsia" w:hAnsiTheme="minorEastAsia"/>
          <w:color w:val="auto"/>
          <w:sz w:val="24"/>
          <w:szCs w:val="24"/>
        </w:rPr>
      </w:pPr>
    </w:p>
    <w:p w14:paraId="2627705A">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企业名称（</w:t>
      </w:r>
      <w:r>
        <w:rPr>
          <w:rFonts w:hint="eastAsia" w:cs="SimSun" w:asciiTheme="minorEastAsia" w:hAnsiTheme="minorEastAsia"/>
          <w:color w:val="auto"/>
          <w:sz w:val="24"/>
          <w:szCs w:val="24"/>
          <w:lang w:val="en-US" w:eastAsia="zh-CN"/>
        </w:rPr>
        <w:t>电子签章</w:t>
      </w:r>
      <w:r>
        <w:rPr>
          <w:rFonts w:hint="eastAsia" w:cs="SimSun" w:asciiTheme="minorEastAsia" w:hAnsiTheme="minorEastAsia"/>
          <w:color w:val="auto"/>
          <w:sz w:val="24"/>
          <w:szCs w:val="24"/>
        </w:rPr>
        <w:t>）：</w:t>
      </w:r>
    </w:p>
    <w:p w14:paraId="339FC82C">
      <w:pPr>
        <w:spacing w:line="360" w:lineRule="auto"/>
        <w:ind w:firstLine="638" w:firstLineChars="266"/>
        <w:jc w:val="left"/>
        <w:rPr>
          <w:rFonts w:cs="SimSun" w:asciiTheme="minorEastAsia" w:hAnsiTheme="minorEastAsia"/>
          <w:color w:val="auto"/>
          <w:sz w:val="24"/>
          <w:szCs w:val="24"/>
        </w:rPr>
      </w:pPr>
      <w:r>
        <w:rPr>
          <w:rFonts w:hint="eastAsia" w:cs="SimSun" w:asciiTheme="minorEastAsia" w:hAnsiTheme="minorEastAsia"/>
          <w:color w:val="auto"/>
          <w:sz w:val="24"/>
          <w:szCs w:val="24"/>
        </w:rPr>
        <w:t>日期：</w:t>
      </w:r>
    </w:p>
    <w:p w14:paraId="66E8F940">
      <w:pPr>
        <w:spacing w:line="360" w:lineRule="auto"/>
        <w:ind w:firstLine="480" w:firstLineChars="200"/>
        <w:rPr>
          <w:rFonts w:ascii="SimSun" w:hAnsi="SimSun" w:cs="SimSun"/>
          <w:color w:val="auto"/>
          <w:sz w:val="24"/>
          <w:szCs w:val="28"/>
        </w:rPr>
      </w:pPr>
      <w:r>
        <w:rPr>
          <w:rFonts w:hint="eastAsia" w:ascii="SimSun" w:hAnsi="SimSun" w:cs="SimSun"/>
          <w:color w:val="auto"/>
          <w:sz w:val="24"/>
          <w:szCs w:val="28"/>
        </w:rPr>
        <w:t>备注：</w:t>
      </w:r>
    </w:p>
    <w:p w14:paraId="32CC744D">
      <w:pPr>
        <w:spacing w:line="360" w:lineRule="auto"/>
        <w:ind w:firstLine="480" w:firstLineChars="200"/>
        <w:rPr>
          <w:rFonts w:ascii="SimSun" w:hAnsi="SimSun" w:cs="SimSun"/>
          <w:color w:val="auto"/>
          <w:sz w:val="24"/>
          <w:szCs w:val="28"/>
        </w:rPr>
      </w:pPr>
      <w:r>
        <w:rPr>
          <w:rFonts w:hint="eastAsia" w:ascii="SimSun" w:hAnsi="SimSun" w:cs="SimSun"/>
          <w:color w:val="auto"/>
          <w:sz w:val="24"/>
          <w:szCs w:val="28"/>
        </w:rPr>
        <w:t>1、如果</w:t>
      </w:r>
      <w:r>
        <w:rPr>
          <w:rFonts w:hint="eastAsia" w:ascii="SimSun" w:hAnsi="SimSun" w:cs="SimSun"/>
          <w:color w:val="auto"/>
          <w:sz w:val="24"/>
          <w:szCs w:val="28"/>
          <w:lang w:eastAsia="zh-CN"/>
        </w:rPr>
        <w:t>供应商</w:t>
      </w:r>
      <w:r>
        <w:rPr>
          <w:rFonts w:hint="eastAsia" w:ascii="SimSun" w:hAnsi="SimSun" w:cs="SimSun"/>
          <w:color w:val="auto"/>
          <w:sz w:val="24"/>
          <w:szCs w:val="28"/>
        </w:rPr>
        <w:t>不满足中小微企业的认定标准，或所投产品的供应商不符合小型微型企业认定标准的，则不需要提供《中小微企业声明函》 。否则，因此导致虚假投标的后果由供应商自行承担。</w:t>
      </w:r>
    </w:p>
    <w:p w14:paraId="00580241">
      <w:pPr>
        <w:spacing w:line="360" w:lineRule="auto"/>
        <w:ind w:firstLine="480" w:firstLineChars="200"/>
        <w:rPr>
          <w:rFonts w:ascii="SimSun" w:hAnsi="SimSun" w:cs="SimSun"/>
          <w:color w:val="auto"/>
          <w:sz w:val="24"/>
          <w:szCs w:val="28"/>
        </w:rPr>
      </w:pPr>
      <w:r>
        <w:rPr>
          <w:rFonts w:hint="eastAsia" w:ascii="SimSun" w:hAnsi="SimSun" w:cs="SimSun"/>
          <w:color w:val="auto"/>
          <w:sz w:val="24"/>
          <w:szCs w:val="28"/>
        </w:rPr>
        <w:t>2、如果供应商不是小型或微型企业，本声明函可删除。</w:t>
      </w:r>
    </w:p>
    <w:p w14:paraId="1DD301A6">
      <w:pPr>
        <w:spacing w:after="120"/>
        <w:rPr>
          <w:rFonts w:cs="Mangal" w:asciiTheme="minorHAnsi" w:hAnsiTheme="minorHAnsi" w:eastAsiaTheme="minorEastAsia"/>
          <w:color w:val="auto"/>
          <w:sz w:val="32"/>
          <w:szCs w:val="32"/>
        </w:rPr>
      </w:pPr>
      <w:r>
        <w:rPr>
          <w:rFonts w:hint="eastAsia" w:ascii="SimSun" w:hAnsi="SimSun" w:cs="SimSun" w:eastAsiaTheme="minorEastAsia"/>
          <w:color w:val="auto"/>
          <w:sz w:val="24"/>
          <w:szCs w:val="28"/>
          <w:lang w:eastAsia="hi-IN" w:bidi="hi-IN"/>
        </w:rPr>
        <w:t xml:space="preserve">    3、从业人员、营业收入、资产总额填报上一年度数据，无上一年度数据的新成立企业可不填报。</w:t>
      </w:r>
    </w:p>
    <w:p w14:paraId="34233F33">
      <w:pPr>
        <w:spacing w:line="480" w:lineRule="auto"/>
        <w:textAlignment w:val="baseline"/>
        <w:rPr>
          <w:rFonts w:ascii="SimSun" w:hAnsi="SimSun" w:cs="SimSun"/>
          <w:b/>
          <w:color w:val="auto"/>
          <w:sz w:val="24"/>
          <w:szCs w:val="24"/>
        </w:rPr>
      </w:pPr>
      <w:r>
        <w:rPr>
          <w:rFonts w:hint="eastAsia" w:ascii="SimSun" w:hAnsi="SimSun" w:cs="SimSun"/>
          <w:b/>
          <w:color w:val="auto"/>
          <w:sz w:val="24"/>
          <w:szCs w:val="24"/>
        </w:rPr>
        <w:t>说明：</w:t>
      </w:r>
    </w:p>
    <w:p w14:paraId="66FC506D">
      <w:pPr>
        <w:widowControl/>
        <w:adjustRightInd w:val="0"/>
        <w:snapToGrid w:val="0"/>
        <w:spacing w:line="500" w:lineRule="exact"/>
        <w:ind w:firstLine="480" w:firstLineChars="200"/>
        <w:jc w:val="left"/>
        <w:rPr>
          <w:rFonts w:ascii="SimSun" w:hAnsi="SimSun" w:cs="SimSun"/>
          <w:color w:val="auto"/>
          <w:kern w:val="0"/>
          <w:sz w:val="24"/>
          <w:szCs w:val="24"/>
        </w:rPr>
      </w:pPr>
      <w:r>
        <w:rPr>
          <w:rFonts w:hint="eastAsia" w:ascii="SimSun" w:hAnsi="SimSun" w:cs="SimSun"/>
          <w:color w:val="auto"/>
          <w:kern w:val="0"/>
          <w:sz w:val="24"/>
          <w:szCs w:val="24"/>
        </w:rPr>
        <w:t>财政部、工信部关于印发《政府采购促进中小企业发展管理办法》的通知（财库〔2020〕46号）第二条、第四条规定：中小企业（含中型、小型、微型企业）应当同时符合以下条件：</w:t>
      </w:r>
    </w:p>
    <w:p w14:paraId="5AC155C4">
      <w:pPr>
        <w:widowControl/>
        <w:adjustRightInd w:val="0"/>
        <w:snapToGrid w:val="0"/>
        <w:spacing w:line="500" w:lineRule="exact"/>
        <w:ind w:firstLine="480" w:firstLineChars="200"/>
        <w:jc w:val="left"/>
        <w:rPr>
          <w:rFonts w:ascii="SimSun" w:hAnsi="SimSun" w:cs="SimSun"/>
          <w:color w:val="auto"/>
          <w:kern w:val="0"/>
          <w:sz w:val="24"/>
          <w:szCs w:val="24"/>
        </w:rPr>
      </w:pPr>
      <w:r>
        <w:rPr>
          <w:rFonts w:hint="eastAsia" w:ascii="SimSun" w:hAnsi="SimSun" w:cs="SimSun"/>
          <w:bCs/>
          <w:color w:val="auto"/>
          <w:kern w:val="0"/>
          <w:sz w:val="24"/>
          <w:szCs w:val="24"/>
        </w:rPr>
        <w:t xml:space="preserve">1. </w:t>
      </w:r>
      <w:r>
        <w:rPr>
          <w:rFonts w:hint="eastAsia" w:ascii="SimSun" w:hAnsi="SimSun" w:cs="SimSun"/>
          <w:color w:val="auto"/>
          <w:kern w:val="0"/>
          <w:sz w:val="24"/>
          <w:szCs w:val="24"/>
        </w:rPr>
        <w:t>符合中小企业划分标准（见工业和信息化部国家统计局国家发展和改革委员会财政部《关于印发中小企业划型标准规定的通知》（工信部联企业〔2011〕300号)）；</w:t>
      </w:r>
    </w:p>
    <w:p w14:paraId="6C11DA99">
      <w:pPr>
        <w:widowControl/>
        <w:adjustRightInd w:val="0"/>
        <w:snapToGrid w:val="0"/>
        <w:spacing w:line="500" w:lineRule="exact"/>
        <w:ind w:firstLine="480" w:firstLineChars="200"/>
        <w:jc w:val="left"/>
        <w:rPr>
          <w:rFonts w:ascii="SimSun" w:hAnsi="SimSun" w:cs="SimSun"/>
          <w:color w:val="auto"/>
          <w:kern w:val="0"/>
          <w:sz w:val="24"/>
          <w:szCs w:val="24"/>
        </w:rPr>
      </w:pPr>
      <w:r>
        <w:rPr>
          <w:rFonts w:hint="eastAsia" w:ascii="SimSun" w:hAnsi="SimSun" w:cs="SimSun"/>
          <w:color w:val="auto"/>
          <w:kern w:val="0"/>
          <w:sz w:val="24"/>
          <w:szCs w:val="24"/>
        </w:rPr>
        <w:t>2.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7EA92BB9">
      <w:pPr>
        <w:widowControl/>
        <w:adjustRightInd w:val="0"/>
        <w:snapToGrid w:val="0"/>
        <w:spacing w:line="500" w:lineRule="exact"/>
        <w:ind w:firstLine="480" w:firstLineChars="200"/>
        <w:jc w:val="left"/>
        <w:rPr>
          <w:rFonts w:ascii="SimSun" w:hAnsi="SimSun" w:cs="SimSun"/>
          <w:color w:val="auto"/>
          <w:kern w:val="0"/>
          <w:sz w:val="24"/>
          <w:szCs w:val="24"/>
        </w:rPr>
      </w:pPr>
      <w:r>
        <w:rPr>
          <w:rFonts w:hint="eastAsia" w:ascii="SimSun" w:hAnsi="SimSun" w:cs="SimSun"/>
          <w:color w:val="auto"/>
          <w:kern w:val="0"/>
          <w:sz w:val="24"/>
          <w:szCs w:val="24"/>
        </w:rPr>
        <w:t>符合中小企业划分标准的个体工商户，在政府采购活动中视同中小企业。</w:t>
      </w:r>
    </w:p>
    <w:p w14:paraId="1FDB8CC2">
      <w:pPr>
        <w:spacing w:line="500" w:lineRule="exact"/>
        <w:ind w:firstLine="480" w:firstLineChars="200"/>
        <w:rPr>
          <w:rFonts w:ascii="SimSun" w:hAnsi="SimSun" w:cs="SimSun"/>
          <w:color w:val="auto"/>
          <w:kern w:val="0"/>
          <w:sz w:val="24"/>
          <w:szCs w:val="24"/>
        </w:rPr>
      </w:pPr>
      <w:r>
        <w:rPr>
          <w:rFonts w:hint="eastAsia" w:ascii="SimSun" w:hAnsi="SimSun" w:cs="SimSun"/>
          <w:color w:val="auto"/>
          <w:kern w:val="0"/>
          <w:sz w:val="24"/>
          <w:szCs w:val="24"/>
        </w:rPr>
        <w:t>3. 在服务采购项目中，服务由中小企业承接，即提供服务的人员为中小企业依照《中华人民共和国劳动合同法》订立劳动合同的从业人员。</w:t>
      </w:r>
    </w:p>
    <w:p w14:paraId="2C445FC4">
      <w:pPr>
        <w:widowControl/>
        <w:adjustRightInd w:val="0"/>
        <w:snapToGrid w:val="0"/>
        <w:spacing w:after="200" w:line="480" w:lineRule="auto"/>
        <w:jc w:val="left"/>
        <w:rPr>
          <w:rFonts w:ascii="SimSun" w:hAnsi="SimSun" w:cs="SimSun"/>
          <w:color w:val="auto"/>
          <w:kern w:val="0"/>
          <w:sz w:val="24"/>
          <w:szCs w:val="24"/>
        </w:rPr>
      </w:pPr>
    </w:p>
    <w:p w14:paraId="132A9B14">
      <w:pPr>
        <w:widowControl/>
        <w:jc w:val="left"/>
        <w:rPr>
          <w:rFonts w:ascii="SimSun" w:hAnsi="SimSun" w:cs="SimSun"/>
          <w:color w:val="auto"/>
          <w:sz w:val="24"/>
          <w:szCs w:val="24"/>
        </w:rPr>
      </w:pPr>
      <w:r>
        <w:rPr>
          <w:rFonts w:hint="eastAsia" w:ascii="SimSun" w:hAnsi="SimSun" w:cs="SimSun"/>
          <w:b/>
          <w:color w:val="auto"/>
          <w:kern w:val="0"/>
          <w:sz w:val="24"/>
          <w:szCs w:val="24"/>
        </w:rPr>
        <w:t>（提醒：如果响应人不满足小型、微型企业的认定标准，或所投产品的制造商不符合小型、微型企业认定标准的，则不需要提供《中小企业声明函》。否则，因此导致虚假投标的后果由响应人自行承担。）</w:t>
      </w:r>
    </w:p>
    <w:p w14:paraId="78C8BE5A">
      <w:pPr>
        <w:widowControl/>
        <w:adjustRightInd w:val="0"/>
        <w:snapToGrid w:val="0"/>
        <w:spacing w:after="200" w:line="480" w:lineRule="auto"/>
        <w:ind w:firstLine="354" w:firstLineChars="147"/>
        <w:jc w:val="left"/>
        <w:rPr>
          <w:rFonts w:hint="eastAsia" w:ascii="SimSun" w:hAnsi="SimSun" w:cs="SimSun"/>
          <w:b/>
          <w:color w:val="auto"/>
          <w:kern w:val="0"/>
          <w:sz w:val="24"/>
          <w:szCs w:val="24"/>
        </w:rPr>
      </w:pPr>
    </w:p>
    <w:p w14:paraId="0568F677">
      <w:pPr>
        <w:pStyle w:val="2"/>
        <w:rPr>
          <w:rFonts w:hint="eastAsia"/>
          <w:color w:val="auto"/>
          <w:lang w:eastAsia="zh-CN" w:bidi="ar-SA"/>
        </w:rPr>
      </w:pPr>
    </w:p>
    <w:p w14:paraId="79ECF040">
      <w:pPr>
        <w:rPr>
          <w:rFonts w:hint="eastAsia"/>
          <w:color w:val="auto"/>
        </w:rPr>
      </w:pPr>
    </w:p>
    <w:p w14:paraId="7257FEBB">
      <w:pPr>
        <w:pStyle w:val="2"/>
        <w:rPr>
          <w:rFonts w:hint="eastAsia"/>
          <w:color w:val="auto"/>
          <w:lang w:eastAsia="zh-CN" w:bidi="ar-SA"/>
        </w:rPr>
      </w:pPr>
    </w:p>
    <w:p w14:paraId="4A9DF82A">
      <w:pPr>
        <w:rPr>
          <w:rFonts w:hint="eastAsia"/>
          <w:color w:val="auto"/>
        </w:rPr>
      </w:pPr>
    </w:p>
    <w:p w14:paraId="1740AA26">
      <w:pPr>
        <w:pStyle w:val="2"/>
        <w:rPr>
          <w:rFonts w:hint="eastAsia"/>
          <w:color w:val="auto"/>
          <w:lang w:eastAsia="zh-CN" w:bidi="ar-SA"/>
        </w:rPr>
      </w:pPr>
    </w:p>
    <w:p w14:paraId="594EEF3E">
      <w:pPr>
        <w:rPr>
          <w:rFonts w:hint="eastAsia"/>
          <w:color w:val="auto"/>
        </w:rPr>
      </w:pPr>
    </w:p>
    <w:p w14:paraId="6727704F">
      <w:pPr>
        <w:pStyle w:val="2"/>
        <w:rPr>
          <w:rFonts w:hint="eastAsia"/>
          <w:color w:val="auto"/>
          <w:lang w:eastAsia="zh-CN" w:bidi="ar-SA"/>
        </w:rPr>
      </w:pPr>
    </w:p>
    <w:p w14:paraId="531E80AD">
      <w:pPr>
        <w:rPr>
          <w:rFonts w:hint="eastAsia"/>
          <w:color w:val="auto"/>
        </w:rPr>
      </w:pPr>
    </w:p>
    <w:p w14:paraId="07C9748D">
      <w:pPr>
        <w:pStyle w:val="2"/>
        <w:rPr>
          <w:rFonts w:hint="eastAsia"/>
          <w:color w:val="auto"/>
          <w:lang w:eastAsia="zh-CN" w:bidi="ar-SA"/>
        </w:rPr>
      </w:pPr>
    </w:p>
    <w:p w14:paraId="20E6BE1D">
      <w:pPr>
        <w:rPr>
          <w:rFonts w:hint="eastAsia"/>
          <w:color w:val="auto"/>
        </w:rPr>
      </w:pPr>
    </w:p>
    <w:p w14:paraId="7FE6AA38">
      <w:pPr>
        <w:pStyle w:val="2"/>
        <w:rPr>
          <w:rFonts w:hint="eastAsia"/>
          <w:color w:val="auto"/>
          <w:lang w:eastAsia="zh-CN" w:bidi="ar-SA"/>
        </w:rPr>
      </w:pPr>
    </w:p>
    <w:p w14:paraId="06FEF53F">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bookmarkStart w:id="866" w:name="_Toc2835"/>
      <w:bookmarkStart w:id="867" w:name="_Toc21261"/>
      <w:bookmarkStart w:id="868" w:name="_Toc7278"/>
      <w:bookmarkStart w:id="869" w:name="_Toc25719"/>
      <w:bookmarkStart w:id="870" w:name="_Toc23527"/>
      <w:bookmarkStart w:id="871" w:name="_Toc22816"/>
      <w:bookmarkStart w:id="872" w:name="_Toc26908"/>
      <w:bookmarkStart w:id="873" w:name="_Toc14656"/>
      <w:bookmarkStart w:id="874" w:name="_Toc29482"/>
      <w:bookmarkStart w:id="875" w:name="_Toc25504"/>
      <w:bookmarkStart w:id="876" w:name="_Toc5459"/>
      <w:bookmarkStart w:id="877" w:name="_Toc3686"/>
      <w:bookmarkStart w:id="878" w:name="OLE_LINK13"/>
      <w:bookmarkStart w:id="879" w:name="_Toc18758"/>
      <w:bookmarkStart w:id="880" w:name="_Toc14029"/>
      <w:bookmarkStart w:id="881" w:name="_Toc22084"/>
      <w:bookmarkStart w:id="882" w:name="_Toc10802"/>
      <w:bookmarkStart w:id="883" w:name="_Toc1407"/>
      <w:bookmarkStart w:id="884" w:name="_Toc15388"/>
      <w:bookmarkStart w:id="885" w:name="OLE_LINK14"/>
    </w:p>
    <w:p w14:paraId="087E4B3E">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66CBFB44">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76D322DC">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5AEF1DB4">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6C11883A">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443BF5BA">
      <w:pPr>
        <w:numPr>
          <w:ilvl w:val="1"/>
          <w:numId w:val="0"/>
        </w:numPr>
        <w:wordWrap w:val="0"/>
        <w:topLinePunct/>
        <w:spacing w:line="360" w:lineRule="auto"/>
        <w:ind w:firstLine="482" w:firstLineChars="200"/>
        <w:jc w:val="center"/>
        <w:outlineLvl w:val="9"/>
        <w:rPr>
          <w:rFonts w:hint="eastAsia" w:ascii="SimSun" w:hAnsi="SimSun" w:cs="SimSun"/>
          <w:b/>
          <w:bCs/>
          <w:color w:val="auto"/>
          <w:sz w:val="24"/>
          <w:szCs w:val="24"/>
        </w:rPr>
      </w:pPr>
    </w:p>
    <w:p w14:paraId="0144FF71">
      <w:pPr>
        <w:numPr>
          <w:ilvl w:val="1"/>
          <w:numId w:val="0"/>
        </w:numPr>
        <w:wordWrap w:val="0"/>
        <w:topLinePunct/>
        <w:spacing w:line="360" w:lineRule="auto"/>
        <w:ind w:firstLine="482" w:firstLineChars="200"/>
        <w:jc w:val="center"/>
        <w:outlineLvl w:val="9"/>
        <w:rPr>
          <w:rFonts w:ascii="SimSun" w:hAnsi="SimSun" w:cs="SimSun"/>
          <w:b/>
          <w:bCs/>
          <w:color w:val="auto"/>
          <w:spacing w:val="6"/>
          <w:sz w:val="24"/>
          <w:szCs w:val="24"/>
        </w:rPr>
      </w:pPr>
      <w:r>
        <w:rPr>
          <w:rFonts w:hint="eastAsia" w:ascii="SimSun" w:hAnsi="SimSun" w:cs="SimSun"/>
          <w:b/>
          <w:bCs/>
          <w:color w:val="auto"/>
          <w:sz w:val="24"/>
          <w:szCs w:val="24"/>
        </w:rPr>
        <w:t>残疾人福利性单位声明函</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14:paraId="3B85B1B0">
      <w:pPr>
        <w:spacing w:line="360" w:lineRule="auto"/>
        <w:ind w:firstLine="504" w:firstLineChars="200"/>
        <w:rPr>
          <w:rFonts w:ascii="SimSun" w:hAnsi="SimSun" w:cs="SimSun"/>
          <w:color w:val="auto"/>
          <w:spacing w:val="6"/>
          <w:sz w:val="24"/>
          <w:szCs w:val="24"/>
        </w:rPr>
      </w:pPr>
      <w:r>
        <w:rPr>
          <w:rFonts w:hint="eastAsia" w:ascii="SimSun" w:hAnsi="SimSun" w:cs="SimSun"/>
          <w:color w:val="auto"/>
          <w:spacing w:val="6"/>
          <w:sz w:val="24"/>
          <w:szCs w:val="24"/>
        </w:rPr>
        <w:t>本单位郑重声明，根据《财政部 民政部 中国残疾人联合会关于促进残疾人就业政府采购政策的通知》（财库</w:t>
      </w:r>
      <w:r>
        <w:rPr>
          <w:rFonts w:hint="eastAsia" w:ascii="SimSun" w:hAnsi="SimSun" w:cs="SimSun"/>
          <w:color w:val="auto"/>
          <w:sz w:val="24"/>
          <w:szCs w:val="24"/>
        </w:rPr>
        <w:t>〔2017〕141</w:t>
      </w:r>
      <w:r>
        <w:rPr>
          <w:rFonts w:hint="eastAsia" w:ascii="SimSun" w:hAnsi="SimSun" w:cs="SimSun"/>
          <w:color w:val="auto"/>
          <w:spacing w:val="6"/>
          <w:sz w:val="24"/>
          <w:szCs w:val="24"/>
        </w:rPr>
        <w:t>号）的规定，本单位为符合条件的残疾人福利性单位，且本单位参加</w:t>
      </w:r>
      <w:r>
        <w:rPr>
          <w:rFonts w:hint="eastAsia" w:ascii="SimSun" w:hAnsi="SimSun" w:cs="SimSun"/>
          <w:color w:val="auto"/>
          <w:spacing w:val="6"/>
          <w:sz w:val="24"/>
          <w:szCs w:val="24"/>
          <w:u w:val="single"/>
        </w:rPr>
        <w:t xml:space="preserve">       </w:t>
      </w:r>
      <w:r>
        <w:rPr>
          <w:rFonts w:hint="eastAsia" w:ascii="SimSun" w:hAnsi="SimSun" w:cs="SimSun"/>
          <w:color w:val="auto"/>
          <w:spacing w:val="6"/>
          <w:sz w:val="24"/>
          <w:szCs w:val="24"/>
        </w:rPr>
        <w:t>单位的</w:t>
      </w:r>
      <w:r>
        <w:rPr>
          <w:rFonts w:hint="eastAsia" w:ascii="SimSun" w:hAnsi="SimSun" w:cs="SimSun"/>
          <w:color w:val="auto"/>
          <w:spacing w:val="6"/>
          <w:sz w:val="24"/>
          <w:szCs w:val="24"/>
          <w:u w:val="single"/>
        </w:rPr>
        <w:t xml:space="preserve">      </w:t>
      </w:r>
      <w:r>
        <w:rPr>
          <w:rFonts w:hint="eastAsia" w:ascii="SimSun" w:hAnsi="SimSun" w:cs="SimSun"/>
          <w:color w:val="auto"/>
          <w:spacing w:val="6"/>
          <w:sz w:val="24"/>
          <w:szCs w:val="24"/>
        </w:rPr>
        <w:t>项目采购活动提供本单位制造的货物（由本单位承担工程/提供服务），或者提供其他残疾人福利性单位制造的货物（不包括使用非残疾人福利性单位注册商标的货物）。</w:t>
      </w:r>
    </w:p>
    <w:p w14:paraId="71EE23F8">
      <w:pPr>
        <w:spacing w:line="360" w:lineRule="auto"/>
        <w:ind w:firstLine="504" w:firstLineChars="200"/>
        <w:rPr>
          <w:rFonts w:ascii="SimSun" w:hAnsi="SimSun" w:cs="SimSun"/>
          <w:color w:val="auto"/>
          <w:spacing w:val="6"/>
          <w:sz w:val="24"/>
          <w:szCs w:val="24"/>
        </w:rPr>
      </w:pPr>
      <w:r>
        <w:rPr>
          <w:rFonts w:hint="eastAsia" w:ascii="SimSun" w:hAnsi="SimSun" w:cs="SimSun"/>
          <w:color w:val="auto"/>
          <w:spacing w:val="6"/>
          <w:sz w:val="24"/>
          <w:szCs w:val="24"/>
        </w:rPr>
        <w:t>本单位对上述声明的真实性负责。如有虚假，将依法承担相应责任。</w:t>
      </w:r>
    </w:p>
    <w:p w14:paraId="30EEA6D0">
      <w:pPr>
        <w:spacing w:line="360" w:lineRule="auto"/>
        <w:ind w:firstLine="504" w:firstLineChars="200"/>
        <w:rPr>
          <w:rFonts w:ascii="SimSun" w:hAnsi="SimSun" w:cs="SimSun"/>
          <w:color w:val="auto"/>
          <w:spacing w:val="6"/>
          <w:sz w:val="24"/>
          <w:szCs w:val="24"/>
        </w:rPr>
      </w:pPr>
    </w:p>
    <w:p w14:paraId="59B1C83D">
      <w:pPr>
        <w:tabs>
          <w:tab w:val="left" w:pos="4860"/>
        </w:tabs>
        <w:spacing w:line="360" w:lineRule="auto"/>
        <w:ind w:firstLine="504" w:firstLineChars="200"/>
        <w:jc w:val="center"/>
        <w:rPr>
          <w:rFonts w:ascii="SimSun" w:hAnsi="SimSun" w:cs="SimSun"/>
          <w:color w:val="auto"/>
          <w:spacing w:val="6"/>
          <w:sz w:val="24"/>
          <w:szCs w:val="24"/>
          <w:u w:val="single"/>
        </w:rPr>
      </w:pPr>
      <w:r>
        <w:rPr>
          <w:rFonts w:hint="eastAsia" w:ascii="SimSun" w:hAnsi="SimSun" w:cs="SimSun"/>
          <w:color w:val="auto"/>
          <w:spacing w:val="6"/>
          <w:sz w:val="24"/>
          <w:szCs w:val="24"/>
        </w:rPr>
        <w:t xml:space="preserve">               单位名称（</w:t>
      </w:r>
      <w:r>
        <w:rPr>
          <w:rFonts w:hint="eastAsia" w:ascii="SimSun" w:hAnsi="SimSun" w:cs="SimSun"/>
          <w:color w:val="auto"/>
          <w:spacing w:val="6"/>
          <w:sz w:val="24"/>
          <w:szCs w:val="24"/>
          <w:lang w:val="en-US" w:eastAsia="zh-CN"/>
        </w:rPr>
        <w:t>签章</w:t>
      </w:r>
      <w:r>
        <w:rPr>
          <w:rFonts w:hint="eastAsia" w:ascii="SimSun" w:hAnsi="SimSun" w:cs="SimSun"/>
          <w:color w:val="auto"/>
          <w:spacing w:val="6"/>
          <w:sz w:val="24"/>
          <w:szCs w:val="24"/>
        </w:rPr>
        <w:t>）：</w:t>
      </w:r>
      <w:r>
        <w:rPr>
          <w:rFonts w:hint="eastAsia" w:ascii="SimSun" w:hAnsi="SimSun" w:cs="SimSun"/>
          <w:color w:val="auto"/>
          <w:spacing w:val="6"/>
          <w:sz w:val="24"/>
          <w:szCs w:val="24"/>
          <w:u w:val="single"/>
        </w:rPr>
        <w:t xml:space="preserve">                </w:t>
      </w:r>
    </w:p>
    <w:p w14:paraId="701A20E8">
      <w:pPr>
        <w:tabs>
          <w:tab w:val="left" w:pos="4860"/>
        </w:tabs>
        <w:spacing w:line="360" w:lineRule="auto"/>
        <w:ind w:firstLine="504" w:firstLineChars="200"/>
        <w:jc w:val="center"/>
        <w:rPr>
          <w:rFonts w:ascii="SimSun" w:hAnsi="SimSun" w:cs="SimSun"/>
          <w:color w:val="auto"/>
          <w:spacing w:val="6"/>
          <w:sz w:val="24"/>
          <w:szCs w:val="24"/>
        </w:rPr>
      </w:pPr>
      <w:r>
        <w:rPr>
          <w:rFonts w:hint="eastAsia" w:ascii="SimSun" w:hAnsi="SimSun" w:cs="SimSun"/>
          <w:color w:val="auto"/>
          <w:spacing w:val="6"/>
          <w:sz w:val="24"/>
          <w:szCs w:val="24"/>
        </w:rPr>
        <w:t xml:space="preserve">       日  期：</w:t>
      </w:r>
    </w:p>
    <w:p w14:paraId="1759A1B4">
      <w:pPr>
        <w:widowControl/>
        <w:spacing w:line="360" w:lineRule="auto"/>
        <w:ind w:firstLine="482" w:firstLineChars="200"/>
        <w:rPr>
          <w:rFonts w:ascii="SimSun" w:hAnsi="SimSun" w:cs="SimSun"/>
          <w:b/>
          <w:color w:val="auto"/>
          <w:sz w:val="24"/>
          <w:szCs w:val="24"/>
        </w:rPr>
      </w:pPr>
      <w:r>
        <w:rPr>
          <w:rFonts w:hint="eastAsia" w:ascii="SimSun" w:hAnsi="SimSun" w:cs="SimSun"/>
          <w:b/>
          <w:color w:val="auto"/>
          <w:sz w:val="24"/>
          <w:szCs w:val="24"/>
        </w:rPr>
        <w:t>（提醒：如果供应商</w:t>
      </w:r>
      <w:r>
        <w:rPr>
          <w:rFonts w:hint="eastAsia" w:ascii="SimSun" w:hAnsi="SimSun" w:cs="SimSun"/>
          <w:b/>
          <w:color w:val="auto"/>
          <w:spacing w:val="10"/>
          <w:kern w:val="0"/>
          <w:sz w:val="24"/>
          <w:szCs w:val="24"/>
        </w:rPr>
        <w:t>不是残疾人福利性单位</w:t>
      </w:r>
      <w:r>
        <w:rPr>
          <w:rFonts w:hint="eastAsia" w:ascii="SimSun" w:hAnsi="SimSun" w:cs="SimSun"/>
          <w:b/>
          <w:color w:val="auto"/>
          <w:sz w:val="24"/>
          <w:szCs w:val="24"/>
        </w:rPr>
        <w:t>，则不需要提供《残疾人福利性单位声明函》。否则，因此导致虚假投标的后果由供应商自行承担。）</w:t>
      </w:r>
    </w:p>
    <w:p w14:paraId="27CC3EAD">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《财政部民政部中国残疾人联合会关于促进残疾人就业政府采购政策的通知》（财库2017〔141〕号）的规定：</w:t>
      </w:r>
    </w:p>
    <w:p w14:paraId="1F8AFA33">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1. 享受政府采购支持政策的残疾人福利性单位应当同时满足以下条件：</w:t>
      </w:r>
    </w:p>
    <w:p w14:paraId="7C9015EE">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（1）安置的残疾人占本单位在职职工人数的比例不低于25%（含25%），并且安置的残疾人人数不少于10人（含10人）；</w:t>
      </w:r>
    </w:p>
    <w:p w14:paraId="70575CB0">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（2）依法与安置的每位残疾人签订了一年以上（含一年）的劳动合同或服务协议；</w:t>
      </w:r>
    </w:p>
    <w:p w14:paraId="5E8615B5">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（3）为安置的每位残疾人按月足额缴纳了基本养老保险、基本医疗保险、失业保险、工伤保险和生育保险等社会保险费；</w:t>
      </w:r>
    </w:p>
    <w:p w14:paraId="64D07E8F">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（4）通过银行等金融机构向安置的每位残疾人，按月支付了不低于单位所在区县适用的经省级人民政府批准的月最低工资标准的工资；</w:t>
      </w:r>
    </w:p>
    <w:p w14:paraId="716F2AD8">
      <w:pPr>
        <w:spacing w:line="360" w:lineRule="auto"/>
        <w:ind w:firstLine="480" w:firstLineChars="200"/>
        <w:rPr>
          <w:rFonts w:ascii="SimSun" w:hAnsi="SimSun" w:cs="SimSun"/>
          <w:color w:val="auto"/>
          <w:sz w:val="24"/>
          <w:szCs w:val="24"/>
        </w:rPr>
      </w:pPr>
      <w:r>
        <w:rPr>
          <w:rFonts w:hint="eastAsia" w:ascii="SimSun" w:hAnsi="SimSun" w:cs="SimSun"/>
          <w:color w:val="auto"/>
          <w:sz w:val="24"/>
          <w:szCs w:val="24"/>
        </w:rPr>
        <w:t>（5）提供本单位制造的货物、承担的工程或者服务（以下简称产品），或者提供其他残疾人福利性单位制造的货物（不包括使用非残疾人福利性单位注册商标的货物）。</w:t>
      </w:r>
    </w:p>
    <w:p w14:paraId="4CECF76F">
      <w:pPr>
        <w:spacing w:line="360" w:lineRule="auto"/>
        <w:ind w:firstLine="480" w:firstLineChars="200"/>
        <w:rPr>
          <w:rFonts w:ascii="Calibri" w:hAnsi="Calibri"/>
          <w:color w:val="auto"/>
          <w:szCs w:val="24"/>
        </w:rPr>
      </w:pPr>
      <w:r>
        <w:rPr>
          <w:rFonts w:hint="eastAsia" w:ascii="SimSun" w:hAnsi="SimSun" w:cs="SimSun"/>
          <w:color w:val="auto"/>
          <w:sz w:val="24"/>
          <w:szCs w:val="24"/>
        </w:rPr>
        <w:t xml:space="preserve">2. 成交人为残疾人福利性单位的，采购人或者其委托的采购代理机构应当随成交、成交结果同时公告其《残疾人福利性单位声明函》，接受社会监督。   </w:t>
      </w:r>
    </w:p>
    <w:p w14:paraId="3F44EE8D">
      <w:pPr>
        <w:numPr>
          <w:ilvl w:val="1"/>
          <w:numId w:val="0"/>
        </w:numPr>
        <w:wordWrap w:val="0"/>
        <w:topLinePunct/>
        <w:spacing w:line="360" w:lineRule="auto"/>
        <w:ind w:firstLine="643" w:firstLineChars="200"/>
        <w:jc w:val="center"/>
        <w:outlineLvl w:val="9"/>
        <w:rPr>
          <w:rFonts w:ascii="SimSun" w:hAnsi="SimSun" w:cs="SimSun"/>
          <w:b/>
          <w:bCs/>
          <w:color w:val="auto"/>
          <w:sz w:val="32"/>
          <w:szCs w:val="24"/>
        </w:rPr>
      </w:pPr>
      <w:bookmarkStart w:id="886" w:name="_Toc27334"/>
      <w:bookmarkStart w:id="887" w:name="_Toc2763"/>
      <w:bookmarkStart w:id="888" w:name="_Toc28942"/>
      <w:bookmarkStart w:id="889" w:name="_Toc12130"/>
      <w:r>
        <w:rPr>
          <w:rFonts w:hint="eastAsia" w:ascii="SimSun" w:hAnsi="SimSun" w:cs="SimSun"/>
          <w:b/>
          <w:bCs/>
          <w:color w:val="auto"/>
          <w:sz w:val="32"/>
          <w:szCs w:val="24"/>
        </w:rPr>
        <w:t>监狱企业证明文件</w:t>
      </w:r>
      <w:bookmarkEnd w:id="886"/>
      <w:bookmarkEnd w:id="887"/>
      <w:bookmarkEnd w:id="888"/>
      <w:bookmarkEnd w:id="889"/>
    </w:p>
    <w:p w14:paraId="2B40DCCE">
      <w:pPr>
        <w:rPr>
          <w:color w:val="auto"/>
        </w:rPr>
      </w:pPr>
      <w:r>
        <w:rPr>
          <w:rFonts w:hint="eastAsia" w:ascii="SimSun" w:hAnsi="SimSun" w:cs="SimSun"/>
          <w:color w:val="auto"/>
          <w:szCs w:val="22"/>
        </w:rPr>
        <w:t>（监狱企业参加政府采购活动时，应当提供由省级以上监狱管理局、戒毒管理局(含新疆生产建设兵团)出具的属于监狱企业的证明文件。</w:t>
      </w:r>
    </w:p>
    <w:p w14:paraId="2E6D58FE">
      <w:pPr>
        <w:rPr>
          <w:color w:val="auto"/>
        </w:rPr>
      </w:pPr>
    </w:p>
    <w:p w14:paraId="0A609C68">
      <w:pPr>
        <w:rPr>
          <w:color w:val="auto"/>
        </w:rPr>
      </w:pPr>
    </w:p>
    <w:sectPr>
      <w:headerReference r:id="rId6" w:type="default"/>
      <w:footerReference r:id="rId7" w:type="default"/>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_5b8b_4f53">
    <w:altName w:val="Times New Roman"/>
    <w:panose1 w:val="00000000000000000000"/>
    <w:charset w:val="00"/>
    <w:family w:val="auto"/>
    <w:pitch w:val="default"/>
    <w:sig w:usb0="00000000" w:usb1="00000000" w:usb2="00000000" w:usb3="00000000" w:csb0="00000001" w:csb1="00000000"/>
  </w:font>
  <w:font w:name="NSimSun">
    <w:panose1 w:val="02010609030101010101"/>
    <w:charset w:val="86"/>
    <w:family w:val="modern"/>
    <w:pitch w:val="default"/>
    <w:sig w:usb0="00000203" w:usb1="288F0000" w:usb2="00000006" w:usb3="00000000" w:csb0="00040001" w:csb1="00000000"/>
  </w:font>
  <w:font w:name="楷体_GB2312">
    <w:altName w:val="KaiTi"/>
    <w:panose1 w:val="02010609030101010101"/>
    <w:charset w:val="86"/>
    <w:family w:val="modern"/>
    <w:pitch w:val="default"/>
    <w:sig w:usb0="00000000" w:usb1="00000000" w:usb2="00000000" w:usb3="00000000" w:csb0="00040000" w:csb1="00000000"/>
  </w:font>
  <w:font w:name="KaiTi">
    <w:panose1 w:val="02010609060101010101"/>
    <w:charset w:val="86"/>
    <w:family w:val="auto"/>
    <w:pitch w:val="default"/>
    <w:sig w:usb0="800002BF" w:usb1="38CF7CFA" w:usb2="00000016" w:usb3="00000000" w:csb0="00040001" w:csb1="00000000"/>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FD76">
    <w:pPr>
      <w:jc w:val="center"/>
    </w:pPr>
  </w:p>
  <w:p w14:paraId="123145D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C2232">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5255" cy="16256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2F2DB3D8">
                          <w:pPr>
                            <w:jc w:val="center"/>
                          </w:pPr>
                          <w:r>
                            <w:fldChar w:fldCharType="begin"/>
                          </w:r>
                          <w:r>
                            <w:instrText xml:space="preserve">PAGE   \* MERGEFORMAT</w:instrText>
                          </w:r>
                          <w:r>
                            <w:fldChar w:fldCharType="separate"/>
                          </w:r>
                          <w:r>
                            <w:rPr>
                              <w:lang w:val="zh-CN"/>
                            </w:rPr>
                            <w:t>37</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59264;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RzB0QAAAAMBAAAPAAAAAAAAAAEAIAAAACIAAABkcnMv&#10;ZG93bnJldi54bWxQSwECFAAUAAAACACHTuJAaJgonQoCAAACBAAADgAAAAAAAAABACAAAAAgAQAA&#10;ZHJzL2Uyb0RvYy54bWxQSwUGAAAAAAYABgBZAQAAnAUAAAAA&#10;">
              <v:fill on="f" focussize="0,0"/>
              <v:stroke on="f"/>
              <v:imagedata o:title=""/>
              <o:lock v:ext="edit" aspectratio="f"/>
              <v:textbox inset="0mm,0mm,0mm,0mm" style="mso-fit-shape-to-text:t;">
                <w:txbxContent>
                  <w:p w14:paraId="2F2DB3D8">
                    <w:pPr>
                      <w:jc w:val="center"/>
                    </w:pPr>
                    <w:r>
                      <w:fldChar w:fldCharType="begin"/>
                    </w:r>
                    <w:r>
                      <w:instrText xml:space="preserve">PAGE   \* MERGEFORMAT</w:instrText>
                    </w:r>
                    <w:r>
                      <w:fldChar w:fldCharType="separate"/>
                    </w:r>
                    <w:r>
                      <w:rPr>
                        <w:lang w:val="zh-CN"/>
                      </w:rPr>
                      <w:t>37</w:t>
                    </w:r>
                    <w:r>
                      <w:rPr>
                        <w:lang w:val="zh-CN"/>
                      </w:rPr>
                      <w:fldChar w:fldCharType="end"/>
                    </w:r>
                  </w:p>
                </w:txbxContent>
              </v:textbox>
            </v:shape>
          </w:pict>
        </mc:Fallback>
      </mc:AlternateContent>
    </w:r>
    <w:r>
      <w:rPr>
        <w:rFonts w:hint="eastAsia"/>
      </w:rPr>
      <w:t xml:space="preserve"> </w:t>
    </w:r>
  </w:p>
  <w:p w14:paraId="550357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28D6">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5255" cy="16256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5255" cy="162560"/>
                      </a:xfrm>
                      <a:prstGeom prst="rect">
                        <a:avLst/>
                      </a:prstGeom>
                      <a:noFill/>
                      <a:ln>
                        <a:noFill/>
                      </a:ln>
                    </wps:spPr>
                    <wps:txbx>
                      <w:txbxContent>
                        <w:p w14:paraId="352F1F0A">
                          <w:pPr>
                            <w:jc w:val="center"/>
                          </w:pPr>
                          <w:r>
                            <w:fldChar w:fldCharType="begin"/>
                          </w:r>
                          <w:r>
                            <w:instrText xml:space="preserve">PAGE   \* MERGEFORMAT</w:instrText>
                          </w:r>
                          <w:r>
                            <w:fldChar w:fldCharType="separate"/>
                          </w:r>
                          <w:r>
                            <w:rPr>
                              <w:lang w:val="zh-CN"/>
                            </w:rPr>
                            <w:t>48</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8pt;width:10.65pt;mso-position-horizontal:center;mso-position-horizontal-relative:margin;mso-wrap-style:none;z-index:251660288;mso-width-relative:page;mso-height-relative:page;" filled="f" stroked="f" coordsize="21600,21600" o:gfxdata="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9HMHRAAAAAwEAAA8AAAAAAAAAAQAgAAAAIgAAAGRycy9k&#10;b3ducmV2LnhtbFBLAQIUABQAAAAIAIdO4kA5IfDJCQIAAAIEAAAOAAAAAAAAAAEAIAAAACABAABk&#10;cnMvZTJvRG9jLnhtbFBLBQYAAAAABgAGAFkBAACbBQAAAAA=&#10;">
              <v:fill on="f" focussize="0,0"/>
              <v:stroke on="f"/>
              <v:imagedata o:title=""/>
              <o:lock v:ext="edit" aspectratio="f"/>
              <v:textbox inset="0mm,0mm,0mm,0mm" style="mso-fit-shape-to-text:t;">
                <w:txbxContent>
                  <w:p w14:paraId="352F1F0A">
                    <w:pPr>
                      <w:jc w:val="center"/>
                    </w:pPr>
                    <w:r>
                      <w:fldChar w:fldCharType="begin"/>
                    </w:r>
                    <w:r>
                      <w:instrText xml:space="preserve">PAGE   \* MERGEFORMAT</w:instrText>
                    </w:r>
                    <w:r>
                      <w:fldChar w:fldCharType="separate"/>
                    </w:r>
                    <w:r>
                      <w:rPr>
                        <w:lang w:val="zh-CN"/>
                      </w:rP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532BE">
    <w:pPr>
      <w:ind w:firstLine="480"/>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4117"/>
  <w:p w14:paraId="054FBB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0F0B1"/>
    <w:multiLevelType w:val="singleLevel"/>
    <w:tmpl w:val="AE60F0B1"/>
    <w:lvl w:ilvl="0" w:tentative="0">
      <w:start w:val="4"/>
      <w:numFmt w:val="decimal"/>
      <w:suff w:val="nothing"/>
      <w:lvlText w:val="%1、"/>
      <w:lvlJc w:val="left"/>
    </w:lvl>
  </w:abstractNum>
  <w:abstractNum w:abstractNumId="1">
    <w:nsid w:val="4169253D"/>
    <w:multiLevelType w:val="multilevel"/>
    <w:tmpl w:val="4169253D"/>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D04ED"/>
    <w:rsid w:val="02E35293"/>
    <w:rsid w:val="0421051C"/>
    <w:rsid w:val="04B74C29"/>
    <w:rsid w:val="04B74CF5"/>
    <w:rsid w:val="05542478"/>
    <w:rsid w:val="0717375D"/>
    <w:rsid w:val="071F0864"/>
    <w:rsid w:val="083D71F3"/>
    <w:rsid w:val="08BE3C1F"/>
    <w:rsid w:val="0917571E"/>
    <w:rsid w:val="096609CC"/>
    <w:rsid w:val="09BC63DC"/>
    <w:rsid w:val="09CA020E"/>
    <w:rsid w:val="0A03621B"/>
    <w:rsid w:val="0A7E6E5F"/>
    <w:rsid w:val="0B0D7F7C"/>
    <w:rsid w:val="0B1C3A38"/>
    <w:rsid w:val="0B756CA4"/>
    <w:rsid w:val="0B995F0B"/>
    <w:rsid w:val="0BFC73C5"/>
    <w:rsid w:val="0CB540C9"/>
    <w:rsid w:val="0CFD1647"/>
    <w:rsid w:val="0D132C19"/>
    <w:rsid w:val="0D660F9A"/>
    <w:rsid w:val="0ED14B39"/>
    <w:rsid w:val="103F778F"/>
    <w:rsid w:val="10FE773C"/>
    <w:rsid w:val="110F4EDE"/>
    <w:rsid w:val="111C58E0"/>
    <w:rsid w:val="12605E9D"/>
    <w:rsid w:val="12C329EB"/>
    <w:rsid w:val="12C549B5"/>
    <w:rsid w:val="148C2CB4"/>
    <w:rsid w:val="16BA4105"/>
    <w:rsid w:val="16FC296F"/>
    <w:rsid w:val="172D7ECE"/>
    <w:rsid w:val="180D6852"/>
    <w:rsid w:val="196F567B"/>
    <w:rsid w:val="198A7DBF"/>
    <w:rsid w:val="19A204AC"/>
    <w:rsid w:val="19B525C4"/>
    <w:rsid w:val="1A7B3BAB"/>
    <w:rsid w:val="1BD9327F"/>
    <w:rsid w:val="1C1147C7"/>
    <w:rsid w:val="1C4E0B38"/>
    <w:rsid w:val="1C5D5C5E"/>
    <w:rsid w:val="1C5D7A0C"/>
    <w:rsid w:val="1DB619D3"/>
    <w:rsid w:val="1DCF1D47"/>
    <w:rsid w:val="1E4075E6"/>
    <w:rsid w:val="1F7A2683"/>
    <w:rsid w:val="1F933745"/>
    <w:rsid w:val="1FAD713A"/>
    <w:rsid w:val="1FB2006F"/>
    <w:rsid w:val="1FF00B97"/>
    <w:rsid w:val="20571368"/>
    <w:rsid w:val="2113309E"/>
    <w:rsid w:val="21B026A3"/>
    <w:rsid w:val="22F80437"/>
    <w:rsid w:val="22F97D63"/>
    <w:rsid w:val="23EB7FF4"/>
    <w:rsid w:val="24013373"/>
    <w:rsid w:val="24157C32"/>
    <w:rsid w:val="24912949"/>
    <w:rsid w:val="25086BB4"/>
    <w:rsid w:val="25145328"/>
    <w:rsid w:val="257C73E3"/>
    <w:rsid w:val="269C55D5"/>
    <w:rsid w:val="278E7971"/>
    <w:rsid w:val="2808401D"/>
    <w:rsid w:val="28321D4D"/>
    <w:rsid w:val="28577D54"/>
    <w:rsid w:val="28B27007"/>
    <w:rsid w:val="29283150"/>
    <w:rsid w:val="29987D45"/>
    <w:rsid w:val="29A7676B"/>
    <w:rsid w:val="2A5805FB"/>
    <w:rsid w:val="2B9351F9"/>
    <w:rsid w:val="2D870D8D"/>
    <w:rsid w:val="2DA21F75"/>
    <w:rsid w:val="2DDB4C35"/>
    <w:rsid w:val="2F192FE1"/>
    <w:rsid w:val="30004E27"/>
    <w:rsid w:val="30B177EB"/>
    <w:rsid w:val="31327262"/>
    <w:rsid w:val="31E57E30"/>
    <w:rsid w:val="3255145A"/>
    <w:rsid w:val="33743B62"/>
    <w:rsid w:val="347B2CCE"/>
    <w:rsid w:val="355C48AD"/>
    <w:rsid w:val="356D6ABA"/>
    <w:rsid w:val="35D17324"/>
    <w:rsid w:val="362D66DA"/>
    <w:rsid w:val="36932551"/>
    <w:rsid w:val="37040D59"/>
    <w:rsid w:val="371A057C"/>
    <w:rsid w:val="37F7266B"/>
    <w:rsid w:val="39665CFB"/>
    <w:rsid w:val="3B602C1D"/>
    <w:rsid w:val="3B7B40E5"/>
    <w:rsid w:val="3C180B2F"/>
    <w:rsid w:val="3C355E58"/>
    <w:rsid w:val="3CBA010B"/>
    <w:rsid w:val="3DD11BB1"/>
    <w:rsid w:val="3EB43064"/>
    <w:rsid w:val="3EF5367D"/>
    <w:rsid w:val="3EFE6FA3"/>
    <w:rsid w:val="3FF027C2"/>
    <w:rsid w:val="40C10435"/>
    <w:rsid w:val="4110479E"/>
    <w:rsid w:val="412C6871"/>
    <w:rsid w:val="41D852BC"/>
    <w:rsid w:val="42756FAE"/>
    <w:rsid w:val="42E03F4A"/>
    <w:rsid w:val="43370A76"/>
    <w:rsid w:val="43801BA9"/>
    <w:rsid w:val="43B43B06"/>
    <w:rsid w:val="44091E87"/>
    <w:rsid w:val="442962A2"/>
    <w:rsid w:val="44517977"/>
    <w:rsid w:val="44F93EC7"/>
    <w:rsid w:val="455235D7"/>
    <w:rsid w:val="45E91279"/>
    <w:rsid w:val="47121270"/>
    <w:rsid w:val="47786CD0"/>
    <w:rsid w:val="482358D2"/>
    <w:rsid w:val="48733F90"/>
    <w:rsid w:val="48BF488B"/>
    <w:rsid w:val="49663AF5"/>
    <w:rsid w:val="49816239"/>
    <w:rsid w:val="4A45195C"/>
    <w:rsid w:val="4BD42F98"/>
    <w:rsid w:val="4DDC79D2"/>
    <w:rsid w:val="4F9F1B0F"/>
    <w:rsid w:val="50354221"/>
    <w:rsid w:val="5095081C"/>
    <w:rsid w:val="50B96C00"/>
    <w:rsid w:val="518F35F3"/>
    <w:rsid w:val="51C13FBE"/>
    <w:rsid w:val="51FC4FF6"/>
    <w:rsid w:val="52120376"/>
    <w:rsid w:val="52482ABA"/>
    <w:rsid w:val="52650DED"/>
    <w:rsid w:val="52F12681"/>
    <w:rsid w:val="53071EA5"/>
    <w:rsid w:val="537B1F4B"/>
    <w:rsid w:val="537F7C8D"/>
    <w:rsid w:val="53A3330C"/>
    <w:rsid w:val="54862998"/>
    <w:rsid w:val="55CC2F32"/>
    <w:rsid w:val="568B6949"/>
    <w:rsid w:val="56C87B9D"/>
    <w:rsid w:val="576B22D6"/>
    <w:rsid w:val="57821098"/>
    <w:rsid w:val="578E194B"/>
    <w:rsid w:val="579E08FE"/>
    <w:rsid w:val="5814471C"/>
    <w:rsid w:val="58382B00"/>
    <w:rsid w:val="585D1031"/>
    <w:rsid w:val="59E44CEE"/>
    <w:rsid w:val="5A451ECD"/>
    <w:rsid w:val="5A8B7AE6"/>
    <w:rsid w:val="5C0F3B78"/>
    <w:rsid w:val="5C1D0043"/>
    <w:rsid w:val="5C270EC2"/>
    <w:rsid w:val="5C405AC2"/>
    <w:rsid w:val="5C5B0B6B"/>
    <w:rsid w:val="5D9E6A78"/>
    <w:rsid w:val="5D9F0F2C"/>
    <w:rsid w:val="5E053B1C"/>
    <w:rsid w:val="5E47447B"/>
    <w:rsid w:val="5E93283E"/>
    <w:rsid w:val="5F8403D9"/>
    <w:rsid w:val="5FBB029F"/>
    <w:rsid w:val="5FCA6D2C"/>
    <w:rsid w:val="60E90E3C"/>
    <w:rsid w:val="621859F6"/>
    <w:rsid w:val="625D388F"/>
    <w:rsid w:val="625D412A"/>
    <w:rsid w:val="628E47CB"/>
    <w:rsid w:val="62AE7BB3"/>
    <w:rsid w:val="62BD2580"/>
    <w:rsid w:val="630E066D"/>
    <w:rsid w:val="63BA086D"/>
    <w:rsid w:val="64923598"/>
    <w:rsid w:val="649B41FB"/>
    <w:rsid w:val="6502071E"/>
    <w:rsid w:val="65077AE2"/>
    <w:rsid w:val="661277A1"/>
    <w:rsid w:val="673C5514"/>
    <w:rsid w:val="69026F3E"/>
    <w:rsid w:val="690C5873"/>
    <w:rsid w:val="6A507835"/>
    <w:rsid w:val="6B860732"/>
    <w:rsid w:val="6B947EFF"/>
    <w:rsid w:val="6B99520C"/>
    <w:rsid w:val="6B9B0F84"/>
    <w:rsid w:val="6BF0165A"/>
    <w:rsid w:val="6BF16DF6"/>
    <w:rsid w:val="6CFC3CA5"/>
    <w:rsid w:val="6DA700B4"/>
    <w:rsid w:val="6DAD4F9F"/>
    <w:rsid w:val="6E753D0F"/>
    <w:rsid w:val="6EBE2492"/>
    <w:rsid w:val="6F1E43A6"/>
    <w:rsid w:val="6F3C40BA"/>
    <w:rsid w:val="6F8C57B4"/>
    <w:rsid w:val="703F1724"/>
    <w:rsid w:val="70622071"/>
    <w:rsid w:val="70DF7B65"/>
    <w:rsid w:val="70E242D8"/>
    <w:rsid w:val="71777D9E"/>
    <w:rsid w:val="71A60683"/>
    <w:rsid w:val="71EC3A14"/>
    <w:rsid w:val="721D0945"/>
    <w:rsid w:val="72534367"/>
    <w:rsid w:val="72C54B39"/>
    <w:rsid w:val="72CE0C9C"/>
    <w:rsid w:val="74406B6D"/>
    <w:rsid w:val="748D1686"/>
    <w:rsid w:val="74D45C41"/>
    <w:rsid w:val="7561323F"/>
    <w:rsid w:val="757C61B8"/>
    <w:rsid w:val="76373F9F"/>
    <w:rsid w:val="76CD70C2"/>
    <w:rsid w:val="77302EC9"/>
    <w:rsid w:val="77997AAD"/>
    <w:rsid w:val="77EE393C"/>
    <w:rsid w:val="78234247"/>
    <w:rsid w:val="782F2956"/>
    <w:rsid w:val="785E3A65"/>
    <w:rsid w:val="79815C5D"/>
    <w:rsid w:val="79FF6B82"/>
    <w:rsid w:val="7A106FE1"/>
    <w:rsid w:val="7B130B37"/>
    <w:rsid w:val="7B27491F"/>
    <w:rsid w:val="7B641393"/>
    <w:rsid w:val="7B971768"/>
    <w:rsid w:val="7BC97448"/>
    <w:rsid w:val="7C7B2E38"/>
    <w:rsid w:val="7D910439"/>
    <w:rsid w:val="7E7F64E4"/>
    <w:rsid w:val="7E9957F7"/>
    <w:rsid w:val="7EA1645A"/>
    <w:rsid w:val="7EA22214"/>
    <w:rsid w:val="7EE2719E"/>
    <w:rsid w:val="7F42120A"/>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qFormat/>
    <w:uiPriority w:val="0"/>
    <w:pPr>
      <w:keepNext/>
      <w:keepLines/>
      <w:spacing w:before="120" w:after="120"/>
      <w:ind w:firstLine="480"/>
      <w:outlineLvl w:val="2"/>
    </w:pPr>
    <w:rPr>
      <w:b/>
      <w:bCs/>
      <w:sz w:val="24"/>
      <w:szCs w:val="24"/>
    </w:rPr>
  </w:style>
  <w:style w:type="paragraph" w:styleId="4">
    <w:name w:val="heading 4"/>
    <w:basedOn w:val="1"/>
    <w:next w:val="1"/>
    <w:qFormat/>
    <w:uiPriority w:val="9"/>
    <w:pPr>
      <w:keepNext/>
      <w:keepLines/>
      <w:spacing w:before="280" w:after="290" w:line="376" w:lineRule="auto"/>
      <w:outlineLvl w:val="3"/>
    </w:pPr>
    <w:rPr>
      <w:rFonts w:ascii="Arial" w:hAnsi="Arial" w:eastAsia="SimHei"/>
      <w:b/>
      <w:bCs/>
      <w:kern w:val="0"/>
      <w:sz w:val="28"/>
      <w:szCs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napToGrid w:val="0"/>
      <w:spacing w:line="360" w:lineRule="auto"/>
    </w:pPr>
    <w:rPr>
      <w:kern w:val="0"/>
      <w:sz w:val="24"/>
      <w:szCs w:val="24"/>
    </w:rPr>
  </w:style>
  <w:style w:type="paragraph" w:styleId="5">
    <w:name w:val="Balloon Text"/>
    <w:basedOn w:val="1"/>
    <w:semiHidden/>
    <w:unhideWhenUsed/>
    <w:qFormat/>
    <w:uiPriority w:val="99"/>
    <w:rPr>
      <w:sz w:val="18"/>
      <w:szCs w:val="18"/>
    </w:rPr>
  </w:style>
  <w:style w:type="paragraph" w:styleId="6">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none"/>
    </w:rPr>
  </w:style>
  <w:style w:type="paragraph" w:customStyle="1" w:styleId="11">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SimHei"/>
      <w:shd w:val="pct20" w:color="auto" w:fill="auto"/>
    </w:rPr>
  </w:style>
  <w:style w:type="paragraph" w:customStyle="1" w:styleId="12">
    <w:name w:val="样式 标题 3 + (中文) 黑体 小四 非加粗 段前: 7.8 磅 段后: 0 磅 行距: 固定值 20 磅"/>
    <w:basedOn w:val="3"/>
    <w:qFormat/>
    <w:uiPriority w:val="0"/>
    <w:pPr>
      <w:spacing w:before="0" w:after="0" w:line="400" w:lineRule="exact"/>
      <w:ind w:firstLine="0"/>
    </w:pPr>
    <w:rPr>
      <w:rFonts w:eastAsia="SimHei" w:cs="SimSun"/>
      <w:b w:val="0"/>
      <w:bCs w:val="0"/>
    </w:rPr>
  </w:style>
  <w:style w:type="paragraph" w:customStyle="1" w:styleId="13">
    <w:name w:val="正文_1"/>
    <w:basedOn w:val="1"/>
    <w:qFormat/>
    <w:uiPriority w:val="0"/>
    <w:rPr>
      <w:rFonts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7640</Words>
  <Characters>8773</Characters>
  <Lines>0</Lines>
  <Paragraphs>0</Paragraphs>
  <TotalTime>3</TotalTime>
  <ScaleCrop>false</ScaleCrop>
  <LinksUpToDate>false</LinksUpToDate>
  <CharactersWithSpaces>8838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2026-06-07T00:32:00Z</dcterms:created>
  <dc:creator>联想</dc:creator>
  <cp:lastModifiedBy>好久不见</cp:lastModifiedBy>
  <cp:lastPrinted>2026-09-21T13:10:00Z</cp:lastPrinted>
  <dcterms:modified xsi:type="dcterms:W3CDTF">2026-10-12T09:18:00Z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eyJoZGlkIjoiOWJiM2ZhNjcxZWNjZGUzNzM3OWZmOWFkOTIwMDZkNWYiLCJ1c2VySWQiOiIzMDU4MjAyMTAifQ==</vt:lpwstr>
  </property>
  <property fmtid="{D5CDD505-2E9C-101B-9397-08002B2CF9AE}" pid="4" name="ICV">
    <vt:lpwstr>86304C6706C54E8497CB5F919C09B770_13</vt:lpwstr>
  </property>
</Properties>
</file>