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2AC2DE">
      <w:pPr>
        <w:spacing w:line="600" w:lineRule="auto"/>
        <w:jc w:val="center"/>
        <w:rPr>
          <w:rFonts w:hint="eastAsia" w:ascii="宋体" w:hAnsi="宋体" w:cs="宋体"/>
          <w:b/>
          <w:bCs/>
          <w:color w:val="auto"/>
          <w:kern w:val="0"/>
          <w:sz w:val="48"/>
          <w:szCs w:val="48"/>
          <w:highlight w:val="none"/>
          <w:lang w:eastAsia="zh-CN"/>
        </w:rPr>
      </w:pPr>
    </w:p>
    <w:p w14:paraId="08889BAB">
      <w:pPr>
        <w:spacing w:line="600" w:lineRule="auto"/>
        <w:jc w:val="center"/>
        <w:rPr>
          <w:rFonts w:hint="default" w:ascii="宋体" w:hAnsi="宋体" w:eastAsia="宋体" w:cs="宋体"/>
          <w:b/>
          <w:bCs/>
          <w:color w:val="auto"/>
          <w:kern w:val="0"/>
          <w:sz w:val="40"/>
          <w:szCs w:val="40"/>
          <w:highlight w:val="none"/>
          <w:lang w:val="en-US" w:eastAsia="zh-CN"/>
        </w:rPr>
      </w:pPr>
      <w:r>
        <w:rPr>
          <w:rFonts w:hint="eastAsia" w:ascii="宋体" w:hAnsi="宋体" w:cs="宋体"/>
          <w:b/>
          <w:bCs/>
          <w:color w:val="auto"/>
          <w:kern w:val="0"/>
          <w:sz w:val="40"/>
          <w:szCs w:val="40"/>
          <w:highlight w:val="none"/>
          <w:lang w:eastAsia="zh-CN"/>
        </w:rPr>
        <w:t>灵宝市焦村镇人民政府2026年灵宝市焦村镇道路建设项目</w:t>
      </w:r>
    </w:p>
    <w:p w14:paraId="1ED8FB32">
      <w:pPr>
        <w:spacing w:line="600" w:lineRule="auto"/>
        <w:jc w:val="both"/>
        <w:rPr>
          <w:rFonts w:hint="eastAsia" w:ascii="宋体" w:hAnsi="宋体" w:cs="宋体"/>
          <w:b/>
          <w:bCs/>
          <w:color w:val="auto"/>
          <w:kern w:val="0"/>
          <w:sz w:val="52"/>
          <w:szCs w:val="52"/>
          <w:highlight w:val="none"/>
        </w:rPr>
      </w:pPr>
    </w:p>
    <w:p w14:paraId="6DC303D7">
      <w:pPr>
        <w:spacing w:line="600" w:lineRule="auto"/>
        <w:jc w:val="center"/>
        <w:rPr>
          <w:rFonts w:hint="eastAsia" w:ascii="宋体" w:hAnsi="宋体" w:cs="宋体"/>
          <w:b/>
          <w:bCs/>
          <w:color w:val="auto"/>
          <w:sz w:val="32"/>
          <w:szCs w:val="32"/>
          <w:highlight w:val="none"/>
          <w:shd w:val="clear" w:color="auto" w:fill="FFFFFF"/>
        </w:rPr>
      </w:pPr>
      <w:r>
        <w:rPr>
          <w:rFonts w:hint="eastAsia" w:ascii="宋体" w:hAnsi="宋体" w:cs="宋体"/>
          <w:b/>
          <w:bCs/>
          <w:color w:val="auto"/>
          <w:kern w:val="0"/>
          <w:sz w:val="72"/>
          <w:szCs w:val="52"/>
          <w:highlight w:val="none"/>
        </w:rPr>
        <w:t>竞争性磋商文件</w:t>
      </w:r>
    </w:p>
    <w:p w14:paraId="05D74579">
      <w:pPr>
        <w:jc w:val="center"/>
        <w:rPr>
          <w:rFonts w:hint="eastAsia" w:eastAsia="宋体"/>
          <w:sz w:val="28"/>
          <w:szCs w:val="28"/>
          <w:highlight w:val="none"/>
          <w:lang w:eastAsia="zh-CN"/>
        </w:rPr>
      </w:pPr>
      <w:r>
        <w:rPr>
          <w:rFonts w:hint="eastAsia"/>
          <w:sz w:val="28"/>
          <w:szCs w:val="28"/>
          <w:highlight w:val="none"/>
        </w:rPr>
        <w:t>项目编号：</w:t>
      </w:r>
      <w:r>
        <w:rPr>
          <w:rFonts w:hint="eastAsia"/>
          <w:sz w:val="28"/>
          <w:szCs w:val="28"/>
          <w:highlight w:val="none"/>
          <w:lang w:eastAsia="zh-CN"/>
        </w:rPr>
        <w:t>LBGZ[2026]227-ZC186、灵宝竞磋采购-2026-137</w:t>
      </w:r>
    </w:p>
    <w:p w14:paraId="70EEB0E1">
      <w:pPr>
        <w:spacing w:line="720" w:lineRule="auto"/>
        <w:ind w:firstLine="640"/>
        <w:jc w:val="center"/>
        <w:rPr>
          <w:rFonts w:ascii="宋体" w:cs="宋体"/>
          <w:b/>
          <w:color w:val="auto"/>
          <w:sz w:val="32"/>
          <w:szCs w:val="32"/>
          <w:highlight w:val="none"/>
        </w:rPr>
      </w:pPr>
    </w:p>
    <w:p w14:paraId="4B9D25A3">
      <w:pPr>
        <w:spacing w:line="720" w:lineRule="auto"/>
        <w:ind w:firstLine="640"/>
        <w:jc w:val="center"/>
        <w:rPr>
          <w:rFonts w:ascii="宋体" w:cs="宋体"/>
          <w:b/>
          <w:color w:val="auto"/>
          <w:sz w:val="32"/>
          <w:szCs w:val="32"/>
          <w:highlight w:val="none"/>
        </w:rPr>
      </w:pPr>
    </w:p>
    <w:p w14:paraId="05582519">
      <w:pPr>
        <w:spacing w:line="720" w:lineRule="auto"/>
        <w:ind w:firstLine="640"/>
        <w:jc w:val="center"/>
        <w:rPr>
          <w:rFonts w:ascii="宋体" w:cs="宋体"/>
          <w:b/>
          <w:color w:val="auto"/>
          <w:sz w:val="32"/>
          <w:szCs w:val="32"/>
          <w:highlight w:val="none"/>
        </w:rPr>
      </w:pPr>
    </w:p>
    <w:p w14:paraId="278E7955">
      <w:pPr>
        <w:spacing w:line="720" w:lineRule="auto"/>
        <w:ind w:firstLine="640"/>
        <w:jc w:val="center"/>
        <w:rPr>
          <w:rFonts w:ascii="宋体" w:cs="宋体"/>
          <w:b/>
          <w:color w:val="auto"/>
          <w:sz w:val="32"/>
          <w:szCs w:val="32"/>
          <w:highlight w:val="none"/>
        </w:rPr>
      </w:pPr>
    </w:p>
    <w:p w14:paraId="3E87BC59">
      <w:pPr>
        <w:spacing w:line="720" w:lineRule="auto"/>
        <w:ind w:firstLine="640"/>
        <w:jc w:val="center"/>
        <w:rPr>
          <w:rFonts w:ascii="宋体" w:cs="宋体"/>
          <w:b/>
          <w:color w:val="auto"/>
          <w:sz w:val="32"/>
          <w:szCs w:val="32"/>
          <w:highlight w:val="none"/>
        </w:rPr>
      </w:pPr>
    </w:p>
    <w:p w14:paraId="5AB9B2E1">
      <w:pPr>
        <w:spacing w:line="720" w:lineRule="auto"/>
        <w:ind w:firstLine="640"/>
        <w:jc w:val="center"/>
        <w:rPr>
          <w:rFonts w:ascii="宋体" w:cs="宋体"/>
          <w:b/>
          <w:color w:val="auto"/>
          <w:sz w:val="32"/>
          <w:szCs w:val="32"/>
          <w:highlight w:val="none"/>
        </w:rPr>
      </w:pPr>
    </w:p>
    <w:p w14:paraId="491E6F2B">
      <w:pPr>
        <w:spacing w:line="720" w:lineRule="auto"/>
        <w:ind w:firstLine="640"/>
        <w:jc w:val="center"/>
        <w:rPr>
          <w:rFonts w:ascii="宋体" w:cs="宋体"/>
          <w:b/>
          <w:color w:val="auto"/>
          <w:sz w:val="32"/>
          <w:szCs w:val="32"/>
          <w:highlight w:val="none"/>
        </w:rPr>
      </w:pPr>
    </w:p>
    <w:p w14:paraId="34A2F07E">
      <w:pPr>
        <w:rPr>
          <w:color w:val="auto"/>
          <w:highlight w:val="none"/>
        </w:rPr>
      </w:pPr>
    </w:p>
    <w:p w14:paraId="34A62E2B">
      <w:pPr>
        <w:spacing w:line="360" w:lineRule="auto"/>
        <w:jc w:val="cente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采 购 人：</w:t>
      </w:r>
      <w:r>
        <w:rPr>
          <w:rFonts w:hint="eastAsia" w:ascii="宋体" w:hAnsi="宋体" w:cs="宋体"/>
          <w:b/>
          <w:bCs/>
          <w:color w:val="auto"/>
          <w:sz w:val="32"/>
          <w:szCs w:val="32"/>
          <w:highlight w:val="none"/>
          <w:lang w:eastAsia="zh-CN"/>
        </w:rPr>
        <w:t>灵宝市焦村镇人民政府</w:t>
      </w:r>
    </w:p>
    <w:p w14:paraId="6EB93BA3">
      <w:pPr>
        <w:spacing w:line="360" w:lineRule="auto"/>
        <w:jc w:val="center"/>
        <w:rPr>
          <w:rFonts w:hint="eastAsia" w:ascii="宋体" w:hAnsi="宋体" w:eastAsia="宋体" w:cs="宋体"/>
          <w:b/>
          <w:bCs/>
          <w:color w:val="auto"/>
          <w:sz w:val="32"/>
          <w:szCs w:val="32"/>
          <w:highlight w:val="none"/>
          <w:lang w:eastAsia="zh-CN"/>
        </w:rPr>
      </w:pPr>
      <w:r>
        <w:rPr>
          <w:rFonts w:hint="eastAsia" w:ascii="宋体" w:hAnsi="宋体" w:cs="宋体"/>
          <w:b/>
          <w:bCs/>
          <w:color w:val="auto"/>
          <w:sz w:val="32"/>
          <w:szCs w:val="32"/>
          <w:highlight w:val="none"/>
        </w:rPr>
        <w:t>代理机构：</w:t>
      </w:r>
      <w:r>
        <w:rPr>
          <w:rFonts w:hint="eastAsia" w:ascii="宋体" w:hAnsi="宋体" w:cs="宋体"/>
          <w:b/>
          <w:bCs/>
          <w:color w:val="auto"/>
          <w:sz w:val="32"/>
          <w:szCs w:val="32"/>
          <w:highlight w:val="none"/>
          <w:lang w:eastAsia="zh-CN"/>
        </w:rPr>
        <w:t>河南环昂工程咨询有限公司</w:t>
      </w:r>
    </w:p>
    <w:p w14:paraId="205976C3">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日    期：二</w:t>
      </w:r>
      <w:r>
        <w:rPr>
          <w:rFonts w:hint="eastAsia" w:ascii="宋体" w:hAnsi="宋体" w:cs="宋体"/>
          <w:b/>
          <w:bCs/>
          <w:color w:val="auto"/>
          <w:sz w:val="32"/>
          <w:szCs w:val="32"/>
          <w:highlight w:val="none"/>
          <w:lang w:eastAsia="zh-CN"/>
        </w:rPr>
        <w:t>〇</w:t>
      </w:r>
      <w:r>
        <w:rPr>
          <w:rFonts w:hint="eastAsia" w:ascii="宋体" w:hAnsi="宋体" w:cs="宋体"/>
          <w:b/>
          <w:bCs/>
          <w:color w:val="auto"/>
          <w:sz w:val="32"/>
          <w:szCs w:val="32"/>
          <w:highlight w:val="none"/>
        </w:rPr>
        <w:t>二</w:t>
      </w:r>
      <w:r>
        <w:rPr>
          <w:rFonts w:hint="eastAsia" w:ascii="宋体" w:hAnsi="宋体" w:cs="宋体"/>
          <w:b/>
          <w:bCs/>
          <w:color w:val="auto"/>
          <w:sz w:val="32"/>
          <w:szCs w:val="32"/>
          <w:highlight w:val="none"/>
          <w:lang w:val="en-US" w:eastAsia="zh-CN"/>
        </w:rPr>
        <w:t>六</w:t>
      </w:r>
      <w:r>
        <w:rPr>
          <w:rFonts w:hint="eastAsia" w:ascii="宋体" w:hAnsi="宋体" w:cs="宋体"/>
          <w:b/>
          <w:bCs/>
          <w:color w:val="auto"/>
          <w:sz w:val="32"/>
          <w:szCs w:val="32"/>
          <w:highlight w:val="none"/>
        </w:rPr>
        <w:t>年</w:t>
      </w:r>
      <w:r>
        <w:rPr>
          <w:rFonts w:hint="eastAsia" w:ascii="宋体" w:hAnsi="宋体" w:cs="宋体"/>
          <w:b/>
          <w:bCs/>
          <w:color w:val="auto"/>
          <w:sz w:val="32"/>
          <w:szCs w:val="32"/>
          <w:highlight w:val="none"/>
          <w:lang w:val="en-US" w:eastAsia="zh-CN"/>
        </w:rPr>
        <w:t>十</w:t>
      </w:r>
      <w:r>
        <w:rPr>
          <w:rFonts w:hint="eastAsia" w:ascii="宋体" w:hAnsi="宋体" w:cs="宋体"/>
          <w:b/>
          <w:bCs/>
          <w:color w:val="auto"/>
          <w:sz w:val="32"/>
          <w:szCs w:val="32"/>
          <w:highlight w:val="none"/>
        </w:rPr>
        <w:t>月</w:t>
      </w:r>
    </w:p>
    <w:p w14:paraId="60319D5B">
      <w:pPr>
        <w:widowControl/>
        <w:ind w:firstLine="1040"/>
        <w:jc w:val="left"/>
        <w:rPr>
          <w:rFonts w:ascii="宋体" w:hAnsi="宋体" w:cs="宋体"/>
          <w:b/>
          <w:bCs/>
          <w:color w:val="auto"/>
          <w:sz w:val="52"/>
          <w:szCs w:val="52"/>
          <w:highlight w:val="none"/>
        </w:rPr>
        <w:sectPr>
          <w:pgSz w:w="11906" w:h="16838"/>
          <w:pgMar w:top="1418" w:right="1555" w:bottom="1418" w:left="1531" w:header="851" w:footer="992" w:gutter="0"/>
          <w:pgNumType w:start="1"/>
          <w:cols w:space="720" w:num="1"/>
          <w:docGrid w:type="lines" w:linePitch="312" w:charSpace="0"/>
        </w:sectPr>
      </w:pPr>
    </w:p>
    <w:p w14:paraId="77F3169E">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目  录</w:t>
      </w:r>
    </w:p>
    <w:p w14:paraId="21ED9EE3">
      <w:pPr>
        <w:ind w:firstLine="360"/>
        <w:jc w:val="center"/>
        <w:rPr>
          <w:rFonts w:hint="eastAsia" w:ascii="宋体" w:hAnsi="宋体" w:cs="宋体"/>
          <w:b/>
          <w:bCs/>
          <w:color w:val="auto"/>
          <w:sz w:val="18"/>
          <w:szCs w:val="18"/>
          <w:highlight w:val="none"/>
        </w:rPr>
      </w:pPr>
    </w:p>
    <w:p w14:paraId="6E2A8F94">
      <w:pPr>
        <w:ind w:firstLine="360"/>
        <w:jc w:val="center"/>
        <w:rPr>
          <w:rFonts w:hint="eastAsia" w:ascii="宋体" w:hAnsi="宋体" w:cs="宋体"/>
          <w:b/>
          <w:bCs/>
          <w:color w:val="auto"/>
          <w:sz w:val="18"/>
          <w:szCs w:val="18"/>
          <w:highlight w:val="none"/>
        </w:rPr>
      </w:pPr>
    </w:p>
    <w:p w14:paraId="581A8D5D">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hint="eastAsia" w:ascii="仿宋" w:hAnsi="仿宋" w:eastAsia="仿宋" w:cs="仿宋"/>
          <w:b/>
          <w:bCs/>
          <w:caps/>
          <w:color w:val="auto"/>
          <w:sz w:val="28"/>
          <w:szCs w:val="28"/>
          <w:highlight w:val="none"/>
        </w:rPr>
        <w:fldChar w:fldCharType="begin"/>
      </w:r>
      <w:r>
        <w:rPr>
          <w:rFonts w:hint="eastAsia" w:ascii="仿宋" w:hAnsi="仿宋" w:eastAsia="仿宋" w:cs="仿宋"/>
          <w:b/>
          <w:bCs/>
          <w:caps/>
          <w:color w:val="auto"/>
          <w:sz w:val="28"/>
          <w:szCs w:val="28"/>
          <w:highlight w:val="none"/>
        </w:rPr>
        <w:instrText xml:space="preserve"> TOC \o "1-3" \h \z \u </w:instrText>
      </w:r>
      <w:r>
        <w:rPr>
          <w:rFonts w:ascii="仿宋" w:hAnsi="仿宋" w:eastAsia="仿宋" w:cs="仿宋"/>
          <w:b/>
          <w:bCs/>
          <w:caps/>
          <w:color w:val="auto"/>
          <w:sz w:val="28"/>
          <w:szCs w:val="28"/>
          <w:highlight w:val="none"/>
        </w:rPr>
        <w:fldChar w:fldCharType="separate"/>
      </w: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"_Toc1479" </w:instrText>
      </w:r>
      <w:r>
        <w:rPr>
          <w:rFonts w:ascii="宋体" w:hAnsi="宋体"/>
          <w:color w:val="auto"/>
          <w:highlight w:val="none"/>
        </w:rPr>
        <w:fldChar w:fldCharType="separate"/>
      </w:r>
      <w:r>
        <w:rPr>
          <w:rStyle w:val="14"/>
          <w:rFonts w:hint="eastAsia" w:ascii="宋体" w:hAnsi="宋体" w:cs="仿宋"/>
          <w:b/>
          <w:caps/>
          <w:color w:val="auto"/>
          <w:sz w:val="28"/>
          <w:szCs w:val="28"/>
          <w:highlight w:val="none"/>
        </w:rPr>
        <w:t xml:space="preserve">第一章 </w:t>
      </w:r>
      <w:r>
        <w:rPr>
          <w:rStyle w:val="14"/>
          <w:rFonts w:hint="eastAsia" w:ascii="宋体" w:hAnsi="宋体" w:cs="仿宋"/>
          <w:b/>
          <w:caps/>
          <w:color w:val="auto"/>
          <w:sz w:val="28"/>
          <w:szCs w:val="28"/>
          <w:highlight w:val="none"/>
          <w:lang w:val="en-US" w:eastAsia="zh-CN"/>
        </w:rPr>
        <w:t xml:space="preserve"> </w:t>
      </w:r>
      <w:r>
        <w:rPr>
          <w:rStyle w:val="14"/>
          <w:rFonts w:hint="eastAsia" w:ascii="宋体" w:hAnsi="宋体" w:cs="仿宋"/>
          <w:b/>
          <w:bCs/>
          <w:caps/>
          <w:color w:val="auto"/>
          <w:sz w:val="28"/>
          <w:szCs w:val="28"/>
          <w:highlight w:val="none"/>
        </w:rPr>
        <w:t>竞争性磋商公告</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_Toc1479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2</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694A2D2F">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"_Toc27041"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 xml:space="preserve">第二章  </w:t>
      </w:r>
      <w:r>
        <w:rPr>
          <w:rStyle w:val="14"/>
          <w:rFonts w:hint="eastAsia" w:ascii="宋体" w:hAnsi="宋体" w:cs="仿宋"/>
          <w:b/>
          <w:bCs/>
          <w:caps/>
          <w:color w:val="auto"/>
          <w:sz w:val="28"/>
          <w:szCs w:val="28"/>
          <w:highlight w:val="none"/>
          <w:lang w:eastAsia="zh-CN"/>
        </w:rPr>
        <w:t>供应商</w:t>
      </w:r>
      <w:r>
        <w:rPr>
          <w:rStyle w:val="14"/>
          <w:rFonts w:hint="eastAsia" w:ascii="宋体" w:hAnsi="宋体" w:cs="仿宋"/>
          <w:b/>
          <w:bCs/>
          <w:caps/>
          <w:color w:val="auto"/>
          <w:sz w:val="28"/>
          <w:szCs w:val="28"/>
          <w:highlight w:val="none"/>
        </w:rPr>
        <w:t>须知及前附表</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_Toc27041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8</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75417302">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"_Toc23275"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第三章  评标办法（综合评分法）</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_Toc23275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31</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62B9D323">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"_Toc5870"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第四章  合同条款及格式</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_Toc5870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39</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5C98CEB5">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"_Toc22489"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第五章  工程量清单（另附）</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_Toc22489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52</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47B4F338">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"_Toc6878"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第六章  技术标准和要求</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_Toc6878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53</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56D0F71F">
      <w:pPr>
        <w:tabs>
          <w:tab w:val="right" w:leader="dot" w:pos="8406"/>
        </w:tabs>
        <w:spacing w:before="120" w:after="120" w:line="480" w:lineRule="auto"/>
        <w:jc w:val="left"/>
        <w:rPr>
          <w:rFonts w:hint="eastAsia" w:ascii="宋体" w:hAnsi="宋体" w:cs="仿宋"/>
          <w:b/>
          <w:bCs/>
          <w:caps/>
          <w:color w:val="auto"/>
          <w:sz w:val="28"/>
          <w:szCs w:val="28"/>
          <w:highlight w:val="none"/>
        </w:rPr>
      </w:pPr>
      <w:r>
        <w:rPr>
          <w:rFonts w:ascii="宋体" w:hAnsi="宋体"/>
          <w:color w:val="auto"/>
          <w:highlight w:val="none"/>
        </w:rPr>
        <w:fldChar w:fldCharType="begin"/>
      </w:r>
      <w:r>
        <w:rPr>
          <w:rFonts w:ascii="宋体" w:hAnsi="宋体"/>
          <w:color w:val="auto"/>
          <w:highlight w:val="none"/>
        </w:rPr>
        <w:instrText xml:space="preserve"> HYPERLINK "file:///\\\\共享主机电脑\\566公司共享文档\\王梅立\\李云鹏\\4.17农业农村局\\招标文件正文(3).docx" \l "_Toc13782" </w:instrText>
      </w:r>
      <w:r>
        <w:rPr>
          <w:rFonts w:ascii="宋体" w:hAnsi="宋体"/>
          <w:color w:val="auto"/>
          <w:highlight w:val="none"/>
        </w:rPr>
        <w:fldChar w:fldCharType="separate"/>
      </w:r>
      <w:r>
        <w:rPr>
          <w:rStyle w:val="14"/>
          <w:rFonts w:hint="eastAsia" w:ascii="宋体" w:hAnsi="宋体" w:cs="仿宋"/>
          <w:b/>
          <w:bCs/>
          <w:caps/>
          <w:color w:val="auto"/>
          <w:sz w:val="28"/>
          <w:szCs w:val="28"/>
          <w:highlight w:val="none"/>
        </w:rPr>
        <w:t>第七章  响应文件格式</w:t>
      </w:r>
      <w:r>
        <w:rPr>
          <w:rStyle w:val="14"/>
          <w:rFonts w:hint="eastAsia" w:ascii="宋体" w:hAnsi="宋体" w:cs="仿宋"/>
          <w:b/>
          <w:bCs/>
          <w:caps/>
          <w:color w:val="auto"/>
          <w:sz w:val="28"/>
          <w:szCs w:val="28"/>
          <w:highlight w:val="none"/>
        </w:rPr>
        <w:tab/>
      </w:r>
      <w:r>
        <w:rPr>
          <w:rStyle w:val="14"/>
          <w:rFonts w:hint="eastAsia" w:ascii="宋体" w:hAnsi="宋体" w:cs="仿宋"/>
          <w:b/>
          <w:bCs/>
          <w:caps/>
          <w:color w:val="auto"/>
          <w:sz w:val="28"/>
          <w:szCs w:val="28"/>
          <w:highlight w:val="none"/>
        </w:rPr>
        <w:fldChar w:fldCharType="begin"/>
      </w:r>
      <w:r>
        <w:rPr>
          <w:rStyle w:val="14"/>
          <w:rFonts w:hint="eastAsia" w:ascii="宋体" w:hAnsi="宋体" w:cs="仿宋"/>
          <w:b/>
          <w:bCs/>
          <w:caps/>
          <w:color w:val="auto"/>
          <w:sz w:val="28"/>
          <w:szCs w:val="28"/>
          <w:highlight w:val="none"/>
        </w:rPr>
        <w:instrText xml:space="preserve"> PAGEREF _Toc13782 \h </w:instrText>
      </w:r>
      <w:r>
        <w:rPr>
          <w:rStyle w:val="14"/>
          <w:rFonts w:ascii="宋体" w:hAnsi="宋体" w:cs="仿宋"/>
          <w:b/>
          <w:bCs/>
          <w:caps/>
          <w:color w:val="auto"/>
          <w:sz w:val="28"/>
          <w:szCs w:val="28"/>
          <w:highlight w:val="none"/>
        </w:rPr>
        <w:fldChar w:fldCharType="separate"/>
      </w:r>
      <w:r>
        <w:rPr>
          <w:rStyle w:val="14"/>
          <w:rFonts w:hint="eastAsia" w:ascii="宋体" w:hAnsi="宋体" w:cs="仿宋"/>
          <w:b/>
          <w:bCs/>
          <w:caps/>
          <w:color w:val="auto"/>
          <w:sz w:val="28"/>
          <w:szCs w:val="28"/>
          <w:highlight w:val="none"/>
        </w:rPr>
        <w:t>54</w:t>
      </w:r>
      <w:r>
        <w:rPr>
          <w:rStyle w:val="14"/>
          <w:rFonts w:hint="eastAsia" w:ascii="宋体" w:hAnsi="宋体" w:cs="仿宋"/>
          <w:b/>
          <w:bCs/>
          <w:caps/>
          <w:color w:val="auto"/>
          <w:sz w:val="28"/>
          <w:szCs w:val="28"/>
          <w:highlight w:val="none"/>
        </w:rPr>
        <w:fldChar w:fldCharType="end"/>
      </w:r>
      <w:r>
        <w:rPr>
          <w:rFonts w:ascii="宋体" w:hAnsi="宋体"/>
          <w:color w:val="auto"/>
          <w:highlight w:val="none"/>
        </w:rPr>
        <w:fldChar w:fldCharType="end"/>
      </w:r>
    </w:p>
    <w:p w14:paraId="48715800">
      <w:pPr>
        <w:spacing w:line="480" w:lineRule="auto"/>
        <w:ind w:firstLine="562"/>
        <w:rPr>
          <w:rFonts w:hint="eastAsia" w:ascii="仿宋" w:hAnsi="仿宋" w:eastAsia="仿宋" w:cs="仿宋"/>
          <w:color w:val="auto"/>
          <w:sz w:val="32"/>
          <w:szCs w:val="32"/>
          <w:highlight w:val="none"/>
        </w:rPr>
      </w:pPr>
      <w:r>
        <w:rPr>
          <w:rFonts w:hint="eastAsia" w:ascii="仿宋" w:hAnsi="仿宋" w:eastAsia="仿宋" w:cs="仿宋"/>
          <w:color w:val="auto"/>
          <w:sz w:val="28"/>
          <w:szCs w:val="28"/>
          <w:highlight w:val="none"/>
        </w:rPr>
        <w:fldChar w:fldCharType="end"/>
      </w:r>
    </w:p>
    <w:p w14:paraId="383B27DD">
      <w:pPr>
        <w:numPr>
          <w:ilvl w:val="0"/>
          <w:numId w:val="1"/>
        </w:numPr>
        <w:spacing w:before="100" w:beforeAutospacing="1" w:after="100" w:afterAutospacing="1"/>
        <w:ind w:left="7913" w:leftChars="60" w:hanging="7787" w:hangingChars="2424"/>
        <w:jc w:val="center"/>
        <w:outlineLvl w:val="0"/>
        <w:rPr>
          <w:rFonts w:hint="eastAsia"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bookmarkStart w:id="0" w:name="_Toc1479"/>
      <w:r>
        <w:rPr>
          <w:rFonts w:hint="eastAsia" w:ascii="宋体" w:hAnsi="宋体" w:cs="宋体"/>
          <w:b/>
          <w:bCs/>
          <w:color w:val="auto"/>
          <w:kern w:val="0"/>
          <w:sz w:val="32"/>
          <w:szCs w:val="32"/>
          <w:highlight w:val="none"/>
        </w:rPr>
        <w:t>竞争性磋商公告</w:t>
      </w:r>
      <w:bookmarkEnd w:id="0"/>
    </w:p>
    <w:p w14:paraId="03DD6A1F">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eastAsia="zh-CN"/>
        </w:rPr>
        <w:t>灵宝市焦村镇人民政府2026年灵宝市焦村镇道路建设项目</w:t>
      </w:r>
      <w:r>
        <w:rPr>
          <w:rFonts w:hint="eastAsia" w:ascii="宋体" w:hAnsi="宋体" w:eastAsia="宋体" w:cs="宋体"/>
          <w:color w:val="auto"/>
          <w:sz w:val="28"/>
          <w:szCs w:val="28"/>
          <w:highlight w:val="none"/>
        </w:rPr>
        <w:t>的潜在</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应在通过三门峡市公共资源交易中心网获取竞争性磋商文件，并于</w:t>
      </w:r>
      <w:r>
        <w:rPr>
          <w:rFonts w:hint="eastAsia" w:ascii="宋体" w:hAnsi="宋体" w:cs="宋体"/>
          <w:color w:val="auto"/>
          <w:sz w:val="28"/>
          <w:szCs w:val="28"/>
          <w:highlight w:val="none"/>
          <w:lang w:eastAsia="zh-CN"/>
        </w:rPr>
        <w:t>2026年10月23日08时30分</w:t>
      </w:r>
      <w:r>
        <w:rPr>
          <w:rFonts w:hint="eastAsia" w:ascii="宋体" w:hAnsi="宋体" w:eastAsia="宋体" w:cs="宋体"/>
          <w:color w:val="auto"/>
          <w:sz w:val="28"/>
          <w:szCs w:val="28"/>
          <w:highlight w:val="none"/>
        </w:rPr>
        <w:t>（北京时间）前递交响应文件。</w:t>
      </w:r>
    </w:p>
    <w:p w14:paraId="295C77A6">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一、项目概况与招标范围</w:t>
      </w:r>
    </w:p>
    <w:p w14:paraId="0C7346B2">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1.项目名称：</w:t>
      </w:r>
      <w:r>
        <w:rPr>
          <w:rFonts w:hint="eastAsia" w:ascii="宋体" w:hAnsi="宋体" w:cs="宋体"/>
          <w:color w:val="auto"/>
          <w:sz w:val="28"/>
          <w:szCs w:val="28"/>
          <w:highlight w:val="none"/>
          <w:lang w:eastAsia="zh-CN"/>
        </w:rPr>
        <w:t>灵宝市焦村镇人民政府2026年灵宝市焦村镇道路建设项目</w:t>
      </w:r>
    </w:p>
    <w:p w14:paraId="7B0AFA05">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2.项目编号：</w:t>
      </w:r>
      <w:r>
        <w:rPr>
          <w:rFonts w:hint="eastAsia" w:ascii="宋体" w:hAnsi="宋体" w:cs="宋体"/>
          <w:color w:val="auto"/>
          <w:sz w:val="28"/>
          <w:szCs w:val="28"/>
          <w:highlight w:val="none"/>
          <w:lang w:eastAsia="zh-CN"/>
        </w:rPr>
        <w:t>LBGZ[2026]227-ZC186、灵宝竞磋采购-2026-137</w:t>
      </w:r>
    </w:p>
    <w:p w14:paraId="663E724C">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3.采购方式：竞争性磋商</w:t>
      </w:r>
    </w:p>
    <w:p w14:paraId="100C7F9A">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4.项目概况：</w:t>
      </w:r>
      <w:r>
        <w:rPr>
          <w:rFonts w:hint="eastAsia" w:ascii="宋体" w:hAnsi="宋体" w:cs="宋体"/>
          <w:color w:val="auto"/>
          <w:sz w:val="28"/>
          <w:szCs w:val="28"/>
          <w:highlight w:val="none"/>
          <w:lang w:eastAsia="zh-CN"/>
        </w:rPr>
        <w:t>灵宝市焦村镇人民政府2026年灵宝市焦村镇道路建设项目</w:t>
      </w:r>
      <w:r>
        <w:rPr>
          <w:rFonts w:hint="eastAsia" w:ascii="宋体" w:hAnsi="宋体" w:eastAsia="宋体" w:cs="宋体"/>
          <w:color w:val="auto"/>
          <w:sz w:val="28"/>
          <w:szCs w:val="28"/>
          <w:highlight w:val="none"/>
          <w:lang w:eastAsia="zh-CN"/>
        </w:rPr>
        <w:t>，位于灵宝市，主要建设内容为</w:t>
      </w:r>
      <w:r>
        <w:rPr>
          <w:rFonts w:hint="eastAsia" w:ascii="宋体" w:hAnsi="宋体" w:cs="宋体"/>
          <w:color w:val="auto"/>
          <w:sz w:val="28"/>
          <w:szCs w:val="28"/>
          <w:highlight w:val="none"/>
          <w:lang w:eastAsia="zh-CN"/>
        </w:rPr>
        <w:t>S312乔沟村至李家山村口、杨家至张家山、尚庄村进村主干道路、老G310至西章村进村改建道路的改扩建，</w:t>
      </w:r>
      <w:r>
        <w:rPr>
          <w:rFonts w:hint="eastAsia" w:ascii="宋体" w:hAnsi="宋体" w:eastAsia="宋体" w:cs="宋体"/>
          <w:color w:val="auto"/>
          <w:sz w:val="28"/>
          <w:szCs w:val="28"/>
          <w:highlight w:val="none"/>
        </w:rPr>
        <w:t>详见施工图纸及工程量清单。</w:t>
      </w:r>
    </w:p>
    <w:p w14:paraId="4795FFD5">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764" w:name="_GoBack"/>
      <w:r>
        <w:rPr>
          <w:rFonts w:hint="eastAsia" w:ascii="宋体" w:hAnsi="宋体" w:eastAsia="宋体" w:cs="宋体"/>
          <w:color w:val="auto"/>
          <w:sz w:val="28"/>
          <w:szCs w:val="28"/>
          <w:highlight w:val="none"/>
        </w:rPr>
        <w:t>5.招标范围：本项目竞争性磋商文件、图纸、工程量清单及答疑纪要等列明的所有内容。</w:t>
      </w:r>
    </w:p>
    <w:p w14:paraId="37878FA6">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6.预算金额及控制价：</w:t>
      </w:r>
      <w:r>
        <w:rPr>
          <w:rFonts w:hint="eastAsia" w:ascii="宋体" w:hAnsi="宋体" w:eastAsia="宋体" w:cs="宋体"/>
          <w:color w:val="auto"/>
          <w:sz w:val="28"/>
          <w:szCs w:val="28"/>
          <w:highlight w:val="none"/>
          <w:lang w:eastAsia="zh-CN"/>
        </w:rPr>
        <w:t>174.946928</w:t>
      </w:r>
      <w:r>
        <w:rPr>
          <w:rFonts w:hint="eastAsia" w:ascii="宋体" w:hAnsi="宋体" w:eastAsia="宋体" w:cs="宋体"/>
          <w:color w:val="auto"/>
          <w:sz w:val="28"/>
          <w:szCs w:val="28"/>
          <w:highlight w:val="none"/>
        </w:rPr>
        <w:t>万元（其中一标段：</w:t>
      </w:r>
      <w:r>
        <w:rPr>
          <w:rFonts w:hint="eastAsia" w:ascii="宋体" w:hAnsi="宋体" w:eastAsia="宋体" w:cs="宋体"/>
          <w:color w:val="auto"/>
          <w:sz w:val="28"/>
          <w:szCs w:val="28"/>
          <w:highlight w:val="none"/>
          <w:lang w:val="en-US" w:eastAsia="zh-CN"/>
        </w:rPr>
        <w:t>78.144907</w:t>
      </w:r>
      <w:r>
        <w:rPr>
          <w:rFonts w:hint="eastAsia" w:ascii="宋体" w:hAnsi="宋体" w:eastAsia="宋体" w:cs="宋体"/>
          <w:color w:val="auto"/>
          <w:sz w:val="28"/>
          <w:szCs w:val="28"/>
          <w:highlight w:val="none"/>
        </w:rPr>
        <w:t>元，二标段：</w:t>
      </w:r>
      <w:r>
        <w:rPr>
          <w:rFonts w:hint="eastAsia" w:ascii="宋体" w:hAnsi="宋体" w:eastAsia="宋体" w:cs="宋体"/>
          <w:color w:val="auto"/>
          <w:sz w:val="28"/>
          <w:szCs w:val="28"/>
          <w:highlight w:val="none"/>
          <w:lang w:val="en-US" w:eastAsia="zh-CN"/>
        </w:rPr>
        <w:t>96.802021</w:t>
      </w:r>
      <w:r>
        <w:rPr>
          <w:rFonts w:hint="eastAsia" w:ascii="宋体" w:hAnsi="宋体" w:eastAsia="宋体" w:cs="宋体"/>
          <w:color w:val="auto"/>
          <w:sz w:val="28"/>
          <w:szCs w:val="28"/>
          <w:highlight w:val="none"/>
        </w:rPr>
        <w:t>元）</w:t>
      </w:r>
      <w:r>
        <w:rPr>
          <w:rFonts w:hint="eastAsia" w:ascii="宋体" w:hAnsi="宋体" w:eastAsia="宋体" w:cs="宋体"/>
          <w:color w:val="auto"/>
          <w:sz w:val="28"/>
          <w:szCs w:val="28"/>
          <w:highlight w:val="none"/>
        </w:rPr>
        <w:t>。</w:t>
      </w:r>
    </w:p>
    <w:p w14:paraId="510513D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7.资金来源及落实情况：</w:t>
      </w:r>
      <w:r>
        <w:rPr>
          <w:rFonts w:hint="eastAsia" w:ascii="宋体" w:hAnsi="宋体" w:eastAsia="宋体" w:cs="宋体"/>
          <w:color w:val="auto"/>
          <w:sz w:val="28"/>
          <w:szCs w:val="28"/>
          <w:highlight w:val="none"/>
          <w:lang w:val="en-US" w:eastAsia="zh-CN"/>
        </w:rPr>
        <w:t>财政资金</w:t>
      </w:r>
      <w:r>
        <w:rPr>
          <w:rFonts w:hint="eastAsia" w:ascii="宋体" w:hAnsi="宋体" w:eastAsia="宋体" w:cs="宋体"/>
          <w:color w:val="auto"/>
          <w:sz w:val="28"/>
          <w:szCs w:val="28"/>
          <w:highlight w:val="none"/>
        </w:rPr>
        <w:t>，已落实。</w:t>
      </w:r>
    </w:p>
    <w:p w14:paraId="51E671B6">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8.质量要求：达到国家现行建设工程施工验收规范</w:t>
      </w:r>
      <w:bookmarkEnd w:id="764"/>
      <w:r>
        <w:rPr>
          <w:rFonts w:hint="eastAsia" w:ascii="宋体" w:hAnsi="宋体" w:eastAsia="宋体" w:cs="宋体"/>
          <w:color w:val="auto"/>
          <w:sz w:val="28"/>
          <w:szCs w:val="28"/>
          <w:highlight w:val="none"/>
        </w:rPr>
        <w:t>合格标准。</w:t>
      </w:r>
    </w:p>
    <w:p w14:paraId="48158CA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9.工期：</w:t>
      </w:r>
      <w:r>
        <w:rPr>
          <w:rFonts w:hint="eastAsia" w:ascii="宋体" w:hAnsi="宋体" w:cs="宋体"/>
          <w:color w:val="auto"/>
          <w:sz w:val="28"/>
          <w:szCs w:val="28"/>
          <w:highlight w:val="none"/>
          <w:lang w:val="en-US" w:eastAsia="zh-CN"/>
        </w:rPr>
        <w:t>60日历天</w:t>
      </w:r>
    </w:p>
    <w:p w14:paraId="4EA7659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10.标段划分：</w:t>
      </w:r>
      <w:r>
        <w:rPr>
          <w:rFonts w:hint="eastAsia" w:ascii="宋体" w:hAnsi="宋体" w:cs="宋体"/>
          <w:color w:val="auto"/>
          <w:sz w:val="28"/>
          <w:szCs w:val="28"/>
          <w:highlight w:val="none"/>
          <w:lang w:val="en-US" w:eastAsia="zh-CN"/>
        </w:rPr>
        <w:t>二</w:t>
      </w:r>
      <w:r>
        <w:rPr>
          <w:rFonts w:hint="eastAsia" w:ascii="宋体" w:hAnsi="宋体" w:eastAsia="宋体" w:cs="宋体"/>
          <w:color w:val="auto"/>
          <w:sz w:val="28"/>
          <w:szCs w:val="28"/>
          <w:highlight w:val="none"/>
        </w:rPr>
        <w:t>个标段</w:t>
      </w:r>
    </w:p>
    <w:p w14:paraId="51C43D92">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一标段：</w:t>
      </w:r>
      <w:r>
        <w:rPr>
          <w:rFonts w:hint="eastAsia" w:ascii="宋体" w:hAnsi="宋体" w:eastAsia="宋体" w:cs="宋体"/>
          <w:color w:val="auto"/>
          <w:sz w:val="28"/>
          <w:szCs w:val="28"/>
          <w:highlight w:val="none"/>
          <w:lang w:eastAsia="zh-CN"/>
        </w:rPr>
        <w:t>杨家至张家山，</w:t>
      </w:r>
      <w:r>
        <w:rPr>
          <w:rFonts w:hint="eastAsia" w:ascii="宋体" w:hAnsi="宋体" w:eastAsia="宋体" w:cs="宋体"/>
          <w:color w:val="auto"/>
          <w:sz w:val="28"/>
          <w:szCs w:val="28"/>
          <w:highlight w:val="none"/>
        </w:rPr>
        <w:t>详见施工图纸及工程量清单</w:t>
      </w:r>
      <w:r>
        <w:rPr>
          <w:rFonts w:hint="eastAsia" w:ascii="宋体" w:hAnsi="宋体" w:eastAsia="宋体" w:cs="宋体"/>
          <w:color w:val="auto"/>
          <w:sz w:val="28"/>
          <w:szCs w:val="28"/>
          <w:highlight w:val="none"/>
          <w:lang w:eastAsia="zh-CN"/>
        </w:rPr>
        <w:t>；</w:t>
      </w:r>
    </w:p>
    <w:p w14:paraId="17D57D4C">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二标段：</w:t>
      </w:r>
      <w:r>
        <w:rPr>
          <w:rFonts w:hint="eastAsia" w:ascii="宋体" w:hAnsi="宋体" w:eastAsia="宋体" w:cs="宋体"/>
          <w:color w:val="auto"/>
          <w:sz w:val="28"/>
          <w:szCs w:val="28"/>
          <w:highlight w:val="none"/>
          <w:lang w:eastAsia="zh-CN"/>
        </w:rPr>
        <w:t>S312乔沟村至李家山村口、尚庄村进村主干道路、老G310至西章村进村改建道路，</w:t>
      </w:r>
      <w:r>
        <w:rPr>
          <w:rFonts w:hint="eastAsia" w:ascii="宋体" w:hAnsi="宋体" w:eastAsia="宋体" w:cs="宋体"/>
          <w:color w:val="auto"/>
          <w:sz w:val="28"/>
          <w:szCs w:val="28"/>
          <w:highlight w:val="none"/>
        </w:rPr>
        <w:t>详见施工图纸及工程量清单</w:t>
      </w:r>
      <w:r>
        <w:rPr>
          <w:rFonts w:hint="eastAsia" w:ascii="宋体" w:hAnsi="宋体" w:eastAsia="宋体" w:cs="宋体"/>
          <w:color w:val="auto"/>
          <w:sz w:val="28"/>
          <w:szCs w:val="28"/>
          <w:highlight w:val="none"/>
          <w:lang w:eastAsia="zh-CN"/>
        </w:rPr>
        <w:t>；</w:t>
      </w:r>
    </w:p>
    <w:p w14:paraId="3F43760A">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11、是否专门面向中小企业：是</w:t>
      </w:r>
    </w:p>
    <w:p w14:paraId="22B5093D">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资格要求</w:t>
      </w:r>
    </w:p>
    <w:p w14:paraId="4937A6DC">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1、满足《中华人民共和国政府采购法》第二十二条规定；</w:t>
      </w:r>
    </w:p>
    <w:p w14:paraId="7FAECD80">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2、落实政府采购政策需满足的资格要求：根据《政府采购促进中小企业发展管理办法》（财库〔2020〕46号）规定，本项目专门面向中小企业采购,同时供应商须提供《中小企业声明函》；</w:t>
      </w:r>
    </w:p>
    <w:p w14:paraId="6830DF9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3、本项目的特定资格要求：</w:t>
      </w:r>
    </w:p>
    <w:p w14:paraId="68A115C6">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3.1供应商须具备独立法人资格，具有有效的营业执照；</w:t>
      </w:r>
    </w:p>
    <w:p w14:paraId="6D09F994">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3.2供应商须具有</w:t>
      </w:r>
      <w:r>
        <w:rPr>
          <w:rFonts w:hint="eastAsia" w:ascii="宋体" w:hAnsi="宋体" w:eastAsia="宋体" w:cs="宋体"/>
          <w:color w:val="auto"/>
          <w:sz w:val="28"/>
          <w:szCs w:val="28"/>
          <w:highlight w:val="none"/>
          <w:lang w:eastAsia="zh-CN"/>
        </w:rPr>
        <w:t>公路工程</w:t>
      </w:r>
      <w:r>
        <w:rPr>
          <w:rFonts w:hint="eastAsia" w:ascii="宋体" w:hAnsi="宋体" w:eastAsia="宋体" w:cs="宋体"/>
          <w:color w:val="auto"/>
          <w:sz w:val="28"/>
          <w:szCs w:val="28"/>
          <w:highlight w:val="none"/>
        </w:rPr>
        <w:t>施工总承包叁级（含叁级）及以上资质，具有有效的安全生产许可证，并在人员、设备、资金等方面具有相应的施工能力；</w:t>
      </w:r>
    </w:p>
    <w:p w14:paraId="35D5106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3.3拟派项目经理应具备</w:t>
      </w:r>
      <w:r>
        <w:rPr>
          <w:rFonts w:hint="eastAsia" w:ascii="宋体" w:hAnsi="宋体" w:eastAsia="宋体" w:cs="宋体"/>
          <w:color w:val="auto"/>
          <w:sz w:val="28"/>
          <w:szCs w:val="28"/>
          <w:highlight w:val="none"/>
          <w:lang w:eastAsia="zh-CN"/>
        </w:rPr>
        <w:t>公路工程</w:t>
      </w:r>
      <w:r>
        <w:rPr>
          <w:rFonts w:hint="eastAsia" w:ascii="宋体" w:hAnsi="宋体" w:eastAsia="宋体" w:cs="宋体"/>
          <w:color w:val="auto"/>
          <w:sz w:val="28"/>
          <w:szCs w:val="28"/>
          <w:highlight w:val="none"/>
        </w:rPr>
        <w:t>专业贰级（含贰级）及以上注册建造师资格、具备有效的安全生产考核合格证书，未在其它在建工程项目中担任项目经理；</w:t>
      </w:r>
      <w:r>
        <w:rPr>
          <w:rFonts w:hint="eastAsia" w:ascii="宋体" w:hAnsi="宋体" w:eastAsia="宋体" w:cs="宋体"/>
          <w:color w:val="auto"/>
          <w:sz w:val="28"/>
          <w:szCs w:val="28"/>
          <w:highlight w:val="none"/>
          <w:lang w:eastAsia="zh-CN"/>
        </w:rPr>
        <w:t>须提供</w:t>
      </w:r>
      <w:r>
        <w:rPr>
          <w:rFonts w:hint="eastAsia" w:ascii="宋体" w:hAnsi="宋体" w:cs="宋体"/>
          <w:color w:val="auto"/>
          <w:sz w:val="28"/>
          <w:szCs w:val="28"/>
          <w:highlight w:val="none"/>
          <w:lang w:eastAsia="zh-CN"/>
        </w:rPr>
        <w:t>近期有效的单位社保证明</w:t>
      </w:r>
      <w:r>
        <w:rPr>
          <w:rFonts w:hint="eastAsia" w:ascii="宋体" w:hAnsi="宋体" w:eastAsia="宋体" w:cs="宋体"/>
          <w:color w:val="auto"/>
          <w:sz w:val="28"/>
          <w:szCs w:val="28"/>
          <w:highlight w:val="none"/>
        </w:rPr>
        <w:t>（以社保网络查询或社保中心出具的证明为准，新成立企业从成立之日起计算）；</w:t>
      </w:r>
    </w:p>
    <w:p w14:paraId="13775BFC">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供应商自行出具本企业的无商业贿赂及无不正当竞争行为的承诺书；</w:t>
      </w:r>
    </w:p>
    <w:p w14:paraId="7A0CC7AB">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提供供应商企业、法定代表人无行贿犯罪记录，在中国裁判文书网查询（提供网页查询截图）或供应商自行承诺，（查询日期必须在公告发布之日之后）；</w:t>
      </w:r>
    </w:p>
    <w:p w14:paraId="3E2D241B">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p w14:paraId="58C314E2">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r>
        <w:rPr>
          <w:rFonts w:hint="eastAsia" w:ascii="宋体" w:hAnsi="宋体" w:eastAsia="宋体" w:cs="宋体"/>
          <w:color w:val="auto"/>
          <w:sz w:val="28"/>
          <w:szCs w:val="28"/>
          <w:highlight w:val="none"/>
          <w:lang w:val="en-US" w:eastAsia="zh-CN"/>
        </w:rPr>
        <w:t>7</w:t>
      </w:r>
      <w:r>
        <w:rPr>
          <w:rFonts w:hint="eastAsia" w:ascii="宋体" w:hAnsi="宋体" w:eastAsia="宋体" w:cs="宋体"/>
          <w:color w:val="auto"/>
          <w:sz w:val="28"/>
          <w:szCs w:val="28"/>
          <w:highlight w:val="none"/>
        </w:rPr>
        <w:t>单位负责人为同一人或者存在控股、管理关系的不同单位，不得参加同一标段投标或者未划分标段的同一招标项目投标,提供投标企业在“国家企业信用信息公示系统”中公示的公司信息、股东或投资人信息”（查询时间自公告发布之日起）。</w:t>
      </w:r>
    </w:p>
    <w:p w14:paraId="183A48CB">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4.</w:t>
      </w:r>
      <w:r>
        <w:rPr>
          <w:rFonts w:hint="eastAsia" w:ascii="宋体" w:hAnsi="宋体" w:eastAsia="宋体" w:cs="宋体"/>
          <w:color w:val="auto"/>
          <w:sz w:val="28"/>
          <w:szCs w:val="28"/>
          <w:highlight w:val="none"/>
        </w:rPr>
        <w:t>本项目不接受联合体投标。</w:t>
      </w:r>
    </w:p>
    <w:p w14:paraId="49B7204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5.</w:t>
      </w:r>
      <w:r>
        <w:rPr>
          <w:rFonts w:hint="eastAsia" w:ascii="宋体" w:hAnsi="宋体" w:eastAsia="宋体" w:cs="宋体"/>
          <w:color w:val="auto"/>
          <w:sz w:val="28"/>
          <w:szCs w:val="28"/>
          <w:highlight w:val="none"/>
        </w:rPr>
        <w:t>本次招标实行资格后审，资格审查的具体要求见竞争性磋商文件。</w:t>
      </w:r>
    </w:p>
    <w:p w14:paraId="2D4B9BC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四、竞争性磋商文件的获取：</w:t>
      </w:r>
    </w:p>
    <w:p w14:paraId="5A0FA66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1、时间：202</w:t>
      </w:r>
      <w:r>
        <w:rPr>
          <w:rFonts w:hint="eastAsia" w:ascii="宋体" w:hAnsi="宋体" w:eastAsia="宋体" w:cs="宋体"/>
          <w:color w:val="auto"/>
          <w:sz w:val="28"/>
          <w:szCs w:val="28"/>
          <w:highlight w:val="none"/>
          <w:lang w:val="en-US" w:eastAsia="zh-CN"/>
        </w:rPr>
        <w:t>6</w:t>
      </w:r>
      <w:r>
        <w:rPr>
          <w:rFonts w:hint="eastAsia" w:ascii="宋体" w:hAnsi="宋体" w:eastAsia="宋体" w:cs="宋体"/>
          <w:color w:val="auto"/>
          <w:sz w:val="28"/>
          <w:szCs w:val="28"/>
          <w:highlight w:val="none"/>
        </w:rPr>
        <w:t>年</w:t>
      </w:r>
      <w:r>
        <w:rPr>
          <w:rFonts w:hint="eastAsia" w:ascii="宋体" w:hAnsi="宋体" w:cs="宋体"/>
          <w:color w:val="auto"/>
          <w:sz w:val="28"/>
          <w:szCs w:val="28"/>
          <w:highlight w:val="none"/>
          <w:lang w:val="en-US" w:eastAsia="zh-CN"/>
        </w:rPr>
        <w:t>10</w:t>
      </w:r>
      <w:r>
        <w:rPr>
          <w:rFonts w:hint="eastAsia" w:ascii="宋体" w:hAnsi="宋体" w:eastAsia="宋体" w:cs="宋体"/>
          <w:color w:val="auto"/>
          <w:sz w:val="28"/>
          <w:szCs w:val="28"/>
          <w:highlight w:val="none"/>
        </w:rPr>
        <w:t>月</w:t>
      </w:r>
      <w:r>
        <w:rPr>
          <w:rFonts w:hint="eastAsia" w:ascii="宋体" w:hAnsi="宋体" w:cs="宋体"/>
          <w:color w:val="auto"/>
          <w:sz w:val="28"/>
          <w:szCs w:val="28"/>
          <w:highlight w:val="none"/>
          <w:lang w:val="en-US" w:eastAsia="zh-CN"/>
        </w:rPr>
        <w:t>13</w:t>
      </w:r>
      <w:r>
        <w:rPr>
          <w:rFonts w:hint="eastAsia" w:ascii="宋体" w:hAnsi="宋体" w:eastAsia="宋体" w:cs="宋体"/>
          <w:color w:val="auto"/>
          <w:sz w:val="28"/>
          <w:szCs w:val="28"/>
          <w:highlight w:val="none"/>
        </w:rPr>
        <w:t>日至</w:t>
      </w:r>
      <w:r>
        <w:rPr>
          <w:rFonts w:hint="eastAsia" w:ascii="宋体" w:hAnsi="宋体" w:cs="宋体"/>
          <w:color w:val="auto"/>
          <w:sz w:val="28"/>
          <w:szCs w:val="28"/>
          <w:highlight w:val="none"/>
          <w:lang w:eastAsia="zh-CN"/>
        </w:rPr>
        <w:t>2026年10月23日08时30分</w:t>
      </w:r>
      <w:r>
        <w:rPr>
          <w:rFonts w:hint="eastAsia" w:ascii="宋体" w:hAnsi="宋体" w:eastAsia="宋体" w:cs="宋体"/>
          <w:color w:val="auto"/>
          <w:sz w:val="28"/>
          <w:szCs w:val="28"/>
          <w:highlight w:val="none"/>
        </w:rPr>
        <w:t>。（北京时间）。</w:t>
      </w:r>
    </w:p>
    <w:p w14:paraId="3019F249">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2、地点：三门峡市公共资源交易中心网（网址：http://gzjy.smx.gov.cn）；</w:t>
      </w:r>
    </w:p>
    <w:p w14:paraId="7693FD61">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3、方式：本项目没有报名环节，</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凭CA数字证书通过三门峡市公共资源交易中心网（网址：http://gzjy.smx.gov.cn），点击交易平台选择“市场主体登录”，在所参与项目右侧点击参与投标，即可直接下载本项目竞争性磋商文件。</w:t>
      </w:r>
    </w:p>
    <w:p w14:paraId="7660C4B5">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三门峡市公共资源交易平台操作手册：</w:t>
      </w:r>
    </w:p>
    <w:p w14:paraId="3E17A811">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http://gzjy.smx.gov.cn/bzzx/008001/20200325/1d4d9bd4-82a2-4284-b2f7-428c4c69ef58.html</w:t>
      </w:r>
    </w:p>
    <w:p w14:paraId="5D64FA9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办理CA证书链接：http://gzjy.smx.gov.cn/bzzx/008001/20211105/57b16af9-ab87-4395-a723-7758c628a3f8.html</w:t>
      </w:r>
    </w:p>
    <w:p w14:paraId="6456C099">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4、本项目为全电子招标，不再收取竞争性</w:t>
      </w:r>
      <w:r>
        <w:rPr>
          <w:rFonts w:hint="eastAsia" w:ascii="宋体" w:hAnsi="宋体" w:eastAsia="宋体" w:cs="宋体"/>
          <w:color w:val="auto"/>
          <w:kern w:val="0"/>
          <w:sz w:val="28"/>
          <w:szCs w:val="28"/>
          <w:highlight w:val="none"/>
        </w:rPr>
        <w:t>磋商文件费。</w:t>
      </w:r>
    </w:p>
    <w:p w14:paraId="6F492EFE">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注：本项目为不见面开标项目，开标当日，</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无需到开标现场参加开标会议，</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应当在投标截止时间前，登陆不见面开标大厅选择登陆三门峡市公共资源电子招投标系统进行登陆（网址为http://120.194.249.36:10094/BidOpening/bidopeninghallaction/hall/login）,在线准时参加开标活动并进行磋商响应文件解密等。每位</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的解密时间为开标时间起30分钟内完成。因</w:t>
      </w: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原因未能解密、解密失败或解密超时的将被拒绝。</w:t>
      </w:r>
    </w:p>
    <w:p w14:paraId="2D6A6C50">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五、磋商保证金</w:t>
      </w:r>
    </w:p>
    <w:p w14:paraId="2BBA730D">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根据《河南省财政厅关于优化政府采购营商环境有关问题的通知》（豫财购【2019】4号）第6条的规定，磋商保证金不再收取。</w:t>
      </w:r>
    </w:p>
    <w:p w14:paraId="6209A97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六、磋商时间和地点</w:t>
      </w:r>
    </w:p>
    <w:p w14:paraId="1E8AC6C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1.磋商文件递交截止时间及磋商时间：</w:t>
      </w:r>
      <w:r>
        <w:rPr>
          <w:rFonts w:hint="eastAsia" w:ascii="宋体" w:hAnsi="宋体" w:cs="宋体"/>
          <w:color w:val="auto"/>
          <w:sz w:val="28"/>
          <w:szCs w:val="28"/>
          <w:highlight w:val="none"/>
          <w:lang w:eastAsia="zh-CN"/>
        </w:rPr>
        <w:t>2026年10月23日08时30分</w:t>
      </w:r>
      <w:r>
        <w:rPr>
          <w:rFonts w:hint="eastAsia" w:ascii="宋体" w:hAnsi="宋体" w:eastAsia="宋体" w:cs="宋体"/>
          <w:color w:val="auto"/>
          <w:sz w:val="28"/>
          <w:szCs w:val="28"/>
          <w:highlight w:val="none"/>
        </w:rPr>
        <w:t>。</w:t>
      </w:r>
    </w:p>
    <w:p w14:paraId="3F4B0CCA">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2.地点：灵宝市公共资源交易中心</w:t>
      </w:r>
      <w:r>
        <w:rPr>
          <w:rFonts w:hint="eastAsia" w:ascii="宋体" w:hAnsi="宋体" w:cs="宋体"/>
          <w:color w:val="auto"/>
          <w:sz w:val="28"/>
          <w:szCs w:val="28"/>
          <w:highlight w:val="none"/>
          <w:lang w:eastAsia="zh-CN"/>
        </w:rPr>
        <w:t>开标一室、评标一室</w:t>
      </w:r>
      <w:r>
        <w:rPr>
          <w:rFonts w:hint="eastAsia" w:ascii="宋体" w:hAnsi="宋体" w:eastAsia="宋体" w:cs="宋体"/>
          <w:color w:val="auto"/>
          <w:sz w:val="28"/>
          <w:szCs w:val="28"/>
          <w:highlight w:val="none"/>
        </w:rPr>
        <w:t>（灵宝市金城大道信用联社12楼）。开标时，供应商必须持CA密钥在规定时间内对本单位的加密电子响应文件进行远程解密。本次项目实行远程不见面磋商。</w:t>
      </w:r>
    </w:p>
    <w:p w14:paraId="1F61AF9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七、其他事项</w:t>
      </w:r>
    </w:p>
    <w:p w14:paraId="5B94D2B4">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1、资格评（预）审部分：资格评（预）以响应文件为准，其上传资料真实性由供应商自行承担。</w:t>
      </w:r>
    </w:p>
    <w:p w14:paraId="790952E0">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2、评标打分部分：评标打分部分仍按照100分制原则进行，涉及到资格审查、企业荣誉、人员业绩、企业业绩等计分部分时，以供应商自行上传到响应文件中的相应内容为准。</w:t>
      </w:r>
    </w:p>
    <w:p w14:paraId="10494D0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响应文件编制部分：在磋商文件中要求供应商按照响应文件格式进行响应文件编制时，应明确将供应商企业基本情况、资质情况、人员情况、财务情况、业绩情况编入响应文件，便于进行资格审查及评标打分。</w:t>
      </w:r>
    </w:p>
    <w:p w14:paraId="60F18C0A">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4、我单位（采购人）严格按三财购【2021】9号文要求的时限发布中标结果公告，发出中标通知书，签订采购合同，上传采购合同。</w:t>
      </w:r>
    </w:p>
    <w:p w14:paraId="35E3D23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5、供应商应仔细阅读操作手册，在本公告中要求的截止时间前完成磋商文件下载等工作。因供应商操作不当等问题造成的无法下载磋商文件、无法磋商等一切后果，由供应商自行承担。</w:t>
      </w:r>
    </w:p>
    <w:p w14:paraId="6FFD0F7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6、供应商递交的响应文件不论中标与否均不予退还。</w:t>
      </w:r>
    </w:p>
    <w:p w14:paraId="5585582F">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7、采购人不组织供应商踏勘现场。</w:t>
      </w:r>
    </w:p>
    <w:p w14:paraId="2DE23DC3">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八、发布公告的媒介</w:t>
      </w:r>
    </w:p>
    <w:p w14:paraId="76CFEC4D">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本次竞争性磋商公告同时在《河南省政府采购网》、《中国采购与招标网》、《三门峡市公共资源交易中心网》媒体上公开发布。</w:t>
      </w:r>
    </w:p>
    <w:p w14:paraId="4B5411DF">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温馨提示：本项目为电子化、无纸化交易项目，开标时不再接受任何纸质资料，为保证您能投标成功，请需仔细阅读竞争性磋商文件和三门峡市公共资源交易中心官网业务办理指南。</w:t>
      </w:r>
    </w:p>
    <w:p w14:paraId="654124D1">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九、联系方式</w:t>
      </w:r>
    </w:p>
    <w:p w14:paraId="2449EC4E">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32"/>
          <w:szCs w:val="32"/>
        </w:rPr>
        <w:t>监督单位：中 共灵宝市焦村镇纪律检查委员会</w:t>
      </w:r>
    </w:p>
    <w:p w14:paraId="01F81022">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32"/>
          <w:szCs w:val="32"/>
        </w:rPr>
        <w:t>电话：18143986663</w:t>
      </w:r>
    </w:p>
    <w:p w14:paraId="065409D8">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监督单位：灵宝市财政局政府采购监督管理科</w:t>
      </w:r>
    </w:p>
    <w:p w14:paraId="1ECA984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联系电话：0398-8852670</w:t>
      </w:r>
    </w:p>
    <w:p w14:paraId="76A92A90">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采购人：</w:t>
      </w:r>
      <w:r>
        <w:rPr>
          <w:rFonts w:hint="eastAsia" w:ascii="宋体" w:hAnsi="宋体" w:cs="宋体"/>
          <w:color w:val="auto"/>
          <w:sz w:val="28"/>
          <w:szCs w:val="28"/>
          <w:highlight w:val="none"/>
          <w:lang w:val="en-US" w:eastAsia="zh-CN"/>
        </w:rPr>
        <w:t>灵宝市焦村镇人民政府</w:t>
      </w:r>
    </w:p>
    <w:p w14:paraId="292CCF72">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联系人：</w:t>
      </w:r>
      <w:r>
        <w:rPr>
          <w:rFonts w:hint="eastAsia" w:ascii="宋体" w:hAnsi="宋体" w:cs="宋体"/>
          <w:color w:val="auto"/>
          <w:sz w:val="28"/>
          <w:szCs w:val="28"/>
          <w:highlight w:val="none"/>
          <w:lang w:val="en-US" w:eastAsia="zh-CN"/>
        </w:rPr>
        <w:t>李先生</w:t>
      </w:r>
    </w:p>
    <w:p w14:paraId="5F7AAAD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电话：</w:t>
      </w:r>
      <w:r>
        <w:rPr>
          <w:rFonts w:hint="eastAsia" w:ascii="宋体" w:hAnsi="宋体" w:cs="宋体"/>
          <w:color w:val="auto"/>
          <w:sz w:val="28"/>
          <w:szCs w:val="28"/>
          <w:highlight w:val="none"/>
          <w:lang w:val="en-US" w:eastAsia="zh-CN"/>
        </w:rPr>
        <w:t>18739860369</w:t>
      </w:r>
    </w:p>
    <w:p w14:paraId="29F2CA77">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地址：</w:t>
      </w:r>
      <w:r>
        <w:rPr>
          <w:rFonts w:hint="eastAsia" w:ascii="宋体" w:hAnsi="宋体" w:cs="宋体"/>
          <w:color w:val="auto"/>
          <w:sz w:val="28"/>
          <w:szCs w:val="28"/>
          <w:highlight w:val="none"/>
          <w:lang w:val="en-US" w:eastAsia="zh-CN"/>
        </w:rPr>
        <w:t>灵宝市焦村镇焦村村</w:t>
      </w:r>
    </w:p>
    <w:p w14:paraId="032FB9F0">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代理机构：</w:t>
      </w:r>
      <w:r>
        <w:rPr>
          <w:rFonts w:hint="eastAsia" w:ascii="宋体" w:hAnsi="宋体" w:cs="宋体"/>
          <w:color w:val="auto"/>
          <w:sz w:val="28"/>
          <w:szCs w:val="28"/>
          <w:highlight w:val="none"/>
          <w:lang w:eastAsia="zh-CN"/>
        </w:rPr>
        <w:t>河南环昂工程咨询有限公司</w:t>
      </w:r>
    </w:p>
    <w:p w14:paraId="79E0924F">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cs="宋体"/>
          <w:color w:val="auto"/>
          <w:sz w:val="28"/>
          <w:szCs w:val="28"/>
          <w:highlight w:val="none"/>
          <w:lang w:eastAsia="zh-CN"/>
        </w:rPr>
        <w:t>张义贤</w:t>
      </w:r>
    </w:p>
    <w:p w14:paraId="269D5BFF">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电话：</w:t>
      </w:r>
      <w:r>
        <w:rPr>
          <w:rFonts w:hint="eastAsia" w:ascii="宋体" w:hAnsi="宋体" w:cs="宋体"/>
          <w:color w:val="auto"/>
          <w:sz w:val="28"/>
          <w:szCs w:val="28"/>
          <w:highlight w:val="none"/>
          <w:lang w:eastAsia="zh-CN"/>
        </w:rPr>
        <w:t>13373982889</w:t>
      </w:r>
    </w:p>
    <w:p w14:paraId="76B31BC6">
      <w:pPr>
        <w:keepNext w:val="0"/>
        <w:keepLines w:val="0"/>
        <w:pageBreakBefore w:val="0"/>
        <w:widowControl w:val="0"/>
        <w:kinsoku/>
        <w:wordWrap w:val="0"/>
        <w:overflowPunct/>
        <w:topLinePunct/>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32"/>
          <w:highlight w:val="none"/>
          <w:lang w:eastAsia="zh-CN"/>
        </w:rPr>
      </w:pPr>
      <w:r>
        <w:rPr>
          <w:rFonts w:hint="eastAsia" w:ascii="宋体" w:hAnsi="宋体" w:eastAsia="宋体" w:cs="宋体"/>
          <w:color w:val="auto"/>
          <w:sz w:val="28"/>
          <w:szCs w:val="28"/>
          <w:highlight w:val="none"/>
        </w:rPr>
        <w:t>地址：</w:t>
      </w:r>
      <w:r>
        <w:rPr>
          <w:rFonts w:hint="eastAsia" w:ascii="宋体" w:hAnsi="宋体" w:cs="宋体"/>
          <w:color w:val="auto"/>
          <w:sz w:val="28"/>
          <w:szCs w:val="28"/>
          <w:highlight w:val="none"/>
          <w:lang w:val="en-US" w:eastAsia="zh-CN"/>
        </w:rPr>
        <w:t>河南省郑州市高新技术产业开发区金菊街30号2号楼1单0元11层188室</w:t>
      </w:r>
    </w:p>
    <w:p w14:paraId="24A4310B">
      <w:pPr>
        <w:spacing w:before="100" w:beforeAutospacing="1" w:after="100" w:afterAutospacing="1" w:line="600" w:lineRule="exact"/>
        <w:ind w:firstLine="640"/>
        <w:jc w:val="center"/>
        <w:outlineLvl w:val="0"/>
        <w:rPr>
          <w:rFonts w:hint="eastAsia" w:ascii="宋体" w:hAnsi="宋体" w:cs="宋体"/>
          <w:color w:val="auto"/>
          <w:kern w:val="0"/>
          <w:sz w:val="32"/>
          <w:szCs w:val="32"/>
          <w:highlight w:val="none"/>
        </w:rPr>
      </w:pPr>
      <w:r>
        <w:rPr>
          <w:rFonts w:hint="eastAsia" w:ascii="宋体" w:hAnsi="宋体" w:cs="宋体"/>
          <w:b/>
          <w:bCs/>
          <w:color w:val="auto"/>
          <w:kern w:val="0"/>
          <w:sz w:val="32"/>
          <w:szCs w:val="32"/>
          <w:highlight w:val="none"/>
        </w:rPr>
        <w:br w:type="page"/>
      </w:r>
      <w:bookmarkStart w:id="1" w:name="_Toc27041"/>
      <w:r>
        <w:rPr>
          <w:rFonts w:hint="eastAsia" w:ascii="宋体" w:hAnsi="宋体" w:cs="宋体"/>
          <w:b/>
          <w:bCs/>
          <w:color w:val="auto"/>
          <w:kern w:val="0"/>
          <w:sz w:val="32"/>
          <w:szCs w:val="32"/>
          <w:highlight w:val="none"/>
        </w:rPr>
        <w:t xml:space="preserve">第二章  </w:t>
      </w:r>
      <w:r>
        <w:rPr>
          <w:rFonts w:hint="eastAsia" w:ascii="宋体" w:hAnsi="宋体" w:cs="宋体"/>
          <w:b/>
          <w:bCs/>
          <w:color w:val="auto"/>
          <w:kern w:val="0"/>
          <w:sz w:val="32"/>
          <w:szCs w:val="32"/>
          <w:highlight w:val="none"/>
          <w:lang w:eastAsia="zh-CN"/>
        </w:rPr>
        <w:t>供应商</w:t>
      </w:r>
      <w:r>
        <w:rPr>
          <w:rFonts w:hint="eastAsia" w:ascii="宋体" w:hAnsi="宋体" w:cs="宋体"/>
          <w:b/>
          <w:bCs/>
          <w:color w:val="auto"/>
          <w:kern w:val="0"/>
          <w:sz w:val="32"/>
          <w:szCs w:val="32"/>
          <w:highlight w:val="none"/>
        </w:rPr>
        <w:t>须知及前附表</w:t>
      </w:r>
      <w:bookmarkEnd w:id="1"/>
      <w:bookmarkStart w:id="2" w:name="_Toc240169682"/>
      <w:bookmarkEnd w:id="2"/>
    </w:p>
    <w:p w14:paraId="37AEC201">
      <w:pPr>
        <w:spacing w:line="266" w:lineRule="auto"/>
        <w:ind w:firstLine="480"/>
        <w:rPr>
          <w:rFonts w:hint="eastAsia" w:ascii="宋体" w:hAnsi="宋体" w:cs="宋体"/>
          <w:b/>
          <w:bCs/>
          <w:color w:val="auto"/>
          <w:sz w:val="36"/>
          <w:szCs w:val="36"/>
          <w:highlight w:val="none"/>
        </w:rPr>
      </w:pPr>
      <w:r>
        <w:rPr>
          <w:rFonts w:hint="eastAsia" w:ascii="宋体" w:hAnsi="宋体" w:cs="宋体"/>
          <w:b/>
          <w:bCs/>
          <w:color w:val="auto"/>
          <w:sz w:val="24"/>
          <w:szCs w:val="24"/>
          <w:highlight w:val="none"/>
          <w:lang w:eastAsia="zh-CN"/>
        </w:rPr>
        <w:t>供应商</w:t>
      </w:r>
      <w:r>
        <w:rPr>
          <w:rFonts w:hint="eastAsia" w:ascii="宋体" w:hAnsi="宋体" w:cs="宋体"/>
          <w:b/>
          <w:bCs/>
          <w:color w:val="auto"/>
          <w:sz w:val="24"/>
          <w:szCs w:val="24"/>
          <w:highlight w:val="none"/>
        </w:rPr>
        <w:t>须知前附表</w:t>
      </w:r>
    </w:p>
    <w:tbl>
      <w:tblPr>
        <w:tblStyle w:val="12"/>
        <w:tblW w:w="86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9"/>
        <w:gridCol w:w="1920"/>
        <w:gridCol w:w="5692"/>
      </w:tblGrid>
      <w:tr w14:paraId="2D63E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009" w:type="dxa"/>
            <w:noWrap w:val="0"/>
            <w:vAlign w:val="center"/>
          </w:tcPr>
          <w:p w14:paraId="64916FEA">
            <w:pPr>
              <w:autoSpaceDE w:val="0"/>
              <w:autoSpaceDN w:val="0"/>
              <w:adjustRightInd w:val="0"/>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条款号</w:t>
            </w:r>
          </w:p>
        </w:tc>
        <w:tc>
          <w:tcPr>
            <w:tcW w:w="1920" w:type="dxa"/>
            <w:noWrap w:val="0"/>
            <w:vAlign w:val="center"/>
          </w:tcPr>
          <w:p w14:paraId="3F272115">
            <w:pPr>
              <w:autoSpaceDE w:val="0"/>
              <w:autoSpaceDN w:val="0"/>
              <w:adjustRightInd w:val="0"/>
              <w:spacing w:line="360" w:lineRule="auto"/>
              <w:rPr>
                <w:rFonts w:ascii="宋体" w:hAnsi="宋体" w:cs="宋体"/>
                <w:b/>
                <w:bCs/>
                <w:color w:val="auto"/>
                <w:sz w:val="24"/>
                <w:szCs w:val="24"/>
                <w:highlight w:val="none"/>
              </w:rPr>
            </w:pPr>
            <w:r>
              <w:rPr>
                <w:rFonts w:hint="eastAsia" w:ascii="宋体" w:hAnsi="宋体" w:cs="宋体"/>
                <w:b/>
                <w:bCs/>
                <w:color w:val="auto"/>
                <w:sz w:val="24"/>
                <w:szCs w:val="24"/>
                <w:highlight w:val="none"/>
              </w:rPr>
              <w:t>条 款 名 称</w:t>
            </w:r>
          </w:p>
        </w:tc>
        <w:tc>
          <w:tcPr>
            <w:tcW w:w="5692" w:type="dxa"/>
            <w:noWrap w:val="0"/>
            <w:vAlign w:val="center"/>
          </w:tcPr>
          <w:p w14:paraId="685AC259">
            <w:pPr>
              <w:autoSpaceDE w:val="0"/>
              <w:autoSpaceDN w:val="0"/>
              <w:adjustRightInd w:val="0"/>
              <w:spacing w:line="360" w:lineRule="auto"/>
              <w:ind w:firstLine="480"/>
              <w:jc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编  列  内  容</w:t>
            </w:r>
          </w:p>
        </w:tc>
      </w:tr>
      <w:tr w14:paraId="50F1D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noWrap w:val="0"/>
            <w:vAlign w:val="center"/>
          </w:tcPr>
          <w:p w14:paraId="4694B6FD">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w:t>
            </w:r>
          </w:p>
        </w:tc>
        <w:tc>
          <w:tcPr>
            <w:tcW w:w="1920" w:type="dxa"/>
            <w:noWrap w:val="0"/>
            <w:vAlign w:val="center"/>
          </w:tcPr>
          <w:p w14:paraId="731A6572">
            <w:pPr>
              <w:widowControl/>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采购人</w:t>
            </w:r>
          </w:p>
        </w:tc>
        <w:tc>
          <w:tcPr>
            <w:tcW w:w="5692" w:type="dxa"/>
            <w:noWrap w:val="0"/>
            <w:vAlign w:val="center"/>
          </w:tcPr>
          <w:p w14:paraId="6287B24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采购人：</w:t>
            </w:r>
            <w:r>
              <w:rPr>
                <w:rFonts w:hint="eastAsia" w:ascii="宋体" w:hAnsi="宋体" w:cs="宋体"/>
                <w:color w:val="auto"/>
                <w:sz w:val="24"/>
                <w:szCs w:val="24"/>
                <w:highlight w:val="none"/>
                <w:lang w:val="en-US" w:eastAsia="zh-CN"/>
              </w:rPr>
              <w:t>灵宝市焦村镇人民政府</w:t>
            </w:r>
          </w:p>
          <w:p w14:paraId="2DA34461">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cs="宋体"/>
                <w:color w:val="auto"/>
                <w:sz w:val="24"/>
                <w:szCs w:val="24"/>
                <w:highlight w:val="none"/>
                <w:lang w:val="en-US" w:eastAsia="zh-CN"/>
              </w:rPr>
              <w:t>李先生</w:t>
            </w:r>
          </w:p>
          <w:p w14:paraId="0796FC01">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电话：</w:t>
            </w:r>
            <w:r>
              <w:rPr>
                <w:rFonts w:hint="eastAsia" w:ascii="宋体" w:hAnsi="宋体" w:cs="宋体"/>
                <w:color w:val="auto"/>
                <w:sz w:val="24"/>
                <w:szCs w:val="24"/>
                <w:highlight w:val="none"/>
                <w:lang w:val="en-US" w:eastAsia="zh-CN"/>
              </w:rPr>
              <w:t>18739860369</w:t>
            </w:r>
          </w:p>
          <w:p w14:paraId="5455F5A6">
            <w:pPr>
              <w:keepNext w:val="0"/>
              <w:keepLines w:val="0"/>
              <w:pageBreakBefore w:val="0"/>
              <w:widowControl w:val="0"/>
              <w:kinsoku/>
              <w:wordWrap w:val="0"/>
              <w:overflowPunct/>
              <w:topLinePunct w:val="0"/>
              <w:autoSpaceDE/>
              <w:autoSpaceDN/>
              <w:bidi w:val="0"/>
              <w:adjustRightInd/>
              <w:snapToGrid/>
              <w:spacing w:line="360" w:lineRule="auto"/>
              <w:ind w:firstLine="0" w:firstLineChars="0"/>
              <w:jc w:val="both"/>
              <w:textAlignment w:val="auto"/>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rPr>
              <w:t>地址：</w:t>
            </w:r>
            <w:r>
              <w:rPr>
                <w:rFonts w:hint="eastAsia" w:ascii="宋体" w:hAnsi="宋体" w:cs="宋体"/>
                <w:color w:val="auto"/>
                <w:sz w:val="24"/>
                <w:szCs w:val="24"/>
                <w:highlight w:val="none"/>
                <w:lang w:val="en-US" w:eastAsia="zh-CN"/>
              </w:rPr>
              <w:t>灵宝市焦村镇焦村村</w:t>
            </w:r>
          </w:p>
        </w:tc>
      </w:tr>
      <w:tr w14:paraId="33F4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noWrap w:val="0"/>
            <w:vAlign w:val="center"/>
          </w:tcPr>
          <w:p w14:paraId="13E5C385">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w:t>
            </w:r>
          </w:p>
        </w:tc>
        <w:tc>
          <w:tcPr>
            <w:tcW w:w="1920" w:type="dxa"/>
            <w:noWrap w:val="0"/>
            <w:vAlign w:val="center"/>
          </w:tcPr>
          <w:p w14:paraId="0E327B2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招标代理机构</w:t>
            </w:r>
          </w:p>
        </w:tc>
        <w:tc>
          <w:tcPr>
            <w:tcW w:w="5692" w:type="dxa"/>
            <w:noWrap w:val="0"/>
            <w:vAlign w:val="center"/>
          </w:tcPr>
          <w:p w14:paraId="00F9B24F">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代理机构：</w:t>
            </w:r>
            <w:r>
              <w:rPr>
                <w:rFonts w:hint="eastAsia" w:ascii="宋体" w:hAnsi="宋体" w:cs="宋体"/>
                <w:color w:val="auto"/>
                <w:sz w:val="24"/>
                <w:szCs w:val="24"/>
                <w:highlight w:val="none"/>
                <w:lang w:eastAsia="zh-CN"/>
              </w:rPr>
              <w:t>河南环昂工程咨询有限公司</w:t>
            </w:r>
          </w:p>
          <w:p w14:paraId="25618C1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cs="宋体"/>
                <w:color w:val="auto"/>
                <w:sz w:val="24"/>
                <w:szCs w:val="24"/>
                <w:highlight w:val="none"/>
                <w:lang w:eastAsia="zh-CN"/>
              </w:rPr>
              <w:t>张义贤</w:t>
            </w:r>
          </w:p>
          <w:p w14:paraId="3704F73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电话：</w:t>
            </w:r>
            <w:r>
              <w:rPr>
                <w:rFonts w:hint="eastAsia" w:ascii="宋体" w:hAnsi="宋体" w:cs="宋体"/>
                <w:color w:val="auto"/>
                <w:sz w:val="24"/>
                <w:szCs w:val="24"/>
                <w:highlight w:val="none"/>
                <w:lang w:eastAsia="zh-CN"/>
              </w:rPr>
              <w:t>13373982889</w:t>
            </w:r>
          </w:p>
          <w:p w14:paraId="4025CF55">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地址：</w:t>
            </w:r>
            <w:r>
              <w:rPr>
                <w:rFonts w:hint="eastAsia" w:ascii="宋体" w:hAnsi="宋体" w:cs="宋体"/>
                <w:color w:val="auto"/>
                <w:sz w:val="24"/>
                <w:szCs w:val="24"/>
                <w:highlight w:val="none"/>
                <w:lang w:eastAsia="zh-CN"/>
              </w:rPr>
              <w:t>河南省郑州市高新技术产业开发区金菊街30号2号楼1单0元11层188室</w:t>
            </w:r>
          </w:p>
        </w:tc>
      </w:tr>
      <w:tr w14:paraId="7B92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009" w:type="dxa"/>
            <w:noWrap w:val="0"/>
            <w:vAlign w:val="center"/>
          </w:tcPr>
          <w:p w14:paraId="4A910919">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w:t>
            </w:r>
          </w:p>
        </w:tc>
        <w:tc>
          <w:tcPr>
            <w:tcW w:w="1920" w:type="dxa"/>
            <w:noWrap w:val="0"/>
            <w:vAlign w:val="center"/>
          </w:tcPr>
          <w:p w14:paraId="69A03584">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5692" w:type="dxa"/>
            <w:noWrap w:val="0"/>
            <w:vAlign w:val="center"/>
          </w:tcPr>
          <w:p w14:paraId="38C134C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灵宝市焦村镇人民政府2026年灵宝市焦村镇道路建设项目</w:t>
            </w:r>
          </w:p>
        </w:tc>
      </w:tr>
      <w:tr w14:paraId="040B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009" w:type="dxa"/>
            <w:noWrap w:val="0"/>
            <w:vAlign w:val="center"/>
          </w:tcPr>
          <w:p w14:paraId="4B8012BC">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4.</w:t>
            </w:r>
          </w:p>
        </w:tc>
        <w:tc>
          <w:tcPr>
            <w:tcW w:w="1920" w:type="dxa"/>
            <w:noWrap w:val="0"/>
            <w:vAlign w:val="center"/>
          </w:tcPr>
          <w:p w14:paraId="16CFC048">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项目概况</w:t>
            </w:r>
          </w:p>
        </w:tc>
        <w:tc>
          <w:tcPr>
            <w:tcW w:w="5692" w:type="dxa"/>
            <w:noWrap w:val="0"/>
            <w:vAlign w:val="center"/>
          </w:tcPr>
          <w:p w14:paraId="5C67ADC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lang w:eastAsia="zh-CN"/>
              </w:rPr>
              <w:t>灵宝市焦村镇人民政府2026年灵宝市焦村镇道路建设项目，位于灵宝市，主要建设内容为S312乔沟村至李家山村口、杨家至张家山、尚庄村进村主干道路、老G310至西章村进村改建道路的改扩建，</w:t>
            </w:r>
            <w:r>
              <w:rPr>
                <w:rFonts w:hint="eastAsia" w:ascii="宋体" w:hAnsi="宋体" w:cs="宋体"/>
                <w:color w:val="auto"/>
                <w:sz w:val="24"/>
                <w:szCs w:val="24"/>
                <w:highlight w:val="none"/>
              </w:rPr>
              <w:t>详见施工图纸及工程量清单。</w:t>
            </w:r>
          </w:p>
        </w:tc>
      </w:tr>
      <w:tr w14:paraId="3FA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009" w:type="dxa"/>
            <w:noWrap w:val="0"/>
            <w:vAlign w:val="center"/>
          </w:tcPr>
          <w:p w14:paraId="275EDE27">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w:t>
            </w:r>
          </w:p>
        </w:tc>
        <w:tc>
          <w:tcPr>
            <w:tcW w:w="1920" w:type="dxa"/>
            <w:noWrap w:val="0"/>
            <w:vAlign w:val="center"/>
          </w:tcPr>
          <w:p w14:paraId="43973EAF">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标段划分</w:t>
            </w:r>
          </w:p>
        </w:tc>
        <w:tc>
          <w:tcPr>
            <w:tcW w:w="5692" w:type="dxa"/>
            <w:noWrap w:val="0"/>
            <w:vAlign w:val="center"/>
          </w:tcPr>
          <w:p w14:paraId="36DF1ED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二</w:t>
            </w:r>
            <w:r>
              <w:rPr>
                <w:rFonts w:hint="eastAsia" w:ascii="宋体" w:hAnsi="宋体" w:cs="宋体"/>
                <w:color w:val="auto"/>
                <w:sz w:val="24"/>
                <w:szCs w:val="24"/>
                <w:highlight w:val="none"/>
              </w:rPr>
              <w:t>个标段</w:t>
            </w:r>
          </w:p>
        </w:tc>
      </w:tr>
      <w:tr w14:paraId="3C7EB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09" w:type="dxa"/>
            <w:noWrap w:val="0"/>
            <w:vAlign w:val="center"/>
          </w:tcPr>
          <w:p w14:paraId="6946BBED">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6.</w:t>
            </w:r>
          </w:p>
        </w:tc>
        <w:tc>
          <w:tcPr>
            <w:tcW w:w="1920" w:type="dxa"/>
            <w:noWrap w:val="0"/>
            <w:vAlign w:val="center"/>
          </w:tcPr>
          <w:p w14:paraId="756D2B0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资金来源及</w:t>
            </w:r>
          </w:p>
          <w:p w14:paraId="0F9FD582">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落实情况</w:t>
            </w:r>
          </w:p>
        </w:tc>
        <w:tc>
          <w:tcPr>
            <w:tcW w:w="5692" w:type="dxa"/>
            <w:noWrap w:val="0"/>
            <w:vAlign w:val="center"/>
          </w:tcPr>
          <w:p w14:paraId="12D19FF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lang w:eastAsia="zh-CN"/>
              </w:rPr>
              <w:t>财政资金</w:t>
            </w:r>
            <w:r>
              <w:rPr>
                <w:rFonts w:hint="eastAsia" w:ascii="宋体" w:hAnsi="宋体" w:cs="宋体"/>
                <w:color w:val="auto"/>
                <w:sz w:val="24"/>
                <w:szCs w:val="24"/>
                <w:highlight w:val="none"/>
              </w:rPr>
              <w:t>，已落实。</w:t>
            </w:r>
          </w:p>
        </w:tc>
      </w:tr>
      <w:tr w14:paraId="484FD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9" w:type="dxa"/>
            <w:noWrap w:val="0"/>
            <w:vAlign w:val="center"/>
          </w:tcPr>
          <w:p w14:paraId="5898F50B">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7.</w:t>
            </w:r>
          </w:p>
        </w:tc>
        <w:tc>
          <w:tcPr>
            <w:tcW w:w="1920" w:type="dxa"/>
            <w:noWrap w:val="0"/>
            <w:vAlign w:val="center"/>
          </w:tcPr>
          <w:p w14:paraId="18168245">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预算金额</w:t>
            </w:r>
          </w:p>
        </w:tc>
        <w:tc>
          <w:tcPr>
            <w:tcW w:w="5692" w:type="dxa"/>
            <w:noWrap w:val="0"/>
            <w:vAlign w:val="center"/>
          </w:tcPr>
          <w:p w14:paraId="607F4C7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lang w:eastAsia="zh-CN"/>
              </w:rPr>
              <w:t>174.946928万元</w:t>
            </w:r>
          </w:p>
        </w:tc>
      </w:tr>
      <w:tr w14:paraId="011B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1009" w:type="dxa"/>
            <w:noWrap w:val="0"/>
            <w:vAlign w:val="center"/>
          </w:tcPr>
          <w:p w14:paraId="67D6042C">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8.</w:t>
            </w:r>
          </w:p>
        </w:tc>
        <w:tc>
          <w:tcPr>
            <w:tcW w:w="1920" w:type="dxa"/>
            <w:noWrap w:val="0"/>
            <w:vAlign w:val="center"/>
          </w:tcPr>
          <w:p w14:paraId="529798A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招标范围</w:t>
            </w:r>
          </w:p>
        </w:tc>
        <w:tc>
          <w:tcPr>
            <w:tcW w:w="5692" w:type="dxa"/>
            <w:noWrap w:val="0"/>
            <w:vAlign w:val="center"/>
          </w:tcPr>
          <w:p w14:paraId="2DA850A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本项目竞争性磋商文件、图纸、工程量清单及答疑纪要等列明的所有内容。</w:t>
            </w:r>
          </w:p>
        </w:tc>
      </w:tr>
      <w:tr w14:paraId="1B63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9" w:type="dxa"/>
            <w:noWrap w:val="0"/>
            <w:vAlign w:val="center"/>
          </w:tcPr>
          <w:p w14:paraId="45D57468">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9.</w:t>
            </w:r>
          </w:p>
        </w:tc>
        <w:tc>
          <w:tcPr>
            <w:tcW w:w="1920" w:type="dxa"/>
            <w:noWrap w:val="0"/>
            <w:vAlign w:val="center"/>
          </w:tcPr>
          <w:p w14:paraId="0C91607B">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工期要求</w:t>
            </w:r>
          </w:p>
        </w:tc>
        <w:tc>
          <w:tcPr>
            <w:tcW w:w="5692" w:type="dxa"/>
            <w:noWrap w:val="0"/>
            <w:vAlign w:val="center"/>
          </w:tcPr>
          <w:p w14:paraId="05D4786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60日历天</w:t>
            </w:r>
          </w:p>
        </w:tc>
      </w:tr>
      <w:tr w14:paraId="04325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09" w:type="dxa"/>
            <w:noWrap w:val="0"/>
            <w:vAlign w:val="center"/>
          </w:tcPr>
          <w:p w14:paraId="0516F6DF">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10.</w:t>
            </w:r>
          </w:p>
        </w:tc>
        <w:tc>
          <w:tcPr>
            <w:tcW w:w="1920" w:type="dxa"/>
            <w:noWrap w:val="0"/>
            <w:vAlign w:val="center"/>
          </w:tcPr>
          <w:p w14:paraId="11708A69">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质量要求</w:t>
            </w:r>
          </w:p>
        </w:tc>
        <w:tc>
          <w:tcPr>
            <w:tcW w:w="5692" w:type="dxa"/>
            <w:noWrap w:val="0"/>
            <w:vAlign w:val="center"/>
          </w:tcPr>
          <w:p w14:paraId="4183FE5F">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达到国家现行建设工程施工验收规范合格标准</w:t>
            </w:r>
          </w:p>
        </w:tc>
      </w:tr>
      <w:tr w14:paraId="15DF3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009" w:type="dxa"/>
            <w:noWrap w:val="0"/>
            <w:vAlign w:val="center"/>
          </w:tcPr>
          <w:p w14:paraId="6E801CE5">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11.</w:t>
            </w:r>
          </w:p>
        </w:tc>
        <w:tc>
          <w:tcPr>
            <w:tcW w:w="1920" w:type="dxa"/>
            <w:noWrap w:val="0"/>
            <w:vAlign w:val="center"/>
          </w:tcPr>
          <w:p w14:paraId="4BA816B2">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安全目标</w:t>
            </w:r>
          </w:p>
        </w:tc>
        <w:tc>
          <w:tcPr>
            <w:tcW w:w="5692" w:type="dxa"/>
            <w:noWrap w:val="0"/>
            <w:vAlign w:val="center"/>
          </w:tcPr>
          <w:p w14:paraId="3663984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确保不发生有人员伤亡的安全责任事故</w:t>
            </w:r>
          </w:p>
        </w:tc>
      </w:tr>
      <w:tr w14:paraId="4D851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009" w:type="dxa"/>
            <w:noWrap w:val="0"/>
            <w:vAlign w:val="center"/>
          </w:tcPr>
          <w:p w14:paraId="35EC4858">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12.</w:t>
            </w:r>
          </w:p>
        </w:tc>
        <w:tc>
          <w:tcPr>
            <w:tcW w:w="1920" w:type="dxa"/>
            <w:noWrap w:val="0"/>
            <w:vAlign w:val="center"/>
          </w:tcPr>
          <w:p w14:paraId="1036E750">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资质条件、能力和信誉</w:t>
            </w:r>
          </w:p>
        </w:tc>
        <w:tc>
          <w:tcPr>
            <w:tcW w:w="5692" w:type="dxa"/>
            <w:noWrap w:val="0"/>
            <w:vAlign w:val="center"/>
          </w:tcPr>
          <w:p w14:paraId="7FF2171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符合第一章“竞争性磋商公告”规定</w:t>
            </w:r>
          </w:p>
        </w:tc>
      </w:tr>
      <w:tr w14:paraId="6864B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009" w:type="dxa"/>
            <w:noWrap w:val="0"/>
            <w:vAlign w:val="center"/>
          </w:tcPr>
          <w:p w14:paraId="69285225">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13.</w:t>
            </w:r>
          </w:p>
        </w:tc>
        <w:tc>
          <w:tcPr>
            <w:tcW w:w="1920" w:type="dxa"/>
            <w:noWrap w:val="0"/>
            <w:vAlign w:val="center"/>
          </w:tcPr>
          <w:p w14:paraId="5F8A18B9">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是否接受</w:t>
            </w:r>
          </w:p>
          <w:p w14:paraId="65CF6D1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联合体投标</w:t>
            </w:r>
          </w:p>
        </w:tc>
        <w:tc>
          <w:tcPr>
            <w:tcW w:w="5692" w:type="dxa"/>
            <w:noWrap w:val="0"/>
            <w:vAlign w:val="center"/>
          </w:tcPr>
          <w:p w14:paraId="271D9FA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■不接受</w:t>
            </w:r>
          </w:p>
        </w:tc>
      </w:tr>
      <w:tr w14:paraId="78EAE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009" w:type="dxa"/>
            <w:noWrap w:val="0"/>
            <w:vAlign w:val="center"/>
          </w:tcPr>
          <w:p w14:paraId="3765F5FB">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14.</w:t>
            </w:r>
          </w:p>
        </w:tc>
        <w:tc>
          <w:tcPr>
            <w:tcW w:w="1920" w:type="dxa"/>
            <w:noWrap w:val="0"/>
            <w:vAlign w:val="center"/>
          </w:tcPr>
          <w:p w14:paraId="06655E58">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分包</w:t>
            </w:r>
          </w:p>
        </w:tc>
        <w:tc>
          <w:tcPr>
            <w:tcW w:w="5692" w:type="dxa"/>
            <w:noWrap w:val="0"/>
            <w:vAlign w:val="center"/>
          </w:tcPr>
          <w:p w14:paraId="2AE3A50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■不允许</w:t>
            </w:r>
          </w:p>
        </w:tc>
      </w:tr>
      <w:tr w14:paraId="31958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009" w:type="dxa"/>
            <w:noWrap w:val="0"/>
            <w:vAlign w:val="center"/>
          </w:tcPr>
          <w:p w14:paraId="6C96B732">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15.</w:t>
            </w:r>
          </w:p>
        </w:tc>
        <w:tc>
          <w:tcPr>
            <w:tcW w:w="1920" w:type="dxa"/>
            <w:noWrap w:val="0"/>
            <w:vAlign w:val="center"/>
          </w:tcPr>
          <w:p w14:paraId="67C33DED">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偏离</w:t>
            </w:r>
          </w:p>
        </w:tc>
        <w:tc>
          <w:tcPr>
            <w:tcW w:w="5692" w:type="dxa"/>
            <w:noWrap w:val="0"/>
            <w:vAlign w:val="center"/>
          </w:tcPr>
          <w:p w14:paraId="4DA70A5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■不允许</w:t>
            </w:r>
          </w:p>
        </w:tc>
      </w:tr>
      <w:tr w14:paraId="5CBF5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09" w:type="dxa"/>
            <w:noWrap w:val="0"/>
            <w:vAlign w:val="center"/>
          </w:tcPr>
          <w:p w14:paraId="3F4BA31B">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16.</w:t>
            </w:r>
          </w:p>
        </w:tc>
        <w:tc>
          <w:tcPr>
            <w:tcW w:w="1920" w:type="dxa"/>
            <w:noWrap w:val="0"/>
            <w:vAlign w:val="center"/>
          </w:tcPr>
          <w:p w14:paraId="20CBB38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踏勘现场</w:t>
            </w:r>
          </w:p>
        </w:tc>
        <w:tc>
          <w:tcPr>
            <w:tcW w:w="5692" w:type="dxa"/>
            <w:noWrap w:val="0"/>
            <w:vAlign w:val="center"/>
          </w:tcPr>
          <w:p w14:paraId="588A6D6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■不组织，</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自行踏勘。</w:t>
            </w:r>
          </w:p>
        </w:tc>
      </w:tr>
      <w:tr w14:paraId="2C32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009" w:type="dxa"/>
            <w:noWrap w:val="0"/>
            <w:vAlign w:val="center"/>
          </w:tcPr>
          <w:p w14:paraId="2220FF62">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17.</w:t>
            </w:r>
          </w:p>
        </w:tc>
        <w:tc>
          <w:tcPr>
            <w:tcW w:w="1920" w:type="dxa"/>
            <w:noWrap w:val="0"/>
            <w:vAlign w:val="center"/>
          </w:tcPr>
          <w:p w14:paraId="09717195">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磋商预备会</w:t>
            </w:r>
          </w:p>
        </w:tc>
        <w:tc>
          <w:tcPr>
            <w:tcW w:w="5692" w:type="dxa"/>
            <w:noWrap w:val="0"/>
            <w:vAlign w:val="center"/>
          </w:tcPr>
          <w:p w14:paraId="04413FB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■不召开</w:t>
            </w:r>
          </w:p>
        </w:tc>
      </w:tr>
      <w:tr w14:paraId="3E00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1009" w:type="dxa"/>
            <w:noWrap w:val="0"/>
            <w:vAlign w:val="center"/>
          </w:tcPr>
          <w:p w14:paraId="35971A08">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18.</w:t>
            </w:r>
          </w:p>
        </w:tc>
        <w:tc>
          <w:tcPr>
            <w:tcW w:w="1920" w:type="dxa"/>
            <w:noWrap w:val="0"/>
            <w:vAlign w:val="center"/>
          </w:tcPr>
          <w:p w14:paraId="25ED8CA4">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书面澄清的时间</w:t>
            </w:r>
          </w:p>
        </w:tc>
        <w:tc>
          <w:tcPr>
            <w:tcW w:w="5692" w:type="dxa"/>
            <w:noWrap w:val="0"/>
            <w:vAlign w:val="center"/>
          </w:tcPr>
          <w:p w14:paraId="16E7EAA6">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递交竞争性磋商响应文件截止之日5日前</w:t>
            </w:r>
          </w:p>
        </w:tc>
      </w:tr>
      <w:tr w14:paraId="4BDF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65EB91F5">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19.</w:t>
            </w:r>
          </w:p>
        </w:tc>
        <w:tc>
          <w:tcPr>
            <w:tcW w:w="1920" w:type="dxa"/>
            <w:noWrap w:val="0"/>
            <w:vAlign w:val="center"/>
          </w:tcPr>
          <w:p w14:paraId="628C63B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构成竞争性磋商文件的其他材料</w:t>
            </w:r>
          </w:p>
        </w:tc>
        <w:tc>
          <w:tcPr>
            <w:tcW w:w="5692" w:type="dxa"/>
            <w:noWrap w:val="0"/>
            <w:vAlign w:val="center"/>
          </w:tcPr>
          <w:p w14:paraId="2830BD3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答疑纪要、竞争性磋商文件的补充和修改文件（如有）、工程量清单、招标控制价等。</w:t>
            </w:r>
          </w:p>
        </w:tc>
      </w:tr>
      <w:tr w14:paraId="384A0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009" w:type="dxa"/>
            <w:noWrap w:val="0"/>
            <w:vAlign w:val="center"/>
          </w:tcPr>
          <w:p w14:paraId="11AD8A63">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20.</w:t>
            </w:r>
          </w:p>
        </w:tc>
        <w:tc>
          <w:tcPr>
            <w:tcW w:w="1920" w:type="dxa"/>
            <w:noWrap w:val="0"/>
            <w:vAlign w:val="center"/>
          </w:tcPr>
          <w:p w14:paraId="3334BC1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要求澄清竞争性磋商文件的截止时间</w:t>
            </w:r>
          </w:p>
        </w:tc>
        <w:tc>
          <w:tcPr>
            <w:tcW w:w="5692" w:type="dxa"/>
            <w:noWrap w:val="0"/>
            <w:vAlign w:val="center"/>
          </w:tcPr>
          <w:p w14:paraId="03FA575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供应商认为磋商文件、磋商过程、成交结果使自己的权益受到损害的，可以在知道或者应知其权益受到损害之日起7个工作日内，以书面形式向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、招标代理机构提出质疑。</w:t>
            </w:r>
          </w:p>
          <w:p w14:paraId="23836476">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color w:val="auto"/>
                <w:highlight w:val="none"/>
              </w:rPr>
            </w:pPr>
            <w:r>
              <w:rPr>
                <w:rFonts w:hint="eastAsia" w:ascii="宋体" w:hAnsi="宋体" w:cs="宋体"/>
                <w:color w:val="auto"/>
                <w:sz w:val="24"/>
                <w:szCs w:val="24"/>
                <w:highlight w:val="none"/>
              </w:rPr>
              <w:t>要求供应商在法定质疑期内一次性提出针对同一磋商程序环节的质疑。</w:t>
            </w:r>
          </w:p>
        </w:tc>
      </w:tr>
      <w:tr w14:paraId="1F78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1009" w:type="dxa"/>
            <w:noWrap w:val="0"/>
            <w:vAlign w:val="center"/>
          </w:tcPr>
          <w:p w14:paraId="5F8CFB60">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21.</w:t>
            </w:r>
          </w:p>
        </w:tc>
        <w:tc>
          <w:tcPr>
            <w:tcW w:w="1920" w:type="dxa"/>
            <w:noWrap w:val="0"/>
            <w:vAlign w:val="center"/>
          </w:tcPr>
          <w:p w14:paraId="34BDF724">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磋商文件澄清或者修改发出的形式</w:t>
            </w:r>
          </w:p>
        </w:tc>
        <w:tc>
          <w:tcPr>
            <w:tcW w:w="5692" w:type="dxa"/>
            <w:noWrap w:val="0"/>
            <w:vAlign w:val="center"/>
          </w:tcPr>
          <w:p w14:paraId="4A80522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所有投标单位请时刻关注三门峡市公共资源交易中心电子化交易系统，该项目所有澄清、修改、答疑、变更均在《河南省政府采购网》、《中国采购与招标网》、《三门峡市公共资源交易中心网》发布，不再另行通知。如未及时查看影响其投标，后果自负。（如有）</w:t>
            </w:r>
          </w:p>
        </w:tc>
      </w:tr>
      <w:tr w14:paraId="59DF4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2" w:hRule="atLeast"/>
          <w:jc w:val="center"/>
        </w:trPr>
        <w:tc>
          <w:tcPr>
            <w:tcW w:w="1009" w:type="dxa"/>
            <w:noWrap w:val="0"/>
            <w:vAlign w:val="center"/>
          </w:tcPr>
          <w:p w14:paraId="22DE5963">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22.</w:t>
            </w:r>
          </w:p>
        </w:tc>
        <w:tc>
          <w:tcPr>
            <w:tcW w:w="1920" w:type="dxa"/>
            <w:noWrap w:val="0"/>
            <w:vAlign w:val="center"/>
          </w:tcPr>
          <w:p w14:paraId="7115B075">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确认收到磋商文件澄清或者修改</w:t>
            </w:r>
          </w:p>
        </w:tc>
        <w:tc>
          <w:tcPr>
            <w:tcW w:w="5692" w:type="dxa"/>
            <w:noWrap w:val="0"/>
            <w:vAlign w:val="center"/>
          </w:tcPr>
          <w:p w14:paraId="01C1EA2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供应商在投标截止时间前须自行查看在原公告发布媒体上发布的澄清或修改公告，因供应商未及时查看而造成的后果自负。</w:t>
            </w:r>
          </w:p>
        </w:tc>
      </w:tr>
      <w:tr w14:paraId="58FB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009" w:type="dxa"/>
            <w:noWrap w:val="0"/>
            <w:vAlign w:val="center"/>
          </w:tcPr>
          <w:p w14:paraId="3831E037">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23.</w:t>
            </w:r>
          </w:p>
        </w:tc>
        <w:tc>
          <w:tcPr>
            <w:tcW w:w="1920" w:type="dxa"/>
            <w:noWrap w:val="0"/>
            <w:vAlign w:val="center"/>
          </w:tcPr>
          <w:p w14:paraId="127D37E1">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递交竞争性磋商响应文件截止时间</w:t>
            </w:r>
          </w:p>
        </w:tc>
        <w:tc>
          <w:tcPr>
            <w:tcW w:w="5692" w:type="dxa"/>
            <w:noWrap w:val="0"/>
            <w:vAlign w:val="center"/>
          </w:tcPr>
          <w:p w14:paraId="1F4B2A2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2026年10月23日08时30分</w:t>
            </w:r>
          </w:p>
        </w:tc>
      </w:tr>
      <w:tr w14:paraId="71BB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009" w:type="dxa"/>
            <w:noWrap w:val="0"/>
            <w:vAlign w:val="center"/>
          </w:tcPr>
          <w:p w14:paraId="7B56E330">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24.</w:t>
            </w:r>
          </w:p>
        </w:tc>
        <w:tc>
          <w:tcPr>
            <w:tcW w:w="1920" w:type="dxa"/>
            <w:noWrap w:val="0"/>
            <w:vAlign w:val="center"/>
          </w:tcPr>
          <w:p w14:paraId="41CC54BA">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磋商保证金</w:t>
            </w:r>
          </w:p>
        </w:tc>
        <w:tc>
          <w:tcPr>
            <w:tcW w:w="5692" w:type="dxa"/>
            <w:noWrap w:val="0"/>
            <w:vAlign w:val="center"/>
          </w:tcPr>
          <w:p w14:paraId="024E570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根据《河南省财政厅关于优化政府采购营商环境有关问题的通知》（豫财购【2019】4号）第6条的规定，磋商保证金不再收取。</w:t>
            </w:r>
          </w:p>
        </w:tc>
      </w:tr>
      <w:tr w14:paraId="33A2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009" w:type="dxa"/>
            <w:noWrap w:val="0"/>
            <w:vAlign w:val="center"/>
          </w:tcPr>
          <w:p w14:paraId="7576D890">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25.</w:t>
            </w:r>
          </w:p>
        </w:tc>
        <w:tc>
          <w:tcPr>
            <w:tcW w:w="1920" w:type="dxa"/>
            <w:noWrap w:val="0"/>
            <w:vAlign w:val="center"/>
          </w:tcPr>
          <w:p w14:paraId="5757A953">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磋商有效期</w:t>
            </w:r>
          </w:p>
        </w:tc>
        <w:tc>
          <w:tcPr>
            <w:tcW w:w="5692" w:type="dxa"/>
            <w:noWrap w:val="0"/>
            <w:vAlign w:val="center"/>
          </w:tcPr>
          <w:p w14:paraId="6FE558B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color w:val="auto"/>
                <w:sz w:val="24"/>
                <w:szCs w:val="24"/>
                <w:highlight w:val="none"/>
                <w:lang w:eastAsia="zh-CN"/>
              </w:rPr>
              <w:t>响应文件递交截止之日起</w:t>
            </w:r>
            <w:r>
              <w:rPr>
                <w:rFonts w:hint="eastAsia"/>
                <w:color w:val="auto"/>
                <w:sz w:val="24"/>
                <w:szCs w:val="24"/>
                <w:highlight w:val="none"/>
                <w:lang w:val="en-US" w:eastAsia="zh-CN"/>
              </w:rPr>
              <w:t>6</w:t>
            </w:r>
            <w:r>
              <w:rPr>
                <w:rFonts w:hint="eastAsia"/>
                <w:color w:val="auto"/>
                <w:sz w:val="24"/>
                <w:szCs w:val="24"/>
                <w:highlight w:val="none"/>
                <w:lang w:eastAsia="zh-CN"/>
              </w:rPr>
              <w:t>0日历天</w:t>
            </w:r>
          </w:p>
        </w:tc>
      </w:tr>
      <w:tr w14:paraId="3B234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1009" w:type="dxa"/>
            <w:noWrap w:val="0"/>
            <w:vAlign w:val="center"/>
          </w:tcPr>
          <w:p w14:paraId="1F208952">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26.</w:t>
            </w:r>
          </w:p>
        </w:tc>
        <w:tc>
          <w:tcPr>
            <w:tcW w:w="1920" w:type="dxa"/>
            <w:noWrap w:val="0"/>
            <w:vAlign w:val="center"/>
          </w:tcPr>
          <w:p w14:paraId="36703E84">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近年财务状况的年份要求</w:t>
            </w:r>
          </w:p>
        </w:tc>
        <w:tc>
          <w:tcPr>
            <w:tcW w:w="5692" w:type="dxa"/>
            <w:noWrap w:val="0"/>
            <w:vAlign w:val="center"/>
          </w:tcPr>
          <w:p w14:paraId="6C9E4985">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u w:val="single"/>
                <w:lang w:eastAsia="zh-CN"/>
              </w:rPr>
              <w:t>近</w:t>
            </w:r>
            <w:r>
              <w:rPr>
                <w:rFonts w:hint="eastAsia" w:ascii="宋体" w:hAnsi="宋体" w:cs="宋体"/>
                <w:color w:val="auto"/>
                <w:sz w:val="24"/>
                <w:szCs w:val="24"/>
                <w:highlight w:val="none"/>
                <w:u w:val="single"/>
              </w:rPr>
              <w:t>三</w:t>
            </w:r>
            <w:r>
              <w:rPr>
                <w:rFonts w:hint="eastAsia" w:ascii="宋体" w:hAnsi="宋体" w:cs="宋体"/>
                <w:color w:val="auto"/>
                <w:sz w:val="24"/>
                <w:szCs w:val="24"/>
                <w:highlight w:val="none"/>
              </w:rPr>
              <w:t>年，指202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年度、202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年度、202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年度的经第三方会计师事务所或审计机构出具的审计报告（公司成立不足三年的，以公司成立年份计算）。</w:t>
            </w:r>
          </w:p>
        </w:tc>
      </w:tr>
      <w:tr w14:paraId="7145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009" w:type="dxa"/>
            <w:noWrap w:val="0"/>
            <w:vAlign w:val="center"/>
          </w:tcPr>
          <w:p w14:paraId="3BC0FA0C">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27.</w:t>
            </w:r>
          </w:p>
        </w:tc>
        <w:tc>
          <w:tcPr>
            <w:tcW w:w="1920" w:type="dxa"/>
            <w:noWrap w:val="0"/>
            <w:vAlign w:val="center"/>
          </w:tcPr>
          <w:p w14:paraId="5447289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近年完成的类似项目的年份要求</w:t>
            </w:r>
          </w:p>
        </w:tc>
        <w:tc>
          <w:tcPr>
            <w:tcW w:w="5692" w:type="dxa"/>
            <w:noWrap w:val="0"/>
            <w:vAlign w:val="center"/>
          </w:tcPr>
          <w:p w14:paraId="7D3B8CA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202</w:t>
            </w:r>
            <w:r>
              <w:rPr>
                <w:rFonts w:hint="eastAsia" w:ascii="宋体" w:hAnsi="宋体" w:cs="宋体"/>
                <w:color w:val="auto"/>
                <w:kern w:val="44"/>
                <w:sz w:val="24"/>
                <w:szCs w:val="24"/>
                <w:highlight w:val="none"/>
                <w:lang w:val="en-US" w:eastAsia="zh-CN"/>
              </w:rPr>
              <w:t>3</w:t>
            </w:r>
            <w:r>
              <w:rPr>
                <w:rFonts w:hint="eastAsia" w:ascii="宋体" w:hAnsi="宋体" w:cs="宋体"/>
                <w:color w:val="auto"/>
                <w:kern w:val="44"/>
                <w:sz w:val="24"/>
                <w:szCs w:val="24"/>
                <w:highlight w:val="none"/>
              </w:rPr>
              <w:t>年1月1日以来</w:t>
            </w:r>
          </w:p>
        </w:tc>
      </w:tr>
      <w:tr w14:paraId="7E69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009" w:type="dxa"/>
            <w:noWrap w:val="0"/>
            <w:vAlign w:val="center"/>
          </w:tcPr>
          <w:p w14:paraId="2D85444E">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28.</w:t>
            </w:r>
          </w:p>
        </w:tc>
        <w:tc>
          <w:tcPr>
            <w:tcW w:w="1920" w:type="dxa"/>
            <w:noWrap w:val="0"/>
            <w:vAlign w:val="center"/>
          </w:tcPr>
          <w:p w14:paraId="5A65B766">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近年发生的诉讼及仲裁情况的年份要求</w:t>
            </w:r>
          </w:p>
        </w:tc>
        <w:tc>
          <w:tcPr>
            <w:tcW w:w="5692" w:type="dxa"/>
            <w:noWrap w:val="0"/>
            <w:vAlign w:val="center"/>
          </w:tcPr>
          <w:p w14:paraId="26D4032E">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202</w:t>
            </w:r>
            <w:r>
              <w:rPr>
                <w:rFonts w:hint="eastAsia" w:ascii="宋体" w:hAnsi="宋体" w:cs="宋体"/>
                <w:color w:val="auto"/>
                <w:kern w:val="44"/>
                <w:sz w:val="24"/>
                <w:szCs w:val="24"/>
                <w:highlight w:val="none"/>
                <w:lang w:val="en-US" w:eastAsia="zh-CN"/>
              </w:rPr>
              <w:t>3</w:t>
            </w:r>
            <w:r>
              <w:rPr>
                <w:rFonts w:hint="eastAsia" w:ascii="宋体" w:hAnsi="宋体" w:cs="宋体"/>
                <w:color w:val="auto"/>
                <w:kern w:val="44"/>
                <w:sz w:val="24"/>
                <w:szCs w:val="24"/>
                <w:highlight w:val="none"/>
              </w:rPr>
              <w:t>年1月1日以来</w:t>
            </w:r>
          </w:p>
        </w:tc>
      </w:tr>
      <w:tr w14:paraId="4A39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3212826E">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29.</w:t>
            </w:r>
          </w:p>
        </w:tc>
        <w:tc>
          <w:tcPr>
            <w:tcW w:w="1920" w:type="dxa"/>
            <w:noWrap w:val="0"/>
            <w:vAlign w:val="center"/>
          </w:tcPr>
          <w:p w14:paraId="1C325811">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是否允许递交备选投标方案</w:t>
            </w:r>
          </w:p>
        </w:tc>
        <w:tc>
          <w:tcPr>
            <w:tcW w:w="5692" w:type="dxa"/>
            <w:noWrap w:val="0"/>
            <w:vAlign w:val="center"/>
          </w:tcPr>
          <w:p w14:paraId="65173DA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不允许</w:t>
            </w:r>
          </w:p>
        </w:tc>
      </w:tr>
      <w:tr w14:paraId="30D8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50D8AC97">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30.</w:t>
            </w:r>
          </w:p>
        </w:tc>
        <w:tc>
          <w:tcPr>
            <w:tcW w:w="1920" w:type="dxa"/>
            <w:noWrap w:val="0"/>
            <w:vAlign w:val="center"/>
          </w:tcPr>
          <w:p w14:paraId="70D0819C">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签字和（或）盖章要求</w:t>
            </w:r>
          </w:p>
        </w:tc>
        <w:tc>
          <w:tcPr>
            <w:tcW w:w="5692" w:type="dxa"/>
            <w:noWrap w:val="0"/>
            <w:vAlign w:val="center"/>
          </w:tcPr>
          <w:p w14:paraId="5DDFC069">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1、本项目为电子化、无纸化交易项目，磋商文件是响应人通过中心投标文件制作系统制作，并经过电子签章和加密后生成的电子化投标文件，未对电子化文件进行签章的视为无效投标。</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投标时，将不再接受任何纸质文件资料。</w:t>
            </w:r>
          </w:p>
          <w:p w14:paraId="3B18735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bCs/>
                <w:color w:val="auto"/>
                <w:sz w:val="24"/>
                <w:szCs w:val="24"/>
                <w:highlight w:val="none"/>
              </w:rPr>
            </w:pPr>
            <w:r>
              <w:rPr>
                <w:rFonts w:hint="eastAsia" w:ascii="宋体" w:hAnsi="宋体" w:cs="宋体"/>
                <w:color w:val="auto"/>
                <w:sz w:val="24"/>
                <w:szCs w:val="24"/>
                <w:highlight w:val="none"/>
              </w:rPr>
              <w:t>2、要求法定代表人或授权委托人电子签章的，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在进行电</w:t>
            </w:r>
            <w:r>
              <w:rPr>
                <w:rFonts w:hint="eastAsia" w:ascii="宋体" w:hAnsi="宋体" w:cs="宋体"/>
                <w:bCs/>
                <w:color w:val="auto"/>
                <w:sz w:val="24"/>
                <w:szCs w:val="24"/>
                <w:highlight w:val="none"/>
              </w:rPr>
              <w:t>子化投标文件签章时，以签盖法定代表人签章为准。</w:t>
            </w:r>
          </w:p>
          <w:p w14:paraId="152FA4A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bCs/>
                <w:color w:val="auto"/>
                <w:sz w:val="24"/>
                <w:szCs w:val="24"/>
                <w:highlight w:val="none"/>
              </w:rPr>
              <w:t>3、电子化投标文件工具请点击https://download.bqpoint.com/download/downloaddetail.html?SourceFrom=Ztb&amp;ZtbSoftXiaQuCode=1506&amp;ZtbSoftType=tballinclusive进行下载。</w:t>
            </w:r>
          </w:p>
        </w:tc>
      </w:tr>
      <w:tr w14:paraId="1433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0645C690">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31.</w:t>
            </w:r>
          </w:p>
        </w:tc>
        <w:tc>
          <w:tcPr>
            <w:tcW w:w="1920" w:type="dxa"/>
            <w:noWrap w:val="0"/>
            <w:vAlign w:val="center"/>
          </w:tcPr>
          <w:p w14:paraId="5B7D3E98">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响应文件</w:t>
            </w:r>
          </w:p>
        </w:tc>
        <w:tc>
          <w:tcPr>
            <w:tcW w:w="5692" w:type="dxa"/>
            <w:noWrap w:val="0"/>
            <w:vAlign w:val="center"/>
          </w:tcPr>
          <w:p w14:paraId="214224BA">
            <w:pPr>
              <w:keepNext w:val="0"/>
              <w:keepLines w:val="0"/>
              <w:pageBreakBefore w:val="0"/>
              <w:widowControl w:val="0"/>
              <w:kinsoku/>
              <w:wordWrap w:val="0"/>
              <w:overflowPunct/>
              <w:topLinePunct/>
              <w:autoSpaceDE/>
              <w:autoSpaceDN/>
              <w:bidi w:val="0"/>
              <w:adjustRightInd/>
              <w:snapToGrid/>
              <w:spacing w:before="100" w:line="360" w:lineRule="auto"/>
              <w:ind w:firstLine="0" w:firstLineChars="0"/>
              <w:jc w:val="left"/>
              <w:textAlignment w:val="auto"/>
              <w:outlineLvl w:val="0"/>
              <w:rPr>
                <w:rFonts w:ascii="宋体" w:hAnsi="宋体" w:cs="宋体"/>
                <w:color w:val="auto"/>
                <w:sz w:val="24"/>
                <w:szCs w:val="24"/>
                <w:highlight w:val="none"/>
                <w:lang w:bidi="zh-CN"/>
              </w:rPr>
            </w:pPr>
            <w:r>
              <w:rPr>
                <w:rFonts w:hint="eastAsia" w:ascii="宋体" w:hAnsi="宋体" w:cs="宋体"/>
                <w:color w:val="auto"/>
                <w:sz w:val="24"/>
                <w:szCs w:val="24"/>
                <w:highlight w:val="none"/>
                <w:lang w:bidi="zh-CN"/>
              </w:rPr>
              <w:t>1、本项目采用电子招标，根据三门峡市公共资源交易中心系统编制响应文件，供应商需用CA在电子平台上传电子响应文件；</w:t>
            </w:r>
          </w:p>
          <w:p w14:paraId="11256CB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bCs/>
                <w:color w:val="auto"/>
                <w:sz w:val="24"/>
                <w:szCs w:val="24"/>
                <w:highlight w:val="none"/>
              </w:rPr>
            </w:pPr>
            <w:r>
              <w:rPr>
                <w:rFonts w:hint="eastAsia" w:ascii="宋体" w:hAnsi="宋体" w:cs="宋体"/>
                <w:color w:val="auto"/>
                <w:sz w:val="24"/>
                <w:szCs w:val="24"/>
                <w:highlight w:val="none"/>
                <w:lang w:bidi="zh-CN"/>
              </w:rPr>
              <w:t>2、开标时不再递交纸质响应文件，中标单位领取成交通知书时提交叁份纸质响应文件，响应文件应按以下要求装订：胶装（不得采用活页装订），应有目录，并逐页标注连续页码，需加盖公章。</w:t>
            </w:r>
          </w:p>
        </w:tc>
      </w:tr>
      <w:tr w14:paraId="1CA5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0220C581">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32.</w:t>
            </w:r>
          </w:p>
        </w:tc>
        <w:tc>
          <w:tcPr>
            <w:tcW w:w="1920" w:type="dxa"/>
            <w:noWrap w:val="0"/>
            <w:vAlign w:val="center"/>
          </w:tcPr>
          <w:p w14:paraId="2D49705C">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磋商时间和地点</w:t>
            </w:r>
          </w:p>
        </w:tc>
        <w:tc>
          <w:tcPr>
            <w:tcW w:w="5692" w:type="dxa"/>
            <w:noWrap w:val="0"/>
            <w:vAlign w:val="center"/>
          </w:tcPr>
          <w:p w14:paraId="291DD60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bCs/>
                <w:color w:val="auto"/>
                <w:sz w:val="24"/>
                <w:szCs w:val="24"/>
                <w:highlight w:val="none"/>
              </w:rPr>
              <w:t>同公告要求。</w:t>
            </w:r>
          </w:p>
        </w:tc>
      </w:tr>
      <w:tr w14:paraId="2BF5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563769FC">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33.</w:t>
            </w:r>
          </w:p>
        </w:tc>
        <w:tc>
          <w:tcPr>
            <w:tcW w:w="1920" w:type="dxa"/>
            <w:noWrap w:val="0"/>
            <w:vAlign w:val="center"/>
          </w:tcPr>
          <w:p w14:paraId="7DDA73C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是否授权磋商小组确定成交人</w:t>
            </w:r>
          </w:p>
        </w:tc>
        <w:tc>
          <w:tcPr>
            <w:tcW w:w="5692" w:type="dxa"/>
            <w:noWrap w:val="0"/>
            <w:vAlign w:val="center"/>
          </w:tcPr>
          <w:p w14:paraId="59F49FD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否，竞争性磋商小组从质量和服务均能满足磋商文件实质性响应要求的供应商中，按照评审得分由高到低的顺序推荐1-3名成交候选人，由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按照竞争性磋商小组推荐的成交候选人顺序确定成交人。</w:t>
            </w:r>
          </w:p>
        </w:tc>
      </w:tr>
      <w:tr w14:paraId="1BC6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7DDD0706">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34.</w:t>
            </w:r>
          </w:p>
        </w:tc>
        <w:tc>
          <w:tcPr>
            <w:tcW w:w="1920" w:type="dxa"/>
            <w:noWrap w:val="0"/>
            <w:vAlign w:val="center"/>
          </w:tcPr>
          <w:p w14:paraId="703A87C2">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电子化磋商响应文件的格式及上传</w:t>
            </w:r>
          </w:p>
        </w:tc>
        <w:tc>
          <w:tcPr>
            <w:tcW w:w="5692" w:type="dxa"/>
            <w:noWrap w:val="0"/>
            <w:vAlign w:val="center"/>
          </w:tcPr>
          <w:p w14:paraId="3B52128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所上传的电子化磋商响应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磋商响应文件上传的主文件（后缀为.smxtf）和用于应急补救的磋商响应文件备份文件（后缀为.nsmxtf）。</w:t>
            </w:r>
          </w:p>
          <w:p w14:paraId="3A9A32D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2.电子化磋商响应文件应在投标截止时间前成功上传至三门峡市公共资源电子化交易系统。至投标截止时间止，仍未上传成功的电子化磋商响应文件将不予接收。</w:t>
            </w:r>
          </w:p>
          <w:p w14:paraId="55377B9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注：如按照电子化投标操作教材制作完成的电子化磋商响应文件无法上传的，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应在投标截止时间前尽早的联系中心技术人员，以便有充分的时间进行处理。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应充分考虑到处理技术问题和上传数据等工作所需的时间问题，磋商响应文件未在投标截止时间前成功上传的，其磋商响应文件不予接收。</w:t>
            </w:r>
          </w:p>
        </w:tc>
      </w:tr>
      <w:tr w14:paraId="14CF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3262191F">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35.</w:t>
            </w:r>
          </w:p>
        </w:tc>
        <w:tc>
          <w:tcPr>
            <w:tcW w:w="1920" w:type="dxa"/>
            <w:noWrap w:val="0"/>
            <w:vAlign w:val="center"/>
          </w:tcPr>
          <w:p w14:paraId="49497EDF">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响应人代表出席开标会</w:t>
            </w:r>
          </w:p>
        </w:tc>
        <w:tc>
          <w:tcPr>
            <w:tcW w:w="5692" w:type="dxa"/>
            <w:noWrap w:val="0"/>
            <w:vAlign w:val="center"/>
          </w:tcPr>
          <w:p w14:paraId="631F6EE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所有投标响应人的法定代表人或其委托代理人无需到现场参加开标会议，仔细阅读磋商文件和三门峡市公共资源交易中心官网业务办理指南</w:t>
            </w:r>
          </w:p>
        </w:tc>
      </w:tr>
      <w:tr w14:paraId="20E4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366E7AF6">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36.</w:t>
            </w:r>
          </w:p>
        </w:tc>
        <w:tc>
          <w:tcPr>
            <w:tcW w:w="1920" w:type="dxa"/>
            <w:noWrap w:val="0"/>
            <w:vAlign w:val="center"/>
          </w:tcPr>
          <w:p w14:paraId="29DE0744">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磋商时间和</w:t>
            </w:r>
          </w:p>
          <w:p w14:paraId="4A9FBD7D">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地点</w:t>
            </w:r>
          </w:p>
        </w:tc>
        <w:tc>
          <w:tcPr>
            <w:tcW w:w="5692" w:type="dxa"/>
            <w:noWrap w:val="0"/>
            <w:vAlign w:val="center"/>
          </w:tcPr>
          <w:p w14:paraId="29610D4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磋商时间：</w:t>
            </w:r>
            <w:r>
              <w:rPr>
                <w:rFonts w:hint="eastAsia" w:ascii="宋体" w:hAnsi="宋体" w:cs="宋体"/>
                <w:color w:val="auto"/>
                <w:sz w:val="24"/>
                <w:szCs w:val="24"/>
                <w:highlight w:val="none"/>
                <w:lang w:eastAsia="zh-CN"/>
              </w:rPr>
              <w:t>2026年10月23日08时30分</w:t>
            </w:r>
          </w:p>
          <w:p w14:paraId="5BD3AB35">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kern w:val="44"/>
                <w:sz w:val="24"/>
                <w:szCs w:val="24"/>
                <w:highlight w:val="none"/>
                <w:lang w:eastAsia="zh-CN"/>
              </w:rPr>
            </w:pPr>
            <w:r>
              <w:rPr>
                <w:rFonts w:hint="eastAsia" w:ascii="宋体" w:hAnsi="宋体" w:cs="宋体"/>
                <w:color w:val="auto"/>
                <w:sz w:val="24"/>
                <w:szCs w:val="24"/>
                <w:highlight w:val="none"/>
              </w:rPr>
              <w:t>磋商地点：灵宝市公共资源交易中心</w:t>
            </w:r>
            <w:r>
              <w:rPr>
                <w:rFonts w:hint="eastAsia" w:ascii="宋体" w:hAnsi="宋体" w:cs="宋体"/>
                <w:color w:val="auto"/>
                <w:sz w:val="24"/>
                <w:szCs w:val="24"/>
                <w:highlight w:val="none"/>
                <w:lang w:eastAsia="zh-CN"/>
              </w:rPr>
              <w:t>开标一室、评标一室</w:t>
            </w:r>
          </w:p>
        </w:tc>
      </w:tr>
      <w:tr w14:paraId="37E36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jc w:val="center"/>
        </w:trPr>
        <w:tc>
          <w:tcPr>
            <w:tcW w:w="1009" w:type="dxa"/>
            <w:noWrap w:val="0"/>
            <w:vAlign w:val="center"/>
          </w:tcPr>
          <w:p w14:paraId="17AE3F78">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37.</w:t>
            </w:r>
          </w:p>
        </w:tc>
        <w:tc>
          <w:tcPr>
            <w:tcW w:w="1920" w:type="dxa"/>
            <w:noWrap w:val="0"/>
            <w:vAlign w:val="center"/>
          </w:tcPr>
          <w:p w14:paraId="20212E3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磋商程序</w:t>
            </w:r>
          </w:p>
        </w:tc>
        <w:tc>
          <w:tcPr>
            <w:tcW w:w="5692" w:type="dxa"/>
            <w:noWrap w:val="0"/>
            <w:vAlign w:val="center"/>
          </w:tcPr>
          <w:p w14:paraId="4BE55A4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按电子化磋商响应文件上传的时间顺序磋商。</w:t>
            </w:r>
          </w:p>
        </w:tc>
      </w:tr>
      <w:tr w14:paraId="2DAF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1293C0B6">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38.</w:t>
            </w:r>
          </w:p>
        </w:tc>
        <w:tc>
          <w:tcPr>
            <w:tcW w:w="1920" w:type="dxa"/>
            <w:noWrap w:val="0"/>
            <w:vAlign w:val="center"/>
          </w:tcPr>
          <w:p w14:paraId="22B7F4D9">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磋商小组的</w:t>
            </w:r>
          </w:p>
          <w:p w14:paraId="65E7A010">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组建</w:t>
            </w:r>
          </w:p>
        </w:tc>
        <w:tc>
          <w:tcPr>
            <w:tcW w:w="5692" w:type="dxa"/>
            <w:noWrap w:val="0"/>
            <w:vAlign w:val="center"/>
          </w:tcPr>
          <w:p w14:paraId="5937E40A">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磋商小组构成：由采购人代表及有关经济、技术等方面的专家共3人组成，其中采购人代表1人，经济、技术等有关方面的专家2人。</w:t>
            </w:r>
          </w:p>
          <w:p w14:paraId="0B590EC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评标专家确定方式：参加评标的专家由采购人、监督人在灵宝市公共资源交易中心抽取终端随机抽取确定。</w:t>
            </w:r>
          </w:p>
          <w:p w14:paraId="0A8E700A">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default" w:ascii="宋体" w:hAnsi="宋体" w:eastAsia="宋体" w:cs="Calibri"/>
                <w:color w:val="auto"/>
                <w:sz w:val="24"/>
                <w:szCs w:val="24"/>
                <w:highlight w:val="none"/>
                <w:lang w:val="en-US" w:eastAsia="zh-CN"/>
              </w:rPr>
            </w:pPr>
            <w:r>
              <w:rPr>
                <w:rFonts w:hint="eastAsia" w:ascii="宋体" w:hAnsi="宋体" w:eastAsia="宋体" w:cs="宋体"/>
                <w:b/>
                <w:bCs/>
                <w:color w:val="auto"/>
                <w:sz w:val="24"/>
                <w:szCs w:val="24"/>
                <w:highlight w:val="none"/>
              </w:rPr>
              <w:t>备注：采购人代表无评标劳务费用。</w:t>
            </w:r>
          </w:p>
        </w:tc>
      </w:tr>
      <w:tr w14:paraId="2D35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009" w:type="dxa"/>
            <w:noWrap w:val="0"/>
            <w:vAlign w:val="center"/>
          </w:tcPr>
          <w:p w14:paraId="78E628A8">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39.</w:t>
            </w:r>
          </w:p>
        </w:tc>
        <w:tc>
          <w:tcPr>
            <w:tcW w:w="1920" w:type="dxa"/>
            <w:noWrap w:val="0"/>
            <w:vAlign w:val="center"/>
          </w:tcPr>
          <w:p w14:paraId="45BE4800">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结果公示</w:t>
            </w:r>
          </w:p>
        </w:tc>
        <w:tc>
          <w:tcPr>
            <w:tcW w:w="5692" w:type="dxa"/>
            <w:noWrap w:val="0"/>
            <w:vAlign w:val="center"/>
          </w:tcPr>
          <w:p w14:paraId="228F367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sz w:val="24"/>
                <w:szCs w:val="24"/>
                <w:highlight w:val="none"/>
              </w:rPr>
              <w:t>在成交通知书发出前，</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将成交候选人的情况在本招标项目招标公告发布的同一媒介和有形建筑市场、交易中心予以公示，接受社会监督。</w:t>
            </w:r>
          </w:p>
        </w:tc>
      </w:tr>
      <w:tr w14:paraId="5193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17792C67">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40.</w:t>
            </w:r>
          </w:p>
        </w:tc>
        <w:tc>
          <w:tcPr>
            <w:tcW w:w="1920" w:type="dxa"/>
            <w:noWrap w:val="0"/>
            <w:vAlign w:val="center"/>
          </w:tcPr>
          <w:p w14:paraId="770FB360">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履约担保</w:t>
            </w:r>
          </w:p>
        </w:tc>
        <w:tc>
          <w:tcPr>
            <w:tcW w:w="5692" w:type="dxa"/>
            <w:noWrap w:val="0"/>
            <w:vAlign w:val="center"/>
          </w:tcPr>
          <w:p w14:paraId="6772B58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eastAsia="宋体" w:cs="宋体"/>
                <w:color w:val="auto"/>
                <w:sz w:val="24"/>
                <w:szCs w:val="24"/>
                <w:highlight w:val="none"/>
                <w:lang w:eastAsia="zh-CN"/>
              </w:rPr>
              <w:t>根据三门峡市财政局三财购【</w:t>
            </w:r>
            <w:r>
              <w:rPr>
                <w:rFonts w:hint="eastAsia" w:ascii="宋体" w:hAnsi="宋体" w:eastAsia="宋体" w:cs="宋体"/>
                <w:color w:val="auto"/>
                <w:sz w:val="24"/>
                <w:szCs w:val="24"/>
                <w:highlight w:val="none"/>
                <w:lang w:val="en-US" w:eastAsia="zh-CN"/>
              </w:rPr>
              <w:t>2021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14号文的规定，</w:t>
            </w:r>
            <w:r>
              <w:rPr>
                <w:rFonts w:hint="eastAsia" w:ascii="宋体" w:hAnsi="宋体" w:eastAsia="宋体" w:cs="宋体"/>
                <w:color w:val="auto"/>
                <w:sz w:val="24"/>
                <w:szCs w:val="24"/>
                <w:highlight w:val="none"/>
              </w:rPr>
              <w:t>本项目不收取履约</w:t>
            </w:r>
            <w:r>
              <w:rPr>
                <w:rFonts w:hint="eastAsia" w:ascii="宋体" w:hAnsi="宋体" w:eastAsia="宋体" w:cs="宋体"/>
                <w:color w:val="auto"/>
                <w:sz w:val="24"/>
                <w:szCs w:val="24"/>
                <w:highlight w:val="none"/>
                <w:lang w:eastAsia="zh-CN"/>
              </w:rPr>
              <w:t>保证金。</w:t>
            </w:r>
          </w:p>
        </w:tc>
      </w:tr>
      <w:tr w14:paraId="084C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jc w:val="center"/>
        </w:trPr>
        <w:tc>
          <w:tcPr>
            <w:tcW w:w="1009" w:type="dxa"/>
            <w:noWrap w:val="0"/>
            <w:vAlign w:val="center"/>
          </w:tcPr>
          <w:p w14:paraId="7FD85F09">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41.</w:t>
            </w:r>
          </w:p>
        </w:tc>
        <w:tc>
          <w:tcPr>
            <w:tcW w:w="1920" w:type="dxa"/>
            <w:noWrap w:val="0"/>
            <w:vAlign w:val="center"/>
          </w:tcPr>
          <w:p w14:paraId="018E6245">
            <w:pPr>
              <w:widowControl/>
              <w:spacing w:line="360" w:lineRule="auto"/>
              <w:jc w:val="center"/>
              <w:rPr>
                <w:rFonts w:ascii="宋体" w:hAnsi="宋体" w:cs="宋体"/>
                <w:color w:val="auto"/>
                <w:kern w:val="44"/>
                <w:sz w:val="24"/>
                <w:szCs w:val="24"/>
                <w:highlight w:val="none"/>
              </w:rPr>
            </w:pPr>
            <w:r>
              <w:rPr>
                <w:rFonts w:hint="eastAsia" w:ascii="宋体" w:hAnsi="宋体" w:cs="宋体"/>
                <w:b/>
                <w:bCs/>
                <w:color w:val="auto"/>
                <w:sz w:val="24"/>
                <w:szCs w:val="24"/>
                <w:highlight w:val="none"/>
              </w:rPr>
              <w:t>政府采购政策</w:t>
            </w:r>
          </w:p>
        </w:tc>
        <w:tc>
          <w:tcPr>
            <w:tcW w:w="5692" w:type="dxa"/>
            <w:noWrap w:val="0"/>
            <w:vAlign w:val="center"/>
          </w:tcPr>
          <w:p w14:paraId="5A37A182">
            <w:pPr>
              <w:keepNext w:val="0"/>
              <w:keepLines w:val="0"/>
              <w:pageBreakBefore w:val="0"/>
              <w:widowControl w:val="0"/>
              <w:kinsoku/>
              <w:wordWrap w:val="0"/>
              <w:overflowPunct/>
              <w:topLinePunct/>
              <w:autoSpaceDE/>
              <w:autoSpaceDN/>
              <w:bidi w:val="0"/>
              <w:adjustRightInd/>
              <w:snapToGrid/>
              <w:spacing w:line="360" w:lineRule="auto"/>
              <w:ind w:left="142"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lang w:val="en-US" w:eastAsia="zh-CN"/>
              </w:rPr>
              <w:t>1</w:t>
            </w:r>
            <w:r>
              <w:rPr>
                <w:rFonts w:hint="eastAsia" w:ascii="宋体" w:hAnsi="宋体" w:cs="Calibri"/>
                <w:color w:val="auto"/>
                <w:sz w:val="24"/>
                <w:szCs w:val="24"/>
                <w:highlight w:val="none"/>
              </w:rPr>
              <w:t>.划定标准为：《工业和信息化部、国家统计局、国家发展和改革委员会、财政部关于印发&lt;中小企业划型标准规定的通知&gt;（工信部联企业〔2011〕300号）规定的划分标准为依据。</w:t>
            </w:r>
          </w:p>
          <w:p w14:paraId="1B7F8B1A">
            <w:pPr>
              <w:keepNext w:val="0"/>
              <w:keepLines w:val="0"/>
              <w:pageBreakBefore w:val="0"/>
              <w:widowControl w:val="0"/>
              <w:kinsoku/>
              <w:wordWrap w:val="0"/>
              <w:overflowPunct/>
              <w:topLinePunct/>
              <w:autoSpaceDE/>
              <w:autoSpaceDN/>
              <w:bidi w:val="0"/>
              <w:adjustRightInd/>
              <w:snapToGrid/>
              <w:spacing w:line="360" w:lineRule="auto"/>
              <w:ind w:left="142" w:firstLine="0" w:firstLineChars="0"/>
              <w:jc w:val="left"/>
              <w:textAlignment w:val="auto"/>
              <w:rPr>
                <w:rFonts w:ascii="宋体" w:hAnsi="宋体" w:cs="Calibri"/>
                <w:b/>
                <w:color w:val="auto"/>
                <w:sz w:val="24"/>
                <w:szCs w:val="24"/>
                <w:highlight w:val="none"/>
              </w:rPr>
            </w:pPr>
            <w:r>
              <w:rPr>
                <w:rFonts w:hint="eastAsia" w:ascii="宋体" w:hAnsi="宋体" w:cs="Calibri"/>
                <w:color w:val="auto"/>
                <w:sz w:val="24"/>
                <w:szCs w:val="24"/>
                <w:highlight w:val="none"/>
              </w:rPr>
              <w:t>本项目采购标的属于</w:t>
            </w:r>
            <w:r>
              <w:rPr>
                <w:rFonts w:hint="eastAsia" w:ascii="宋体" w:hAnsi="宋体" w:cs="Calibri"/>
                <w:b/>
                <w:color w:val="auto"/>
                <w:sz w:val="24"/>
                <w:szCs w:val="24"/>
                <w:highlight w:val="none"/>
              </w:rPr>
              <w:t>建筑业</w:t>
            </w:r>
            <w:r>
              <w:rPr>
                <w:rFonts w:hint="eastAsia" w:ascii="宋体" w:hAnsi="宋体" w:cs="Calibri"/>
                <w:color w:val="auto"/>
                <w:sz w:val="24"/>
                <w:szCs w:val="24"/>
                <w:highlight w:val="none"/>
              </w:rPr>
              <w:t>；</w:t>
            </w:r>
          </w:p>
          <w:p w14:paraId="2C83585D">
            <w:pPr>
              <w:keepNext w:val="0"/>
              <w:keepLines w:val="0"/>
              <w:pageBreakBefore w:val="0"/>
              <w:widowControl w:val="0"/>
              <w:kinsoku/>
              <w:wordWrap w:val="0"/>
              <w:overflowPunct/>
              <w:topLinePunct/>
              <w:autoSpaceDE/>
              <w:autoSpaceDN/>
              <w:bidi w:val="0"/>
              <w:adjustRightInd/>
              <w:snapToGrid/>
              <w:spacing w:line="360" w:lineRule="auto"/>
              <w:ind w:left="142"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lang w:val="en-US" w:eastAsia="zh-CN"/>
              </w:rPr>
              <w:t>2</w:t>
            </w:r>
            <w:r>
              <w:rPr>
                <w:rFonts w:hint="eastAsia" w:ascii="宋体" w:hAnsi="宋体" w:cs="Calibri"/>
                <w:color w:val="auto"/>
                <w:sz w:val="24"/>
                <w:szCs w:val="24"/>
                <w:highlight w:val="none"/>
              </w:rPr>
              <w:t>.小微企业的认定标准详见《关于印发《政府采购促进中小企业发展管理办法》的通知》（财库〔2020〕46号）。</w:t>
            </w:r>
          </w:p>
          <w:p w14:paraId="07C559B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（1）小微企业认定标准：出具《中小企业声明函》。</w:t>
            </w:r>
          </w:p>
          <w:p w14:paraId="0F3F0D21">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（2）残疾人福利性单位认定标准：出具《残疾人福利性单位声明函》。</w:t>
            </w:r>
          </w:p>
          <w:p w14:paraId="09550B0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（3）监狱企业的认定标准：省级以上监狱管理局、戒毒管理局（含新疆生产建设兵团）出具的属于监狱企业的证明文件。</w:t>
            </w:r>
          </w:p>
          <w:p w14:paraId="235F705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Calibri"/>
                <w:color w:val="auto"/>
                <w:sz w:val="24"/>
                <w:szCs w:val="24"/>
                <w:highlight w:val="none"/>
              </w:rPr>
              <w:t>相关风险：提供虚假证明材料后果：</w:t>
            </w:r>
            <w:r>
              <w:rPr>
                <w:rFonts w:hint="eastAsia" w:ascii="宋体" w:hAnsi="宋体" w:cs="Calibri"/>
                <w:color w:val="auto"/>
                <w:sz w:val="24"/>
                <w:szCs w:val="24"/>
                <w:highlight w:val="none"/>
                <w:lang w:eastAsia="zh-CN"/>
              </w:rPr>
              <w:t>供应商</w:t>
            </w:r>
            <w:r>
              <w:rPr>
                <w:rFonts w:hint="eastAsia" w:ascii="宋体" w:hAnsi="宋体" w:cs="Calibri"/>
                <w:color w:val="auto"/>
                <w:sz w:val="24"/>
                <w:szCs w:val="24"/>
                <w:highlight w:val="none"/>
              </w:rPr>
              <w:t>为取得上述身份而提供虚假证明材料，在评审过程中发现的，按无效标处理；已取得中标资格的，无论该行为是否影响中标，均取消其中标资格；该</w:t>
            </w:r>
            <w:r>
              <w:rPr>
                <w:rFonts w:hint="eastAsia" w:ascii="宋体" w:hAnsi="宋体" w:cs="Calibri"/>
                <w:color w:val="auto"/>
                <w:sz w:val="24"/>
                <w:szCs w:val="24"/>
                <w:highlight w:val="none"/>
                <w:lang w:eastAsia="zh-CN"/>
              </w:rPr>
              <w:t>供应商</w:t>
            </w:r>
            <w:r>
              <w:rPr>
                <w:rFonts w:hint="eastAsia" w:ascii="宋体" w:hAnsi="宋体" w:cs="Calibri"/>
                <w:color w:val="auto"/>
                <w:sz w:val="24"/>
                <w:szCs w:val="24"/>
                <w:highlight w:val="none"/>
              </w:rPr>
              <w:t>还应承担由此引起的其他经济、法律责任。出现此种情形时，</w:t>
            </w:r>
            <w:r>
              <w:rPr>
                <w:rFonts w:hint="eastAsia" w:ascii="宋体" w:hAnsi="宋体" w:cs="Calibri"/>
                <w:color w:val="auto"/>
                <w:sz w:val="24"/>
                <w:szCs w:val="24"/>
                <w:highlight w:val="none"/>
                <w:lang w:eastAsia="zh-CN"/>
              </w:rPr>
              <w:t>采购人</w:t>
            </w:r>
            <w:r>
              <w:rPr>
                <w:rFonts w:hint="eastAsia" w:ascii="宋体" w:hAnsi="宋体" w:cs="Calibri"/>
                <w:color w:val="auto"/>
                <w:sz w:val="24"/>
                <w:szCs w:val="24"/>
                <w:highlight w:val="none"/>
              </w:rPr>
              <w:t>、招标代理机构将有关情况上报政府采购监管部门，由监管部门按有关规定对其进行相应处罚。</w:t>
            </w:r>
          </w:p>
        </w:tc>
      </w:tr>
      <w:tr w14:paraId="73FB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168761DC">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42.</w:t>
            </w:r>
          </w:p>
        </w:tc>
        <w:tc>
          <w:tcPr>
            <w:tcW w:w="1920" w:type="dxa"/>
            <w:noWrap w:val="0"/>
            <w:vAlign w:val="center"/>
          </w:tcPr>
          <w:p w14:paraId="6FDAD22C">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质保金</w:t>
            </w:r>
          </w:p>
        </w:tc>
        <w:tc>
          <w:tcPr>
            <w:tcW w:w="5692" w:type="dxa"/>
            <w:noWrap w:val="0"/>
            <w:vAlign w:val="center"/>
          </w:tcPr>
          <w:p w14:paraId="219BDFBF">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成交后甲乙双方协商</w:t>
            </w:r>
          </w:p>
        </w:tc>
      </w:tr>
      <w:tr w14:paraId="7CED9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3FDF139D">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43.</w:t>
            </w:r>
          </w:p>
        </w:tc>
        <w:tc>
          <w:tcPr>
            <w:tcW w:w="1920" w:type="dxa"/>
            <w:noWrap w:val="0"/>
            <w:vAlign w:val="center"/>
          </w:tcPr>
          <w:p w14:paraId="45A9EC1F">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农民工工资保证金</w:t>
            </w:r>
          </w:p>
        </w:tc>
        <w:tc>
          <w:tcPr>
            <w:tcW w:w="5692" w:type="dxa"/>
            <w:noWrap w:val="0"/>
            <w:vAlign w:val="center"/>
          </w:tcPr>
          <w:p w14:paraId="74A82E4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根据《中华人民共和国劳动法》、《建筑领域农民工工资支付暂行办法》等法律法规规定，成交单位成交后能够及时、足额存入农民工工资保障金或工资保函，保障金为成交价的2%。一旦其承包的</w:t>
            </w:r>
            <w:r>
              <w:rPr>
                <w:rFonts w:hint="eastAsia" w:ascii="宋体" w:hAnsi="宋体" w:cs="宋体"/>
                <w:color w:val="auto"/>
                <w:kern w:val="44"/>
                <w:sz w:val="24"/>
                <w:szCs w:val="24"/>
                <w:highlight w:val="none"/>
                <w:lang w:eastAsia="zh-CN"/>
              </w:rPr>
              <w:t>公路工程</w:t>
            </w:r>
            <w:r>
              <w:rPr>
                <w:rFonts w:hint="eastAsia" w:ascii="宋体" w:hAnsi="宋体" w:cs="宋体"/>
                <w:color w:val="auto"/>
                <w:kern w:val="44"/>
                <w:sz w:val="24"/>
                <w:szCs w:val="24"/>
                <w:highlight w:val="none"/>
              </w:rPr>
              <w:t>项目中出现拖欠农民工工资情况的，可由建设行政主管部门从农民工工资保障金中先予划支。</w:t>
            </w:r>
          </w:p>
        </w:tc>
      </w:tr>
      <w:tr w14:paraId="1B75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214CF92D">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44.</w:t>
            </w:r>
          </w:p>
        </w:tc>
        <w:tc>
          <w:tcPr>
            <w:tcW w:w="1920" w:type="dxa"/>
            <w:noWrap w:val="0"/>
            <w:vAlign w:val="center"/>
          </w:tcPr>
          <w:p w14:paraId="77ADB0F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招标控制价</w:t>
            </w:r>
          </w:p>
        </w:tc>
        <w:tc>
          <w:tcPr>
            <w:tcW w:w="5692" w:type="dxa"/>
            <w:noWrap w:val="0"/>
            <w:vAlign w:val="center"/>
          </w:tcPr>
          <w:p w14:paraId="0131FE99">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b/>
                <w:color w:val="auto"/>
                <w:sz w:val="24"/>
                <w:szCs w:val="24"/>
                <w:highlight w:val="none"/>
              </w:rPr>
            </w:pPr>
            <w:r>
              <w:rPr>
                <w:rFonts w:hint="eastAsia" w:ascii="宋体" w:hAnsi="宋体" w:cs="宋体"/>
                <w:b/>
                <w:color w:val="auto"/>
                <w:kern w:val="44"/>
                <w:sz w:val="24"/>
                <w:szCs w:val="24"/>
                <w:highlight w:val="none"/>
              </w:rPr>
              <w:t>本项目的招标控制价为:</w:t>
            </w:r>
            <w:r>
              <w:rPr>
                <w:rFonts w:hint="eastAsia" w:ascii="宋体" w:hAnsi="宋体" w:cs="宋体"/>
                <w:b/>
                <w:color w:val="auto"/>
                <w:kern w:val="44"/>
                <w:sz w:val="24"/>
                <w:szCs w:val="24"/>
                <w:highlight w:val="none"/>
                <w:lang w:eastAsia="zh-CN"/>
              </w:rPr>
              <w:t>174.946928万元</w:t>
            </w:r>
          </w:p>
          <w:p w14:paraId="0359928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本次竞争性磋商分为两轮报价。磋商供应商响应性文件中的报价作为第一次报价，不得高于项目预算金额且不公开；第二轮报价不得高于第一轮报价，参与评标报价以最终报价为准。</w:t>
            </w:r>
          </w:p>
        </w:tc>
      </w:tr>
      <w:tr w14:paraId="4F26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5A1C232E">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45.</w:t>
            </w:r>
          </w:p>
        </w:tc>
        <w:tc>
          <w:tcPr>
            <w:tcW w:w="1920" w:type="dxa"/>
            <w:noWrap w:val="0"/>
            <w:vAlign w:val="center"/>
          </w:tcPr>
          <w:p w14:paraId="17F4B8DE">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工程款支付</w:t>
            </w:r>
          </w:p>
          <w:p w14:paraId="3BF831FD">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方式</w:t>
            </w:r>
          </w:p>
        </w:tc>
        <w:tc>
          <w:tcPr>
            <w:tcW w:w="5692" w:type="dxa"/>
            <w:noWrap w:val="0"/>
            <w:vAlign w:val="center"/>
          </w:tcPr>
          <w:p w14:paraId="1ABDB06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按灵宝市财政投资建设项目资金拨付程序付款。</w:t>
            </w:r>
          </w:p>
        </w:tc>
      </w:tr>
      <w:tr w14:paraId="612F1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009" w:type="dxa"/>
            <w:noWrap w:val="0"/>
            <w:vAlign w:val="center"/>
          </w:tcPr>
          <w:p w14:paraId="2A93FB8F">
            <w:pPr>
              <w:widowControl/>
              <w:numPr>
                <w:ilvl w:val="0"/>
                <w:numId w:val="0"/>
              </w:numPr>
              <w:spacing w:line="360" w:lineRule="auto"/>
              <w:ind w:left="425" w:leftChars="0" w:hanging="425" w:firstLineChars="0"/>
              <w:jc w:val="center"/>
              <w:rPr>
                <w:rFonts w:ascii="宋体" w:hAnsi="宋体" w:cs="宋体"/>
                <w:color w:val="auto"/>
                <w:kern w:val="44"/>
                <w:sz w:val="24"/>
                <w:szCs w:val="24"/>
                <w:highlight w:val="none"/>
              </w:rPr>
            </w:pPr>
            <w:r>
              <w:rPr>
                <w:rFonts w:hint="default" w:ascii="宋体" w:hAnsi="宋体" w:cs="宋体"/>
                <w:color w:val="auto"/>
                <w:kern w:val="44"/>
                <w:sz w:val="24"/>
                <w:szCs w:val="24"/>
                <w:highlight w:val="none"/>
                <w:lang w:val="en-US" w:eastAsia="zh-CN" w:bidi="ar-SA"/>
              </w:rPr>
              <w:t>46.</w:t>
            </w:r>
          </w:p>
        </w:tc>
        <w:tc>
          <w:tcPr>
            <w:tcW w:w="1920" w:type="dxa"/>
            <w:noWrap w:val="0"/>
            <w:vAlign w:val="center"/>
          </w:tcPr>
          <w:p w14:paraId="151FA593">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招标代理服务费</w:t>
            </w:r>
          </w:p>
        </w:tc>
        <w:tc>
          <w:tcPr>
            <w:tcW w:w="5692" w:type="dxa"/>
            <w:noWrap w:val="0"/>
            <w:vAlign w:val="center"/>
          </w:tcPr>
          <w:p w14:paraId="61A445E1">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缴纳方式：现金或转账</w:t>
            </w:r>
          </w:p>
          <w:p w14:paraId="778C71D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收费标准：按豫招协[2023]002号河南省招标投标协会关于印发《河南省招标代理服务收费指导意见》规定的收费标准收取，由成交人在领取成交通知书时缴纳。</w:t>
            </w:r>
          </w:p>
          <w:p w14:paraId="2C52845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代理费金额：</w:t>
            </w:r>
          </w:p>
          <w:p w14:paraId="7FDC14A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名称：河南环昂工程咨询有限公司灵宝分公司</w:t>
            </w:r>
          </w:p>
          <w:p w14:paraId="616851C3">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税号：91411282MA9MTFJW5B</w:t>
            </w:r>
          </w:p>
          <w:p w14:paraId="0BD7A5E5">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地址及电话：河南省灵宝市五龙路东段15729016151</w:t>
            </w:r>
          </w:p>
          <w:p w14:paraId="3DFE29D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开户行及账号：中国工商银行股份有限公司灵宝北区支行  1713221009100030822</w:t>
            </w:r>
          </w:p>
        </w:tc>
      </w:tr>
      <w:tr w14:paraId="3932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009" w:type="dxa"/>
            <w:noWrap w:val="0"/>
            <w:vAlign w:val="center"/>
          </w:tcPr>
          <w:p w14:paraId="7F5DD8AC">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47.</w:t>
            </w:r>
          </w:p>
        </w:tc>
        <w:tc>
          <w:tcPr>
            <w:tcW w:w="1920" w:type="dxa"/>
            <w:noWrap w:val="0"/>
            <w:vAlign w:val="center"/>
          </w:tcPr>
          <w:p w14:paraId="15F86241">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是否实行计算机辅助评标</w:t>
            </w:r>
          </w:p>
        </w:tc>
        <w:tc>
          <w:tcPr>
            <w:tcW w:w="5692" w:type="dxa"/>
            <w:noWrap w:val="0"/>
            <w:vAlign w:val="center"/>
          </w:tcPr>
          <w:p w14:paraId="2CF4FCD7">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是。</w:t>
            </w:r>
          </w:p>
          <w:p w14:paraId="0674B58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color w:val="auto"/>
                <w:highlight w:val="none"/>
              </w:rPr>
            </w:pPr>
            <w:r>
              <w:rPr>
                <w:rFonts w:hint="eastAsia" w:ascii="宋体" w:hAnsi="宋体" w:cs="宋体"/>
                <w:color w:val="auto"/>
                <w:sz w:val="24"/>
                <w:szCs w:val="24"/>
                <w:highlight w:val="none"/>
              </w:rPr>
              <w:t>供应商须独立制作、修改和上传响应文件，若因“响应文件制作机器码”与其他供应商一致，机器码一致的所有响应文件按无效文件处理，所造成的不良后果由供应商自行承担。</w:t>
            </w:r>
          </w:p>
        </w:tc>
      </w:tr>
      <w:tr w14:paraId="7A5F5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1009" w:type="dxa"/>
            <w:noWrap w:val="0"/>
            <w:vAlign w:val="center"/>
          </w:tcPr>
          <w:p w14:paraId="3838C03B">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48.</w:t>
            </w:r>
          </w:p>
        </w:tc>
        <w:tc>
          <w:tcPr>
            <w:tcW w:w="1920" w:type="dxa"/>
            <w:noWrap w:val="0"/>
            <w:vAlign w:val="center"/>
          </w:tcPr>
          <w:p w14:paraId="546D6010">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质疑</w:t>
            </w:r>
          </w:p>
        </w:tc>
        <w:tc>
          <w:tcPr>
            <w:tcW w:w="5692" w:type="dxa"/>
            <w:noWrap w:val="0"/>
            <w:vAlign w:val="center"/>
          </w:tcPr>
          <w:p w14:paraId="4854CB07">
            <w:pPr>
              <w:keepNext w:val="0"/>
              <w:keepLines w:val="0"/>
              <w:pageBreakBefore w:val="0"/>
              <w:widowControl w:val="0"/>
              <w:numPr>
                <w:ilvl w:val="0"/>
                <w:numId w:val="2"/>
              </w:numPr>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供应商认为自己的权益受到损害的，可以在知道或者应知其权益受到损害之日起七个工作日内，向招标代理机构提出质疑。</w:t>
            </w:r>
          </w:p>
          <w:p w14:paraId="1E07A974">
            <w:pPr>
              <w:keepNext w:val="0"/>
              <w:keepLines w:val="0"/>
              <w:pageBreakBefore w:val="0"/>
              <w:widowControl w:val="0"/>
              <w:numPr>
                <w:ilvl w:val="0"/>
                <w:numId w:val="3"/>
              </w:numPr>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kern w:val="44"/>
                <w:sz w:val="24"/>
                <w:szCs w:val="24"/>
                <w:highlight w:val="none"/>
              </w:rPr>
            </w:pPr>
            <w:r>
              <w:rPr>
                <w:rFonts w:hint="eastAsia" w:ascii="宋体" w:hAnsi="宋体" w:cs="宋体"/>
                <w:color w:val="auto"/>
                <w:kern w:val="44"/>
                <w:sz w:val="24"/>
                <w:szCs w:val="24"/>
                <w:highlight w:val="none"/>
              </w:rPr>
              <w:t>接收质疑函的方式：接收加盖单位公章的书面质疑函接收单位：</w:t>
            </w:r>
            <w:r>
              <w:rPr>
                <w:rFonts w:hint="eastAsia" w:ascii="宋体" w:hAnsi="宋体" w:cs="宋体"/>
                <w:color w:val="auto"/>
                <w:kern w:val="44"/>
                <w:sz w:val="24"/>
                <w:szCs w:val="24"/>
                <w:highlight w:val="none"/>
                <w:lang w:eastAsia="zh-CN"/>
              </w:rPr>
              <w:t>河南环昂工程咨询有限公司；</w:t>
            </w:r>
          </w:p>
          <w:p w14:paraId="2AC6F7E0">
            <w:pPr>
              <w:keepNext w:val="0"/>
              <w:keepLines w:val="0"/>
              <w:pageBreakBefore w:val="0"/>
              <w:widowControl w:val="0"/>
              <w:numPr>
                <w:ilvl w:val="0"/>
                <w:numId w:val="3"/>
              </w:numPr>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kern w:val="44"/>
                <w:sz w:val="24"/>
                <w:szCs w:val="24"/>
                <w:highlight w:val="none"/>
              </w:rPr>
            </w:pPr>
            <w:r>
              <w:rPr>
                <w:rFonts w:hint="eastAsia" w:ascii="宋体" w:hAnsi="宋体" w:cs="宋体"/>
                <w:color w:val="auto"/>
                <w:kern w:val="44"/>
                <w:sz w:val="24"/>
                <w:szCs w:val="24"/>
                <w:highlight w:val="none"/>
              </w:rPr>
              <w:t>质疑函的内容、格式：应符合《中华人民共和国财政部令第 94 号—政府采购质疑和投诉办法》相关规定和财政部门制定的《政府采购质疑函范本》格式。</w:t>
            </w:r>
          </w:p>
          <w:p w14:paraId="09094BE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eastAsia="宋体"/>
                <w:color w:val="auto"/>
                <w:highlight w:val="none"/>
                <w:lang w:eastAsia="zh-CN"/>
              </w:rPr>
            </w:pPr>
            <w:r>
              <w:rPr>
                <w:rFonts w:hint="eastAsia" w:ascii="宋体" w:hAnsi="宋体" w:cs="宋体"/>
                <w:color w:val="auto"/>
                <w:kern w:val="44"/>
                <w:sz w:val="24"/>
                <w:szCs w:val="24"/>
                <w:highlight w:val="none"/>
              </w:rPr>
              <w:t>二、供应商应在法定质疑期内一次性针对同一采购程序环节提出质疑，否则针对再次提出质疑将不予接收。（采购程序环节分为：磋商公告、磋商文件、磋商过程、成交结果）</w:t>
            </w:r>
            <w:r>
              <w:rPr>
                <w:rFonts w:hint="eastAsia" w:ascii="宋体" w:hAnsi="宋体" w:cs="宋体"/>
                <w:color w:val="auto"/>
                <w:kern w:val="44"/>
                <w:sz w:val="24"/>
                <w:szCs w:val="24"/>
                <w:highlight w:val="none"/>
                <w:lang w:eastAsia="zh-CN"/>
              </w:rPr>
              <w:t>；</w:t>
            </w:r>
          </w:p>
        </w:tc>
      </w:tr>
      <w:tr w14:paraId="2867C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9" w:type="dxa"/>
            <w:noWrap w:val="0"/>
            <w:vAlign w:val="center"/>
          </w:tcPr>
          <w:p w14:paraId="6AEC76E2">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49.</w:t>
            </w:r>
          </w:p>
        </w:tc>
        <w:tc>
          <w:tcPr>
            <w:tcW w:w="1920" w:type="dxa"/>
            <w:noWrap w:val="0"/>
            <w:vAlign w:val="center"/>
          </w:tcPr>
          <w:p w14:paraId="537D3387">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竞争性磋商文件的解释</w:t>
            </w:r>
          </w:p>
        </w:tc>
        <w:tc>
          <w:tcPr>
            <w:tcW w:w="5692" w:type="dxa"/>
            <w:noWrap w:val="0"/>
            <w:vAlign w:val="center"/>
          </w:tcPr>
          <w:p w14:paraId="441A38FA">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在符合相关法律法规的前提下，竞争性磋商文件的解释权归</w:t>
            </w:r>
            <w:r>
              <w:rPr>
                <w:rFonts w:hint="eastAsia" w:ascii="宋体" w:hAnsi="宋体" w:cs="宋体"/>
                <w:color w:val="auto"/>
                <w:kern w:val="44"/>
                <w:sz w:val="24"/>
                <w:szCs w:val="24"/>
                <w:highlight w:val="none"/>
                <w:lang w:eastAsia="zh-CN"/>
              </w:rPr>
              <w:t>采购人</w:t>
            </w:r>
            <w:r>
              <w:rPr>
                <w:rFonts w:hint="eastAsia" w:ascii="宋体" w:hAnsi="宋体" w:cs="宋体"/>
                <w:color w:val="auto"/>
                <w:kern w:val="44"/>
                <w:sz w:val="24"/>
                <w:szCs w:val="24"/>
                <w:highlight w:val="none"/>
              </w:rPr>
              <w:t>所有。</w:t>
            </w:r>
          </w:p>
        </w:tc>
      </w:tr>
      <w:tr w14:paraId="4D36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1009" w:type="dxa"/>
            <w:noWrap w:val="0"/>
            <w:vAlign w:val="center"/>
          </w:tcPr>
          <w:p w14:paraId="0A0F0305">
            <w:pPr>
              <w:numPr>
                <w:ilvl w:val="0"/>
                <w:numId w:val="0"/>
              </w:numPr>
              <w:autoSpaceDE w:val="0"/>
              <w:autoSpaceDN w:val="0"/>
              <w:adjustRightInd w:val="0"/>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50.</w:t>
            </w:r>
          </w:p>
        </w:tc>
        <w:tc>
          <w:tcPr>
            <w:tcW w:w="1920" w:type="dxa"/>
            <w:noWrap w:val="0"/>
            <w:vAlign w:val="center"/>
          </w:tcPr>
          <w:p w14:paraId="34D0ACB8">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相关费用</w:t>
            </w:r>
          </w:p>
        </w:tc>
        <w:tc>
          <w:tcPr>
            <w:tcW w:w="5692" w:type="dxa"/>
            <w:noWrap w:val="0"/>
            <w:vAlign w:val="center"/>
          </w:tcPr>
          <w:p w14:paraId="3BCB10F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kern w:val="0"/>
                <w:sz w:val="24"/>
                <w:szCs w:val="24"/>
                <w:highlight w:val="none"/>
              </w:rPr>
              <w:t>竞争性磋商文件费</w:t>
            </w:r>
            <w:r>
              <w:rPr>
                <w:rFonts w:hint="eastAsia" w:ascii="宋体" w:hAnsi="宋体" w:cs="宋体"/>
                <w:color w:val="auto"/>
                <w:sz w:val="24"/>
                <w:szCs w:val="24"/>
                <w:highlight w:val="none"/>
              </w:rPr>
              <w:t>：本项目为全电子招标，不收取竞争性磋商文件费；</w:t>
            </w:r>
          </w:p>
        </w:tc>
      </w:tr>
      <w:tr w14:paraId="7E7E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2" w:hRule="atLeast"/>
          <w:jc w:val="center"/>
        </w:trPr>
        <w:tc>
          <w:tcPr>
            <w:tcW w:w="1009" w:type="dxa"/>
            <w:noWrap w:val="0"/>
            <w:vAlign w:val="center"/>
          </w:tcPr>
          <w:p w14:paraId="397302D7">
            <w:pPr>
              <w:widowControl/>
              <w:numPr>
                <w:ilvl w:val="0"/>
                <w:numId w:val="0"/>
              </w:numPr>
              <w:spacing w:line="360" w:lineRule="auto"/>
              <w:ind w:left="425" w:leftChars="0" w:hanging="425" w:firstLineChars="0"/>
              <w:jc w:val="center"/>
              <w:rPr>
                <w:rFonts w:ascii="宋体" w:hAnsi="宋体" w:cs="宋体"/>
                <w:color w:val="auto"/>
                <w:kern w:val="0"/>
                <w:sz w:val="24"/>
                <w:szCs w:val="24"/>
                <w:highlight w:val="none"/>
              </w:rPr>
            </w:pPr>
            <w:r>
              <w:rPr>
                <w:rFonts w:hint="default" w:ascii="宋体" w:hAnsi="宋体" w:cs="宋体"/>
                <w:color w:val="auto"/>
                <w:kern w:val="0"/>
                <w:sz w:val="24"/>
                <w:szCs w:val="24"/>
                <w:highlight w:val="none"/>
                <w:lang w:val="en-US" w:eastAsia="zh-CN" w:bidi="ar-SA"/>
              </w:rPr>
              <w:t>51.</w:t>
            </w:r>
          </w:p>
        </w:tc>
        <w:tc>
          <w:tcPr>
            <w:tcW w:w="1920" w:type="dxa"/>
            <w:noWrap w:val="0"/>
            <w:vAlign w:val="center"/>
          </w:tcPr>
          <w:p w14:paraId="530EB7AF">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不良行为记录</w:t>
            </w:r>
          </w:p>
        </w:tc>
        <w:tc>
          <w:tcPr>
            <w:tcW w:w="5692" w:type="dxa"/>
            <w:noWrap w:val="0"/>
            <w:vAlign w:val="center"/>
          </w:tcPr>
          <w:p w14:paraId="5B9D7A6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kern w:val="44"/>
                <w:sz w:val="24"/>
                <w:szCs w:val="24"/>
                <w:highlight w:val="none"/>
              </w:rPr>
              <w:t xml:space="preserve"> 在以往建设项目中，因质量、安全、节能及交易活动受通报批评或记入不良行为记录。</w:t>
            </w:r>
          </w:p>
        </w:tc>
      </w:tr>
      <w:tr w14:paraId="6D47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9" w:type="dxa"/>
            <w:noWrap w:val="0"/>
            <w:vAlign w:val="center"/>
          </w:tcPr>
          <w:p w14:paraId="789DDD93">
            <w:pPr>
              <w:widowControl/>
              <w:numPr>
                <w:ilvl w:val="0"/>
                <w:numId w:val="0"/>
              </w:numPr>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52.</w:t>
            </w:r>
          </w:p>
        </w:tc>
        <w:tc>
          <w:tcPr>
            <w:tcW w:w="1920" w:type="dxa"/>
            <w:noWrap w:val="0"/>
            <w:vAlign w:val="center"/>
          </w:tcPr>
          <w:p w14:paraId="3E9A9D06">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知识产权</w:t>
            </w:r>
          </w:p>
        </w:tc>
        <w:tc>
          <w:tcPr>
            <w:tcW w:w="5692" w:type="dxa"/>
            <w:noWrap w:val="0"/>
            <w:vAlign w:val="center"/>
          </w:tcPr>
          <w:p w14:paraId="4F9EC2CC">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sz w:val="24"/>
                <w:szCs w:val="24"/>
                <w:highlight w:val="none"/>
              </w:rPr>
              <w:t>构成本竞争性磋商文件各个组成部分的文件，未经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书面同意，</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不得擅自复印和用于非本招标项目所需的其他目的。</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全部或者部分使用未成交人投标文件中的技术成果或技术方案时，需征得其书面同意，并不得擅自复印或提供给第三人</w:t>
            </w:r>
          </w:p>
        </w:tc>
      </w:tr>
      <w:tr w14:paraId="441F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9" w:type="dxa"/>
            <w:noWrap w:val="0"/>
            <w:vAlign w:val="center"/>
          </w:tcPr>
          <w:p w14:paraId="69490FBB">
            <w:pPr>
              <w:widowControl/>
              <w:numPr>
                <w:ilvl w:val="0"/>
                <w:numId w:val="0"/>
              </w:numPr>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53.</w:t>
            </w:r>
          </w:p>
        </w:tc>
        <w:tc>
          <w:tcPr>
            <w:tcW w:w="1920" w:type="dxa"/>
            <w:noWrap w:val="0"/>
            <w:vAlign w:val="center"/>
          </w:tcPr>
          <w:p w14:paraId="7C5C6039">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监督</w:t>
            </w:r>
          </w:p>
        </w:tc>
        <w:tc>
          <w:tcPr>
            <w:tcW w:w="5692" w:type="dxa"/>
            <w:noWrap w:val="0"/>
            <w:vAlign w:val="center"/>
          </w:tcPr>
          <w:p w14:paraId="0168BB5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eastAsia="宋体" w:cs="宋体"/>
                <w:color w:val="auto"/>
                <w:kern w:val="44"/>
                <w:sz w:val="24"/>
                <w:szCs w:val="24"/>
                <w:highlight w:val="none"/>
                <w:lang w:eastAsia="zh-CN"/>
              </w:rPr>
            </w:pPr>
            <w:r>
              <w:rPr>
                <w:rFonts w:hint="eastAsia" w:ascii="宋体" w:hAnsi="宋体" w:cs="宋体"/>
                <w:color w:val="auto"/>
                <w:sz w:val="24"/>
                <w:szCs w:val="24"/>
                <w:highlight w:val="none"/>
              </w:rPr>
              <w:t>本项目的招标投标活动及其相关当事人应当接受有管辖权的建设工程招标投标行政监督部门依法实施的监督</w:t>
            </w:r>
            <w:r>
              <w:rPr>
                <w:rFonts w:hint="eastAsia" w:ascii="宋体" w:hAnsi="宋体" w:cs="宋体"/>
                <w:color w:val="auto"/>
                <w:sz w:val="24"/>
                <w:szCs w:val="24"/>
                <w:highlight w:val="none"/>
                <w:lang w:eastAsia="zh-CN"/>
              </w:rPr>
              <w:t>；</w:t>
            </w:r>
          </w:p>
        </w:tc>
      </w:tr>
      <w:tr w14:paraId="02292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9" w:type="dxa"/>
            <w:noWrap w:val="0"/>
            <w:vAlign w:val="center"/>
          </w:tcPr>
          <w:p w14:paraId="4A5312BE">
            <w:pPr>
              <w:widowControl/>
              <w:numPr>
                <w:ilvl w:val="0"/>
                <w:numId w:val="0"/>
              </w:numPr>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54.</w:t>
            </w:r>
          </w:p>
        </w:tc>
        <w:tc>
          <w:tcPr>
            <w:tcW w:w="1920" w:type="dxa"/>
            <w:noWrap w:val="0"/>
            <w:vAlign w:val="center"/>
          </w:tcPr>
          <w:p w14:paraId="7D6D9B2D">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解释权</w:t>
            </w:r>
          </w:p>
        </w:tc>
        <w:tc>
          <w:tcPr>
            <w:tcW w:w="5692" w:type="dxa"/>
            <w:noWrap w:val="0"/>
            <w:vAlign w:val="center"/>
          </w:tcPr>
          <w:p w14:paraId="7CD35F99">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kern w:val="44"/>
                <w:sz w:val="24"/>
                <w:szCs w:val="24"/>
                <w:highlight w:val="none"/>
              </w:rPr>
            </w:pPr>
            <w:r>
              <w:rPr>
                <w:rFonts w:hint="eastAsia" w:ascii="宋体" w:hAnsi="宋体" w:cs="宋体"/>
                <w:color w:val="auto"/>
                <w:sz w:val="24"/>
                <w:szCs w:val="24"/>
                <w:highlight w:val="none"/>
              </w:rPr>
              <w:t>构成本竞争性磋商文件的各个组成部分应互为解释，互为说明，如有不明确或不一致，构成合同文件组成内容，以合同文件约定内容为准，且以专用合同草案约定的合同文件优先顺序解释；除竞争性磋商文件中有特别规定外，仅适用于招标投标阶段的规定，按招标公告（投标邀请书）、评标办法、投标文件格式的先后顺序解释；同一组成文件中就同一事项的规定或约定不一致的，以编排顺序在后者为准；同一组成文件不同版本之间有不一致的，已形成时间在后者为准。按本款前述规定仍不能形成结论的，由</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或委托代理机构负责解释。</w:t>
            </w:r>
          </w:p>
        </w:tc>
      </w:tr>
      <w:tr w14:paraId="2AEA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9" w:type="dxa"/>
            <w:noWrap w:val="0"/>
            <w:vAlign w:val="center"/>
          </w:tcPr>
          <w:p w14:paraId="0C0D1DEA">
            <w:pPr>
              <w:widowControl/>
              <w:numPr>
                <w:ilvl w:val="0"/>
                <w:numId w:val="0"/>
              </w:numPr>
              <w:spacing w:line="360" w:lineRule="auto"/>
              <w:ind w:left="425" w:leftChars="0" w:hanging="425" w:firstLineChars="0"/>
              <w:jc w:val="center"/>
              <w:rPr>
                <w:rFonts w:ascii="宋体" w:hAnsi="宋体" w:cs="宋体"/>
                <w:color w:val="auto"/>
                <w:sz w:val="24"/>
                <w:szCs w:val="24"/>
                <w:highlight w:val="none"/>
              </w:rPr>
            </w:pPr>
            <w:r>
              <w:rPr>
                <w:rFonts w:hint="default" w:ascii="宋体" w:hAnsi="宋体" w:cs="宋体"/>
                <w:color w:val="auto"/>
                <w:kern w:val="2"/>
                <w:sz w:val="24"/>
                <w:szCs w:val="24"/>
                <w:highlight w:val="none"/>
                <w:lang w:val="en-US" w:eastAsia="zh-CN" w:bidi="ar-SA"/>
              </w:rPr>
              <w:t>55.</w:t>
            </w:r>
          </w:p>
        </w:tc>
        <w:tc>
          <w:tcPr>
            <w:tcW w:w="1920" w:type="dxa"/>
            <w:noWrap w:val="0"/>
            <w:vAlign w:val="center"/>
          </w:tcPr>
          <w:p w14:paraId="6F3FF6ED">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同义词语</w:t>
            </w:r>
          </w:p>
        </w:tc>
        <w:tc>
          <w:tcPr>
            <w:tcW w:w="5692" w:type="dxa"/>
            <w:noWrap w:val="0"/>
            <w:vAlign w:val="center"/>
          </w:tcPr>
          <w:p w14:paraId="43B463A8">
            <w:pPr>
              <w:spacing w:line="360" w:lineRule="auto"/>
              <w:ind w:firstLine="482"/>
              <w:jc w:val="left"/>
              <w:rPr>
                <w:rFonts w:ascii="宋体" w:hAnsi="宋体" w:cs="宋体"/>
                <w:color w:val="auto"/>
                <w:sz w:val="24"/>
                <w:szCs w:val="24"/>
                <w:highlight w:val="none"/>
              </w:rPr>
            </w:pPr>
            <w:r>
              <w:rPr>
                <w:rFonts w:hint="eastAsia" w:ascii="宋体" w:hAnsi="宋体" w:cs="宋体"/>
                <w:color w:val="auto"/>
                <w:kern w:val="44"/>
                <w:sz w:val="24"/>
                <w:szCs w:val="24"/>
                <w:highlight w:val="none"/>
              </w:rPr>
              <w:t>构成竞争性磋商文件组成部分的“通用合同条款”、“专用合同条款”、“技术标准和要求”等章节中出现的措辞“发包人”和“承包人”，在招标投标阶段应当分别按“</w:t>
            </w:r>
            <w:r>
              <w:rPr>
                <w:rFonts w:hint="eastAsia" w:ascii="宋体" w:hAnsi="宋体" w:cs="宋体"/>
                <w:color w:val="auto"/>
                <w:kern w:val="44"/>
                <w:sz w:val="24"/>
                <w:szCs w:val="24"/>
                <w:highlight w:val="none"/>
                <w:lang w:eastAsia="zh-CN"/>
              </w:rPr>
              <w:t>采购人</w:t>
            </w:r>
            <w:r>
              <w:rPr>
                <w:rFonts w:hint="eastAsia" w:ascii="宋体" w:hAnsi="宋体" w:cs="宋体"/>
                <w:color w:val="auto"/>
                <w:kern w:val="44"/>
                <w:sz w:val="24"/>
                <w:szCs w:val="24"/>
                <w:highlight w:val="none"/>
              </w:rPr>
              <w:t>”和“</w:t>
            </w:r>
            <w:r>
              <w:rPr>
                <w:rFonts w:hint="eastAsia" w:ascii="宋体" w:hAnsi="宋体" w:cs="宋体"/>
                <w:color w:val="auto"/>
                <w:kern w:val="44"/>
                <w:sz w:val="24"/>
                <w:szCs w:val="24"/>
                <w:highlight w:val="none"/>
                <w:lang w:eastAsia="zh-CN"/>
              </w:rPr>
              <w:t>供应商</w:t>
            </w:r>
            <w:r>
              <w:rPr>
                <w:rFonts w:hint="eastAsia" w:ascii="宋体" w:hAnsi="宋体" w:cs="宋体"/>
                <w:color w:val="auto"/>
                <w:kern w:val="44"/>
                <w:sz w:val="24"/>
                <w:szCs w:val="24"/>
                <w:highlight w:val="none"/>
              </w:rPr>
              <w:t>”进行理解。</w:t>
            </w:r>
          </w:p>
        </w:tc>
      </w:tr>
      <w:tr w14:paraId="684C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009" w:type="dxa"/>
            <w:noWrap w:val="0"/>
            <w:vAlign w:val="center"/>
          </w:tcPr>
          <w:p w14:paraId="1FBA23FE">
            <w:pPr>
              <w:keepNext w:val="0"/>
              <w:keepLines w:val="0"/>
              <w:pageBreakBefore w:val="0"/>
              <w:widowControl w:val="0"/>
              <w:numPr>
                <w:ilvl w:val="0"/>
                <w:numId w:val="0"/>
              </w:numPr>
              <w:kinsoku/>
              <w:wordWrap w:val="0"/>
              <w:overflowPunct/>
              <w:topLinePunct/>
              <w:autoSpaceDE/>
              <w:autoSpaceDN/>
              <w:bidi w:val="0"/>
              <w:adjustRightInd/>
              <w:snapToGrid/>
              <w:spacing w:line="360" w:lineRule="auto"/>
              <w:ind w:lef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56.</w:t>
            </w:r>
          </w:p>
        </w:tc>
        <w:tc>
          <w:tcPr>
            <w:tcW w:w="1920" w:type="dxa"/>
            <w:noWrap w:val="0"/>
            <w:vAlign w:val="center"/>
          </w:tcPr>
          <w:p w14:paraId="2B674A54">
            <w:pPr>
              <w:keepNext w:val="0"/>
              <w:keepLines w:val="0"/>
              <w:pageBreakBefore w:val="0"/>
              <w:widowControl w:val="0"/>
              <w:kinsoku/>
              <w:wordWrap w:val="0"/>
              <w:overflowPunct/>
              <w:topLinePunct/>
              <w:autoSpaceDE/>
              <w:autoSpaceDN/>
              <w:bidi w:val="0"/>
              <w:adjustRightInd/>
              <w:snapToGrid/>
              <w:spacing w:line="360" w:lineRule="auto"/>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具体要求</w:t>
            </w:r>
          </w:p>
        </w:tc>
        <w:tc>
          <w:tcPr>
            <w:tcW w:w="5692" w:type="dxa"/>
            <w:noWrap w:val="0"/>
            <w:vAlign w:val="center"/>
          </w:tcPr>
          <w:p w14:paraId="22D19855">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ascii="宋体" w:hAnsi="宋体" w:cs="宋体"/>
                <w:color w:val="auto"/>
                <w:sz w:val="24"/>
                <w:szCs w:val="24"/>
                <w:highlight w:val="none"/>
              </w:rPr>
            </w:pPr>
            <w:r>
              <w:rPr>
                <w:rFonts w:hint="eastAsia" w:ascii="宋体" w:hAnsi="宋体" w:cs="宋体"/>
                <w:color w:val="auto"/>
                <w:sz w:val="24"/>
                <w:szCs w:val="24"/>
                <w:highlight w:val="none"/>
              </w:rPr>
              <w:t>本项目为电子化、无纸化交易项目，投标文件是</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、响应人（以下简称“</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”）通过中心投标文件制作系统制作，并经过签章和加密后生成的电子版投标文件。</w:t>
            </w:r>
          </w:p>
          <w:p w14:paraId="1B529865">
            <w:pPr>
              <w:keepNext w:val="0"/>
              <w:keepLines w:val="0"/>
              <w:pageBreakBefore w:val="0"/>
              <w:widowControl w:val="0"/>
              <w:kinsoku/>
              <w:wordWrap w:val="0"/>
              <w:overflowPunct/>
              <w:topLinePunct/>
              <w:autoSpaceDE/>
              <w:autoSpaceDN/>
              <w:bidi w:val="0"/>
              <w:adjustRightInd/>
              <w:snapToGrid/>
              <w:spacing w:line="360" w:lineRule="auto"/>
              <w:ind w:firstLine="482"/>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电子化投标文件具体制作文件请点击https://download.bqpoint.com/download/downloaddetail.html?SourceFrom=Ztb&amp;ZtbSoftXiaQuCode=1506&amp;ZtbSoftType=tballinclusive进行下载。</w:t>
            </w:r>
          </w:p>
          <w:p w14:paraId="6A19074A">
            <w:pPr>
              <w:keepNext w:val="0"/>
              <w:keepLines w:val="0"/>
              <w:pageBreakBefore w:val="0"/>
              <w:widowControl w:val="0"/>
              <w:kinsoku/>
              <w:wordWrap w:val="0"/>
              <w:overflowPunct/>
              <w:topLinePunct/>
              <w:autoSpaceDE/>
              <w:autoSpaceDN/>
              <w:bidi w:val="0"/>
              <w:adjustRightInd/>
              <w:snapToGrid/>
              <w:spacing w:line="360" w:lineRule="auto"/>
              <w:ind w:firstLine="482"/>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温馨提示：本项目为电子化、无纸化交易项目，为保证您能投标成功，请需仔细阅读以下条款。</w:t>
            </w:r>
          </w:p>
          <w:p w14:paraId="6EFEB20F">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一、电子化投标</w:t>
            </w:r>
          </w:p>
          <w:p w14:paraId="6BDAFF7D">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（一）电子化投标文件的签章</w:t>
            </w:r>
          </w:p>
          <w:p w14:paraId="1D430F81">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在生成电子化投标文件后，应对电子化投标文件进行签章，未进行签章的视为无效投标。</w:t>
            </w:r>
          </w:p>
          <w:p w14:paraId="0C1B5FC0">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2、磋商文件中要求法定代表人或授权委托人电子签章的，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在进行电子化投标文件签章时，以签盖法定代表人签章为准。</w:t>
            </w:r>
          </w:p>
          <w:p w14:paraId="47D9DD6D">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（二）电子化投标文件的格式及上传投标</w:t>
            </w:r>
          </w:p>
          <w:p w14:paraId="4F5CD9F0">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所上传的电子化投标文件，应是通过中心投标文件制作系统制作的（投标文件制作工具下载地址：</w:t>
            </w:r>
            <w:r>
              <w:rPr>
                <w:rFonts w:hint="eastAsia" w:ascii="宋体" w:hAnsi="宋体" w:cs="宋体"/>
                <w:color w:val="auto"/>
                <w:sz w:val="24"/>
                <w:szCs w:val="24"/>
                <w:highlight w:val="none"/>
                <w:u w:val="single"/>
              </w:rPr>
              <w:t>https://download.bqpoint.com/download/downloaddetail.html?SourceFrom=Ztb&amp;ZtbSoftXiaQuCode=1506&amp;ZtbSoftType=tballinclusive</w:t>
            </w:r>
            <w:r>
              <w:rPr>
                <w:rFonts w:hint="eastAsia" w:ascii="宋体" w:hAnsi="宋体" w:cs="宋体"/>
                <w:color w:val="auto"/>
                <w:sz w:val="24"/>
                <w:szCs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请</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随身携带。</w:t>
            </w:r>
          </w:p>
          <w:p w14:paraId="3F4C68FF">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2、电子化投标文件应在投标截止时间前成功上传至三门峡市公共资源电子化交易系统。至投标截止时间止，仍未上传成功的电子化投标文件将不予接收。</w:t>
            </w:r>
          </w:p>
          <w:p w14:paraId="34E34085">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注：如按照电子化投标操作教材制作完成的电子化投标文件无法上传的，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应在投标截止时间前尽早的联系中心技术人员，以便有充分的时间进行处理。</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应充分考虑到处理技术问题和上传数据等工作所需的时间问题，投标文件未在投标截止时间前成功上传的，其投标文件不予接收。</w:t>
            </w:r>
          </w:p>
          <w:p w14:paraId="7BBFDA9F">
            <w:pPr>
              <w:keepNext w:val="0"/>
              <w:keepLines w:val="0"/>
              <w:pageBreakBefore w:val="0"/>
              <w:widowControl w:val="0"/>
              <w:kinsoku/>
              <w:wordWrap w:val="0"/>
              <w:overflowPunct/>
              <w:topLinePunct/>
              <w:autoSpaceDE/>
              <w:autoSpaceDN/>
              <w:bidi w:val="0"/>
              <w:adjustRightInd/>
              <w:snapToGrid/>
              <w:spacing w:before="210" w:line="360" w:lineRule="auto"/>
              <w:ind w:right="63" w:firstLine="482"/>
              <w:textAlignment w:val="auto"/>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技术联系电话：</w:t>
            </w:r>
            <w:r>
              <w:rPr>
                <w:rFonts w:hint="eastAsia" w:ascii="宋体" w:hAnsi="宋体" w:cs="宋体"/>
                <w:bCs/>
                <w:color w:val="auto"/>
                <w:spacing w:val="-2"/>
                <w:kern w:val="0"/>
                <w:sz w:val="24"/>
                <w:szCs w:val="24"/>
                <w:highlight w:val="none"/>
              </w:rPr>
              <w:t>0398-3117871</w:t>
            </w:r>
          </w:p>
          <w:p w14:paraId="1FA6B108">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（三）电子化项目开标、解密、唱标、评标</w:t>
            </w:r>
          </w:p>
          <w:p w14:paraId="09FA843C">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1、本项目采用电子化、无纸化进行招标，开标当日，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无需到开标现场参加开标会议，</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应当在投标截止时间前，登陆不见面开标大厅选择登陆三门峡市公共资源电子招投标系统进行登陆（网址为</w:t>
            </w:r>
            <w:r>
              <w:rPr>
                <w:rFonts w:hint="eastAsia" w:ascii="宋体" w:hAnsi="宋体" w:cs="宋体"/>
                <w:color w:val="auto"/>
                <w:sz w:val="24"/>
                <w:szCs w:val="24"/>
                <w:highlight w:val="none"/>
                <w:u w:val="single"/>
              </w:rPr>
              <w:t>http://120.194.249.36:10094/BidOpening/bidopeninghallaction/hall/login</w:t>
            </w:r>
            <w:r>
              <w:rPr>
                <w:rFonts w:hint="eastAsia" w:ascii="宋体" w:hAnsi="宋体" w:cs="宋体"/>
                <w:color w:val="auto"/>
                <w:sz w:val="24"/>
                <w:szCs w:val="24"/>
                <w:highlight w:val="none"/>
              </w:rPr>
              <w:t>）,在线准时参加开标活动并进行投标文件解密等</w:t>
            </w:r>
          </w:p>
          <w:p w14:paraId="3C454526">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2、电子化投标文件采用一次加密方式。开标时，由</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使用CA 证书，在规定时间内对其电子化投标文件进行解密。每位</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的解密时间为开标时间起30 分钟内，如在规定时间内未完成解密的，其投标文件不予开标、唱标。</w:t>
            </w:r>
          </w:p>
          <w:p w14:paraId="6F87C25F">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3、电子化投标文件解密异常的处理</w:t>
            </w:r>
          </w:p>
          <w:p w14:paraId="35D39176">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如出现</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的电子投标文件无法解密等异常情况，</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应及时致电中介服务机构说明。投标文件异常，按以下步骤进行处理：</w:t>
            </w:r>
          </w:p>
          <w:p w14:paraId="6F074D5B">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（1）首先由技术人员进行问题排查。</w:t>
            </w:r>
          </w:p>
          <w:p w14:paraId="57E98AE2">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（2）经技术人员排查后，是</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文件自身问题导致投标文件无法解密的，该投标文件将不予接收、解密和唱标。开标会议继续进行。</w:t>
            </w:r>
          </w:p>
          <w:p w14:paraId="03F225F5">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7C2EAD9">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4、待所有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投标文件解密完成后，由中介服务机构操作，对所有已解密投标文件进行唱标。</w:t>
            </w:r>
          </w:p>
          <w:p w14:paraId="66C81804">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应保证在开标期间电话、电脑、网络能够正常工作，</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因停电、电脑病毒、网络堵塞等原因，未在规定的解密时间内对投标文件进行解密的，其投标文件不予接收、唱标。</w:t>
            </w:r>
          </w:p>
          <w:p w14:paraId="77ED8E8E">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5、开标时</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可登录到交易系统中在开标解密栏中点击报价一览表查看自己的投标报价。如对自己的唱标内容有异议的，应在</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解密成功后10分钟内向中介服务机构电话质疑。中介服务机构应在监督人员的监督下进行免提通话接受</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的质疑并做好书面记录。</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未在规定时间内提出质疑的，视为认可唱标内容。</w:t>
            </w:r>
          </w:p>
          <w:p w14:paraId="78B73B4B">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6、评标时，评标委员会对电子化投标文件有质疑的，将通过电子化交易系统对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发起质疑，并在监督人员的监督下，用免提模式致电需要答复的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对质疑进行回复。</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的回复文件必须以经过</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和其法定代表人签章的PDF格式文件为准，并通过电子化交易系统提交至评标委员会。</w:t>
            </w:r>
          </w:p>
          <w:p w14:paraId="6FEC72B4">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7、如评标委员会对需要回复的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连续三次致电未接通的，视为</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放弃回复，评标委员会将自行对需要回复的内容进行认定。</w:t>
            </w:r>
          </w:p>
          <w:p w14:paraId="238DF9FC">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二、投标文件的提交</w:t>
            </w:r>
          </w:p>
          <w:p w14:paraId="3449C2AB">
            <w:pPr>
              <w:keepNext w:val="0"/>
              <w:keepLines w:val="0"/>
              <w:pageBreakBefore w:val="0"/>
              <w:widowControl w:val="0"/>
              <w:kinsoku/>
              <w:wordWrap w:val="0"/>
              <w:overflowPunct/>
              <w:topLinePunct/>
              <w:autoSpaceDE/>
              <w:autoSpaceDN/>
              <w:bidi w:val="0"/>
              <w:adjustRightInd/>
              <w:snapToGrid/>
              <w:spacing w:line="360" w:lineRule="auto"/>
              <w:ind w:firstLine="482"/>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本项目实行后审，审查内容以投标截止时间前在三门峡市公共资源交易系统上传的投标文件的信息为准。其上传资料真实</w:t>
            </w:r>
            <w:r>
              <w:rPr>
                <w:rFonts w:hint="eastAsia" w:ascii="宋体" w:hAnsi="宋体" w:eastAsia="宋体" w:cs="宋体"/>
                <w:color w:val="auto"/>
                <w:sz w:val="24"/>
                <w:szCs w:val="24"/>
                <w:highlight w:val="none"/>
              </w:rPr>
              <w:t>性由</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自行承担</w:t>
            </w:r>
            <w:r>
              <w:rPr>
                <w:rFonts w:hint="eastAsia" w:ascii="宋体" w:hAnsi="宋体" w:eastAsia="宋体" w:cs="宋体"/>
                <w:color w:val="auto"/>
                <w:sz w:val="24"/>
                <w:szCs w:val="24"/>
                <w:highlight w:val="none"/>
                <w:lang w:eastAsia="zh-CN"/>
              </w:rPr>
              <w:t>。</w:t>
            </w:r>
          </w:p>
          <w:p w14:paraId="70B3C4C2">
            <w:pPr>
              <w:keepNext w:val="0"/>
              <w:keepLines w:val="0"/>
              <w:pageBreakBefore w:val="0"/>
              <w:widowControl w:val="0"/>
              <w:kinsoku/>
              <w:wordWrap w:val="0"/>
              <w:overflowPunct/>
              <w:topLinePunct/>
              <w:autoSpaceDE/>
              <w:autoSpaceDN/>
              <w:bidi w:val="0"/>
              <w:adjustRightInd/>
              <w:snapToGrid/>
              <w:spacing w:line="360" w:lineRule="auto"/>
              <w:ind w:firstLine="482"/>
              <w:jc w:val="left"/>
              <w:textAlignment w:val="auto"/>
              <w:rPr>
                <w:rFonts w:ascii="宋体" w:hAnsi="宋体" w:cs="宋体"/>
                <w:color w:val="auto"/>
                <w:kern w:val="44"/>
                <w:sz w:val="24"/>
                <w:szCs w:val="24"/>
                <w:highlight w:val="none"/>
              </w:rPr>
            </w:pPr>
            <w:r>
              <w:rPr>
                <w:rFonts w:hint="eastAsia" w:ascii="宋体" w:hAnsi="宋体" w:cs="宋体"/>
                <w:color w:val="auto"/>
                <w:sz w:val="24"/>
                <w:szCs w:val="24"/>
                <w:highlight w:val="none"/>
              </w:rPr>
              <w:t>提示：本项目为电子化、无纸化交易项目，为保证您能投标成功，请需仔细阅读以上条款。</w:t>
            </w:r>
          </w:p>
        </w:tc>
      </w:tr>
    </w:tbl>
    <w:p w14:paraId="0085BFAD">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 w:name="_Toc179632546"/>
      <w:bookmarkStart w:id="4" w:name="_Toc144974497"/>
      <w:bookmarkStart w:id="5" w:name="_Toc152045529"/>
      <w:bookmarkStart w:id="6" w:name="_Toc247085689"/>
      <w:bookmarkStart w:id="7" w:name="_Toc246996175"/>
      <w:bookmarkStart w:id="8" w:name="_Toc152042305"/>
      <w:bookmarkStart w:id="9" w:name="_Toc296602420"/>
      <w:bookmarkStart w:id="10" w:name="_Toc246996918"/>
      <w:r>
        <w:rPr>
          <w:rFonts w:hint="eastAsia" w:ascii="宋体" w:hAnsi="宋体" w:cs="宋体"/>
          <w:b/>
          <w:bCs/>
          <w:color w:val="auto"/>
          <w:kern w:val="28"/>
          <w:sz w:val="24"/>
          <w:szCs w:val="24"/>
          <w:highlight w:val="none"/>
        </w:rPr>
        <w:br w:type="page"/>
      </w:r>
      <w:r>
        <w:rPr>
          <w:rFonts w:hint="eastAsia" w:ascii="宋体" w:hAnsi="宋体" w:cs="宋体"/>
          <w:b/>
          <w:bCs/>
          <w:color w:val="auto"/>
          <w:kern w:val="28"/>
          <w:sz w:val="24"/>
          <w:szCs w:val="24"/>
          <w:highlight w:val="none"/>
        </w:rPr>
        <w:t>1. 总则</w:t>
      </w:r>
      <w:bookmarkEnd w:id="3"/>
      <w:bookmarkEnd w:id="4"/>
      <w:bookmarkEnd w:id="5"/>
      <w:bookmarkEnd w:id="6"/>
      <w:bookmarkEnd w:id="7"/>
      <w:bookmarkEnd w:id="8"/>
      <w:bookmarkEnd w:id="9"/>
      <w:bookmarkEnd w:id="10"/>
    </w:p>
    <w:p w14:paraId="70973F6F">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1" w:name="_Toc152042306"/>
      <w:bookmarkStart w:id="12" w:name="_Toc77586913"/>
      <w:bookmarkStart w:id="13" w:name="_Toc296602421"/>
      <w:bookmarkStart w:id="14" w:name="_Toc179632547"/>
      <w:bookmarkStart w:id="15" w:name="_Toc246996176"/>
      <w:bookmarkStart w:id="16" w:name="_Toc144974498"/>
      <w:bookmarkStart w:id="17" w:name="_Toc247085690"/>
      <w:bookmarkStart w:id="18" w:name="_Toc11983"/>
      <w:bookmarkStart w:id="19" w:name="_Toc246996919"/>
      <w:bookmarkStart w:id="20" w:name="_Toc77586820"/>
      <w:bookmarkStart w:id="21" w:name="_Toc152045530"/>
      <w:r>
        <w:rPr>
          <w:rFonts w:hint="eastAsia" w:ascii="宋体" w:hAnsi="宋体" w:cs="宋体"/>
          <w:b/>
          <w:bCs/>
          <w:color w:val="auto"/>
          <w:kern w:val="28"/>
          <w:sz w:val="24"/>
          <w:szCs w:val="24"/>
          <w:highlight w:val="none"/>
        </w:rPr>
        <w:t>1.1 项目概况</w:t>
      </w:r>
      <w:bookmarkEnd w:id="11"/>
      <w:bookmarkEnd w:id="12"/>
      <w:bookmarkEnd w:id="13"/>
      <w:bookmarkEnd w:id="14"/>
      <w:bookmarkEnd w:id="15"/>
      <w:bookmarkEnd w:id="16"/>
      <w:bookmarkEnd w:id="17"/>
      <w:bookmarkEnd w:id="18"/>
      <w:bookmarkEnd w:id="19"/>
      <w:bookmarkEnd w:id="20"/>
      <w:bookmarkEnd w:id="21"/>
    </w:p>
    <w:p w14:paraId="69FEBFF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1.1.1根据《政府采购竞争性磋商采购方式管理暂行办法》等有关法律、法规和规章的规定，本磋商项目已具备磋商条件，现对本项目施工进行竞争性磋商。</w:t>
      </w:r>
    </w:p>
    <w:p w14:paraId="67FE6EF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1.1.2 本磋商项目</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2740C1E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1.1.3 本磋商项目招标代理机构：见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7A21FDD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1.1.4 本磋商项目名称：见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04A03BD9">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2" w:name="_Toc77586821"/>
      <w:bookmarkStart w:id="23" w:name="_Toc246996177"/>
      <w:bookmarkStart w:id="24" w:name="_Toc179632548"/>
      <w:bookmarkStart w:id="25" w:name="_Toc296602422"/>
      <w:bookmarkStart w:id="26" w:name="_Toc16641"/>
      <w:bookmarkStart w:id="27" w:name="_Toc152045531"/>
      <w:bookmarkStart w:id="28" w:name="_Toc247085691"/>
      <w:bookmarkStart w:id="29" w:name="_Toc144974499"/>
      <w:bookmarkStart w:id="30" w:name="_Toc152042307"/>
      <w:bookmarkStart w:id="31" w:name="_Toc77586914"/>
      <w:bookmarkStart w:id="32" w:name="_Toc246996920"/>
      <w:r>
        <w:rPr>
          <w:rFonts w:hint="eastAsia" w:ascii="宋体" w:hAnsi="宋体" w:cs="宋体"/>
          <w:b/>
          <w:bCs/>
          <w:color w:val="auto"/>
          <w:kern w:val="28"/>
          <w:sz w:val="24"/>
          <w:szCs w:val="24"/>
          <w:highlight w:val="none"/>
        </w:rPr>
        <w:t>1.2 资金来源和落实情况</w:t>
      </w:r>
      <w:bookmarkEnd w:id="22"/>
      <w:bookmarkEnd w:id="23"/>
      <w:bookmarkEnd w:id="24"/>
      <w:bookmarkEnd w:id="25"/>
      <w:bookmarkEnd w:id="26"/>
      <w:bookmarkEnd w:id="27"/>
      <w:bookmarkEnd w:id="28"/>
      <w:bookmarkEnd w:id="29"/>
      <w:bookmarkEnd w:id="30"/>
      <w:bookmarkEnd w:id="31"/>
      <w:bookmarkEnd w:id="32"/>
    </w:p>
    <w:p w14:paraId="453795F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1.2.1 本磋商项目的资金来源及出资比例：见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7530C8A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1.2.2 本磋商项目的资金落实情况：见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60C94812">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3" w:name="_Toc247085692"/>
      <w:bookmarkStart w:id="34" w:name="_Toc77586822"/>
      <w:bookmarkStart w:id="35" w:name="_Toc77586915"/>
      <w:bookmarkStart w:id="36" w:name="_Toc246996178"/>
      <w:bookmarkStart w:id="37" w:name="_Toc152042308"/>
      <w:bookmarkStart w:id="38" w:name="_Toc179632549"/>
      <w:bookmarkStart w:id="39" w:name="_Toc246996921"/>
      <w:bookmarkStart w:id="40" w:name="_Toc2409"/>
      <w:bookmarkStart w:id="41" w:name="_Toc296602423"/>
      <w:bookmarkStart w:id="42" w:name="_Toc152045532"/>
      <w:bookmarkStart w:id="43" w:name="_Toc144974500"/>
      <w:r>
        <w:rPr>
          <w:rFonts w:hint="eastAsia" w:ascii="宋体" w:hAnsi="宋体" w:cs="宋体"/>
          <w:b/>
          <w:bCs/>
          <w:color w:val="auto"/>
          <w:kern w:val="28"/>
          <w:sz w:val="24"/>
          <w:szCs w:val="24"/>
          <w:highlight w:val="none"/>
        </w:rPr>
        <w:t>1.3 磋商范围、工期、质量要求</w:t>
      </w:r>
      <w:bookmarkEnd w:id="33"/>
      <w:bookmarkEnd w:id="34"/>
      <w:bookmarkEnd w:id="35"/>
      <w:bookmarkEnd w:id="36"/>
      <w:bookmarkEnd w:id="37"/>
      <w:bookmarkEnd w:id="38"/>
      <w:bookmarkEnd w:id="39"/>
      <w:bookmarkEnd w:id="40"/>
      <w:bookmarkEnd w:id="41"/>
      <w:bookmarkEnd w:id="42"/>
      <w:bookmarkEnd w:id="43"/>
    </w:p>
    <w:p w14:paraId="616337F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1.3.1 本次磋商范围：见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198093F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1.3.2 本磋商项目的工期：见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629CD72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1.3.3 本磋商项目的质量要求：见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3D006F7A">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4" w:name="_Toc247085693"/>
      <w:bookmarkStart w:id="45" w:name="_Toc152042310"/>
      <w:bookmarkStart w:id="46" w:name="_Toc77586823"/>
      <w:bookmarkStart w:id="47" w:name="_Toc152045534"/>
      <w:bookmarkStart w:id="48" w:name="_Toc179632551"/>
      <w:bookmarkStart w:id="49" w:name="_Toc296602424"/>
      <w:bookmarkStart w:id="50" w:name="_Toc1703"/>
      <w:bookmarkStart w:id="51" w:name="_Toc144974502"/>
      <w:bookmarkStart w:id="52" w:name="_Toc77586916"/>
      <w:bookmarkStart w:id="53" w:name="_Toc246996179"/>
      <w:bookmarkStart w:id="54" w:name="_Toc246996922"/>
      <w:r>
        <w:rPr>
          <w:rFonts w:hint="eastAsia" w:ascii="宋体" w:hAnsi="宋体" w:cs="宋体"/>
          <w:b/>
          <w:bCs/>
          <w:color w:val="auto"/>
          <w:kern w:val="28"/>
          <w:sz w:val="24"/>
          <w:szCs w:val="24"/>
          <w:highlight w:val="none"/>
        </w:rPr>
        <w:t xml:space="preserve">1.4 </w:t>
      </w:r>
      <w:r>
        <w:rPr>
          <w:rFonts w:hint="eastAsia" w:ascii="宋体" w:hAnsi="宋体" w:cs="宋体"/>
          <w:b/>
          <w:bCs/>
          <w:color w:val="auto"/>
          <w:kern w:val="28"/>
          <w:sz w:val="24"/>
          <w:szCs w:val="24"/>
          <w:highlight w:val="none"/>
          <w:lang w:eastAsia="zh-CN"/>
        </w:rPr>
        <w:t>供应商</w:t>
      </w:r>
      <w:r>
        <w:rPr>
          <w:rFonts w:hint="eastAsia" w:ascii="宋体" w:hAnsi="宋体" w:cs="宋体"/>
          <w:b/>
          <w:bCs/>
          <w:color w:val="auto"/>
          <w:kern w:val="28"/>
          <w:sz w:val="24"/>
          <w:szCs w:val="24"/>
          <w:highlight w:val="none"/>
        </w:rPr>
        <w:t>资格要求</w:t>
      </w:r>
      <w:bookmarkEnd w:id="44"/>
      <w:bookmarkEnd w:id="45"/>
      <w:bookmarkEnd w:id="46"/>
      <w:bookmarkEnd w:id="47"/>
      <w:bookmarkEnd w:id="48"/>
      <w:bookmarkEnd w:id="49"/>
      <w:bookmarkEnd w:id="50"/>
      <w:bookmarkEnd w:id="51"/>
      <w:bookmarkEnd w:id="52"/>
      <w:bookmarkEnd w:id="53"/>
      <w:bookmarkEnd w:id="54"/>
    </w:p>
    <w:p w14:paraId="12D30D4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8"/>
          <w:highlight w:val="none"/>
        </w:rPr>
      </w:pPr>
      <w:r>
        <w:rPr>
          <w:rFonts w:hint="eastAsia" w:ascii="宋体" w:hAnsi="宋体"/>
          <w:color w:val="auto"/>
          <w:sz w:val="24"/>
          <w:szCs w:val="28"/>
          <w:highlight w:val="none"/>
        </w:rPr>
        <w:t>1.4.1 本磋商项目的资格要求：</w:t>
      </w:r>
      <w:r>
        <w:rPr>
          <w:rFonts w:hint="eastAsia" w:ascii="宋体" w:hAnsi="宋体" w:cs="宋体"/>
          <w:color w:val="auto"/>
          <w:sz w:val="24"/>
          <w:szCs w:val="24"/>
          <w:highlight w:val="none"/>
        </w:rPr>
        <w:t>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r>
        <w:rPr>
          <w:rFonts w:hint="eastAsia" w:ascii="宋体" w:hAnsi="宋体"/>
          <w:color w:val="auto"/>
          <w:sz w:val="24"/>
          <w:szCs w:val="28"/>
          <w:highlight w:val="none"/>
        </w:rPr>
        <w:t>。</w:t>
      </w:r>
    </w:p>
    <w:p w14:paraId="3AAFF9F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1.4.2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不得存在下列情形之一：</w:t>
      </w:r>
    </w:p>
    <w:p w14:paraId="5A75D7A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（1）为</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不具有独立法人资格的附属机构（单位）；</w:t>
      </w:r>
    </w:p>
    <w:p w14:paraId="49940606">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（2）为本磋商项目前期准备提供设计或咨询服务的； </w:t>
      </w:r>
    </w:p>
    <w:p w14:paraId="2542788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（3）为本磋商项目的监理人；</w:t>
      </w:r>
    </w:p>
    <w:p w14:paraId="4EEF540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（4）为本磋商项目的代建人； </w:t>
      </w:r>
    </w:p>
    <w:p w14:paraId="038689D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（5）为本磋商项目提供招标代理服务的； </w:t>
      </w:r>
    </w:p>
    <w:p w14:paraId="74E2989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（6）与本磋商项目的监理人或代建人或招标代理机构同为一个法定代表人的；</w:t>
      </w:r>
    </w:p>
    <w:p w14:paraId="3F51AC9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（7）与本磋商项目的监理人或代建人或招标代理机构相互控股或参股的；</w:t>
      </w:r>
    </w:p>
    <w:p w14:paraId="66F6A68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（8）与本磋商项目的监理人或代建人或招标代理机构相互任职或工作的；</w:t>
      </w:r>
    </w:p>
    <w:p w14:paraId="1322D0C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（9）被责令停业的； </w:t>
      </w:r>
    </w:p>
    <w:p w14:paraId="4EBFF10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（10）被暂停或取消投标资格的； </w:t>
      </w:r>
    </w:p>
    <w:p w14:paraId="3ED8DDF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（11）财产被接管或冻结的；</w:t>
      </w:r>
    </w:p>
    <w:p w14:paraId="32DC867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（12）在最近三年内有骗取成交或严重违约或重大工程质量问题的。</w:t>
      </w:r>
    </w:p>
    <w:p w14:paraId="451CE5FC">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55" w:name="_Toc179632552"/>
      <w:bookmarkStart w:id="56" w:name="_Toc77586917"/>
      <w:bookmarkStart w:id="57" w:name="_Toc152042311"/>
      <w:bookmarkStart w:id="58" w:name="_Toc144974503"/>
      <w:bookmarkStart w:id="59" w:name="_Toc77586824"/>
      <w:bookmarkStart w:id="60" w:name="_Toc20796"/>
      <w:bookmarkStart w:id="61" w:name="_Toc152045535"/>
      <w:r>
        <w:rPr>
          <w:rFonts w:hint="eastAsia" w:ascii="宋体" w:hAnsi="宋体" w:cs="宋体"/>
          <w:b/>
          <w:bCs/>
          <w:color w:val="auto"/>
          <w:kern w:val="28"/>
          <w:sz w:val="24"/>
          <w:szCs w:val="24"/>
          <w:highlight w:val="none"/>
        </w:rPr>
        <w:t>1.5 费用承担</w:t>
      </w:r>
      <w:bookmarkEnd w:id="55"/>
      <w:bookmarkEnd w:id="56"/>
      <w:bookmarkEnd w:id="57"/>
      <w:bookmarkEnd w:id="58"/>
      <w:bookmarkEnd w:id="59"/>
      <w:bookmarkEnd w:id="60"/>
      <w:bookmarkEnd w:id="61"/>
    </w:p>
    <w:p w14:paraId="6DCFBDD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准备和参加投标活动发生的费用自理。</w:t>
      </w:r>
    </w:p>
    <w:p w14:paraId="6F4725CD">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62" w:name="_Toc179632553"/>
      <w:bookmarkStart w:id="63" w:name="_Toc6528"/>
      <w:bookmarkStart w:id="64" w:name="_Toc77586918"/>
      <w:bookmarkStart w:id="65" w:name="_Toc246996924"/>
      <w:bookmarkStart w:id="66" w:name="_Toc247085695"/>
      <w:bookmarkStart w:id="67" w:name="_Toc246996181"/>
      <w:bookmarkStart w:id="68" w:name="_Toc296602426"/>
      <w:bookmarkStart w:id="69" w:name="_Toc144974504"/>
      <w:bookmarkStart w:id="70" w:name="_Toc77586825"/>
      <w:bookmarkStart w:id="71" w:name="_Toc152042312"/>
      <w:bookmarkStart w:id="72" w:name="_Toc152045536"/>
      <w:r>
        <w:rPr>
          <w:rFonts w:hint="eastAsia" w:ascii="宋体" w:hAnsi="宋体" w:cs="宋体"/>
          <w:b/>
          <w:bCs/>
          <w:color w:val="auto"/>
          <w:kern w:val="28"/>
          <w:sz w:val="24"/>
          <w:szCs w:val="24"/>
          <w:highlight w:val="none"/>
        </w:rPr>
        <w:t>1.6 保密</w:t>
      </w:r>
      <w:bookmarkEnd w:id="62"/>
      <w:bookmarkEnd w:id="63"/>
      <w:bookmarkEnd w:id="64"/>
      <w:bookmarkEnd w:id="65"/>
      <w:bookmarkEnd w:id="66"/>
      <w:bookmarkEnd w:id="67"/>
      <w:bookmarkEnd w:id="68"/>
      <w:bookmarkEnd w:id="69"/>
      <w:bookmarkEnd w:id="70"/>
      <w:bookmarkEnd w:id="71"/>
      <w:bookmarkEnd w:id="72"/>
    </w:p>
    <w:p w14:paraId="19A8976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参与招标投标活动的各方应对竞争性磋商文件和磋商响应文件中的商业和技术等秘密保密，违者应对由此造成的后果承担法律责任。 </w:t>
      </w:r>
    </w:p>
    <w:p w14:paraId="43757209">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73" w:name="_Toc144974505"/>
      <w:bookmarkStart w:id="74" w:name="_Toc77586826"/>
      <w:bookmarkStart w:id="75" w:name="_Toc15324"/>
      <w:bookmarkStart w:id="76" w:name="_Toc246996182"/>
      <w:bookmarkStart w:id="77" w:name="_Toc152042313"/>
      <w:bookmarkStart w:id="78" w:name="_Toc152045537"/>
      <w:bookmarkStart w:id="79" w:name="_Toc179632554"/>
      <w:bookmarkStart w:id="80" w:name="_Toc296602427"/>
      <w:bookmarkStart w:id="81" w:name="_Toc246996925"/>
      <w:bookmarkStart w:id="82" w:name="_Toc247085696"/>
      <w:bookmarkStart w:id="83" w:name="_Toc77586919"/>
      <w:r>
        <w:rPr>
          <w:rFonts w:hint="eastAsia" w:ascii="宋体" w:hAnsi="宋体" w:cs="宋体"/>
          <w:b/>
          <w:bCs/>
          <w:color w:val="auto"/>
          <w:kern w:val="28"/>
          <w:sz w:val="24"/>
          <w:szCs w:val="24"/>
          <w:highlight w:val="none"/>
        </w:rPr>
        <w:t>1.7 语言</w:t>
      </w:r>
      <w:bookmarkEnd w:id="73"/>
      <w:r>
        <w:rPr>
          <w:rFonts w:hint="eastAsia" w:ascii="宋体" w:hAnsi="宋体" w:cs="宋体"/>
          <w:b/>
          <w:bCs/>
          <w:color w:val="auto"/>
          <w:kern w:val="28"/>
          <w:sz w:val="24"/>
          <w:szCs w:val="24"/>
          <w:highlight w:val="none"/>
        </w:rPr>
        <w:t>文字</w:t>
      </w:r>
      <w:bookmarkEnd w:id="74"/>
      <w:bookmarkEnd w:id="75"/>
      <w:bookmarkEnd w:id="76"/>
      <w:bookmarkEnd w:id="77"/>
      <w:bookmarkEnd w:id="78"/>
      <w:bookmarkEnd w:id="79"/>
      <w:bookmarkEnd w:id="80"/>
      <w:bookmarkEnd w:id="81"/>
      <w:bookmarkEnd w:id="82"/>
      <w:bookmarkEnd w:id="83"/>
    </w:p>
    <w:p w14:paraId="39A48EF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bookmarkStart w:id="84" w:name="_Toc179632555"/>
      <w:bookmarkStart w:id="85" w:name="_Toc152045538"/>
      <w:bookmarkStart w:id="86" w:name="_Toc246996926"/>
      <w:bookmarkStart w:id="87" w:name="_Toc152042314"/>
      <w:bookmarkStart w:id="88" w:name="_Toc144974506"/>
      <w:bookmarkStart w:id="89" w:name="_Toc246996183"/>
      <w:bookmarkStart w:id="90" w:name="_Toc247085697"/>
      <w:r>
        <w:rPr>
          <w:rFonts w:hint="eastAsia" w:ascii="宋体" w:hAnsi="宋体" w:cs="宋体"/>
          <w:color w:val="auto"/>
          <w:sz w:val="24"/>
          <w:szCs w:val="24"/>
          <w:highlight w:val="none"/>
        </w:rPr>
        <w:t>招标磋商响应文件使用的语言文字为中文。专用术语使用外文的，应附有中文注释。</w:t>
      </w:r>
    </w:p>
    <w:p w14:paraId="4AAAB3B3">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91" w:name="_Toc77586827"/>
      <w:bookmarkStart w:id="92" w:name="_Toc296602428"/>
      <w:bookmarkStart w:id="93" w:name="_Toc18882"/>
      <w:bookmarkStart w:id="94" w:name="_Toc77586920"/>
      <w:r>
        <w:rPr>
          <w:rFonts w:hint="eastAsia" w:ascii="宋体" w:hAnsi="宋体" w:cs="宋体"/>
          <w:b/>
          <w:bCs/>
          <w:color w:val="auto"/>
          <w:kern w:val="28"/>
          <w:sz w:val="24"/>
          <w:szCs w:val="24"/>
          <w:highlight w:val="none"/>
        </w:rPr>
        <w:t>1.8 计量单位</w:t>
      </w:r>
      <w:bookmarkEnd w:id="84"/>
      <w:bookmarkEnd w:id="85"/>
      <w:bookmarkEnd w:id="86"/>
      <w:bookmarkEnd w:id="87"/>
      <w:bookmarkEnd w:id="88"/>
      <w:bookmarkEnd w:id="89"/>
      <w:bookmarkEnd w:id="90"/>
      <w:bookmarkEnd w:id="91"/>
      <w:bookmarkEnd w:id="92"/>
      <w:bookmarkEnd w:id="93"/>
      <w:bookmarkEnd w:id="94"/>
    </w:p>
    <w:p w14:paraId="2F33BFD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所有计量均采用中华人民共和国法定计量单位。</w:t>
      </w:r>
    </w:p>
    <w:p w14:paraId="0340ED36">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95" w:name="_Toc247592876"/>
      <w:bookmarkStart w:id="96" w:name="_Toc247527563"/>
      <w:bookmarkStart w:id="97" w:name="_Toc77586921"/>
      <w:bookmarkStart w:id="98" w:name="_Toc152042315"/>
      <w:bookmarkStart w:id="99" w:name="_Toc296602429"/>
      <w:bookmarkStart w:id="100" w:name="_Toc144974507"/>
      <w:bookmarkStart w:id="101" w:name="_Toc19917"/>
      <w:bookmarkStart w:id="102" w:name="_Toc77586828"/>
      <w:bookmarkStart w:id="103" w:name="_Toc152045539"/>
      <w:bookmarkStart w:id="104" w:name="_Toc247513962"/>
      <w:r>
        <w:rPr>
          <w:rFonts w:hint="eastAsia" w:ascii="宋体" w:hAnsi="宋体" w:cs="宋体"/>
          <w:b/>
          <w:bCs/>
          <w:color w:val="auto"/>
          <w:kern w:val="28"/>
          <w:sz w:val="24"/>
          <w:szCs w:val="24"/>
          <w:highlight w:val="none"/>
        </w:rPr>
        <w:t>1.9 踏勘现场</w:t>
      </w:r>
      <w:bookmarkEnd w:id="95"/>
      <w:bookmarkEnd w:id="96"/>
      <w:bookmarkEnd w:id="97"/>
      <w:bookmarkEnd w:id="98"/>
      <w:bookmarkEnd w:id="99"/>
      <w:bookmarkEnd w:id="100"/>
      <w:bookmarkEnd w:id="101"/>
      <w:bookmarkEnd w:id="102"/>
      <w:bookmarkEnd w:id="103"/>
      <w:bookmarkEnd w:id="104"/>
    </w:p>
    <w:p w14:paraId="7EED39F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1.9.1 </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不组织现场踏勘，由</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自行踏勘。 </w:t>
      </w:r>
    </w:p>
    <w:p w14:paraId="5547330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1.9.2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踏勘现场发生的费用自理。</w:t>
      </w:r>
    </w:p>
    <w:p w14:paraId="2B0AADF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1.9.3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自行负责在踏勘现场中所发生的人员伤亡和财产损失。</w:t>
      </w:r>
    </w:p>
    <w:p w14:paraId="4CCD9B0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1.9.4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在踏勘现场中看到的工程场地和相关的周边环境情况，供</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在编制磋商响应文件时参考，</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不对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据此作出的判断和决策负责。</w:t>
      </w:r>
    </w:p>
    <w:p w14:paraId="15517B5B">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05" w:name="_Toc21093"/>
      <w:bookmarkStart w:id="106" w:name="_Toc152045540"/>
      <w:bookmarkStart w:id="107" w:name="_Toc77586922"/>
      <w:bookmarkStart w:id="108" w:name="_Toc144974508"/>
      <w:bookmarkStart w:id="109" w:name="_Toc247592877"/>
      <w:bookmarkStart w:id="110" w:name="_Toc247527564"/>
      <w:bookmarkStart w:id="111" w:name="_Toc77586829"/>
      <w:bookmarkStart w:id="112" w:name="_Toc247513963"/>
      <w:bookmarkStart w:id="113" w:name="_Toc152042316"/>
      <w:bookmarkStart w:id="114" w:name="_Toc296602430"/>
      <w:r>
        <w:rPr>
          <w:rFonts w:hint="eastAsia" w:ascii="宋体" w:hAnsi="宋体" w:cs="宋体"/>
          <w:b/>
          <w:bCs/>
          <w:color w:val="auto"/>
          <w:kern w:val="28"/>
          <w:sz w:val="24"/>
          <w:szCs w:val="24"/>
          <w:highlight w:val="none"/>
        </w:rPr>
        <w:t>1.10 投标预备会</w:t>
      </w:r>
      <w:bookmarkEnd w:id="105"/>
      <w:bookmarkEnd w:id="106"/>
      <w:bookmarkEnd w:id="107"/>
      <w:bookmarkEnd w:id="108"/>
      <w:bookmarkEnd w:id="109"/>
      <w:bookmarkEnd w:id="110"/>
      <w:bookmarkEnd w:id="111"/>
      <w:bookmarkEnd w:id="112"/>
      <w:bookmarkEnd w:id="113"/>
      <w:bookmarkEnd w:id="114"/>
      <w:bookmarkStart w:id="115" w:name="_Toc296602431"/>
    </w:p>
    <w:p w14:paraId="57A5E41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不召开</w:t>
      </w:r>
    </w:p>
    <w:p w14:paraId="5430CB65">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16" w:name="_Toc77586830"/>
      <w:bookmarkStart w:id="117" w:name="_Toc1192"/>
      <w:bookmarkStart w:id="118" w:name="_Toc77586923"/>
      <w:r>
        <w:rPr>
          <w:rFonts w:hint="eastAsia" w:ascii="宋体" w:hAnsi="宋体" w:cs="宋体"/>
          <w:b/>
          <w:bCs/>
          <w:color w:val="auto"/>
          <w:kern w:val="28"/>
          <w:sz w:val="24"/>
          <w:szCs w:val="24"/>
          <w:highlight w:val="none"/>
        </w:rPr>
        <w:t xml:space="preserve">1.11 </w:t>
      </w:r>
      <w:bookmarkEnd w:id="115"/>
      <w:r>
        <w:rPr>
          <w:rFonts w:hint="eastAsia" w:ascii="宋体" w:hAnsi="宋体" w:cs="宋体"/>
          <w:b/>
          <w:bCs/>
          <w:color w:val="auto"/>
          <w:kern w:val="28"/>
          <w:sz w:val="24"/>
          <w:szCs w:val="24"/>
          <w:highlight w:val="none"/>
        </w:rPr>
        <w:t>分包</w:t>
      </w:r>
      <w:bookmarkEnd w:id="116"/>
      <w:bookmarkEnd w:id="117"/>
      <w:bookmarkEnd w:id="118"/>
    </w:p>
    <w:p w14:paraId="56E9C96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不允许</w:t>
      </w:r>
    </w:p>
    <w:p w14:paraId="34AB64D7">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19" w:name="_Toc77586924"/>
      <w:bookmarkStart w:id="120" w:name="_Toc247085701"/>
      <w:bookmarkStart w:id="121" w:name="_Toc5930"/>
      <w:bookmarkStart w:id="122" w:name="_Toc152045542"/>
      <w:bookmarkStart w:id="123" w:name="_Toc246996187"/>
      <w:bookmarkStart w:id="124" w:name="_Toc144974510"/>
      <w:bookmarkStart w:id="125" w:name="_Toc296602432"/>
      <w:bookmarkStart w:id="126" w:name="_Toc77586831"/>
      <w:bookmarkStart w:id="127" w:name="_Toc179632560"/>
      <w:bookmarkStart w:id="128" w:name="_Toc246996930"/>
      <w:bookmarkStart w:id="129" w:name="_Toc152042318"/>
      <w:r>
        <w:rPr>
          <w:rFonts w:hint="eastAsia" w:ascii="宋体" w:hAnsi="宋体" w:cs="宋体"/>
          <w:b/>
          <w:bCs/>
          <w:color w:val="auto"/>
          <w:kern w:val="28"/>
          <w:sz w:val="24"/>
          <w:szCs w:val="24"/>
          <w:highlight w:val="none"/>
        </w:rPr>
        <w:t>2. 竞争性磋商文件</w:t>
      </w:r>
      <w:bookmarkEnd w:id="119"/>
      <w:bookmarkEnd w:id="120"/>
      <w:bookmarkEnd w:id="121"/>
      <w:bookmarkEnd w:id="122"/>
      <w:bookmarkEnd w:id="123"/>
      <w:bookmarkEnd w:id="124"/>
      <w:bookmarkEnd w:id="125"/>
      <w:bookmarkEnd w:id="126"/>
      <w:bookmarkEnd w:id="127"/>
      <w:bookmarkEnd w:id="128"/>
      <w:bookmarkEnd w:id="129"/>
    </w:p>
    <w:p w14:paraId="3093C013">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30" w:name="_Toc77586925"/>
      <w:bookmarkStart w:id="131" w:name="_Toc246996188"/>
      <w:bookmarkStart w:id="132" w:name="_Toc152045543"/>
      <w:bookmarkStart w:id="133" w:name="_Toc144974511"/>
      <w:bookmarkStart w:id="134" w:name="_Toc179632561"/>
      <w:bookmarkStart w:id="135" w:name="_Toc296602433"/>
      <w:bookmarkStart w:id="136" w:name="_Toc152042319"/>
      <w:bookmarkStart w:id="137" w:name="_Toc246996931"/>
      <w:bookmarkStart w:id="138" w:name="_Toc77586832"/>
      <w:bookmarkStart w:id="139" w:name="_Toc247085702"/>
      <w:bookmarkStart w:id="140" w:name="_Toc26477"/>
      <w:r>
        <w:rPr>
          <w:rFonts w:hint="eastAsia" w:ascii="宋体" w:hAnsi="宋体" w:cs="宋体"/>
          <w:b/>
          <w:bCs/>
          <w:color w:val="auto"/>
          <w:kern w:val="28"/>
          <w:sz w:val="24"/>
          <w:szCs w:val="24"/>
          <w:highlight w:val="none"/>
        </w:rPr>
        <w:t>2.1 竞争性磋商文件的组成</w:t>
      </w:r>
      <w:bookmarkEnd w:id="130"/>
      <w:bookmarkEnd w:id="131"/>
      <w:bookmarkEnd w:id="132"/>
      <w:bookmarkEnd w:id="133"/>
      <w:bookmarkEnd w:id="134"/>
      <w:bookmarkEnd w:id="135"/>
      <w:bookmarkEnd w:id="136"/>
      <w:bookmarkEnd w:id="137"/>
      <w:bookmarkEnd w:id="138"/>
      <w:bookmarkEnd w:id="139"/>
      <w:bookmarkEnd w:id="140"/>
    </w:p>
    <w:p w14:paraId="0635C3B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2.1.1 本竞争性磋商文件包括：</w:t>
      </w:r>
    </w:p>
    <w:p w14:paraId="7B83108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（1）竞争性磋商公告；</w:t>
      </w:r>
    </w:p>
    <w:p w14:paraId="61CD5D7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w:t>
      </w:r>
    </w:p>
    <w:p w14:paraId="3A596D2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（3）评标办法；</w:t>
      </w:r>
    </w:p>
    <w:p w14:paraId="7F587DB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（4）合同条款及格式；</w:t>
      </w:r>
    </w:p>
    <w:p w14:paraId="09D0BE7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（5）工程量清单（另附）； </w:t>
      </w:r>
    </w:p>
    <w:p w14:paraId="55E4EE2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（6）技术标准和要求； </w:t>
      </w:r>
    </w:p>
    <w:p w14:paraId="31CF2FE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（7）磋商响应文件格式。</w:t>
      </w:r>
    </w:p>
    <w:p w14:paraId="5BD57418">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2.1.2根据本章第2.2款和第2.3款对竞争性磋商文件所作的澄清、修改，构成竞争性磋商文件的组成部分。</w:t>
      </w:r>
    </w:p>
    <w:p w14:paraId="69289B48">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41" w:name="_Toc77586833"/>
      <w:bookmarkStart w:id="142" w:name="_Toc152045544"/>
      <w:bookmarkStart w:id="143" w:name="_Toc247085703"/>
      <w:bookmarkStart w:id="144" w:name="_Toc246996932"/>
      <w:bookmarkStart w:id="145" w:name="_Toc152042320"/>
      <w:bookmarkStart w:id="146" w:name="_Toc246996189"/>
      <w:bookmarkStart w:id="147" w:name="_Toc296602434"/>
      <w:bookmarkStart w:id="148" w:name="_Toc179632562"/>
      <w:bookmarkStart w:id="149" w:name="_Toc5180"/>
      <w:bookmarkStart w:id="150" w:name="_Toc144974512"/>
      <w:bookmarkStart w:id="151" w:name="_Toc77586926"/>
      <w:r>
        <w:rPr>
          <w:rFonts w:hint="eastAsia" w:ascii="宋体" w:hAnsi="宋体" w:cs="宋体"/>
          <w:b/>
          <w:bCs/>
          <w:color w:val="auto"/>
          <w:kern w:val="28"/>
          <w:sz w:val="24"/>
          <w:szCs w:val="24"/>
          <w:highlight w:val="none"/>
        </w:rPr>
        <w:t>2.2 竞争性磋商文件的澄清</w:t>
      </w:r>
      <w:bookmarkEnd w:id="141"/>
      <w:bookmarkEnd w:id="142"/>
      <w:bookmarkEnd w:id="143"/>
      <w:bookmarkEnd w:id="144"/>
      <w:bookmarkEnd w:id="145"/>
      <w:bookmarkEnd w:id="146"/>
      <w:bookmarkEnd w:id="147"/>
      <w:bookmarkEnd w:id="148"/>
      <w:bookmarkEnd w:id="149"/>
      <w:bookmarkEnd w:id="150"/>
      <w:bookmarkEnd w:id="151"/>
    </w:p>
    <w:p w14:paraId="3CE6E6B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2.2.1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应仔细阅读和检查竞争性磋商文件的全部内容。如发现缺页或附件不全，应及时向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提出，以便补齐。如有疑问，应在</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须知前附表规定的时间前以书面的形式，要求</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对竞争性磋商文件予以澄清。</w:t>
      </w:r>
    </w:p>
    <w:p w14:paraId="6722F1D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2.2.2竞争性磋商文件的澄清将以公告形式发布到网上，但不指明澄清问题的来源。如果澄清发出的时间距</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须知前附表规定的投标截止时间不足5天，并且澄清内容影响磋商响应文件编制的，将相应延长磋商截止时间。 </w:t>
      </w:r>
    </w:p>
    <w:p w14:paraId="6FB0148B">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52" w:name="_Toc77586834"/>
      <w:bookmarkStart w:id="153" w:name="_Toc296602435"/>
      <w:bookmarkStart w:id="154" w:name="_Toc179632563"/>
      <w:bookmarkStart w:id="155" w:name="_Toc246996190"/>
      <w:bookmarkStart w:id="156" w:name="_Toc152042321"/>
      <w:bookmarkStart w:id="157" w:name="_Toc247085704"/>
      <w:bookmarkStart w:id="158" w:name="_Toc246996933"/>
      <w:bookmarkStart w:id="159" w:name="_Toc22075"/>
      <w:bookmarkStart w:id="160" w:name="_Toc144974513"/>
      <w:bookmarkStart w:id="161" w:name="_Toc77586927"/>
      <w:bookmarkStart w:id="162" w:name="_Toc152045545"/>
      <w:r>
        <w:rPr>
          <w:rFonts w:hint="eastAsia" w:ascii="宋体" w:hAnsi="宋体" w:cs="宋体"/>
          <w:b/>
          <w:bCs/>
          <w:color w:val="auto"/>
          <w:kern w:val="28"/>
          <w:sz w:val="24"/>
          <w:szCs w:val="24"/>
          <w:highlight w:val="none"/>
        </w:rPr>
        <w:t>2.3 竞争性磋商文件的修改</w:t>
      </w:r>
      <w:bookmarkEnd w:id="152"/>
      <w:bookmarkEnd w:id="153"/>
      <w:bookmarkEnd w:id="154"/>
      <w:bookmarkEnd w:id="155"/>
      <w:bookmarkEnd w:id="156"/>
      <w:bookmarkEnd w:id="157"/>
      <w:bookmarkEnd w:id="158"/>
      <w:bookmarkEnd w:id="159"/>
      <w:bookmarkEnd w:id="160"/>
      <w:bookmarkEnd w:id="161"/>
      <w:bookmarkEnd w:id="162"/>
    </w:p>
    <w:p w14:paraId="4828597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2.3.1</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可以书面形式修改竞争性磋商文件，但如果修改竞争性磋商文件的时间距投标截止时间不足5天，并且修改内容影响磋商响应文件编制的，将相应延长磋商截止时间。</w:t>
      </w:r>
    </w:p>
    <w:p w14:paraId="3CA99B09">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63" w:name="_Toc77586835"/>
      <w:bookmarkStart w:id="164" w:name="_Toc152045546"/>
      <w:bookmarkStart w:id="165" w:name="_Toc246996934"/>
      <w:bookmarkStart w:id="166" w:name="_Toc77586928"/>
      <w:bookmarkStart w:id="167" w:name="_Toc179632564"/>
      <w:bookmarkStart w:id="168" w:name="_Toc4969"/>
      <w:bookmarkStart w:id="169" w:name="_Toc246996191"/>
      <w:bookmarkStart w:id="170" w:name="_Toc296602436"/>
      <w:bookmarkStart w:id="171" w:name="_Toc247085705"/>
      <w:bookmarkStart w:id="172" w:name="_Toc144974514"/>
      <w:bookmarkStart w:id="173" w:name="_Toc152042322"/>
      <w:r>
        <w:rPr>
          <w:rFonts w:hint="eastAsia" w:ascii="宋体" w:hAnsi="宋体" w:cs="宋体"/>
          <w:b/>
          <w:bCs/>
          <w:color w:val="auto"/>
          <w:kern w:val="28"/>
          <w:sz w:val="24"/>
          <w:szCs w:val="24"/>
          <w:highlight w:val="none"/>
        </w:rPr>
        <w:t>3. 竞争性磋商响应文件</w:t>
      </w:r>
      <w:bookmarkEnd w:id="163"/>
      <w:bookmarkEnd w:id="164"/>
      <w:bookmarkEnd w:id="165"/>
      <w:bookmarkEnd w:id="166"/>
      <w:bookmarkEnd w:id="167"/>
      <w:bookmarkEnd w:id="168"/>
      <w:bookmarkEnd w:id="169"/>
      <w:bookmarkEnd w:id="170"/>
      <w:bookmarkEnd w:id="171"/>
      <w:bookmarkEnd w:id="172"/>
      <w:bookmarkEnd w:id="173"/>
    </w:p>
    <w:p w14:paraId="01C7AD7B">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74" w:name="_Toc247085706"/>
      <w:bookmarkStart w:id="175" w:name="_Toc144974515"/>
      <w:bookmarkStart w:id="176" w:name="_Toc179632565"/>
      <w:bookmarkStart w:id="177" w:name="_Toc152042323"/>
      <w:bookmarkStart w:id="178" w:name="_Toc152045547"/>
      <w:bookmarkStart w:id="179" w:name="_Toc296602437"/>
      <w:bookmarkStart w:id="180" w:name="_Toc77586836"/>
      <w:bookmarkStart w:id="181" w:name="_Toc246996935"/>
      <w:bookmarkStart w:id="182" w:name="_Toc77586929"/>
      <w:bookmarkStart w:id="183" w:name="_Toc32015"/>
      <w:bookmarkStart w:id="184" w:name="_Toc246996192"/>
      <w:r>
        <w:rPr>
          <w:rFonts w:hint="eastAsia" w:ascii="宋体" w:hAnsi="宋体" w:cs="宋体"/>
          <w:b/>
          <w:bCs/>
          <w:color w:val="auto"/>
          <w:kern w:val="28"/>
          <w:sz w:val="24"/>
          <w:szCs w:val="24"/>
          <w:highlight w:val="none"/>
        </w:rPr>
        <w:t>3.1 竞争性磋商响应文件的组成</w:t>
      </w:r>
      <w:bookmarkEnd w:id="174"/>
      <w:bookmarkEnd w:id="175"/>
      <w:bookmarkEnd w:id="176"/>
      <w:bookmarkEnd w:id="177"/>
      <w:bookmarkEnd w:id="178"/>
      <w:bookmarkEnd w:id="179"/>
      <w:bookmarkEnd w:id="180"/>
      <w:bookmarkEnd w:id="181"/>
      <w:bookmarkEnd w:id="182"/>
      <w:bookmarkEnd w:id="183"/>
      <w:bookmarkEnd w:id="184"/>
    </w:p>
    <w:p w14:paraId="298A699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bookmarkStart w:id="185" w:name="_Toc246996193"/>
      <w:bookmarkStart w:id="186" w:name="_Toc179632566"/>
      <w:bookmarkStart w:id="187" w:name="_Toc296602438"/>
      <w:bookmarkStart w:id="188" w:name="_Toc152045548"/>
      <w:bookmarkStart w:id="189" w:name="_Toc152042324"/>
      <w:bookmarkStart w:id="190" w:name="_Toc144974516"/>
      <w:bookmarkStart w:id="191" w:name="_Toc247085707"/>
      <w:bookmarkStart w:id="192" w:name="_Toc246996936"/>
      <w:r>
        <w:rPr>
          <w:rFonts w:hint="eastAsia" w:ascii="宋体" w:hAnsi="宋体" w:cs="宋体"/>
          <w:color w:val="auto"/>
          <w:sz w:val="24"/>
          <w:szCs w:val="24"/>
          <w:highlight w:val="none"/>
        </w:rPr>
        <w:t>一、磋商响应函</w:t>
      </w:r>
    </w:p>
    <w:p w14:paraId="2B7BCDD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二、首次报价一览表</w:t>
      </w:r>
    </w:p>
    <w:p w14:paraId="05CF7E8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三、法定代表人身份证明及授权委托书</w:t>
      </w:r>
    </w:p>
    <w:p w14:paraId="11A40E06">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四、投标承诺函</w:t>
      </w:r>
    </w:p>
    <w:p w14:paraId="4F03171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五、已标价工程量清单</w:t>
      </w:r>
    </w:p>
    <w:p w14:paraId="583C780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六、施工组织设计</w:t>
      </w:r>
    </w:p>
    <w:p w14:paraId="0061353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七、项目管理机构</w:t>
      </w:r>
    </w:p>
    <w:p w14:paraId="12BB7F9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八、资格审查资料</w:t>
      </w:r>
    </w:p>
    <w:p w14:paraId="4D533EA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九、供应商认为应附的其他资料。</w:t>
      </w:r>
    </w:p>
    <w:p w14:paraId="6EF481D4">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93" w:name="_Toc77586837"/>
      <w:bookmarkStart w:id="194" w:name="_Toc77586930"/>
      <w:bookmarkStart w:id="195" w:name="_Toc7295"/>
      <w:r>
        <w:rPr>
          <w:rFonts w:hint="eastAsia" w:ascii="宋体" w:hAnsi="宋体" w:cs="宋体"/>
          <w:b/>
          <w:bCs/>
          <w:color w:val="auto"/>
          <w:kern w:val="28"/>
          <w:sz w:val="24"/>
          <w:szCs w:val="24"/>
          <w:highlight w:val="none"/>
        </w:rPr>
        <w:t>3.2 磋商报价</w:t>
      </w:r>
      <w:bookmarkEnd w:id="185"/>
      <w:bookmarkEnd w:id="186"/>
      <w:bookmarkEnd w:id="187"/>
      <w:bookmarkEnd w:id="188"/>
      <w:bookmarkEnd w:id="189"/>
      <w:bookmarkEnd w:id="190"/>
      <w:bookmarkEnd w:id="191"/>
      <w:bookmarkEnd w:id="192"/>
      <w:bookmarkEnd w:id="193"/>
      <w:bookmarkEnd w:id="194"/>
      <w:bookmarkEnd w:id="195"/>
    </w:p>
    <w:p w14:paraId="2C04EA2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3.2.1 根据竞争性磋商文件规定的工程内容，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 xml:space="preserve">应对本次招标工程的全部工作内容进行报价。磋商报价应是竞争性磋商文件所确定的磋商范围内的全部工作内容的价格体现。 </w:t>
      </w:r>
    </w:p>
    <w:p w14:paraId="633546C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3.2.2磋商报价应包括竞争性磋商文件及技术规范等规定的，实施和完成招标工程直至竣工验收合格，及达到质量和工期目标、安全文明、环境保护等要求,正式交付</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使用前所需的全部费用。</w:t>
      </w:r>
    </w:p>
    <w:p w14:paraId="090248A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3.2.3</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的磋商报价根据竞争性磋商文件、工程量清单、答疑等，充分考虑市场价格、风险因素，在合理范围内自主报价，但不得低于企业实际成本。</w:t>
      </w:r>
    </w:p>
    <w:p w14:paraId="6BD48F2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3.2.4</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4A7C627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3.2.5</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在磋商报价前可踏勘施工现场，充分考虑工地现状条件可能影响到工程正常施工的所有风险因素。无论</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是否进行了上述现场踏勘工作，其磋商报价中均将被认为已包含有工地现状在施工作业期间发生的全部不可预见的风险费用，</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成交后则无权因此要求任何工期或费用上的索赔。</w:t>
      </w:r>
    </w:p>
    <w:p w14:paraId="345DCB8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3.3.6施工期间由于工程条件发生变化或</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原因造成施工方案的更改，所增加的措施费用及工期一概不予调整，相应的费用</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应在谈判报价中充分考虑，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不再另行支付。</w:t>
      </w:r>
    </w:p>
    <w:p w14:paraId="2D99D3A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3.2.7磋商报价要求</w:t>
      </w:r>
    </w:p>
    <w:p w14:paraId="3556B46D">
      <w:pPr>
        <w:keepNext w:val="0"/>
        <w:keepLines w:val="0"/>
        <w:pageBreakBefore w:val="0"/>
        <w:widowControl w:val="0"/>
        <w:numPr>
          <w:ilvl w:val="0"/>
          <w:numId w:val="4"/>
        </w:numPr>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在投标时必须在磋商响应文件中提供一份完整的工程量清单；</w:t>
      </w:r>
    </w:p>
    <w:p w14:paraId="13A0204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作为有经验的承包商，应充分考虑该工程实施时的各种风险，并将其考虑在本次投标报价各清单项目的综合单价中，结算时综合单价不做调整（合同另有约定的除外）；</w:t>
      </w:r>
    </w:p>
    <w:p w14:paraId="4D3D318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（3）本次磋商的最终投标总报价不得高于磋商控制价，高于磋商控制价的报价将不再评审；</w:t>
      </w:r>
    </w:p>
    <w:p w14:paraId="4EC6293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（4）磋商响应文件报价中的单价和总价全部采用人民币表示。 </w:t>
      </w:r>
    </w:p>
    <w:p w14:paraId="6BDBDB2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（5）本项目为竞争性磋商方式，允许二次报价。</w:t>
      </w:r>
    </w:p>
    <w:p w14:paraId="132455D9">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196" w:name="_Toc77586838"/>
      <w:bookmarkStart w:id="197" w:name="_Toc179632567"/>
      <w:bookmarkStart w:id="198" w:name="_Toc10553"/>
      <w:bookmarkStart w:id="199" w:name="_Toc247085708"/>
      <w:bookmarkStart w:id="200" w:name="_Toc77586931"/>
      <w:bookmarkStart w:id="201" w:name="_Toc246996194"/>
      <w:bookmarkStart w:id="202" w:name="_Toc152045549"/>
      <w:bookmarkStart w:id="203" w:name="_Toc296602439"/>
      <w:bookmarkStart w:id="204" w:name="_Toc152042325"/>
      <w:bookmarkStart w:id="205" w:name="_Toc144974517"/>
      <w:bookmarkStart w:id="206" w:name="_Toc246996937"/>
      <w:r>
        <w:rPr>
          <w:rFonts w:hint="eastAsia" w:ascii="宋体" w:hAnsi="宋体" w:cs="宋体"/>
          <w:b/>
          <w:bCs/>
          <w:color w:val="auto"/>
          <w:kern w:val="28"/>
          <w:sz w:val="24"/>
          <w:szCs w:val="24"/>
          <w:highlight w:val="none"/>
        </w:rPr>
        <w:t>3.3 磋商有效期</w:t>
      </w:r>
      <w:bookmarkEnd w:id="196"/>
      <w:bookmarkEnd w:id="197"/>
      <w:bookmarkEnd w:id="198"/>
      <w:bookmarkEnd w:id="199"/>
      <w:bookmarkEnd w:id="200"/>
      <w:bookmarkEnd w:id="201"/>
      <w:bookmarkEnd w:id="202"/>
      <w:bookmarkEnd w:id="203"/>
      <w:bookmarkEnd w:id="204"/>
      <w:bookmarkEnd w:id="205"/>
      <w:bookmarkEnd w:id="206"/>
    </w:p>
    <w:p w14:paraId="1014618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3.3.1 磋商有效期为</w:t>
      </w:r>
      <w:r>
        <w:rPr>
          <w:rFonts w:hint="eastAsia"/>
          <w:color w:val="auto"/>
          <w:sz w:val="24"/>
          <w:szCs w:val="24"/>
          <w:highlight w:val="none"/>
          <w:lang w:eastAsia="zh-CN"/>
        </w:rPr>
        <w:t>响应文件递交截止之日起</w:t>
      </w:r>
      <w:r>
        <w:rPr>
          <w:rFonts w:hint="eastAsia"/>
          <w:color w:val="auto"/>
          <w:sz w:val="24"/>
          <w:szCs w:val="24"/>
          <w:highlight w:val="none"/>
          <w:lang w:val="en-US" w:eastAsia="zh-CN"/>
        </w:rPr>
        <w:t>6</w:t>
      </w:r>
      <w:r>
        <w:rPr>
          <w:rFonts w:hint="eastAsia"/>
          <w:color w:val="auto"/>
          <w:sz w:val="24"/>
          <w:szCs w:val="24"/>
          <w:highlight w:val="none"/>
          <w:lang w:eastAsia="zh-CN"/>
        </w:rPr>
        <w:t>0日历天</w:t>
      </w:r>
      <w:r>
        <w:rPr>
          <w:rFonts w:hint="eastAsia" w:ascii="宋体" w:hAnsi="宋体" w:cs="宋体"/>
          <w:color w:val="auto"/>
          <w:sz w:val="24"/>
          <w:szCs w:val="24"/>
          <w:highlight w:val="none"/>
        </w:rPr>
        <w:t>。</w:t>
      </w:r>
    </w:p>
    <w:p w14:paraId="72C993F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3.3.2在磋商有效期内，</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撤销或修改其磋商响应文件的，应承担磋商文件和法律规定的责任。</w:t>
      </w:r>
    </w:p>
    <w:p w14:paraId="78B2E4E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3.3.3出现特殊情况需要延长投标有效期的，</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以书面形式通知所有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延长投标有效期。</w:t>
      </w:r>
    </w:p>
    <w:p w14:paraId="3D4A3615">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07" w:name="_Toc179632568"/>
      <w:bookmarkStart w:id="208" w:name="_Toc296602440"/>
      <w:bookmarkStart w:id="209" w:name="_Toc152042326"/>
      <w:bookmarkStart w:id="210" w:name="_Toc246996195"/>
      <w:bookmarkStart w:id="211" w:name="_Toc246996938"/>
      <w:bookmarkStart w:id="212" w:name="_Toc152045550"/>
      <w:bookmarkStart w:id="213" w:name="_Toc247085709"/>
      <w:bookmarkStart w:id="214" w:name="_Toc144974518"/>
      <w:bookmarkStart w:id="215" w:name="_Toc77586839"/>
      <w:bookmarkStart w:id="216" w:name="_Toc77586932"/>
      <w:bookmarkStart w:id="217" w:name="_Toc351"/>
      <w:r>
        <w:rPr>
          <w:rFonts w:hint="eastAsia" w:ascii="宋体" w:hAnsi="宋体" w:cs="宋体"/>
          <w:b/>
          <w:bCs/>
          <w:color w:val="auto"/>
          <w:kern w:val="28"/>
          <w:sz w:val="24"/>
          <w:szCs w:val="24"/>
          <w:highlight w:val="none"/>
        </w:rPr>
        <w:t xml:space="preserve">3.4 </w:t>
      </w:r>
      <w:bookmarkEnd w:id="207"/>
      <w:bookmarkEnd w:id="208"/>
      <w:bookmarkEnd w:id="209"/>
      <w:bookmarkEnd w:id="210"/>
      <w:bookmarkEnd w:id="211"/>
      <w:bookmarkEnd w:id="212"/>
      <w:bookmarkEnd w:id="213"/>
      <w:bookmarkEnd w:id="214"/>
      <w:r>
        <w:rPr>
          <w:rFonts w:hint="eastAsia" w:ascii="宋体" w:hAnsi="宋体" w:cs="宋体"/>
          <w:b/>
          <w:bCs/>
          <w:color w:val="auto"/>
          <w:kern w:val="28"/>
          <w:sz w:val="24"/>
          <w:szCs w:val="24"/>
          <w:highlight w:val="none"/>
        </w:rPr>
        <w:t>磋商保证金</w:t>
      </w:r>
      <w:bookmarkEnd w:id="215"/>
      <w:bookmarkEnd w:id="216"/>
      <w:bookmarkEnd w:id="217"/>
    </w:p>
    <w:p w14:paraId="021E6EB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本项目不收取磋商保证金。</w:t>
      </w:r>
    </w:p>
    <w:p w14:paraId="26EEAAF1">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color w:val="auto"/>
          <w:sz w:val="24"/>
          <w:szCs w:val="24"/>
          <w:highlight w:val="none"/>
        </w:rPr>
      </w:pPr>
      <w:r>
        <w:rPr>
          <w:rFonts w:hint="eastAsia" w:ascii="宋体" w:hAnsi="宋体" w:cs="宋体"/>
          <w:b/>
          <w:bCs/>
          <w:color w:val="auto"/>
          <w:sz w:val="24"/>
          <w:szCs w:val="24"/>
          <w:highlight w:val="none"/>
        </w:rPr>
        <w:t xml:space="preserve">3.5 </w:t>
      </w:r>
      <w:r>
        <w:rPr>
          <w:rFonts w:hint="eastAsia" w:ascii="宋体" w:hAnsi="宋体" w:cs="宋体"/>
          <w:b/>
          <w:bCs/>
          <w:color w:val="auto"/>
          <w:sz w:val="24"/>
          <w:szCs w:val="24"/>
          <w:highlight w:val="none"/>
          <w:lang w:eastAsia="zh-CN"/>
        </w:rPr>
        <w:t>供应商</w:t>
      </w:r>
      <w:r>
        <w:rPr>
          <w:rFonts w:hint="eastAsia" w:ascii="宋体" w:hAnsi="宋体" w:cs="宋体"/>
          <w:b/>
          <w:bCs/>
          <w:color w:val="auto"/>
          <w:sz w:val="24"/>
          <w:szCs w:val="24"/>
          <w:highlight w:val="none"/>
        </w:rPr>
        <w:t>基本情况表</w:t>
      </w:r>
      <w:bookmarkStart w:id="218" w:name="_Toc296602442"/>
      <w:bookmarkStart w:id="219" w:name="_Toc144974521"/>
      <w:bookmarkStart w:id="220" w:name="_Toc152042329"/>
      <w:bookmarkStart w:id="221" w:name="_Toc179632571"/>
      <w:bookmarkStart w:id="222" w:name="_Toc246996197"/>
      <w:bookmarkStart w:id="223" w:name="_Toc246996940"/>
      <w:bookmarkStart w:id="224" w:name="_Toc247085711"/>
      <w:bookmarkStart w:id="225" w:name="_Toc152045553"/>
    </w:p>
    <w:p w14:paraId="7172E1F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3.5.1 “近年财务状况”，具体年份要求见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5D046DA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3.5.2 “近年完成的类似项目情况表” 须按评分办法提供相应资料，否则不得分。每张表格只填写一个项目，并标明序号。</w:t>
      </w:r>
    </w:p>
    <w:p w14:paraId="4A914B1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3.5.4 “正在施工和新承接的项目情况表”具体要求见评分办法，可附证明材料扫描件。每张表格只填写一个项目，并标明序号。</w:t>
      </w:r>
    </w:p>
    <w:p w14:paraId="223E727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3.5.5 “近年发生的诉讼及仲裁情况”应说明相关情况，可附法院或仲裁机构作出的判决、裁决等有关法律文书扫描件，具体年份要求见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7FDC265D">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26" w:name="_Toc77586933"/>
      <w:bookmarkStart w:id="227" w:name="_Toc77586840"/>
      <w:bookmarkStart w:id="228" w:name="_Toc32672"/>
      <w:r>
        <w:rPr>
          <w:rFonts w:hint="eastAsia" w:ascii="宋体" w:hAnsi="宋体" w:cs="宋体"/>
          <w:b/>
          <w:bCs/>
          <w:color w:val="auto"/>
          <w:kern w:val="28"/>
          <w:sz w:val="24"/>
          <w:szCs w:val="24"/>
          <w:highlight w:val="none"/>
        </w:rPr>
        <w:t>3.6磋商响应文件的</w:t>
      </w:r>
      <w:bookmarkEnd w:id="218"/>
      <w:r>
        <w:rPr>
          <w:rFonts w:hint="eastAsia" w:ascii="宋体" w:hAnsi="宋体" w:cs="宋体"/>
          <w:b/>
          <w:bCs/>
          <w:color w:val="auto"/>
          <w:kern w:val="28"/>
          <w:sz w:val="24"/>
          <w:szCs w:val="24"/>
          <w:highlight w:val="none"/>
        </w:rPr>
        <w:t>编制</w:t>
      </w:r>
      <w:bookmarkEnd w:id="226"/>
      <w:bookmarkEnd w:id="227"/>
      <w:bookmarkEnd w:id="228"/>
    </w:p>
    <w:bookmarkEnd w:id="219"/>
    <w:bookmarkEnd w:id="220"/>
    <w:bookmarkEnd w:id="221"/>
    <w:bookmarkEnd w:id="222"/>
    <w:bookmarkEnd w:id="223"/>
    <w:bookmarkEnd w:id="224"/>
    <w:bookmarkEnd w:id="225"/>
    <w:p w14:paraId="7581E20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bookmarkStart w:id="229" w:name="_Toc246996199"/>
      <w:bookmarkStart w:id="230" w:name="_Toc247085713"/>
      <w:bookmarkStart w:id="231" w:name="_Toc152045555"/>
      <w:bookmarkStart w:id="232" w:name="_Toc296602443"/>
      <w:bookmarkStart w:id="233" w:name="_Toc246996942"/>
      <w:bookmarkStart w:id="234" w:name="_Toc179632573"/>
      <w:bookmarkStart w:id="235" w:name="_Toc152042331"/>
      <w:bookmarkStart w:id="236" w:name="_Toc144974523"/>
      <w:r>
        <w:rPr>
          <w:rFonts w:hint="eastAsia" w:ascii="宋体" w:hAnsi="宋体" w:cs="宋体"/>
          <w:color w:val="auto"/>
          <w:sz w:val="24"/>
          <w:szCs w:val="24"/>
          <w:highlight w:val="none"/>
        </w:rPr>
        <w:t>3.6.1磋商响应文件可按第八章“磋商响应文件格式”进行编写，如有必要，可以增加附页作为磋商响应文件的组成部分。其中，投标函附录在满足竞争性磋商文件实质性要求的基础上，可以提出比竞争性磋商文件要求更有利于</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的承诺。</w:t>
      </w:r>
    </w:p>
    <w:p w14:paraId="0C92004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3.6.2 磋商响应文件应当对竞争性磋商文件有关项目实施周期、投标有效期、质量要求、招标范围等实质性内容作出响应。</w:t>
      </w:r>
    </w:p>
    <w:p w14:paraId="70A434A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s="宋体"/>
          <w:color w:val="auto"/>
          <w:sz w:val="24"/>
          <w:szCs w:val="24"/>
          <w:highlight w:val="none"/>
        </w:rPr>
        <w:t>3.6.3</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所上传的电子化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文件上传的主文件（后缀为.smxtf）和用于应急补救的</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文件备份文件（后缀为.nsmxtf）。</w:t>
      </w:r>
    </w:p>
    <w:p w14:paraId="4DD5F78D">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电子化投标文件具体制作教材请</w:t>
      </w:r>
      <w:r>
        <w:rPr>
          <w:rFonts w:hint="eastAsia" w:ascii="宋体" w:hAnsi="宋体"/>
          <w:b/>
          <w:color w:val="auto"/>
          <w:sz w:val="24"/>
          <w:szCs w:val="24"/>
          <w:highlight w:val="none"/>
          <w:lang w:eastAsia="zh-CN"/>
        </w:rPr>
        <w:t>供应商</w:t>
      </w:r>
      <w:r>
        <w:rPr>
          <w:rFonts w:hint="eastAsia" w:ascii="宋体" w:hAnsi="宋体"/>
          <w:b/>
          <w:color w:val="auto"/>
          <w:sz w:val="24"/>
          <w:szCs w:val="24"/>
          <w:highlight w:val="none"/>
        </w:rPr>
        <w:t>点击以下链接学习</w:t>
      </w:r>
      <w:r>
        <w:rPr>
          <w:rFonts w:hint="eastAsia" w:ascii="宋体" w:hAnsi="宋体"/>
          <w:color w:val="auto"/>
          <w:sz w:val="24"/>
          <w:szCs w:val="24"/>
          <w:highlight w:val="none"/>
        </w:rPr>
        <w:t>http://gzjy.smx.gov.cn/bzzx/008001/20200325/4a2f9fa3-b923-4ddd-bd6f-138a0b63f7d1.html</w:t>
      </w:r>
    </w:p>
    <w:p w14:paraId="02B5FB8F">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37" w:name="_Toc77586841"/>
      <w:bookmarkStart w:id="238" w:name="_Toc77586934"/>
      <w:bookmarkStart w:id="239" w:name="_Toc11191"/>
      <w:r>
        <w:rPr>
          <w:rFonts w:hint="eastAsia" w:ascii="宋体" w:hAnsi="宋体" w:cs="宋体"/>
          <w:b/>
          <w:bCs/>
          <w:color w:val="auto"/>
          <w:kern w:val="28"/>
          <w:sz w:val="24"/>
          <w:szCs w:val="24"/>
          <w:highlight w:val="none"/>
        </w:rPr>
        <w:t>3.7备选投标方案</w:t>
      </w:r>
      <w:bookmarkEnd w:id="237"/>
      <w:bookmarkEnd w:id="238"/>
      <w:bookmarkEnd w:id="239"/>
    </w:p>
    <w:p w14:paraId="7EB4D7C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不允许</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递交备选投标方案。</w:t>
      </w:r>
    </w:p>
    <w:p w14:paraId="0BD82C44">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40" w:name="_Toc77586842"/>
      <w:bookmarkStart w:id="241" w:name="_Toc77586935"/>
      <w:bookmarkStart w:id="242" w:name="_Toc16915"/>
      <w:r>
        <w:rPr>
          <w:rFonts w:hint="eastAsia" w:ascii="宋体" w:hAnsi="宋体" w:cs="宋体"/>
          <w:b/>
          <w:bCs/>
          <w:color w:val="auto"/>
          <w:kern w:val="28"/>
          <w:sz w:val="24"/>
          <w:szCs w:val="24"/>
          <w:highlight w:val="none"/>
        </w:rPr>
        <w:t>4. 投标</w:t>
      </w:r>
      <w:bookmarkEnd w:id="229"/>
      <w:bookmarkEnd w:id="230"/>
      <w:bookmarkEnd w:id="231"/>
      <w:bookmarkEnd w:id="232"/>
      <w:bookmarkEnd w:id="233"/>
      <w:bookmarkEnd w:id="234"/>
      <w:bookmarkEnd w:id="235"/>
      <w:bookmarkEnd w:id="236"/>
      <w:bookmarkEnd w:id="240"/>
      <w:bookmarkEnd w:id="241"/>
      <w:bookmarkEnd w:id="242"/>
    </w:p>
    <w:p w14:paraId="4FD0E86D">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43" w:name="_Toc247085714"/>
      <w:bookmarkStart w:id="244" w:name="_Toc246996200"/>
      <w:bookmarkStart w:id="245" w:name="_Toc144974524"/>
      <w:bookmarkStart w:id="246" w:name="_Toc179632574"/>
      <w:bookmarkStart w:id="247" w:name="_Toc296602444"/>
      <w:bookmarkStart w:id="248" w:name="_Toc152045556"/>
      <w:bookmarkStart w:id="249" w:name="_Toc246996943"/>
      <w:bookmarkStart w:id="250" w:name="_Toc152042332"/>
      <w:bookmarkStart w:id="251" w:name="_Toc16776"/>
      <w:bookmarkStart w:id="252" w:name="_Toc77586843"/>
      <w:bookmarkStart w:id="253" w:name="_Toc77586936"/>
      <w:r>
        <w:rPr>
          <w:rFonts w:hint="eastAsia" w:ascii="宋体" w:hAnsi="宋体" w:cs="宋体"/>
          <w:b/>
          <w:bCs/>
          <w:color w:val="auto"/>
          <w:kern w:val="28"/>
          <w:sz w:val="24"/>
          <w:szCs w:val="24"/>
          <w:highlight w:val="none"/>
        </w:rPr>
        <w:t>4.1 磋商响应文件的</w:t>
      </w:r>
      <w:bookmarkEnd w:id="243"/>
      <w:bookmarkEnd w:id="244"/>
      <w:bookmarkEnd w:id="245"/>
      <w:bookmarkEnd w:id="246"/>
      <w:bookmarkEnd w:id="247"/>
      <w:bookmarkEnd w:id="248"/>
      <w:bookmarkEnd w:id="249"/>
      <w:bookmarkEnd w:id="250"/>
      <w:r>
        <w:rPr>
          <w:rFonts w:hint="eastAsia" w:ascii="宋体" w:hAnsi="宋体" w:cs="宋体"/>
          <w:b/>
          <w:bCs/>
          <w:color w:val="auto"/>
          <w:kern w:val="28"/>
          <w:sz w:val="24"/>
          <w:szCs w:val="24"/>
          <w:highlight w:val="none"/>
        </w:rPr>
        <w:t>签署</w:t>
      </w:r>
      <w:bookmarkEnd w:id="251"/>
      <w:bookmarkEnd w:id="252"/>
      <w:bookmarkEnd w:id="253"/>
    </w:p>
    <w:p w14:paraId="3578FDD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bookmarkStart w:id="254" w:name="_Toc152042333"/>
      <w:bookmarkStart w:id="255" w:name="_Toc179632575"/>
      <w:bookmarkStart w:id="256" w:name="_Toc296602445"/>
      <w:bookmarkStart w:id="257" w:name="_Toc247085715"/>
      <w:bookmarkStart w:id="258" w:name="_Toc152045557"/>
      <w:bookmarkStart w:id="259" w:name="_Toc246996201"/>
      <w:bookmarkStart w:id="260" w:name="_Toc246996944"/>
      <w:bookmarkStart w:id="261" w:name="_Toc144974525"/>
      <w:r>
        <w:rPr>
          <w:rFonts w:hint="eastAsia" w:ascii="宋体" w:hAnsi="宋体" w:cs="宋体"/>
          <w:bCs/>
          <w:color w:val="auto"/>
          <w:sz w:val="24"/>
          <w:szCs w:val="24"/>
          <w:highlight w:val="none"/>
        </w:rPr>
        <w:t>4.1.1</w:t>
      </w:r>
      <w:r>
        <w:rPr>
          <w:rFonts w:hint="eastAsia" w:ascii="宋体" w:hAnsi="宋体" w:cs="宋体"/>
          <w:bCs/>
          <w:color w:val="auto"/>
          <w:sz w:val="24"/>
          <w:szCs w:val="24"/>
          <w:highlight w:val="none"/>
          <w:lang w:eastAsia="zh-CN"/>
        </w:rPr>
        <w:t>供应商</w:t>
      </w:r>
      <w:r>
        <w:rPr>
          <w:rFonts w:hint="eastAsia" w:ascii="宋体" w:hAnsi="宋体" w:cs="宋体"/>
          <w:bCs/>
          <w:color w:val="auto"/>
          <w:sz w:val="24"/>
          <w:szCs w:val="24"/>
          <w:highlight w:val="none"/>
        </w:rPr>
        <w:t>在进行电子化磋商响应文件签章时，竞争性磋商文件中要求</w:t>
      </w:r>
      <w:r>
        <w:rPr>
          <w:rFonts w:hint="eastAsia" w:ascii="宋体" w:hAnsi="宋体" w:cs="宋体"/>
          <w:bCs/>
          <w:color w:val="auto"/>
          <w:sz w:val="24"/>
          <w:szCs w:val="24"/>
          <w:highlight w:val="none"/>
          <w:lang w:eastAsia="zh-CN"/>
        </w:rPr>
        <w:t>供应商</w:t>
      </w:r>
      <w:r>
        <w:rPr>
          <w:rFonts w:hint="eastAsia" w:ascii="宋体" w:hAnsi="宋体" w:cs="宋体"/>
          <w:bCs/>
          <w:color w:val="auto"/>
          <w:sz w:val="24"/>
          <w:szCs w:val="24"/>
          <w:highlight w:val="none"/>
        </w:rPr>
        <w:t>盖章的，以签盖单位章为准；要求法定代表人签章的，以签盖法定代表人签章为准</w:t>
      </w:r>
      <w:r>
        <w:rPr>
          <w:rFonts w:hint="eastAsia" w:ascii="宋体" w:hAnsi="宋体" w:cs="宋体"/>
          <w:color w:val="auto"/>
          <w:sz w:val="24"/>
          <w:szCs w:val="24"/>
          <w:highlight w:val="none"/>
        </w:rPr>
        <w:t>。电子化磋商响应文件具体制作教材请</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通过CA证书登录三门峡市公共资源电子化交易系统在右上角“组件下载”中查看。</w:t>
      </w:r>
    </w:p>
    <w:p w14:paraId="6BD475CA">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62" w:name="_Toc77586844"/>
      <w:bookmarkStart w:id="263" w:name="_Toc1081"/>
      <w:bookmarkStart w:id="264" w:name="_Toc77586937"/>
      <w:r>
        <w:rPr>
          <w:rFonts w:hint="eastAsia" w:ascii="宋体" w:hAnsi="宋体" w:cs="宋体"/>
          <w:b/>
          <w:bCs/>
          <w:color w:val="auto"/>
          <w:kern w:val="28"/>
          <w:sz w:val="24"/>
          <w:szCs w:val="24"/>
          <w:highlight w:val="none"/>
        </w:rPr>
        <w:t>4.2 磋商响应文件的上传</w:t>
      </w:r>
      <w:bookmarkEnd w:id="262"/>
      <w:bookmarkEnd w:id="263"/>
      <w:bookmarkEnd w:id="264"/>
    </w:p>
    <w:p w14:paraId="2710908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电子化磋商响应文件应在投标截止时间前成功上传至三门峡市公共资源电子化交易系统。至投标截止时间止，仍未上传成功的电子化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文件将不予接收。</w:t>
      </w:r>
    </w:p>
    <w:p w14:paraId="076503D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注：如按照电子化投标操作教材制作完成的电子化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文件无法上传的，</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应在</w:t>
      </w:r>
      <w:r>
        <w:rPr>
          <w:rFonts w:hint="eastAsia" w:ascii="宋体" w:hAnsi="宋体"/>
          <w:b/>
          <w:color w:val="auto"/>
          <w:sz w:val="24"/>
          <w:szCs w:val="24"/>
          <w:highlight w:val="none"/>
        </w:rPr>
        <w:t>投标截止时间前尽早的</w:t>
      </w:r>
      <w:r>
        <w:rPr>
          <w:rFonts w:hint="eastAsia" w:ascii="宋体" w:hAnsi="宋体"/>
          <w:color w:val="auto"/>
          <w:sz w:val="24"/>
          <w:szCs w:val="24"/>
          <w:highlight w:val="none"/>
        </w:rPr>
        <w:t>联系中心技术人员，以便有充分的时间进行处理。</w:t>
      </w:r>
      <w:r>
        <w:rPr>
          <w:rFonts w:hint="eastAsia" w:ascii="宋体" w:hAnsi="宋体"/>
          <w:b/>
          <w:color w:val="auto"/>
          <w:sz w:val="24"/>
          <w:szCs w:val="24"/>
          <w:highlight w:val="none"/>
          <w:lang w:eastAsia="zh-CN"/>
        </w:rPr>
        <w:t>供应商</w:t>
      </w:r>
      <w:r>
        <w:rPr>
          <w:rFonts w:hint="eastAsia" w:ascii="宋体" w:hAnsi="宋体"/>
          <w:b/>
          <w:color w:val="auto"/>
          <w:sz w:val="24"/>
          <w:szCs w:val="24"/>
          <w:highlight w:val="none"/>
        </w:rPr>
        <w:t>应充分考虑到处理技术问题和上传数据等工作所需的时间问题，电子化磋商响应文件未在投标截止时间前成功上传的，其磋商响应文件不予接收。</w:t>
      </w:r>
    </w:p>
    <w:p w14:paraId="2D54E797">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65" w:name="_Toc77586938"/>
      <w:bookmarkStart w:id="266" w:name="_Toc77586845"/>
      <w:bookmarkStart w:id="267" w:name="_Toc7908"/>
      <w:r>
        <w:rPr>
          <w:rFonts w:hint="eastAsia" w:ascii="宋体" w:hAnsi="宋体" w:cs="宋体"/>
          <w:b/>
          <w:bCs/>
          <w:color w:val="auto"/>
          <w:kern w:val="28"/>
          <w:sz w:val="24"/>
          <w:szCs w:val="24"/>
          <w:highlight w:val="none"/>
        </w:rPr>
        <w:t>4.3 磋商响应文件的修改与撤回</w:t>
      </w:r>
      <w:bookmarkEnd w:id="265"/>
      <w:bookmarkEnd w:id="266"/>
      <w:bookmarkEnd w:id="267"/>
    </w:p>
    <w:p w14:paraId="667F3B96">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4.3.1在投标截止时间之后，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不得补充、修改电子化磋商响应文件。</w:t>
      </w:r>
    </w:p>
    <w:bookmarkEnd w:id="254"/>
    <w:bookmarkEnd w:id="255"/>
    <w:bookmarkEnd w:id="256"/>
    <w:bookmarkEnd w:id="257"/>
    <w:bookmarkEnd w:id="258"/>
    <w:bookmarkEnd w:id="259"/>
    <w:bookmarkEnd w:id="260"/>
    <w:bookmarkEnd w:id="261"/>
    <w:p w14:paraId="74F0EA34">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68" w:name="_Toc152045559"/>
      <w:bookmarkStart w:id="269" w:name="_Toc246996203"/>
      <w:bookmarkStart w:id="270" w:name="_Toc296602447"/>
      <w:bookmarkStart w:id="271" w:name="_Toc179632577"/>
      <w:bookmarkStart w:id="272" w:name="_Toc144974527"/>
      <w:bookmarkStart w:id="273" w:name="_Toc246996946"/>
      <w:bookmarkStart w:id="274" w:name="_Toc152042335"/>
      <w:bookmarkStart w:id="275" w:name="_Toc247085717"/>
      <w:bookmarkStart w:id="276" w:name="_Toc29915"/>
      <w:bookmarkStart w:id="277" w:name="_Toc77586939"/>
      <w:bookmarkStart w:id="278" w:name="_Toc77586846"/>
      <w:r>
        <w:rPr>
          <w:rFonts w:hint="eastAsia" w:ascii="宋体" w:hAnsi="宋体" w:cs="宋体"/>
          <w:b/>
          <w:bCs/>
          <w:color w:val="auto"/>
          <w:kern w:val="28"/>
          <w:sz w:val="24"/>
          <w:szCs w:val="24"/>
          <w:highlight w:val="none"/>
        </w:rPr>
        <w:t xml:space="preserve">5. </w:t>
      </w:r>
      <w:bookmarkEnd w:id="268"/>
      <w:bookmarkEnd w:id="269"/>
      <w:bookmarkEnd w:id="270"/>
      <w:bookmarkEnd w:id="271"/>
      <w:bookmarkEnd w:id="272"/>
      <w:bookmarkEnd w:id="273"/>
      <w:bookmarkEnd w:id="274"/>
      <w:bookmarkEnd w:id="275"/>
      <w:r>
        <w:rPr>
          <w:rFonts w:hint="eastAsia" w:ascii="宋体" w:hAnsi="宋体" w:cs="宋体"/>
          <w:b/>
          <w:bCs/>
          <w:color w:val="auto"/>
          <w:kern w:val="28"/>
          <w:sz w:val="24"/>
          <w:szCs w:val="24"/>
          <w:highlight w:val="none"/>
        </w:rPr>
        <w:t>磋商</w:t>
      </w:r>
      <w:bookmarkEnd w:id="276"/>
      <w:bookmarkEnd w:id="277"/>
      <w:bookmarkEnd w:id="278"/>
    </w:p>
    <w:p w14:paraId="2D2F4ED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bookmarkStart w:id="279" w:name="_Toc144974530"/>
      <w:bookmarkStart w:id="280" w:name="_Toc144974529"/>
      <w:bookmarkStart w:id="281" w:name="_Toc179632580"/>
      <w:bookmarkStart w:id="282" w:name="_Toc152045562"/>
      <w:bookmarkStart w:id="283" w:name="_Toc152042338"/>
      <w:bookmarkStart w:id="284" w:name="_Toc246996949"/>
      <w:bookmarkStart w:id="285" w:name="_Toc152045561"/>
      <w:bookmarkStart w:id="286" w:name="_Toc296602451"/>
      <w:bookmarkStart w:id="287" w:name="_Toc179632579"/>
      <w:bookmarkStart w:id="288" w:name="_Toc247085720"/>
      <w:bookmarkStart w:id="289" w:name="_Toc246996206"/>
      <w:bookmarkStart w:id="290" w:name="_Toc152042337"/>
      <w:r>
        <w:rPr>
          <w:rFonts w:hint="eastAsia" w:ascii="宋体" w:hAnsi="宋体"/>
          <w:color w:val="auto"/>
          <w:sz w:val="24"/>
          <w:szCs w:val="24"/>
          <w:highlight w:val="none"/>
        </w:rPr>
        <w:t>5.1本项目采用电子化、无纸化进行招标，开标当日，</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无需到开标现场参加开标会议，</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185760F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5.2 电子化磋商响应文件采用一次加密方式。开标时，由</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使用CA 证书，在规定时间内对其电子化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文件进行解密。每位</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的解密时间为开标时间起30 分钟内，如在规定时间内未完成解密的，其</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文件不予开标、唱标。每位</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的解密时间为开标时间起30分钟内完成。</w:t>
      </w:r>
    </w:p>
    <w:p w14:paraId="68933C9D">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5.3 电子化磋商响应文件解密异常的处理</w:t>
      </w:r>
    </w:p>
    <w:p w14:paraId="7B04875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如出现</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的电子磋商响应文件无法解密等异常情况，</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应及时致电中介服务机构说明。磋商响应文件异常，按以下步骤进行处理：</w:t>
      </w:r>
    </w:p>
    <w:p w14:paraId="1CC30C3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（1）首先由技术人员进行问题排查。</w:t>
      </w:r>
    </w:p>
    <w:p w14:paraId="0C2CFBF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（2）经技术人员排查后，是</w:t>
      </w:r>
      <w:r>
        <w:rPr>
          <w:rFonts w:hint="eastAsia" w:ascii="宋体" w:hAnsi="宋体"/>
          <w:color w:val="auto"/>
          <w:sz w:val="24"/>
          <w:szCs w:val="24"/>
          <w:highlight w:val="none"/>
          <w:lang w:eastAsia="zh-CN"/>
        </w:rPr>
        <w:t>供应商</w:t>
      </w:r>
      <w:r>
        <w:rPr>
          <w:rFonts w:hint="eastAsia" w:ascii="宋体" w:hAnsi="宋体"/>
          <w:color w:val="auto"/>
          <w:sz w:val="24"/>
          <w:szCs w:val="24"/>
          <w:highlight w:val="none"/>
        </w:rPr>
        <w:t>文件自身问题导致磋商响应文件无法解密的，该磋商响应文件将不予接收、解密和唱标。开标会议继续进行。</w:t>
      </w:r>
    </w:p>
    <w:p w14:paraId="10D518F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olor w:val="auto"/>
          <w:sz w:val="24"/>
          <w:szCs w:val="24"/>
          <w:highlight w:val="none"/>
        </w:rPr>
      </w:pPr>
      <w:r>
        <w:rPr>
          <w:rFonts w:hint="eastAsia" w:ascii="宋体" w:hAnsi="宋体"/>
          <w:color w:val="auto"/>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279"/>
    <w:bookmarkEnd w:id="280"/>
    <w:bookmarkEnd w:id="281"/>
    <w:bookmarkEnd w:id="282"/>
    <w:bookmarkEnd w:id="283"/>
    <w:bookmarkEnd w:id="284"/>
    <w:bookmarkEnd w:id="285"/>
    <w:bookmarkEnd w:id="286"/>
    <w:bookmarkEnd w:id="287"/>
    <w:bookmarkEnd w:id="288"/>
    <w:bookmarkEnd w:id="289"/>
    <w:bookmarkEnd w:id="290"/>
    <w:p w14:paraId="28637AEC">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291" w:name="_Toc246996950"/>
      <w:bookmarkStart w:id="292" w:name="_Toc296602452"/>
      <w:bookmarkStart w:id="293" w:name="_Toc246996207"/>
      <w:bookmarkStart w:id="294" w:name="_Toc77586940"/>
      <w:bookmarkStart w:id="295" w:name="_Toc247085721"/>
      <w:bookmarkStart w:id="296" w:name="_Toc152045563"/>
      <w:bookmarkStart w:id="297" w:name="_Toc144974531"/>
      <w:bookmarkStart w:id="298" w:name="_Toc152042339"/>
      <w:bookmarkStart w:id="299" w:name="_Toc22146"/>
      <w:bookmarkStart w:id="300" w:name="_Toc179632581"/>
      <w:bookmarkStart w:id="301" w:name="_Toc77586847"/>
      <w:r>
        <w:rPr>
          <w:rFonts w:hint="eastAsia" w:ascii="宋体" w:hAnsi="宋体" w:cs="宋体"/>
          <w:b/>
          <w:bCs/>
          <w:color w:val="auto"/>
          <w:kern w:val="28"/>
          <w:sz w:val="24"/>
          <w:szCs w:val="24"/>
          <w:highlight w:val="none"/>
        </w:rPr>
        <w:t>5.4 磋商小组</w:t>
      </w:r>
      <w:bookmarkEnd w:id="291"/>
      <w:bookmarkEnd w:id="292"/>
      <w:bookmarkEnd w:id="293"/>
      <w:bookmarkEnd w:id="294"/>
      <w:bookmarkEnd w:id="295"/>
      <w:bookmarkEnd w:id="296"/>
      <w:bookmarkEnd w:id="297"/>
      <w:bookmarkEnd w:id="298"/>
      <w:bookmarkEnd w:id="299"/>
      <w:bookmarkEnd w:id="300"/>
      <w:bookmarkEnd w:id="301"/>
    </w:p>
    <w:p w14:paraId="2C1B444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5.4.1 </w:t>
      </w:r>
      <w:r>
        <w:rPr>
          <w:rFonts w:hint="eastAsia" w:ascii="宋体" w:hAnsi="宋体" w:cs="宋体"/>
          <w:color w:val="auto"/>
          <w:kern w:val="44"/>
          <w:sz w:val="24"/>
          <w:szCs w:val="24"/>
          <w:highlight w:val="none"/>
        </w:rPr>
        <w:t>磋商小组由3人组成:</w:t>
      </w:r>
      <w:r>
        <w:rPr>
          <w:rFonts w:hint="eastAsia" w:ascii="宋体" w:hAnsi="宋体" w:cs="宋体"/>
          <w:color w:val="auto"/>
          <w:sz w:val="24"/>
          <w:szCs w:val="24"/>
          <w:highlight w:val="none"/>
        </w:rPr>
        <w:t>其中</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代表1人，其余评审专家2人从相关专家库抽取终端随机抽取。</w:t>
      </w:r>
    </w:p>
    <w:p w14:paraId="2FA978D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5.4.2磋商小组对所有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的磋商响应文件进行评审，按评审后得分由高到低顺序排列，递交给</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w:t>
      </w:r>
    </w:p>
    <w:p w14:paraId="4FC3017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3D3FCB1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5.4.3磋商小组成员和评审工作有关人员不得干预或者影响正常评审工作，不得明示或者暗示其倾向性、引导性意见，不得修改磋商文件确定的评审程序、评审方法，不得征询</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5639698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5.4.4磋商小组成员有下列情形之一的，应当回避：</w:t>
      </w:r>
    </w:p>
    <w:p w14:paraId="5A280CE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或</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主要负责人的近亲属；</w:t>
      </w:r>
    </w:p>
    <w:p w14:paraId="251C122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（2）项目主管部门或者行政监督部门的人员；</w:t>
      </w:r>
    </w:p>
    <w:p w14:paraId="7562F9A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有经济利益关系；</w:t>
      </w:r>
    </w:p>
    <w:p w14:paraId="6BC1BE3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（4）曾因在招标、评标以及其他与招标投标有关活动中从事违法行为而受过行政处罚或刑事处罚的；</w:t>
      </w:r>
    </w:p>
    <w:p w14:paraId="6E01D5F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有其他利害关系。</w:t>
      </w:r>
    </w:p>
    <w:p w14:paraId="68FC9AF3">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sz w:val="24"/>
          <w:szCs w:val="24"/>
          <w:highlight w:val="none"/>
        </w:rPr>
      </w:pPr>
      <w:bookmarkStart w:id="302" w:name="_Toc144974532"/>
      <w:bookmarkStart w:id="303" w:name="_Toc296602453"/>
      <w:bookmarkStart w:id="304" w:name="_Toc152042340"/>
      <w:bookmarkStart w:id="305" w:name="_Toc152045564"/>
      <w:bookmarkStart w:id="306" w:name="_Toc179632582"/>
      <w:bookmarkStart w:id="307" w:name="_Toc247085722"/>
      <w:bookmarkStart w:id="308" w:name="_Toc246996208"/>
      <w:bookmarkStart w:id="309" w:name="_Toc246996951"/>
      <w:r>
        <w:rPr>
          <w:rFonts w:hint="eastAsia" w:ascii="宋体" w:hAnsi="宋体" w:cs="宋体"/>
          <w:b/>
          <w:bCs/>
          <w:color w:val="auto"/>
          <w:sz w:val="24"/>
          <w:szCs w:val="24"/>
          <w:highlight w:val="none"/>
        </w:rPr>
        <w:t>5.5磋商原则和方法</w:t>
      </w:r>
    </w:p>
    <w:p w14:paraId="1F441B8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5.5.1坚持公开、公平、公正的原则。</w:t>
      </w:r>
    </w:p>
    <w:p w14:paraId="68B3E40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5.5.2磋商在磋商小组应当集中与单一</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分别进行磋商，磋商小组将遵照磋商原则，公正、平等地对待所有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w:t>
      </w:r>
    </w:p>
    <w:p w14:paraId="590377C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5.5.3评审方法</w:t>
      </w:r>
    </w:p>
    <w:p w14:paraId="344394A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（1）初步评审（是否响应竞争性磋商文件的要求），确定合格的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w:t>
      </w:r>
    </w:p>
    <w:p w14:paraId="0DD4C94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依据各自情况进行最后报价。</w:t>
      </w:r>
    </w:p>
    <w:p w14:paraId="3DD681DB">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b/>
          <w:bCs/>
          <w:color w:val="auto"/>
          <w:kern w:val="28"/>
          <w:sz w:val="24"/>
          <w:szCs w:val="24"/>
          <w:highlight w:val="none"/>
        </w:rPr>
      </w:pPr>
      <w:r>
        <w:rPr>
          <w:rFonts w:hint="eastAsia" w:ascii="宋体" w:hAnsi="宋体" w:cs="宋体"/>
          <w:color w:val="auto"/>
          <w:sz w:val="24"/>
          <w:szCs w:val="24"/>
          <w:highlight w:val="none"/>
        </w:rPr>
        <w:t>（3）磋商小组采用综合评分法对提交最后报价的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的响应文件和最后报价进行综合评分。</w:t>
      </w:r>
    </w:p>
    <w:p w14:paraId="57360A17">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r>
        <w:rPr>
          <w:rFonts w:hint="eastAsia" w:ascii="宋体" w:hAnsi="宋体" w:cs="宋体"/>
          <w:b/>
          <w:bCs/>
          <w:color w:val="auto"/>
          <w:kern w:val="28"/>
          <w:sz w:val="24"/>
          <w:szCs w:val="24"/>
          <w:highlight w:val="none"/>
        </w:rPr>
        <w:t>5.6对</w:t>
      </w:r>
      <w:r>
        <w:rPr>
          <w:rFonts w:hint="eastAsia" w:ascii="宋体" w:hAnsi="宋体" w:cs="宋体"/>
          <w:b/>
          <w:bCs/>
          <w:color w:val="auto"/>
          <w:kern w:val="28"/>
          <w:sz w:val="24"/>
          <w:szCs w:val="24"/>
          <w:highlight w:val="none"/>
          <w:lang w:eastAsia="zh-CN"/>
        </w:rPr>
        <w:t>供应商</w:t>
      </w:r>
      <w:r>
        <w:rPr>
          <w:rFonts w:hint="eastAsia" w:ascii="宋体" w:hAnsi="宋体" w:cs="宋体"/>
          <w:b/>
          <w:bCs/>
          <w:color w:val="auto"/>
          <w:kern w:val="28"/>
          <w:sz w:val="24"/>
          <w:szCs w:val="24"/>
          <w:highlight w:val="none"/>
        </w:rPr>
        <w:t>的评价</w:t>
      </w:r>
    </w:p>
    <w:p w14:paraId="04263182">
      <w:pPr>
        <w:keepNext w:val="0"/>
        <w:keepLines w:val="0"/>
        <w:pageBreakBefore w:val="0"/>
        <w:widowControl w:val="0"/>
        <w:tabs>
          <w:tab w:val="left" w:pos="0"/>
          <w:tab w:val="left" w:pos="851"/>
        </w:tabs>
        <w:kinsoku/>
        <w:wordWrap w:val="0"/>
        <w:overflowPunct/>
        <w:topLinePunct/>
        <w:autoSpaceDE/>
        <w:autoSpaceDN/>
        <w:bidi w:val="0"/>
        <w:adjustRightInd w:val="0"/>
        <w:snapToGrid/>
        <w:spacing w:line="360" w:lineRule="auto"/>
        <w:ind w:firstLine="480" w:firstLineChars="200"/>
        <w:jc w:val="left"/>
        <w:textAlignment w:val="auto"/>
        <w:outlineLvl w:val="9"/>
        <w:rPr>
          <w:rFonts w:hint="eastAsia" w:ascii="宋体" w:hAnsi="宋体" w:cs="黑体"/>
          <w:color w:val="auto"/>
          <w:kern w:val="0"/>
          <w:sz w:val="24"/>
          <w:szCs w:val="24"/>
          <w:highlight w:val="none"/>
        </w:rPr>
      </w:pPr>
      <w:r>
        <w:rPr>
          <w:rFonts w:hint="eastAsia" w:ascii="宋体" w:hAnsi="宋体" w:cs="黑体"/>
          <w:color w:val="auto"/>
          <w:kern w:val="0"/>
          <w:sz w:val="24"/>
          <w:szCs w:val="24"/>
          <w:highlight w:val="none"/>
        </w:rPr>
        <w:t>在初审阶段,响应文件出现以下情况之一者，属于重大偏差，为未能对磋商文件作出实质性响应，作无效标处理：</w:t>
      </w:r>
    </w:p>
    <w:p w14:paraId="131A64D1">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（1）响应文件未按规定的格式填写、内容不全的；</w:t>
      </w:r>
    </w:p>
    <w:p w14:paraId="39F61001">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（2）响应文件中无报价、无工期、无质量等级或工期、质量达不到磋商文件要求的；</w:t>
      </w:r>
    </w:p>
    <w:p w14:paraId="1E3F08A5">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（3）响应文件有保留或合同草案有</w:t>
      </w:r>
      <w:r>
        <w:rPr>
          <w:rFonts w:hint="eastAsia" w:ascii="宋体" w:hAnsi="宋体"/>
          <w:b/>
          <w:color w:val="auto"/>
          <w:sz w:val="24"/>
          <w:szCs w:val="24"/>
          <w:highlight w:val="none"/>
          <w:lang w:eastAsia="zh-CN"/>
        </w:rPr>
        <w:t>采购人</w:t>
      </w:r>
      <w:r>
        <w:rPr>
          <w:rFonts w:hint="eastAsia" w:ascii="宋体" w:hAnsi="宋体"/>
          <w:b/>
          <w:color w:val="auto"/>
          <w:sz w:val="24"/>
          <w:szCs w:val="24"/>
          <w:highlight w:val="none"/>
        </w:rPr>
        <w:t>不可接受条件；</w:t>
      </w:r>
    </w:p>
    <w:p w14:paraId="4BA259C9">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color w:val="auto"/>
          <w:sz w:val="24"/>
          <w:szCs w:val="24"/>
          <w:highlight w:val="none"/>
        </w:rPr>
      </w:pPr>
      <w:r>
        <w:rPr>
          <w:rFonts w:hint="eastAsia" w:ascii="宋体" w:hAnsi="宋体"/>
          <w:b/>
          <w:color w:val="auto"/>
          <w:sz w:val="24"/>
          <w:szCs w:val="24"/>
          <w:highlight w:val="none"/>
        </w:rPr>
        <w:t>（4）资格证明文件不全，或不满足磋商文件规定的供应商资质要求的；</w:t>
      </w:r>
    </w:p>
    <w:p w14:paraId="2DFB2EA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5.6.1磋商小组只对已判定为实质性响应且通过初步审查的磋商响应文件进行详细评价和比较。</w:t>
      </w:r>
    </w:p>
    <w:p w14:paraId="68080F6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5.6.2磋商小组所有成员应当集中与单一</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分别进行磋商，并给予所有参加磋商的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平等的磋商机会。磋商完成后，要求其在规定时间内提交最后报价，提交最后报价的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可以为两家。</w:t>
      </w:r>
    </w:p>
    <w:p w14:paraId="7AF489C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5.6.3经磋商确定最终工程需求和提交最后报价的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后，磋商小组采用综合评分法对提交最后报价的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的磋商响应文件和最后报价进行综合评分。</w:t>
      </w:r>
    </w:p>
    <w:p w14:paraId="236D5E9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7043E931">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5.6.5如果第一名</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放弃成交资格或因不可抗力提出不能履行合同、竞争性磋商文件规定应当提交履约担保而在规定的期限内未能提交的，</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可以按照评审报告推荐的成交候选人名单，确定下一成交候选人为成交人，也可以重新开展采购活动。</w:t>
      </w:r>
    </w:p>
    <w:bookmarkEnd w:id="302"/>
    <w:bookmarkEnd w:id="303"/>
    <w:bookmarkEnd w:id="304"/>
    <w:bookmarkEnd w:id="305"/>
    <w:bookmarkEnd w:id="306"/>
    <w:bookmarkEnd w:id="307"/>
    <w:bookmarkEnd w:id="308"/>
    <w:bookmarkEnd w:id="309"/>
    <w:p w14:paraId="418DDBC8">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sz w:val="24"/>
          <w:szCs w:val="24"/>
          <w:highlight w:val="none"/>
        </w:rPr>
      </w:pPr>
      <w:bookmarkStart w:id="310" w:name="_Toc296602455"/>
      <w:bookmarkStart w:id="311" w:name="_Toc179632584"/>
      <w:bookmarkStart w:id="312" w:name="_Toc144974534"/>
      <w:bookmarkStart w:id="313" w:name="_Toc247085724"/>
      <w:bookmarkStart w:id="314" w:name="_Toc246996953"/>
      <w:bookmarkStart w:id="315" w:name="_Toc152045566"/>
      <w:bookmarkStart w:id="316" w:name="_Toc246996210"/>
      <w:bookmarkStart w:id="317" w:name="_Toc152042342"/>
      <w:r>
        <w:rPr>
          <w:rFonts w:hint="eastAsia" w:ascii="宋体" w:hAnsi="宋体" w:cs="宋体"/>
          <w:b/>
          <w:bCs/>
          <w:color w:val="auto"/>
          <w:sz w:val="24"/>
          <w:szCs w:val="24"/>
          <w:highlight w:val="none"/>
        </w:rPr>
        <w:t>5.7确定成交人</w:t>
      </w:r>
    </w:p>
    <w:p w14:paraId="3D2EBD7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磋商小组应当根据综合评分情况，按照评审有高到低的顺序推荐成交候选人，并编写评标报告。</w:t>
      </w:r>
    </w:p>
    <w:p w14:paraId="2FB5586E">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18" w:name="_Toc77586941"/>
      <w:bookmarkStart w:id="319" w:name="_Toc18074"/>
      <w:bookmarkStart w:id="320" w:name="_Toc77586848"/>
      <w:r>
        <w:rPr>
          <w:rFonts w:hint="eastAsia" w:ascii="宋体" w:hAnsi="宋体" w:cs="宋体"/>
          <w:b/>
          <w:bCs/>
          <w:color w:val="auto"/>
          <w:kern w:val="28"/>
          <w:sz w:val="24"/>
          <w:szCs w:val="24"/>
          <w:highlight w:val="none"/>
        </w:rPr>
        <w:t>6.合同授予</w:t>
      </w:r>
      <w:bookmarkEnd w:id="310"/>
      <w:bookmarkEnd w:id="311"/>
      <w:bookmarkEnd w:id="312"/>
      <w:bookmarkEnd w:id="313"/>
      <w:bookmarkEnd w:id="314"/>
      <w:bookmarkEnd w:id="315"/>
      <w:bookmarkEnd w:id="316"/>
      <w:bookmarkEnd w:id="317"/>
      <w:bookmarkEnd w:id="318"/>
      <w:bookmarkEnd w:id="319"/>
      <w:bookmarkEnd w:id="320"/>
    </w:p>
    <w:p w14:paraId="75BE7AAD">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21" w:name="_Toc77586942"/>
      <w:bookmarkStart w:id="322" w:name="_Toc246996954"/>
      <w:bookmarkStart w:id="323" w:name="_Toc179632585"/>
      <w:bookmarkStart w:id="324" w:name="_Toc152045567"/>
      <w:bookmarkStart w:id="325" w:name="_Toc152042343"/>
      <w:bookmarkStart w:id="326" w:name="_Toc246996211"/>
      <w:bookmarkStart w:id="327" w:name="_Toc14367"/>
      <w:bookmarkStart w:id="328" w:name="_Toc77586849"/>
      <w:bookmarkStart w:id="329" w:name="_Toc296602456"/>
      <w:bookmarkStart w:id="330" w:name="_Toc144974535"/>
      <w:bookmarkStart w:id="331" w:name="_Toc247085725"/>
      <w:r>
        <w:rPr>
          <w:rFonts w:hint="eastAsia" w:ascii="宋体" w:hAnsi="宋体" w:cs="宋体"/>
          <w:b/>
          <w:bCs/>
          <w:color w:val="auto"/>
          <w:kern w:val="28"/>
          <w:sz w:val="24"/>
          <w:szCs w:val="24"/>
          <w:highlight w:val="none"/>
        </w:rPr>
        <w:t>6.1定标方式</w:t>
      </w:r>
      <w:bookmarkEnd w:id="321"/>
      <w:bookmarkEnd w:id="322"/>
      <w:bookmarkEnd w:id="323"/>
      <w:bookmarkEnd w:id="324"/>
      <w:bookmarkEnd w:id="325"/>
      <w:bookmarkEnd w:id="326"/>
      <w:bookmarkEnd w:id="327"/>
      <w:bookmarkEnd w:id="328"/>
      <w:bookmarkEnd w:id="329"/>
      <w:bookmarkEnd w:id="330"/>
      <w:bookmarkEnd w:id="331"/>
    </w:p>
    <w:p w14:paraId="3BB40A6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依据磋商小组推荐的成交候选人确定成交人。</w:t>
      </w:r>
    </w:p>
    <w:p w14:paraId="4C125AF6">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32" w:name="_Toc77586943"/>
      <w:bookmarkStart w:id="333" w:name="_Toc77586850"/>
      <w:bookmarkStart w:id="334" w:name="_Toc296602457"/>
      <w:bookmarkStart w:id="335" w:name="_Toc23383"/>
      <w:r>
        <w:rPr>
          <w:rFonts w:hint="eastAsia" w:ascii="宋体" w:hAnsi="宋体" w:cs="宋体"/>
          <w:b/>
          <w:bCs/>
          <w:color w:val="auto"/>
          <w:kern w:val="28"/>
          <w:sz w:val="24"/>
          <w:szCs w:val="24"/>
          <w:highlight w:val="none"/>
        </w:rPr>
        <w:t>6.2成交候选人公示</w:t>
      </w:r>
      <w:bookmarkEnd w:id="332"/>
      <w:bookmarkEnd w:id="333"/>
      <w:bookmarkEnd w:id="334"/>
      <w:bookmarkEnd w:id="335"/>
    </w:p>
    <w:p w14:paraId="1A0C3C49">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在</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须知前附表规定的媒介公示成交候选人。</w:t>
      </w:r>
    </w:p>
    <w:p w14:paraId="10E55DAD">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36" w:name="_Toc4809"/>
      <w:bookmarkStart w:id="337" w:name="_Toc296602458"/>
      <w:bookmarkStart w:id="338" w:name="_Toc77586944"/>
      <w:bookmarkStart w:id="339" w:name="_Toc247085726"/>
      <w:bookmarkStart w:id="340" w:name="_Toc179632586"/>
      <w:bookmarkStart w:id="341" w:name="_Toc144974536"/>
      <w:bookmarkStart w:id="342" w:name="_Toc246996212"/>
      <w:bookmarkStart w:id="343" w:name="_Toc152042344"/>
      <w:bookmarkStart w:id="344" w:name="_Toc77586851"/>
      <w:bookmarkStart w:id="345" w:name="_Toc152045568"/>
      <w:bookmarkStart w:id="346" w:name="_Toc246996955"/>
      <w:r>
        <w:rPr>
          <w:rFonts w:hint="eastAsia" w:ascii="宋体" w:hAnsi="宋体" w:cs="宋体"/>
          <w:b/>
          <w:bCs/>
          <w:color w:val="auto"/>
          <w:kern w:val="28"/>
          <w:sz w:val="24"/>
          <w:szCs w:val="24"/>
          <w:highlight w:val="none"/>
        </w:rPr>
        <w:t>6.3 成交通知</w:t>
      </w:r>
      <w:bookmarkEnd w:id="336"/>
      <w:bookmarkEnd w:id="337"/>
      <w:bookmarkEnd w:id="338"/>
      <w:bookmarkEnd w:id="339"/>
      <w:bookmarkEnd w:id="340"/>
      <w:bookmarkEnd w:id="341"/>
      <w:bookmarkEnd w:id="342"/>
      <w:bookmarkEnd w:id="343"/>
      <w:bookmarkEnd w:id="344"/>
      <w:bookmarkEnd w:id="345"/>
      <w:bookmarkEnd w:id="346"/>
    </w:p>
    <w:p w14:paraId="5EC0813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在本章第3.3款规定的投标有效期内，</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以书面形式向成交人发出成交通知书，同时将成交结果通知未成交的</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w:t>
      </w:r>
    </w:p>
    <w:p w14:paraId="57CE808A">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47" w:name="_Toc296602459"/>
      <w:bookmarkStart w:id="348" w:name="_Toc246996956"/>
      <w:bookmarkStart w:id="349" w:name="_Toc246996213"/>
      <w:bookmarkStart w:id="350" w:name="_Toc152042345"/>
      <w:bookmarkStart w:id="351" w:name="_Toc247085727"/>
      <w:bookmarkStart w:id="352" w:name="_Toc152045569"/>
      <w:bookmarkStart w:id="353" w:name="_Toc12244"/>
      <w:bookmarkStart w:id="354" w:name="_Toc179632587"/>
      <w:bookmarkStart w:id="355" w:name="_Toc144974537"/>
      <w:bookmarkStart w:id="356" w:name="_Toc77586852"/>
      <w:bookmarkStart w:id="357" w:name="_Toc77586945"/>
      <w:r>
        <w:rPr>
          <w:rFonts w:hint="eastAsia" w:ascii="宋体" w:hAnsi="宋体" w:cs="宋体"/>
          <w:b/>
          <w:bCs/>
          <w:color w:val="auto"/>
          <w:kern w:val="28"/>
          <w:sz w:val="24"/>
          <w:szCs w:val="24"/>
          <w:highlight w:val="none"/>
        </w:rPr>
        <w:t>6.4 履约、支付担保</w:t>
      </w:r>
      <w:bookmarkEnd w:id="347"/>
      <w:bookmarkEnd w:id="348"/>
      <w:bookmarkEnd w:id="349"/>
      <w:bookmarkEnd w:id="350"/>
      <w:bookmarkEnd w:id="351"/>
      <w:bookmarkEnd w:id="352"/>
      <w:bookmarkEnd w:id="353"/>
      <w:bookmarkEnd w:id="354"/>
      <w:bookmarkEnd w:id="355"/>
      <w:bookmarkEnd w:id="356"/>
      <w:bookmarkEnd w:id="357"/>
    </w:p>
    <w:p w14:paraId="422C877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6.4.1履约担保金额：见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须知前附表，与前附表一致。</w:t>
      </w:r>
    </w:p>
    <w:p w14:paraId="6AFCBBA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6.4.2</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支付担保的提交与释放程序：见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须知前附表，与前附表一致。</w:t>
      </w:r>
    </w:p>
    <w:p w14:paraId="10B5884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6.4.3 成交人不能按</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须知前附表第6.4.1项要求提交履约担保的，视为放弃成交，给</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造成的损失应当予以赔偿。</w:t>
      </w:r>
    </w:p>
    <w:p w14:paraId="09297E85">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58" w:name="_Toc152045570"/>
      <w:bookmarkStart w:id="359" w:name="_Toc144974538"/>
      <w:bookmarkStart w:id="360" w:name="_Toc247085728"/>
      <w:bookmarkStart w:id="361" w:name="_Toc152042346"/>
      <w:bookmarkStart w:id="362" w:name="_Toc296602460"/>
      <w:bookmarkStart w:id="363" w:name="_Toc179632588"/>
      <w:bookmarkStart w:id="364" w:name="_Toc77586853"/>
      <w:bookmarkStart w:id="365" w:name="_Toc246996214"/>
      <w:bookmarkStart w:id="366" w:name="_Toc77586946"/>
      <w:bookmarkStart w:id="367" w:name="_Toc23166"/>
      <w:bookmarkStart w:id="368" w:name="_Toc246996957"/>
      <w:r>
        <w:rPr>
          <w:rFonts w:hint="eastAsia" w:ascii="宋体" w:hAnsi="宋体" w:cs="宋体"/>
          <w:b/>
          <w:bCs/>
          <w:color w:val="auto"/>
          <w:kern w:val="28"/>
          <w:sz w:val="24"/>
          <w:szCs w:val="24"/>
          <w:highlight w:val="none"/>
        </w:rPr>
        <w:t>6.5 签订合同</w:t>
      </w:r>
      <w:bookmarkEnd w:id="358"/>
      <w:bookmarkEnd w:id="359"/>
      <w:bookmarkEnd w:id="360"/>
      <w:bookmarkEnd w:id="361"/>
      <w:bookmarkEnd w:id="362"/>
      <w:bookmarkEnd w:id="363"/>
      <w:bookmarkEnd w:id="364"/>
      <w:bookmarkEnd w:id="365"/>
      <w:bookmarkEnd w:id="366"/>
      <w:bookmarkEnd w:id="367"/>
      <w:bookmarkEnd w:id="368"/>
    </w:p>
    <w:p w14:paraId="6D1620D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6.5.1</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和成交人应当自成交通知书发出之日起30天内，根据竞争性磋商文件和成交人的磋商响应文件订立书面合同。成交人无正当理由拒签合同的，</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取消其成交资格，给</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造成的损失应当予以赔偿。</w:t>
      </w:r>
    </w:p>
    <w:p w14:paraId="53A7D360">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69" w:name="_Toc77586947"/>
      <w:bookmarkStart w:id="370" w:name="_Toc12628"/>
      <w:bookmarkStart w:id="371" w:name="_Toc296602461"/>
      <w:bookmarkStart w:id="372" w:name="_Toc77586854"/>
      <w:r>
        <w:rPr>
          <w:rFonts w:hint="eastAsia" w:ascii="宋体" w:hAnsi="宋体" w:cs="宋体"/>
          <w:b/>
          <w:bCs/>
          <w:color w:val="auto"/>
          <w:kern w:val="28"/>
          <w:sz w:val="24"/>
          <w:szCs w:val="24"/>
          <w:highlight w:val="none"/>
        </w:rPr>
        <w:t>7. 纪律和监督</w:t>
      </w:r>
      <w:bookmarkEnd w:id="369"/>
      <w:bookmarkEnd w:id="370"/>
      <w:bookmarkEnd w:id="371"/>
      <w:bookmarkEnd w:id="372"/>
    </w:p>
    <w:p w14:paraId="3A885CDA">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73" w:name="_Toc152042351"/>
      <w:bookmarkStart w:id="374" w:name="_Toc296602462"/>
      <w:bookmarkStart w:id="375" w:name="_Toc77586948"/>
      <w:bookmarkStart w:id="376" w:name="_Toc296590983"/>
      <w:bookmarkStart w:id="377" w:name="_Toc144974543"/>
      <w:bookmarkStart w:id="378" w:name="_Toc246996219"/>
      <w:bookmarkStart w:id="379" w:name="_Toc246996962"/>
      <w:bookmarkStart w:id="380" w:name="_Toc77586855"/>
      <w:bookmarkStart w:id="381" w:name="_Toc13637"/>
      <w:bookmarkStart w:id="382" w:name="_Toc179632593"/>
      <w:bookmarkStart w:id="383" w:name="_Toc152045575"/>
      <w:bookmarkStart w:id="384" w:name="_Toc247085733"/>
      <w:r>
        <w:rPr>
          <w:rFonts w:hint="eastAsia" w:ascii="宋体" w:hAnsi="宋体" w:cs="宋体"/>
          <w:b/>
          <w:bCs/>
          <w:color w:val="auto"/>
          <w:kern w:val="28"/>
          <w:sz w:val="24"/>
          <w:szCs w:val="24"/>
          <w:highlight w:val="none"/>
        </w:rPr>
        <w:t>7.1 对</w:t>
      </w:r>
      <w:r>
        <w:rPr>
          <w:rFonts w:hint="eastAsia" w:ascii="宋体" w:hAnsi="宋体" w:cs="宋体"/>
          <w:b/>
          <w:bCs/>
          <w:color w:val="auto"/>
          <w:kern w:val="28"/>
          <w:sz w:val="24"/>
          <w:szCs w:val="24"/>
          <w:highlight w:val="none"/>
          <w:lang w:eastAsia="zh-CN"/>
        </w:rPr>
        <w:t>采购人</w:t>
      </w:r>
      <w:r>
        <w:rPr>
          <w:rFonts w:hint="eastAsia" w:ascii="宋体" w:hAnsi="宋体" w:cs="宋体"/>
          <w:b/>
          <w:bCs/>
          <w:color w:val="auto"/>
          <w:kern w:val="28"/>
          <w:sz w:val="24"/>
          <w:szCs w:val="24"/>
          <w:highlight w:val="none"/>
        </w:rPr>
        <w:t>的纪律要求</w:t>
      </w:r>
      <w:bookmarkEnd w:id="373"/>
      <w:bookmarkEnd w:id="374"/>
      <w:bookmarkEnd w:id="375"/>
      <w:bookmarkEnd w:id="376"/>
      <w:bookmarkEnd w:id="377"/>
      <w:bookmarkEnd w:id="378"/>
      <w:bookmarkEnd w:id="379"/>
      <w:bookmarkEnd w:id="380"/>
      <w:bookmarkEnd w:id="381"/>
      <w:bookmarkEnd w:id="382"/>
      <w:bookmarkEnd w:id="383"/>
      <w:bookmarkEnd w:id="384"/>
    </w:p>
    <w:p w14:paraId="52089E5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不得泄漏招标投标活动中应当保密的情况和资料，不得与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串通损害国家利益、社会公共利益或者他人合法权益。</w:t>
      </w:r>
    </w:p>
    <w:p w14:paraId="6030B248">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85" w:name="_Toc144974544"/>
      <w:bookmarkStart w:id="386" w:name="_Toc152045576"/>
      <w:bookmarkStart w:id="387" w:name="_Toc296602463"/>
      <w:bookmarkStart w:id="388" w:name="_Toc77586856"/>
      <w:bookmarkStart w:id="389" w:name="_Toc247085734"/>
      <w:bookmarkStart w:id="390" w:name="_Toc152042352"/>
      <w:bookmarkStart w:id="391" w:name="_Toc246996220"/>
      <w:bookmarkStart w:id="392" w:name="_Toc246996963"/>
      <w:bookmarkStart w:id="393" w:name="_Toc15672"/>
      <w:bookmarkStart w:id="394" w:name="_Toc77586949"/>
      <w:bookmarkStart w:id="395" w:name="_Toc179632594"/>
      <w:r>
        <w:rPr>
          <w:rFonts w:hint="eastAsia" w:ascii="宋体" w:hAnsi="宋体" w:cs="宋体"/>
          <w:b/>
          <w:bCs/>
          <w:color w:val="auto"/>
          <w:kern w:val="28"/>
          <w:sz w:val="24"/>
          <w:szCs w:val="24"/>
          <w:highlight w:val="none"/>
        </w:rPr>
        <w:t>7.2 对</w:t>
      </w:r>
      <w:r>
        <w:rPr>
          <w:rFonts w:hint="eastAsia" w:ascii="宋体" w:hAnsi="宋体" w:cs="宋体"/>
          <w:b/>
          <w:bCs/>
          <w:color w:val="auto"/>
          <w:kern w:val="28"/>
          <w:sz w:val="24"/>
          <w:szCs w:val="24"/>
          <w:highlight w:val="none"/>
          <w:lang w:eastAsia="zh-CN"/>
        </w:rPr>
        <w:t>供应商</w:t>
      </w:r>
      <w:r>
        <w:rPr>
          <w:rFonts w:hint="eastAsia" w:ascii="宋体" w:hAnsi="宋体" w:cs="宋体"/>
          <w:b/>
          <w:bCs/>
          <w:color w:val="auto"/>
          <w:kern w:val="28"/>
          <w:sz w:val="24"/>
          <w:szCs w:val="24"/>
          <w:highlight w:val="none"/>
        </w:rPr>
        <w:t>的纪律要求</w:t>
      </w:r>
      <w:bookmarkEnd w:id="385"/>
      <w:bookmarkEnd w:id="386"/>
      <w:bookmarkEnd w:id="387"/>
      <w:bookmarkEnd w:id="388"/>
      <w:bookmarkEnd w:id="389"/>
      <w:bookmarkEnd w:id="390"/>
      <w:bookmarkEnd w:id="391"/>
      <w:bookmarkEnd w:id="392"/>
      <w:bookmarkEnd w:id="393"/>
      <w:bookmarkEnd w:id="394"/>
      <w:bookmarkEnd w:id="395"/>
    </w:p>
    <w:p w14:paraId="15E3549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不得相互串通投标或者与</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串通投标，不得向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或者磋商小组成员行贿谋取成交，不得以他人名义投标或者以其他方式弄虚作假骗取成交；</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不得以任何方式干扰、影响评标工作。</w:t>
      </w:r>
    </w:p>
    <w:p w14:paraId="4E191080">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396" w:name="_Toc77586857"/>
      <w:bookmarkStart w:id="397" w:name="_Toc152045577"/>
      <w:bookmarkStart w:id="398" w:name="_Toc19260"/>
      <w:bookmarkStart w:id="399" w:name="_Toc246996221"/>
      <w:bookmarkStart w:id="400" w:name="_Toc296602464"/>
      <w:bookmarkStart w:id="401" w:name="_Toc246996964"/>
      <w:bookmarkStart w:id="402" w:name="_Toc144974545"/>
      <w:bookmarkStart w:id="403" w:name="_Toc179632595"/>
      <w:bookmarkStart w:id="404" w:name="_Toc152042353"/>
      <w:bookmarkStart w:id="405" w:name="_Toc77586950"/>
      <w:bookmarkStart w:id="406" w:name="_Toc247085735"/>
      <w:r>
        <w:rPr>
          <w:rFonts w:hint="eastAsia" w:ascii="宋体" w:hAnsi="宋体" w:cs="宋体"/>
          <w:b/>
          <w:bCs/>
          <w:color w:val="auto"/>
          <w:kern w:val="28"/>
          <w:sz w:val="24"/>
          <w:szCs w:val="24"/>
          <w:highlight w:val="none"/>
        </w:rPr>
        <w:t>7.3 对磋商小组成员的纪律要求</w:t>
      </w:r>
      <w:bookmarkEnd w:id="396"/>
      <w:bookmarkEnd w:id="397"/>
      <w:bookmarkEnd w:id="398"/>
      <w:bookmarkEnd w:id="399"/>
      <w:bookmarkEnd w:id="400"/>
      <w:bookmarkEnd w:id="401"/>
      <w:bookmarkEnd w:id="402"/>
      <w:bookmarkEnd w:id="403"/>
      <w:bookmarkEnd w:id="404"/>
      <w:bookmarkEnd w:id="405"/>
      <w:bookmarkEnd w:id="406"/>
    </w:p>
    <w:p w14:paraId="13A6F08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7BC47888">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07" w:name="_Toc246996965"/>
      <w:bookmarkStart w:id="408" w:name="_Toc246996222"/>
      <w:bookmarkStart w:id="409" w:name="_Toc247085736"/>
      <w:bookmarkStart w:id="410" w:name="_Toc28168"/>
      <w:bookmarkStart w:id="411" w:name="_Toc179632596"/>
      <w:bookmarkStart w:id="412" w:name="_Toc296602465"/>
      <w:bookmarkStart w:id="413" w:name="_Toc77586858"/>
      <w:bookmarkStart w:id="414" w:name="_Toc152045578"/>
      <w:bookmarkStart w:id="415" w:name="_Toc77586951"/>
      <w:bookmarkStart w:id="416" w:name="_Toc152042354"/>
      <w:bookmarkStart w:id="417" w:name="_Toc144974546"/>
      <w:r>
        <w:rPr>
          <w:rFonts w:hint="eastAsia" w:ascii="宋体" w:hAnsi="宋体" w:cs="宋体"/>
          <w:b/>
          <w:bCs/>
          <w:color w:val="auto"/>
          <w:kern w:val="28"/>
          <w:sz w:val="24"/>
          <w:szCs w:val="24"/>
          <w:highlight w:val="none"/>
        </w:rPr>
        <w:t>7.4 对与评标活动有关的工作人员的纪律要求</w:t>
      </w:r>
      <w:bookmarkEnd w:id="407"/>
      <w:bookmarkEnd w:id="408"/>
      <w:bookmarkEnd w:id="409"/>
      <w:bookmarkEnd w:id="410"/>
      <w:bookmarkEnd w:id="411"/>
      <w:bookmarkEnd w:id="412"/>
      <w:bookmarkEnd w:id="413"/>
      <w:bookmarkEnd w:id="414"/>
      <w:bookmarkEnd w:id="415"/>
      <w:bookmarkEnd w:id="416"/>
    </w:p>
    <w:p w14:paraId="181F1E8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bookmarkStart w:id="418" w:name="_Toc152042355"/>
      <w:r>
        <w:rPr>
          <w:rFonts w:hint="eastAsia" w:ascii="宋体" w:hAnsi="宋体" w:cs="宋体"/>
          <w:color w:val="auto"/>
          <w:sz w:val="24"/>
          <w:szCs w:val="24"/>
          <w:highlight w:val="none"/>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18"/>
    </w:p>
    <w:p w14:paraId="75673B00">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19" w:name="_Toc179632597"/>
      <w:bookmarkStart w:id="420" w:name="_Toc152042356"/>
      <w:bookmarkStart w:id="421" w:name="_Toc247085737"/>
      <w:bookmarkStart w:id="422" w:name="_Toc296602466"/>
      <w:bookmarkStart w:id="423" w:name="_Toc246996223"/>
      <w:bookmarkStart w:id="424" w:name="_Toc77586952"/>
      <w:bookmarkStart w:id="425" w:name="_Toc152045579"/>
      <w:bookmarkStart w:id="426" w:name="_Toc246996966"/>
      <w:bookmarkStart w:id="427" w:name="_Toc9161"/>
      <w:bookmarkStart w:id="428" w:name="_Toc77586859"/>
      <w:r>
        <w:rPr>
          <w:rFonts w:hint="eastAsia" w:ascii="宋体" w:hAnsi="宋体" w:cs="宋体"/>
          <w:b/>
          <w:bCs/>
          <w:color w:val="auto"/>
          <w:kern w:val="28"/>
          <w:sz w:val="24"/>
          <w:szCs w:val="24"/>
          <w:highlight w:val="none"/>
        </w:rPr>
        <w:t>7.5 投诉</w:t>
      </w:r>
      <w:bookmarkEnd w:id="417"/>
      <w:bookmarkEnd w:id="419"/>
      <w:bookmarkEnd w:id="420"/>
      <w:bookmarkEnd w:id="421"/>
      <w:bookmarkEnd w:id="422"/>
      <w:bookmarkEnd w:id="423"/>
      <w:bookmarkEnd w:id="424"/>
      <w:bookmarkEnd w:id="425"/>
      <w:bookmarkEnd w:id="426"/>
      <w:bookmarkEnd w:id="427"/>
      <w:bookmarkEnd w:id="428"/>
    </w:p>
    <w:p w14:paraId="6B6DF1D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和其他利害关系人认为本次招标活动违反法律、法规和规章规定的，有权向有关行政监督部门投诉。</w:t>
      </w:r>
    </w:p>
    <w:p w14:paraId="28F192D9">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29" w:name="_Toc246996224"/>
      <w:bookmarkStart w:id="430" w:name="_Toc247085738"/>
      <w:bookmarkStart w:id="431" w:name="_Toc152045580"/>
      <w:bookmarkStart w:id="432" w:name="_Toc246996967"/>
      <w:bookmarkStart w:id="433" w:name="_Toc296602467"/>
      <w:bookmarkStart w:id="434" w:name="_Toc23049"/>
      <w:bookmarkStart w:id="435" w:name="_Toc77586860"/>
      <w:bookmarkStart w:id="436" w:name="_Toc144974547"/>
      <w:bookmarkStart w:id="437" w:name="_Toc77586953"/>
      <w:bookmarkStart w:id="438" w:name="_Toc179632598"/>
      <w:bookmarkStart w:id="439" w:name="_Toc152042357"/>
      <w:r>
        <w:rPr>
          <w:rFonts w:hint="eastAsia" w:ascii="宋体" w:hAnsi="宋体" w:cs="宋体"/>
          <w:b/>
          <w:bCs/>
          <w:color w:val="auto"/>
          <w:kern w:val="28"/>
          <w:sz w:val="24"/>
          <w:szCs w:val="24"/>
          <w:highlight w:val="none"/>
        </w:rPr>
        <w:t>8.需要补充的其他内容</w:t>
      </w:r>
      <w:bookmarkEnd w:id="429"/>
      <w:bookmarkEnd w:id="430"/>
      <w:bookmarkEnd w:id="431"/>
      <w:bookmarkEnd w:id="432"/>
      <w:bookmarkEnd w:id="433"/>
      <w:bookmarkEnd w:id="434"/>
      <w:bookmarkEnd w:id="435"/>
      <w:bookmarkEnd w:id="436"/>
      <w:bookmarkEnd w:id="437"/>
      <w:bookmarkEnd w:id="438"/>
      <w:bookmarkEnd w:id="439"/>
    </w:p>
    <w:p w14:paraId="03743210">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需要补充的其他内容：见</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须知前附表。</w:t>
      </w:r>
    </w:p>
    <w:p w14:paraId="242A888E">
      <w:pPr>
        <w:keepNext w:val="0"/>
        <w:keepLines w:val="0"/>
        <w:pageBreakBefore w:val="0"/>
        <w:widowControl w:val="0"/>
        <w:tabs>
          <w:tab w:val="left" w:pos="1341"/>
        </w:tabs>
        <w:kinsoku/>
        <w:wordWrap w:val="0"/>
        <w:overflowPunct/>
        <w:topLinePunct/>
        <w:autoSpaceDE/>
        <w:autoSpaceDN/>
        <w:bidi w:val="0"/>
        <w:snapToGrid/>
        <w:spacing w:line="360" w:lineRule="auto"/>
        <w:ind w:firstLine="478" w:firstLineChars="200"/>
        <w:jc w:val="left"/>
        <w:textAlignment w:val="auto"/>
        <w:outlineLvl w:val="9"/>
        <w:rPr>
          <w:rFonts w:hint="eastAsia" w:ascii="宋体" w:hAnsi="宋体" w:cs="宋体"/>
          <w:b/>
          <w:bCs/>
          <w:color w:val="auto"/>
          <w:spacing w:val="-1"/>
          <w:kern w:val="0"/>
          <w:sz w:val="24"/>
          <w:szCs w:val="22"/>
          <w:highlight w:val="none"/>
          <w:lang w:bidi="zh-CN"/>
        </w:rPr>
      </w:pPr>
      <w:r>
        <w:rPr>
          <w:rFonts w:hint="eastAsia" w:ascii="宋体" w:hAnsi="宋体" w:cs="宋体"/>
          <w:b/>
          <w:bCs/>
          <w:color w:val="auto"/>
          <w:spacing w:val="-1"/>
          <w:kern w:val="0"/>
          <w:sz w:val="24"/>
          <w:szCs w:val="22"/>
          <w:highlight w:val="none"/>
          <w:lang w:bidi="zh-CN"/>
        </w:rPr>
        <w:t>招标代理服务收费参照豫招协[2023]002号河南省招标投标协会关于印发《河南省招标代理服务收费指导意见》规定的收费标准收取中标服务费。</w:t>
      </w:r>
    </w:p>
    <w:p w14:paraId="17EFA25B">
      <w:pPr>
        <w:keepNext w:val="0"/>
        <w:keepLines w:val="0"/>
        <w:pageBreakBefore w:val="0"/>
        <w:widowControl w:val="0"/>
        <w:tabs>
          <w:tab w:val="left" w:pos="1341"/>
        </w:tabs>
        <w:kinsoku/>
        <w:wordWrap w:val="0"/>
        <w:overflowPunct/>
        <w:topLinePunct/>
        <w:autoSpaceDE/>
        <w:autoSpaceDN/>
        <w:bidi w:val="0"/>
        <w:snapToGrid/>
        <w:spacing w:line="360" w:lineRule="auto"/>
        <w:ind w:firstLine="478" w:firstLineChars="200"/>
        <w:jc w:val="left"/>
        <w:textAlignment w:val="auto"/>
        <w:outlineLvl w:val="9"/>
        <w:rPr>
          <w:rFonts w:ascii="宋体" w:hAnsi="宋体" w:cs="宋体"/>
          <w:b/>
          <w:bCs/>
          <w:color w:val="auto"/>
          <w:spacing w:val="-1"/>
          <w:kern w:val="0"/>
          <w:sz w:val="24"/>
          <w:szCs w:val="22"/>
          <w:highlight w:val="none"/>
          <w:lang w:bidi="zh-CN"/>
        </w:rPr>
      </w:pPr>
    </w:p>
    <w:p w14:paraId="2E14356A">
      <w:pPr>
        <w:keepNext w:val="0"/>
        <w:keepLines w:val="0"/>
        <w:pageBreakBefore w:val="0"/>
        <w:widowControl w:val="0"/>
        <w:tabs>
          <w:tab w:val="left" w:pos="1341"/>
        </w:tabs>
        <w:kinsoku/>
        <w:wordWrap w:val="0"/>
        <w:overflowPunct/>
        <w:topLinePunct/>
        <w:autoSpaceDE/>
        <w:autoSpaceDN/>
        <w:bidi w:val="0"/>
        <w:snapToGrid/>
        <w:spacing w:line="360" w:lineRule="auto"/>
        <w:ind w:firstLine="478" w:firstLineChars="200"/>
        <w:jc w:val="left"/>
        <w:textAlignment w:val="auto"/>
        <w:outlineLvl w:val="9"/>
        <w:rPr>
          <w:rFonts w:ascii="宋体" w:hAnsi="宋体" w:cs="宋体"/>
          <w:b/>
          <w:bCs/>
          <w:color w:val="auto"/>
          <w:spacing w:val="-1"/>
          <w:kern w:val="0"/>
          <w:sz w:val="24"/>
          <w:szCs w:val="22"/>
          <w:highlight w:val="none"/>
          <w:lang w:bidi="zh-CN"/>
        </w:rPr>
      </w:pPr>
      <w:r>
        <w:rPr>
          <w:rFonts w:hint="eastAsia" w:ascii="宋体" w:hAnsi="宋体" w:cs="宋体"/>
          <w:b/>
          <w:bCs/>
          <w:color w:val="auto"/>
          <w:spacing w:val="-1"/>
          <w:kern w:val="0"/>
          <w:sz w:val="24"/>
          <w:szCs w:val="22"/>
          <w:highlight w:val="none"/>
          <w:lang w:bidi="zh-CN"/>
        </w:rPr>
        <w:t>河南省招标代理服务费计算标准</w:t>
      </w:r>
    </w:p>
    <w:tbl>
      <w:tblPr>
        <w:tblStyle w:val="12"/>
        <w:tblW w:w="8780" w:type="dxa"/>
        <w:tblInd w:w="0" w:type="dxa"/>
        <w:tblLayout w:type="fixed"/>
        <w:tblCellMar>
          <w:top w:w="0" w:type="dxa"/>
          <w:left w:w="15" w:type="dxa"/>
          <w:bottom w:w="0" w:type="dxa"/>
          <w:right w:w="15" w:type="dxa"/>
        </w:tblCellMar>
      </w:tblPr>
      <w:tblGrid>
        <w:gridCol w:w="3994"/>
        <w:gridCol w:w="1642"/>
        <w:gridCol w:w="1433"/>
        <w:gridCol w:w="1711"/>
      </w:tblGrid>
      <w:tr w14:paraId="32F299B3">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465A3559">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1BE4A35">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8B07572">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A5F7179">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服务</w:t>
            </w:r>
          </w:p>
        </w:tc>
      </w:tr>
      <w:tr w14:paraId="38A80952">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CE39D60">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2441F49C">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2C92BE7C">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76840753">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1.70%</w:t>
            </w:r>
          </w:p>
        </w:tc>
      </w:tr>
      <w:tr w14:paraId="04DDA42B">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6838107">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2C6E3F98">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61DA8CF3">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4E6DEF0D">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r>
      <w:tr w14:paraId="607D6EB3">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C6F392C">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2F3E765">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04AD0C7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1A6A815D">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0.70%</w:t>
            </w:r>
          </w:p>
        </w:tc>
      </w:tr>
      <w:tr w14:paraId="21AD332C">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3918065F">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24400A9">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21A4718">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2C00225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0.40%</w:t>
            </w:r>
          </w:p>
        </w:tc>
      </w:tr>
      <w:tr w14:paraId="440D0599">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25F2883">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D643C0B">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4414E8C">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37D3CCD">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0.25%</w:t>
            </w:r>
          </w:p>
        </w:tc>
      </w:tr>
      <w:tr w14:paraId="7F319329">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17D2ACD">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E96A503">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91245BA">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09734E16">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r>
      <w:tr w14:paraId="4FEF6228">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14:paraId="18136E9C">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5亿--10亿元（含10亿元）</w:t>
            </w:r>
          </w:p>
        </w:tc>
        <w:tc>
          <w:tcPr>
            <w:tcW w:w="1642" w:type="dxa"/>
            <w:tcBorders>
              <w:top w:val="single" w:color="000000" w:sz="4" w:space="0"/>
              <w:left w:val="single" w:color="000000" w:sz="4" w:space="0"/>
              <w:right w:val="single" w:color="000000" w:sz="4" w:space="0"/>
            </w:tcBorders>
            <w:noWrap w:val="0"/>
            <w:vAlign w:val="center"/>
          </w:tcPr>
          <w:p w14:paraId="2A991E09">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c>
          <w:tcPr>
            <w:tcW w:w="1433" w:type="dxa"/>
            <w:tcBorders>
              <w:top w:val="single" w:color="000000" w:sz="4" w:space="0"/>
              <w:left w:val="single" w:color="000000" w:sz="4" w:space="0"/>
              <w:right w:val="single" w:color="000000" w:sz="4" w:space="0"/>
            </w:tcBorders>
            <w:noWrap w:val="0"/>
            <w:vAlign w:val="center"/>
          </w:tcPr>
          <w:p w14:paraId="685FA38C">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c>
          <w:tcPr>
            <w:tcW w:w="1711" w:type="dxa"/>
            <w:tcBorders>
              <w:top w:val="single" w:color="000000" w:sz="4" w:space="0"/>
              <w:left w:val="single" w:color="000000" w:sz="4" w:space="0"/>
              <w:right w:val="single" w:color="000000" w:sz="4" w:space="0"/>
            </w:tcBorders>
            <w:noWrap w:val="0"/>
            <w:vAlign w:val="center"/>
          </w:tcPr>
          <w:p w14:paraId="27F3B38F">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r>
      <w:tr w14:paraId="6903C52E">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926CEF1">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3C1D2F7">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028B89F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39026AB7">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r>
      <w:tr w14:paraId="69720CCF">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78A7C3A">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50亿--100亿元（含</w:t>
            </w:r>
            <w:r>
              <w:rPr>
                <w:rFonts w:hint="eastAsia" w:ascii="宋体" w:hAnsi="宋体" w:cs="宋体"/>
                <w:color w:val="auto"/>
                <w:kern w:val="0"/>
                <w:sz w:val="24"/>
                <w:szCs w:val="18"/>
                <w:highlight w:val="none"/>
                <w:lang w:bidi="zh-CN"/>
              </w:rPr>
              <w:t>100</w:t>
            </w:r>
            <w:r>
              <w:rPr>
                <w:rFonts w:ascii="宋体" w:hAnsi="宋体" w:cs="宋体"/>
                <w:color w:val="auto"/>
                <w:kern w:val="0"/>
                <w:sz w:val="24"/>
                <w:szCs w:val="18"/>
                <w:highlight w:val="none"/>
                <w:lang w:val="zh-CN" w:bidi="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5DCABEE3">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6B3CF33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12D4E900">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r>
      <w:tr w14:paraId="7F951184">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63856D81">
            <w:pPr>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3A12BE1">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4CC40A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985411E">
            <w:pPr>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r>
      <w:tr w14:paraId="43DC5B57">
        <w:tblPrEx>
          <w:tblCellMar>
            <w:top w:w="0" w:type="dxa"/>
            <w:left w:w="15" w:type="dxa"/>
            <w:bottom w:w="0" w:type="dxa"/>
            <w:right w:w="15" w:type="dxa"/>
          </w:tblCellMar>
        </w:tblPrEx>
        <w:trPr>
          <w:trHeight w:val="621" w:hRule="atLeast"/>
        </w:trPr>
        <w:tc>
          <w:tcPr>
            <w:tcW w:w="8780" w:type="dxa"/>
            <w:gridSpan w:val="4"/>
            <w:noWrap w:val="0"/>
            <w:vAlign w:val="center"/>
          </w:tcPr>
          <w:p w14:paraId="017B21F7">
            <w:pPr>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注：1.按本表费率计算的收费金额为招标代理服务费的基准价格，不含工程量清单、最高投标限价（招标控制价）或标底的编制费用。</w:t>
            </w:r>
          </w:p>
          <w:p w14:paraId="722C73A9">
            <w:pPr>
              <w:autoSpaceDN w:val="0"/>
              <w:spacing w:line="500" w:lineRule="exact"/>
              <w:jc w:val="left"/>
              <w:textAlignment w:val="center"/>
              <w:rPr>
                <w:rFonts w:ascii="宋体" w:hAnsi="宋体" w:cs="宋体"/>
                <w:color w:val="auto"/>
                <w:kern w:val="0"/>
                <w:sz w:val="24"/>
                <w:szCs w:val="24"/>
                <w:highlight w:val="none"/>
                <w:lang w:bidi="zh-CN"/>
              </w:rPr>
            </w:pPr>
            <w:r>
              <w:rPr>
                <w:rFonts w:hint="eastAsia" w:ascii="宋体" w:hAnsi="宋体" w:cs="宋体"/>
                <w:color w:val="auto"/>
                <w:kern w:val="0"/>
                <w:sz w:val="24"/>
                <w:szCs w:val="24"/>
                <w:highlight w:val="none"/>
                <w:lang w:bidi="zh-CN"/>
              </w:rPr>
              <w:t>2.招标代理服务收费按差额定率累进法计算。</w:t>
            </w:r>
          </w:p>
          <w:p w14:paraId="0208E319">
            <w:pPr>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例如: 某工程招标代理业务，项目预算金额（招标控制价）为10000 万元，招标代理服务收费计算如下:</w:t>
            </w:r>
          </w:p>
          <w:p w14:paraId="34CD3BAD">
            <w:pPr>
              <w:autoSpaceDN w:val="0"/>
              <w:spacing w:line="500" w:lineRule="exact"/>
              <w:jc w:val="left"/>
              <w:textAlignment w:val="center"/>
              <w:rPr>
                <w:rFonts w:ascii="宋体" w:hAnsi="宋体" w:cs="宋体"/>
                <w:color w:val="auto"/>
                <w:kern w:val="0"/>
                <w:sz w:val="24"/>
                <w:szCs w:val="24"/>
                <w:highlight w:val="none"/>
                <w:lang w:val="zh-CN" w:bidi="zh-CN"/>
              </w:rPr>
            </w:pPr>
            <w:r>
              <w:rPr>
                <w:rFonts w:hint="eastAsia" w:ascii="宋体" w:hAnsi="宋体" w:cs="宋体"/>
                <w:color w:val="auto"/>
                <w:kern w:val="0"/>
                <w:sz w:val="24"/>
                <w:szCs w:val="24"/>
                <w:highlight w:val="none"/>
                <w:lang w:bidi="zh-CN"/>
              </w:rPr>
              <w:t xml:space="preserve"> </w:t>
            </w:r>
            <w:r>
              <w:rPr>
                <w:rFonts w:ascii="宋体" w:hAnsi="宋体" w:cs="宋体"/>
                <w:color w:val="auto"/>
                <w:kern w:val="0"/>
                <w:sz w:val="24"/>
                <w:szCs w:val="24"/>
                <w:highlight w:val="none"/>
                <w:lang w:val="zh-CN" w:bidi="zh-CN"/>
              </w:rPr>
              <w:t>100万元×1.2%=1.2万元</w:t>
            </w:r>
          </w:p>
          <w:p w14:paraId="28C3E937">
            <w:pPr>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（500-100）万元×1.0%=4万元</w:t>
            </w:r>
          </w:p>
          <w:p w14:paraId="6DAC0D7F">
            <w:pPr>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（1000-500）×0.7%=3.5万元</w:t>
            </w:r>
          </w:p>
          <w:p w14:paraId="0F4259C8">
            <w:pPr>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（5000-1000）×0.4%=16万元</w:t>
            </w:r>
          </w:p>
          <w:p w14:paraId="1F3778FE">
            <w:pPr>
              <w:autoSpaceDN w:val="0"/>
              <w:spacing w:line="500" w:lineRule="exact"/>
              <w:jc w:val="left"/>
              <w:textAlignment w:val="center"/>
              <w:rPr>
                <w:rFonts w:ascii="宋体" w:hAnsi="宋体" w:cs="宋体"/>
                <w:color w:val="auto"/>
                <w:kern w:val="0"/>
                <w:szCs w:val="18"/>
                <w:highlight w:val="none"/>
                <w:lang w:val="zh-CN" w:bidi="zh-CN"/>
              </w:rPr>
            </w:pPr>
            <w:r>
              <w:rPr>
                <w:rFonts w:ascii="宋体" w:hAnsi="宋体" w:cs="宋体"/>
                <w:color w:val="auto"/>
                <w:kern w:val="0"/>
                <w:sz w:val="24"/>
                <w:szCs w:val="24"/>
                <w:highlight w:val="none"/>
                <w:lang w:val="zh-CN" w:bidi="zh-CN"/>
              </w:rPr>
              <w:t>（10000-5000）×0.25%=12.5万元合计收费=1.2+4+3.5+16+12.5=37.2万元</w:t>
            </w:r>
          </w:p>
        </w:tc>
      </w:tr>
    </w:tbl>
    <w:p w14:paraId="260C2936">
      <w:pPr>
        <w:spacing w:line="400" w:lineRule="exact"/>
        <w:rPr>
          <w:rFonts w:hint="eastAsia" w:ascii="宋体" w:hAnsi="宋体" w:cs="宋体"/>
          <w:b/>
          <w:color w:val="auto"/>
          <w:sz w:val="24"/>
          <w:szCs w:val="24"/>
          <w:highlight w:val="none"/>
        </w:rPr>
      </w:pPr>
    </w:p>
    <w:p w14:paraId="4D812732">
      <w:pPr>
        <w:spacing w:before="100" w:beforeAutospacing="1" w:after="100" w:afterAutospacing="1" w:line="560" w:lineRule="exact"/>
        <w:ind w:left="8852" w:leftChars="60" w:hanging="8726" w:hangingChars="2424"/>
        <w:jc w:val="center"/>
        <w:outlineLvl w:val="0"/>
        <w:rPr>
          <w:rFonts w:hint="eastAsia" w:ascii="宋体" w:hAnsi="宋体" w:cs="宋体"/>
          <w:color w:val="auto"/>
          <w:kern w:val="0"/>
          <w:sz w:val="24"/>
          <w:highlight w:val="none"/>
        </w:rPr>
      </w:pPr>
      <w:r>
        <w:rPr>
          <w:rFonts w:hint="eastAsia" w:ascii="宋体" w:hAnsi="宋体" w:cs="宋体"/>
          <w:color w:val="auto"/>
          <w:sz w:val="36"/>
          <w:szCs w:val="36"/>
          <w:highlight w:val="none"/>
        </w:rPr>
        <w:br w:type="page"/>
      </w:r>
      <w:bookmarkStart w:id="440" w:name="_Toc23275"/>
      <w:r>
        <w:rPr>
          <w:rFonts w:hint="eastAsia" w:ascii="宋体" w:hAnsi="宋体" w:cs="宋体"/>
          <w:b/>
          <w:bCs/>
          <w:color w:val="auto"/>
          <w:kern w:val="0"/>
          <w:sz w:val="32"/>
          <w:szCs w:val="32"/>
          <w:highlight w:val="none"/>
        </w:rPr>
        <w:t>第三章  评标办法（综合评分法）</w:t>
      </w:r>
      <w:bookmarkEnd w:id="440"/>
    </w:p>
    <w:p w14:paraId="53382A7C">
      <w:pPr>
        <w:spacing w:after="156" w:afterLines="50"/>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评标办法前附表</w:t>
      </w:r>
    </w:p>
    <w:tbl>
      <w:tblPr>
        <w:tblStyle w:val="12"/>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1936"/>
        <w:gridCol w:w="5129"/>
      </w:tblGrid>
      <w:tr w14:paraId="34DB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07354AE0">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条款号</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2CEFE7F">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评审因素</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20F4E547">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评审标准</w:t>
            </w:r>
          </w:p>
        </w:tc>
      </w:tr>
      <w:tr w14:paraId="53ABC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26DA3687">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形式评审</w:t>
            </w:r>
          </w:p>
          <w:p w14:paraId="2662CC89">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标   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A8B7B06">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名称</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50F3CFAF">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与营业执照、资质证书、安全生产许可证一致</w:t>
            </w:r>
          </w:p>
        </w:tc>
      </w:tr>
      <w:tr w14:paraId="4A654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CF231F7">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76F3D0F3">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投标文件</w:t>
            </w:r>
            <w:r>
              <w:rPr>
                <w:rFonts w:hint="eastAsia" w:ascii="宋体" w:hAnsi="宋体" w:cs="宋体"/>
                <w:color w:val="auto"/>
                <w:sz w:val="24"/>
                <w:szCs w:val="24"/>
                <w:highlight w:val="none"/>
              </w:rPr>
              <w:t>签章</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018E519">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按采购文件要求</w:t>
            </w:r>
            <w:r>
              <w:rPr>
                <w:rFonts w:hint="eastAsia" w:ascii="宋体" w:hAnsi="宋体" w:cs="宋体"/>
                <w:color w:val="auto"/>
                <w:sz w:val="24"/>
                <w:szCs w:val="24"/>
                <w:highlight w:val="none"/>
              </w:rPr>
              <w:t>有法定代表人签章和加盖单位公章</w:t>
            </w:r>
          </w:p>
        </w:tc>
      </w:tr>
      <w:tr w14:paraId="0CC6E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09BDF5E4">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726D535">
            <w:pPr>
              <w:spacing w:line="360" w:lineRule="auto"/>
              <w:ind w:firstLine="482"/>
              <w:jc w:val="left"/>
              <w:rPr>
                <w:rFonts w:ascii="宋体" w:hAnsi="宋体" w:cs="宋体"/>
                <w:color w:val="auto"/>
                <w:sz w:val="24"/>
                <w:szCs w:val="24"/>
                <w:highlight w:val="none"/>
              </w:rPr>
            </w:pPr>
            <w:r>
              <w:rPr>
                <w:rFonts w:hint="eastAsia" w:ascii="宋体" w:hAnsi="宋体" w:cs="宋体"/>
                <w:color w:val="auto"/>
                <w:sz w:val="24"/>
                <w:szCs w:val="24"/>
                <w:highlight w:val="none"/>
              </w:rPr>
              <w:t>报价唯一</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7B0BC5B5">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只能有一个有效报价</w:t>
            </w:r>
          </w:p>
        </w:tc>
      </w:tr>
      <w:tr w14:paraId="5826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1FFD6B14">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资格评审 </w:t>
            </w:r>
          </w:p>
          <w:p w14:paraId="61282C52">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标  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1A7AA49">
            <w:pPr>
              <w:spacing w:line="360" w:lineRule="auto"/>
              <w:ind w:firstLine="482"/>
              <w:jc w:val="left"/>
              <w:rPr>
                <w:rFonts w:ascii="宋体" w:hAnsi="宋体" w:cs="宋体"/>
                <w:color w:val="auto"/>
                <w:sz w:val="24"/>
                <w:szCs w:val="24"/>
                <w:highlight w:val="none"/>
              </w:rPr>
            </w:pPr>
            <w:r>
              <w:rPr>
                <w:rFonts w:hint="eastAsia" w:ascii="宋体" w:hAnsi="宋体" w:cs="宋体"/>
                <w:color w:val="auto"/>
                <w:sz w:val="24"/>
                <w:szCs w:val="24"/>
                <w:highlight w:val="none"/>
              </w:rPr>
              <w:t>营业执照</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5B94ED46">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具备有效的营业执照</w:t>
            </w:r>
          </w:p>
        </w:tc>
      </w:tr>
      <w:tr w14:paraId="3A252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560DCCB">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34D9BF44">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安全生产许可证</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C1E4239">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具备合格有效的安全生产许可证</w:t>
            </w:r>
          </w:p>
        </w:tc>
      </w:tr>
      <w:tr w14:paraId="2F65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73DB9ABD">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000FD6B">
            <w:pPr>
              <w:spacing w:line="360" w:lineRule="auto"/>
              <w:ind w:firstLine="482"/>
              <w:jc w:val="left"/>
              <w:rPr>
                <w:rFonts w:ascii="宋体" w:hAnsi="宋体" w:cs="宋体"/>
                <w:color w:val="auto"/>
                <w:sz w:val="24"/>
                <w:szCs w:val="24"/>
                <w:highlight w:val="none"/>
              </w:rPr>
            </w:pPr>
            <w:r>
              <w:rPr>
                <w:rFonts w:hint="eastAsia" w:ascii="宋体" w:hAnsi="宋体" w:cs="宋体"/>
                <w:color w:val="auto"/>
                <w:sz w:val="24"/>
                <w:szCs w:val="24"/>
                <w:highlight w:val="none"/>
              </w:rPr>
              <w:t>资质等级</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50262F07">
            <w:pPr>
              <w:spacing w:line="360" w:lineRule="auto"/>
              <w:ind w:firstLine="482"/>
              <w:rPr>
                <w:rFonts w:ascii="宋体" w:hAnsi="宋体" w:cs="宋体"/>
                <w:color w:val="auto"/>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须须具有</w:t>
            </w:r>
            <w:r>
              <w:rPr>
                <w:rFonts w:hint="eastAsia" w:ascii="宋体" w:hAnsi="宋体" w:cs="宋体"/>
                <w:color w:val="auto"/>
                <w:sz w:val="24"/>
                <w:szCs w:val="24"/>
                <w:highlight w:val="none"/>
                <w:lang w:eastAsia="zh-CN"/>
              </w:rPr>
              <w:t>公路工程</w:t>
            </w:r>
            <w:r>
              <w:rPr>
                <w:rFonts w:hint="eastAsia" w:ascii="宋体" w:hAnsi="宋体" w:cs="宋体"/>
                <w:color w:val="auto"/>
                <w:sz w:val="24"/>
                <w:szCs w:val="24"/>
                <w:highlight w:val="none"/>
              </w:rPr>
              <w:t>施工总承包叁级（含叁级）及以上资质，具有有效的安全生产许可证，并在人员、设备、资金等方面具有相应的施工能力。</w:t>
            </w:r>
          </w:p>
        </w:tc>
      </w:tr>
      <w:tr w14:paraId="2850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D09BDEE">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4B699CB">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项目经理</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62C0D503">
            <w:pPr>
              <w:ind w:firstLine="482"/>
              <w:rPr>
                <w:rFonts w:ascii="宋体" w:hAnsi="宋体"/>
                <w:color w:val="auto"/>
                <w:szCs w:val="24"/>
                <w:highlight w:val="none"/>
              </w:rPr>
            </w:pPr>
            <w:r>
              <w:rPr>
                <w:rFonts w:hint="eastAsia" w:ascii="宋体" w:hAnsi="宋体"/>
                <w:color w:val="auto"/>
                <w:szCs w:val="24"/>
                <w:highlight w:val="none"/>
              </w:rPr>
              <w:t>拟派项目经理应具备公路工程专业贰级（含贰级）及以上注册建造师资格、具备有效的安全生产考核合格证书，未在其它在建工程项目中担任项目经理；须提供</w:t>
            </w:r>
            <w:r>
              <w:rPr>
                <w:rFonts w:hint="eastAsia" w:ascii="宋体" w:hAnsi="宋体"/>
                <w:color w:val="auto"/>
                <w:szCs w:val="24"/>
                <w:highlight w:val="none"/>
                <w:lang w:eastAsia="zh-CN"/>
              </w:rPr>
              <w:t>近期有效的单位社保证明</w:t>
            </w:r>
            <w:r>
              <w:rPr>
                <w:rFonts w:hint="eastAsia" w:ascii="宋体" w:hAnsi="宋体"/>
                <w:color w:val="auto"/>
                <w:szCs w:val="24"/>
                <w:highlight w:val="none"/>
              </w:rPr>
              <w:t>（以社保网络查询或社保中心出具的证明为准，新成立企业从成立之日起计算）；</w:t>
            </w:r>
          </w:p>
        </w:tc>
      </w:tr>
      <w:tr w14:paraId="11D8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59767B6">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836FD16">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无商业贿赂及无不正当竞争行为的承诺书</w:t>
            </w:r>
          </w:p>
        </w:tc>
        <w:tc>
          <w:tcPr>
            <w:tcW w:w="5129" w:type="dxa"/>
            <w:tcBorders>
              <w:top w:val="single" w:color="auto" w:sz="4" w:space="0"/>
              <w:left w:val="single" w:color="auto" w:sz="4" w:space="0"/>
              <w:right w:val="single" w:color="auto" w:sz="4" w:space="0"/>
            </w:tcBorders>
            <w:noWrap w:val="0"/>
            <w:vAlign w:val="center"/>
          </w:tcPr>
          <w:p w14:paraId="279A45E0">
            <w:pPr>
              <w:wordWrap w:val="0"/>
              <w:spacing w:line="360" w:lineRule="auto"/>
              <w:ind w:firstLine="480" w:firstLineChars="200"/>
              <w:jc w:val="left"/>
              <w:rPr>
                <w:color w:val="auto"/>
                <w:sz w:val="24"/>
                <w:szCs w:val="24"/>
                <w:highlight w:val="none"/>
              </w:rPr>
            </w:pPr>
            <w:r>
              <w:rPr>
                <w:rFonts w:hint="eastAsia" w:ascii="宋体" w:hAnsi="宋体" w:cs="宋体"/>
                <w:color w:val="auto"/>
                <w:sz w:val="24"/>
                <w:szCs w:val="24"/>
                <w:highlight w:val="none"/>
              </w:rPr>
              <w:t>供应商自行出具本企业的无商业贿赂及无不正当竞争行为的承诺书；</w:t>
            </w:r>
          </w:p>
        </w:tc>
      </w:tr>
      <w:tr w14:paraId="4B80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7F609EA4">
            <w:pPr>
              <w:spacing w:line="360" w:lineRule="auto"/>
              <w:ind w:firstLine="482"/>
              <w:jc w:val="center"/>
              <w:rPr>
                <w:color w:val="auto"/>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760A357">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无行贿犯罪记录</w:t>
            </w:r>
          </w:p>
        </w:tc>
        <w:tc>
          <w:tcPr>
            <w:tcW w:w="5129" w:type="dxa"/>
            <w:tcBorders>
              <w:left w:val="single" w:color="auto" w:sz="4" w:space="0"/>
              <w:right w:val="single" w:color="auto" w:sz="4" w:space="0"/>
            </w:tcBorders>
            <w:noWrap w:val="0"/>
            <w:vAlign w:val="center"/>
          </w:tcPr>
          <w:p w14:paraId="7B9A6C1F">
            <w:pPr>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提供供应商企业、法定代表人无行贿犯罪记录，在中国裁判文书网查询（提供网页查询截图）或供应商自行承诺，（查询日期必须在公告发布之日之后）；</w:t>
            </w:r>
          </w:p>
        </w:tc>
      </w:tr>
      <w:tr w14:paraId="4C6C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7DCC29AC">
            <w:pPr>
              <w:spacing w:line="360" w:lineRule="auto"/>
              <w:ind w:firstLine="482"/>
              <w:jc w:val="center"/>
              <w:rPr>
                <w:rFonts w:hint="eastAsia"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05006D75">
            <w:pPr>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信用中国查询</w:t>
            </w:r>
          </w:p>
        </w:tc>
        <w:tc>
          <w:tcPr>
            <w:tcW w:w="5129" w:type="dxa"/>
            <w:tcBorders>
              <w:left w:val="single" w:color="auto" w:sz="4" w:space="0"/>
              <w:right w:val="single" w:color="auto" w:sz="4" w:space="0"/>
            </w:tcBorders>
            <w:noWrap w:val="0"/>
            <w:vAlign w:val="center"/>
          </w:tcPr>
          <w:p w14:paraId="610D213A">
            <w:pPr>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根据《关于在政府采购活动中查询及使用信用记录有关问题的通知》(财库[2016]125号)和豫财购【2016】15号的规定，企业没有被列入“中国执行信息公开网”网站的“失信被执行人”、“信用中国”网站的“重大税收违法失信主体”及“中国政府采购网”网站的“政府采购严重违法失信行为记录名单”，查询渠道：“中国执行信息公开网”网站（http://zxgk.court.gov.cn/shixin）“信用中国”网站（www.creditchina.gov.cn）、中国政府采购网（www.ccgp.gov.cn）；提供网站的查询信息截图（查询时间自公告发布之日起）；</w:t>
            </w:r>
          </w:p>
        </w:tc>
      </w:tr>
      <w:tr w14:paraId="5FD5F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48967459">
            <w:pPr>
              <w:spacing w:line="360" w:lineRule="auto"/>
              <w:ind w:firstLine="482"/>
              <w:jc w:val="center"/>
              <w:rPr>
                <w:rFonts w:hint="eastAsia" w:ascii="宋体" w:hAnsi="宋体" w:cs="宋体"/>
                <w:color w:val="auto"/>
                <w:sz w:val="24"/>
                <w:szCs w:val="24"/>
                <w:highlight w:val="none"/>
              </w:rPr>
            </w:pPr>
          </w:p>
        </w:tc>
        <w:tc>
          <w:tcPr>
            <w:tcW w:w="1936" w:type="dxa"/>
            <w:tcBorders>
              <w:top w:val="single" w:color="auto" w:sz="4" w:space="0"/>
              <w:left w:val="single" w:color="auto" w:sz="4" w:space="0"/>
              <w:right w:val="single" w:color="auto" w:sz="4" w:space="0"/>
            </w:tcBorders>
            <w:noWrap w:val="0"/>
            <w:vAlign w:val="center"/>
          </w:tcPr>
          <w:p w14:paraId="588F4F77">
            <w:pPr>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国家企业信用</w:t>
            </w:r>
          </w:p>
        </w:tc>
        <w:tc>
          <w:tcPr>
            <w:tcW w:w="5129" w:type="dxa"/>
            <w:tcBorders>
              <w:left w:val="single" w:color="auto" w:sz="4" w:space="0"/>
              <w:right w:val="single" w:color="auto" w:sz="4" w:space="0"/>
            </w:tcBorders>
            <w:noWrap w:val="0"/>
            <w:vAlign w:val="center"/>
          </w:tcPr>
          <w:p w14:paraId="3B13F917">
            <w:pPr>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单位负责人为同一人或者存在控股、管理关系的不同单位，不得参加同一标段投标或者未划分标段的同一招标项目投标,提供投标企业在“国家企业信用信息公示系统”中公示的公司信息、股东或投资人信息”（查询时间自公告发布之日起）。</w:t>
            </w:r>
          </w:p>
        </w:tc>
      </w:tr>
      <w:tr w14:paraId="1C4D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265" w:type="dxa"/>
            <w:vMerge w:val="continue"/>
            <w:tcBorders>
              <w:left w:val="single" w:color="auto" w:sz="4" w:space="0"/>
              <w:bottom w:val="single" w:color="auto" w:sz="4" w:space="0"/>
              <w:right w:val="single" w:color="auto" w:sz="4" w:space="0"/>
            </w:tcBorders>
            <w:noWrap w:val="0"/>
            <w:vAlign w:val="center"/>
          </w:tcPr>
          <w:p w14:paraId="10067AAD">
            <w:pPr>
              <w:spacing w:line="360" w:lineRule="auto"/>
              <w:ind w:firstLine="482"/>
              <w:jc w:val="center"/>
              <w:rPr>
                <w:rFonts w:hint="eastAsia"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738D075F">
            <w:pPr>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联合体</w:t>
            </w:r>
          </w:p>
        </w:tc>
        <w:tc>
          <w:tcPr>
            <w:tcW w:w="5129" w:type="dxa"/>
            <w:tcBorders>
              <w:left w:val="single" w:color="auto" w:sz="4" w:space="0"/>
              <w:bottom w:val="single" w:color="auto" w:sz="4" w:space="0"/>
              <w:right w:val="single" w:color="auto" w:sz="4" w:space="0"/>
            </w:tcBorders>
            <w:noWrap w:val="0"/>
            <w:vAlign w:val="center"/>
          </w:tcPr>
          <w:p w14:paraId="15C91C17">
            <w:pPr>
              <w:spacing w:line="360" w:lineRule="auto"/>
              <w:ind w:firstLine="482"/>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本项目不接受联合体投标。</w:t>
            </w:r>
          </w:p>
        </w:tc>
      </w:tr>
      <w:tr w14:paraId="150D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C79D361">
            <w:pPr>
              <w:widowControl/>
              <w:ind w:firstLine="482"/>
              <w:jc w:val="left"/>
              <w:rPr>
                <w:rFonts w:ascii="宋体" w:hAnsi="宋体" w:cs="宋体"/>
                <w:color w:val="auto"/>
                <w:sz w:val="24"/>
                <w:szCs w:val="24"/>
                <w:highlight w:val="none"/>
              </w:rPr>
            </w:pPr>
          </w:p>
        </w:tc>
        <w:tc>
          <w:tcPr>
            <w:tcW w:w="7065" w:type="dxa"/>
            <w:gridSpan w:val="2"/>
            <w:tcBorders>
              <w:top w:val="single" w:color="auto" w:sz="4" w:space="0"/>
              <w:left w:val="single" w:color="auto" w:sz="4" w:space="0"/>
              <w:bottom w:val="single" w:color="auto" w:sz="4" w:space="0"/>
              <w:right w:val="single" w:color="auto" w:sz="4" w:space="0"/>
            </w:tcBorders>
            <w:noWrap w:val="0"/>
            <w:vAlign w:val="center"/>
          </w:tcPr>
          <w:p w14:paraId="6D5ACD95">
            <w:pPr>
              <w:spacing w:line="360" w:lineRule="auto"/>
              <w:ind w:firstLine="480"/>
              <w:jc w:val="center"/>
              <w:rPr>
                <w:rFonts w:ascii="宋体" w:hAnsi="宋体" w:cs="宋体"/>
                <w:color w:val="auto"/>
                <w:sz w:val="24"/>
                <w:szCs w:val="24"/>
                <w:highlight w:val="none"/>
              </w:rPr>
            </w:pPr>
            <w:r>
              <w:rPr>
                <w:rFonts w:hint="eastAsia" w:ascii="宋体" w:hAnsi="宋体" w:cs="宋体"/>
                <w:b/>
                <w:bCs/>
                <w:color w:val="auto"/>
                <w:sz w:val="24"/>
                <w:szCs w:val="24"/>
                <w:highlight w:val="none"/>
              </w:rPr>
              <w:t>注：以上资格评审标准以投标文件为准。</w:t>
            </w:r>
          </w:p>
        </w:tc>
      </w:tr>
      <w:tr w14:paraId="4310A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577F35BB">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响 应 性</w:t>
            </w:r>
          </w:p>
          <w:p w14:paraId="455FEC3D">
            <w:pPr>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评审标准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6707598F">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投标内容</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6E49CFA8">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符合第二章“</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须知”规定</w:t>
            </w:r>
          </w:p>
        </w:tc>
      </w:tr>
      <w:tr w14:paraId="4DBC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8BA5E89">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2313B27">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工期</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E86E820">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符合第二章“</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须知”规定</w:t>
            </w:r>
          </w:p>
        </w:tc>
      </w:tr>
      <w:tr w14:paraId="5F7A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7EB6A9E7">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3449503">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质量要求</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14796B70">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符合第二章“</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须知”规定</w:t>
            </w:r>
          </w:p>
        </w:tc>
      </w:tr>
      <w:tr w14:paraId="1B56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2ACC742">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3E1959C6">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磋商有效期</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2B01FB8B">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符合第二章“</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须知”规定</w:t>
            </w:r>
          </w:p>
        </w:tc>
      </w:tr>
      <w:tr w14:paraId="39D6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1344315">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30BE095B">
            <w:pPr>
              <w:spacing w:line="360" w:lineRule="auto"/>
              <w:jc w:val="center"/>
              <w:rPr>
                <w:rFonts w:ascii="宋体" w:hAnsi="宋体" w:cs="宋体"/>
                <w:color w:val="auto"/>
                <w:kern w:val="0"/>
                <w:sz w:val="24"/>
                <w:szCs w:val="24"/>
                <w:highlight w:val="none"/>
              </w:rPr>
            </w:pPr>
            <w:r>
              <w:rPr>
                <w:rFonts w:hint="eastAsia" w:ascii="Courier New" w:hAnsi="宋体" w:cs="Courier New"/>
                <w:color w:val="auto"/>
                <w:sz w:val="24"/>
                <w:szCs w:val="24"/>
                <w:highlight w:val="none"/>
              </w:rPr>
              <w:t>已标价工程量清单</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44A4BAAC">
            <w:pPr>
              <w:spacing w:line="360" w:lineRule="auto"/>
              <w:ind w:firstLine="482"/>
              <w:rPr>
                <w:rFonts w:ascii="宋体" w:hAnsi="宋体" w:cs="宋体"/>
                <w:color w:val="auto"/>
                <w:kern w:val="0"/>
                <w:sz w:val="24"/>
                <w:szCs w:val="24"/>
                <w:highlight w:val="none"/>
              </w:rPr>
            </w:pPr>
            <w:r>
              <w:rPr>
                <w:rFonts w:hint="eastAsia" w:ascii="Courier New" w:hAnsi="宋体" w:cs="Courier New"/>
                <w:color w:val="auto"/>
                <w:sz w:val="24"/>
                <w:szCs w:val="24"/>
                <w:highlight w:val="none"/>
              </w:rPr>
              <w:t>符合</w:t>
            </w:r>
            <w:r>
              <w:rPr>
                <w:rFonts w:ascii="Courier New" w:hAnsi="宋体" w:cs="Courier New"/>
                <w:color w:val="auto"/>
                <w:sz w:val="24"/>
                <w:szCs w:val="24"/>
                <w:highlight w:val="none"/>
              </w:rPr>
              <w:t xml:space="preserve"> </w:t>
            </w:r>
            <w:r>
              <w:rPr>
                <w:rFonts w:hint="eastAsia" w:ascii="Courier New" w:hAnsi="宋体" w:cs="Courier New"/>
                <w:color w:val="auto"/>
                <w:sz w:val="24"/>
                <w:szCs w:val="24"/>
                <w:highlight w:val="none"/>
              </w:rPr>
              <w:t>“工程量清单”给出的范围及数量，</w:t>
            </w:r>
            <w:r>
              <w:rPr>
                <w:rFonts w:hint="eastAsia" w:ascii="Courier New" w:hAnsi="宋体" w:cs="Courier New"/>
                <w:color w:val="auto"/>
                <w:sz w:val="24"/>
                <w:szCs w:val="24"/>
                <w:highlight w:val="none"/>
                <w:lang w:eastAsia="zh-CN"/>
              </w:rPr>
              <w:t>供应商</w:t>
            </w:r>
            <w:r>
              <w:rPr>
                <w:rFonts w:hint="eastAsia" w:ascii="Courier New" w:hAnsi="宋体" w:cs="Courier New"/>
                <w:color w:val="auto"/>
                <w:sz w:val="24"/>
                <w:szCs w:val="24"/>
                <w:highlight w:val="none"/>
              </w:rPr>
              <w:t>不得擅自修改工程量清单上的工程项目和数量，否则其投标将予否决。</w:t>
            </w:r>
          </w:p>
        </w:tc>
      </w:tr>
      <w:tr w14:paraId="4BF1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9B9851F">
            <w:pPr>
              <w:widowControl/>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5C67F09">
            <w:pPr>
              <w:spacing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投标价格</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25F87D7A">
            <w:pPr>
              <w:spacing w:line="360" w:lineRule="auto"/>
              <w:ind w:firstLine="482"/>
              <w:rPr>
                <w:rFonts w:ascii="宋体" w:hAnsi="宋体" w:cs="宋体"/>
                <w:color w:val="auto"/>
                <w:sz w:val="24"/>
                <w:szCs w:val="24"/>
                <w:highlight w:val="none"/>
              </w:rPr>
            </w:pPr>
            <w:r>
              <w:rPr>
                <w:rFonts w:hint="eastAsia" w:ascii="宋体" w:hAnsi="宋体" w:cs="宋体"/>
                <w:color w:val="auto"/>
                <w:sz w:val="24"/>
                <w:szCs w:val="24"/>
                <w:highlight w:val="none"/>
              </w:rPr>
              <w:t>低于（含等于）招标控制价</w:t>
            </w:r>
          </w:p>
        </w:tc>
      </w:tr>
    </w:tbl>
    <w:p w14:paraId="415AFD35">
      <w:pPr>
        <w:ind w:firstLine="482"/>
        <w:rPr>
          <w:rFonts w:hint="eastAsia"/>
          <w:color w:val="auto"/>
          <w:highlight w:val="none"/>
        </w:rPr>
      </w:pPr>
    </w:p>
    <w:p w14:paraId="6FFC9659">
      <w:pPr>
        <w:keepNext w:val="0"/>
        <w:keepLines w:val="0"/>
        <w:pageBreakBefore w:val="0"/>
        <w:widowControl w:val="0"/>
        <w:kinsoku/>
        <w:wordWrap w:val="0"/>
        <w:overflowPunct/>
        <w:topLinePunct/>
        <w:autoSpaceDE/>
        <w:autoSpaceDN/>
        <w:bidi w:val="0"/>
        <w:adjustRightInd w:val="0"/>
        <w:snapToGrid/>
        <w:spacing w:before="0" w:after="0" w:afterAutospacing="0" w:line="240" w:lineRule="auto"/>
        <w:ind w:firstLine="0"/>
        <w:jc w:val="both"/>
        <w:textAlignment w:val="auto"/>
        <w:outlineLvl w:val="9"/>
        <w:rPr>
          <w:b/>
          <w:color w:val="auto"/>
          <w:highlight w:val="none"/>
        </w:rPr>
      </w:pPr>
      <w:r>
        <w:rPr>
          <w:b/>
          <w:color w:val="auto"/>
          <w:highlight w:val="none"/>
        </w:rPr>
        <w:br w:type="page"/>
      </w:r>
      <w:r>
        <w:rPr>
          <w:b/>
          <w:color w:val="auto"/>
          <w:sz w:val="24"/>
          <w:szCs w:val="24"/>
          <w:highlight w:val="none"/>
        </w:rPr>
        <w:t>评分标准：</w:t>
      </w:r>
    </w:p>
    <w:tbl>
      <w:tblPr>
        <w:tblStyle w:val="12"/>
        <w:tblW w:w="9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1210"/>
        <w:gridCol w:w="6444"/>
        <w:gridCol w:w="573"/>
      </w:tblGrid>
      <w:tr w14:paraId="3F2B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9270" w:type="dxa"/>
            <w:gridSpan w:val="4"/>
            <w:noWrap w:val="0"/>
            <w:vAlign w:val="center"/>
          </w:tcPr>
          <w:p w14:paraId="21F6A0DB">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综合评分部分（满分100分）</w:t>
            </w:r>
          </w:p>
        </w:tc>
      </w:tr>
      <w:tr w14:paraId="3F0DF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53" w:type="dxa"/>
            <w:gridSpan w:val="2"/>
            <w:noWrap w:val="0"/>
            <w:vAlign w:val="center"/>
          </w:tcPr>
          <w:p w14:paraId="1E52D29B">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分值构成</w:t>
            </w:r>
          </w:p>
          <w:p w14:paraId="1541E5F8">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(总分100分)</w:t>
            </w:r>
          </w:p>
        </w:tc>
        <w:tc>
          <w:tcPr>
            <w:tcW w:w="7017" w:type="dxa"/>
            <w:gridSpan w:val="2"/>
            <w:noWrap w:val="0"/>
            <w:vAlign w:val="center"/>
          </w:tcPr>
          <w:p w14:paraId="6E347A0A">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商务标：</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分</w:t>
            </w:r>
          </w:p>
          <w:p w14:paraId="6C4A8803">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技术标：</w:t>
            </w:r>
            <w:r>
              <w:rPr>
                <w:rFonts w:hint="eastAsia" w:ascii="宋体" w:hAnsi="宋体" w:eastAsia="宋体" w:cs="宋体"/>
                <w:color w:val="auto"/>
                <w:sz w:val="24"/>
                <w:szCs w:val="24"/>
                <w:highlight w:val="none"/>
                <w:u w:val="single"/>
              </w:rPr>
              <w:t>50</w:t>
            </w:r>
            <w:r>
              <w:rPr>
                <w:rFonts w:hint="eastAsia" w:ascii="宋体" w:hAnsi="宋体" w:eastAsia="宋体" w:cs="宋体"/>
                <w:color w:val="auto"/>
                <w:sz w:val="24"/>
                <w:szCs w:val="24"/>
                <w:highlight w:val="none"/>
              </w:rPr>
              <w:t>分</w:t>
            </w:r>
          </w:p>
          <w:p w14:paraId="2FAEE7F3">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综合标：</w:t>
            </w:r>
            <w:r>
              <w:rPr>
                <w:rFonts w:hint="eastAsia" w:ascii="宋体" w:hAnsi="宋体" w:eastAsia="宋体" w:cs="宋体"/>
                <w:color w:val="auto"/>
                <w:sz w:val="24"/>
                <w:szCs w:val="24"/>
                <w:highlight w:val="none"/>
                <w:u w:val="single"/>
              </w:rPr>
              <w:t>20</w:t>
            </w:r>
            <w:r>
              <w:rPr>
                <w:rFonts w:hint="eastAsia" w:ascii="宋体" w:hAnsi="宋体" w:eastAsia="宋体" w:cs="宋体"/>
                <w:color w:val="auto"/>
                <w:sz w:val="24"/>
                <w:szCs w:val="24"/>
                <w:highlight w:val="none"/>
              </w:rPr>
              <w:t>分</w:t>
            </w:r>
          </w:p>
        </w:tc>
      </w:tr>
      <w:tr w14:paraId="682D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2253" w:type="dxa"/>
            <w:gridSpan w:val="2"/>
            <w:noWrap w:val="0"/>
            <w:vAlign w:val="center"/>
          </w:tcPr>
          <w:p w14:paraId="0B55FD29">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评分因素</w:t>
            </w:r>
          </w:p>
        </w:tc>
        <w:tc>
          <w:tcPr>
            <w:tcW w:w="7017" w:type="dxa"/>
            <w:gridSpan w:val="2"/>
            <w:noWrap w:val="0"/>
            <w:vAlign w:val="center"/>
          </w:tcPr>
          <w:p w14:paraId="2CE38BF4">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评分标准</w:t>
            </w:r>
          </w:p>
        </w:tc>
      </w:tr>
      <w:tr w14:paraId="7F5F0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043" w:type="dxa"/>
            <w:noWrap w:val="0"/>
            <w:vAlign w:val="center"/>
          </w:tcPr>
          <w:p w14:paraId="25D3343B">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商务标评分标准（30分）</w:t>
            </w:r>
          </w:p>
        </w:tc>
        <w:tc>
          <w:tcPr>
            <w:tcW w:w="1210" w:type="dxa"/>
            <w:noWrap w:val="0"/>
            <w:vAlign w:val="center"/>
          </w:tcPr>
          <w:p w14:paraId="382F025B">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7017" w:type="dxa"/>
            <w:gridSpan w:val="2"/>
            <w:noWrap w:val="0"/>
            <w:vAlign w:val="center"/>
          </w:tcPr>
          <w:p w14:paraId="6A5ACB6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综合评分法中的价格分统一采用低价优先法计算，即满足磋商文件要求且最后报价最低的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的价格为磋商基准价，其价格分为满分。其他</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的价格分统一按照下列公式计算：磋商报价得分=（磋商基准价/最后磋商报价）×30</w:t>
            </w:r>
          </w:p>
          <w:p w14:paraId="6DFB4802">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参加投标活动的中小企业应当提供《政府采购促进中小企业发展管理办法》规定的《中小企业声明函》，未填写中小企业声明函的在评标过程中不予认可。若提供的声明与实际情况不符，采购人有权取消该中标供应商的中标资格，并对因其造成的损失进行追责。</w:t>
            </w:r>
          </w:p>
          <w:p w14:paraId="5D1B09E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2.竞争性磋商小组认为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的报价明显低于其他通过审查的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的报价，有可能影响服务质量或者不能诚信履约的，应当要求其在评标现场合理的时间内提供书面说明，必要时提交相关证明材料；</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不能证明其报价合理性的，评标小组应当将其作为无效投标处理。</w:t>
            </w:r>
          </w:p>
          <w:p w14:paraId="752469B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3.第二轮磋商报价为供应商的最终报价。若供应商最终报价超过控制价，按无效响应文件处理。】</w:t>
            </w:r>
          </w:p>
          <w:p w14:paraId="0478B86B">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注：投标报价得分四舍五入至小数点后两位。</w:t>
            </w:r>
          </w:p>
        </w:tc>
      </w:tr>
      <w:tr w14:paraId="66F8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43" w:type="dxa"/>
            <w:vMerge w:val="restart"/>
            <w:noWrap w:val="0"/>
            <w:vAlign w:val="center"/>
          </w:tcPr>
          <w:p w14:paraId="0FD27D80">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技术标</w:t>
            </w:r>
          </w:p>
          <w:p w14:paraId="514F1DF8">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(50分)</w:t>
            </w:r>
          </w:p>
        </w:tc>
        <w:tc>
          <w:tcPr>
            <w:tcW w:w="1210" w:type="dxa"/>
            <w:noWrap w:val="0"/>
            <w:vAlign w:val="center"/>
          </w:tcPr>
          <w:p w14:paraId="1703BAC2">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内容完整性和编制水平</w:t>
            </w:r>
          </w:p>
        </w:tc>
        <w:tc>
          <w:tcPr>
            <w:tcW w:w="6444" w:type="dxa"/>
            <w:noWrap w:val="0"/>
            <w:vAlign w:val="center"/>
          </w:tcPr>
          <w:p w14:paraId="2759B695">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根据内容完整性和编制水平。科学、合理、满足要求的</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分；较合理、满足要求的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基本合理、基本满足要求的</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分；不满足要求的不得分。</w:t>
            </w:r>
          </w:p>
        </w:tc>
        <w:tc>
          <w:tcPr>
            <w:tcW w:w="573" w:type="dxa"/>
            <w:noWrap w:val="0"/>
            <w:vAlign w:val="center"/>
          </w:tcPr>
          <w:p w14:paraId="26B42CB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r>
      <w:tr w14:paraId="2D5B3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1043" w:type="dxa"/>
            <w:vMerge w:val="continue"/>
            <w:noWrap w:val="0"/>
            <w:vAlign w:val="center"/>
          </w:tcPr>
          <w:p w14:paraId="2DB90DCD">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0D93683A">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施工方案与技术措施</w:t>
            </w:r>
          </w:p>
        </w:tc>
        <w:tc>
          <w:tcPr>
            <w:tcW w:w="6444" w:type="dxa"/>
            <w:noWrap w:val="0"/>
            <w:vAlign w:val="center"/>
          </w:tcPr>
          <w:p w14:paraId="00EAA8E8">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根据施工方案和技术措施的合理性、科学性及可操作性，在0-10分范围内打分：</w:t>
            </w:r>
          </w:p>
          <w:p w14:paraId="1580D981">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（1）施工方法具有针对性、合理性的</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分；较有针对性、合理性的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分；一般针对、合理的1分；缺项不得分；</w:t>
            </w:r>
          </w:p>
          <w:p w14:paraId="355134D8">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（2）施工技术措施合理5分，基本合理3分，一般的1分；否则不得分。</w:t>
            </w:r>
          </w:p>
        </w:tc>
        <w:tc>
          <w:tcPr>
            <w:tcW w:w="573" w:type="dxa"/>
            <w:noWrap w:val="0"/>
            <w:vAlign w:val="center"/>
          </w:tcPr>
          <w:p w14:paraId="5FFBAB3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10分</w:t>
            </w:r>
          </w:p>
        </w:tc>
      </w:tr>
      <w:tr w14:paraId="5DF77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043" w:type="dxa"/>
            <w:vMerge w:val="continue"/>
            <w:noWrap w:val="0"/>
            <w:vAlign w:val="center"/>
          </w:tcPr>
          <w:p w14:paraId="1E66D573">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0BE2C97B">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质量管理体系与措施</w:t>
            </w:r>
          </w:p>
        </w:tc>
        <w:tc>
          <w:tcPr>
            <w:tcW w:w="6444" w:type="dxa"/>
            <w:noWrap w:val="0"/>
            <w:vAlign w:val="center"/>
          </w:tcPr>
          <w:p w14:paraId="72C759CF">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根据质量管理体系与措施的完整性、可行性。科学、合理、满足要求的</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分；较有针对性、合理性的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分；一般针对、合理的1分；缺项不得分；</w:t>
            </w:r>
          </w:p>
        </w:tc>
        <w:tc>
          <w:tcPr>
            <w:tcW w:w="573" w:type="dxa"/>
            <w:noWrap w:val="0"/>
            <w:vAlign w:val="center"/>
          </w:tcPr>
          <w:p w14:paraId="763A9A66">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r>
      <w:tr w14:paraId="1C013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043" w:type="dxa"/>
            <w:vMerge w:val="continue"/>
            <w:noWrap w:val="0"/>
            <w:vAlign w:val="center"/>
          </w:tcPr>
          <w:p w14:paraId="68C87E97">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55086ADE">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安全管理体系与措施</w:t>
            </w:r>
          </w:p>
        </w:tc>
        <w:tc>
          <w:tcPr>
            <w:tcW w:w="6444" w:type="dxa"/>
            <w:noWrap w:val="0"/>
            <w:vAlign w:val="center"/>
          </w:tcPr>
          <w:p w14:paraId="337A5245">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根据安全管理体系与措施的针对性、合理性，得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分。科学、合理、满足要求的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分；基本合理、基本满足要求的</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分；不满足要求的不得分。</w:t>
            </w:r>
          </w:p>
        </w:tc>
        <w:tc>
          <w:tcPr>
            <w:tcW w:w="573" w:type="dxa"/>
            <w:noWrap w:val="0"/>
            <w:vAlign w:val="center"/>
          </w:tcPr>
          <w:p w14:paraId="3A23F3D8">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r>
      <w:tr w14:paraId="1284A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043" w:type="dxa"/>
            <w:vMerge w:val="continue"/>
            <w:noWrap w:val="0"/>
            <w:vAlign w:val="center"/>
          </w:tcPr>
          <w:p w14:paraId="78BADBE1">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71698A92">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环境保护管理体系与措施</w:t>
            </w:r>
          </w:p>
        </w:tc>
        <w:tc>
          <w:tcPr>
            <w:tcW w:w="6444" w:type="dxa"/>
            <w:noWrap w:val="0"/>
            <w:vAlign w:val="center"/>
          </w:tcPr>
          <w:p w14:paraId="51211C94">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根据环境保护管理体系与措施的针对性、合理性，在0-5分范围内打分：具有针对性、合理性的5分；较有针对性、合理性的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分；一般针对、合理的</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分；缺项不得分；</w:t>
            </w:r>
          </w:p>
        </w:tc>
        <w:tc>
          <w:tcPr>
            <w:tcW w:w="573" w:type="dxa"/>
            <w:noWrap w:val="0"/>
            <w:vAlign w:val="center"/>
          </w:tcPr>
          <w:p w14:paraId="19EF5F81">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r>
      <w:tr w14:paraId="70F27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7" w:hRule="atLeast"/>
          <w:jc w:val="center"/>
        </w:trPr>
        <w:tc>
          <w:tcPr>
            <w:tcW w:w="1043" w:type="dxa"/>
            <w:vMerge w:val="continue"/>
            <w:noWrap w:val="0"/>
            <w:vAlign w:val="center"/>
          </w:tcPr>
          <w:p w14:paraId="3D2D5DDA">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5A4CD472">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工程进度计划与措施</w:t>
            </w:r>
          </w:p>
        </w:tc>
        <w:tc>
          <w:tcPr>
            <w:tcW w:w="6444" w:type="dxa"/>
            <w:noWrap w:val="0"/>
            <w:vAlign w:val="center"/>
          </w:tcPr>
          <w:p w14:paraId="19918413">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根据工程进度计划合理性和措施的针对性、合理性，在0-5分范围内打分：具有针对性、合理性的5分；较有针对性、合理性的</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分；一般针对、合理的</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分；缺项不得分；</w:t>
            </w:r>
          </w:p>
        </w:tc>
        <w:tc>
          <w:tcPr>
            <w:tcW w:w="573" w:type="dxa"/>
            <w:noWrap w:val="0"/>
            <w:vAlign w:val="center"/>
          </w:tcPr>
          <w:p w14:paraId="289EA600">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5分</w:t>
            </w:r>
          </w:p>
        </w:tc>
      </w:tr>
      <w:tr w14:paraId="05493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043" w:type="dxa"/>
            <w:vMerge w:val="continue"/>
            <w:noWrap w:val="0"/>
            <w:vAlign w:val="center"/>
          </w:tcPr>
          <w:p w14:paraId="17EDADA5">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03B14735">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拟投入资源配备计划</w:t>
            </w:r>
          </w:p>
        </w:tc>
        <w:tc>
          <w:tcPr>
            <w:tcW w:w="6444" w:type="dxa"/>
            <w:noWrap w:val="0"/>
            <w:vAlign w:val="center"/>
          </w:tcPr>
          <w:p w14:paraId="143062A6">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根据资源配备的合理性、满足性，在0-3分范围内打分：具有针对性、合理性的3分；较有针对性、合理性的2分；一般针对、合理的1分；缺项不得分；</w:t>
            </w:r>
          </w:p>
        </w:tc>
        <w:tc>
          <w:tcPr>
            <w:tcW w:w="573" w:type="dxa"/>
            <w:noWrap w:val="0"/>
            <w:vAlign w:val="center"/>
          </w:tcPr>
          <w:p w14:paraId="1D346157">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r>
      <w:tr w14:paraId="4FFF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43" w:type="dxa"/>
            <w:vMerge w:val="continue"/>
            <w:noWrap w:val="0"/>
            <w:vAlign w:val="center"/>
          </w:tcPr>
          <w:p w14:paraId="203BB294">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4FC092CF">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施工网络图</w:t>
            </w:r>
          </w:p>
        </w:tc>
        <w:tc>
          <w:tcPr>
            <w:tcW w:w="6444" w:type="dxa"/>
            <w:noWrap w:val="0"/>
            <w:vAlign w:val="center"/>
          </w:tcPr>
          <w:p w14:paraId="39ED171C">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根据施工总平面布置图图表的合理性、可行性，在0-3分范围内打分：具有针对性、合理性的3分；较有针对性、合理性的2分；一般针对、合理的1分；缺项不得分；</w:t>
            </w:r>
          </w:p>
        </w:tc>
        <w:tc>
          <w:tcPr>
            <w:tcW w:w="573" w:type="dxa"/>
            <w:noWrap w:val="0"/>
            <w:vAlign w:val="center"/>
          </w:tcPr>
          <w:p w14:paraId="254F70F1">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r>
      <w:tr w14:paraId="13219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3" w:hRule="atLeast"/>
          <w:jc w:val="center"/>
        </w:trPr>
        <w:tc>
          <w:tcPr>
            <w:tcW w:w="1043" w:type="dxa"/>
            <w:vMerge w:val="continue"/>
            <w:noWrap w:val="0"/>
            <w:vAlign w:val="center"/>
          </w:tcPr>
          <w:p w14:paraId="37E19246">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6574E8EC">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节能减排与工艺创新</w:t>
            </w:r>
          </w:p>
        </w:tc>
        <w:tc>
          <w:tcPr>
            <w:tcW w:w="6444" w:type="dxa"/>
            <w:noWrap w:val="0"/>
            <w:vAlign w:val="center"/>
          </w:tcPr>
          <w:p w14:paraId="5373C83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在节能减排、绿色施工、工艺创新方面针对本工程有具体措施或企业自有创新技术，在0-3分范围内打分：具有针对性、合理性的3分；较有针对性、合理性的2分；一般针对、合理的1分；缺项不得分；</w:t>
            </w:r>
          </w:p>
        </w:tc>
        <w:tc>
          <w:tcPr>
            <w:tcW w:w="573" w:type="dxa"/>
            <w:noWrap w:val="0"/>
            <w:vAlign w:val="center"/>
          </w:tcPr>
          <w:p w14:paraId="691656AF">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r>
      <w:tr w14:paraId="45DE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043" w:type="dxa"/>
            <w:vMerge w:val="continue"/>
            <w:noWrap w:val="0"/>
            <w:vAlign w:val="center"/>
          </w:tcPr>
          <w:p w14:paraId="5918430E">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7533000C">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新工艺、新技术、新设备、新材料的采用程度</w:t>
            </w:r>
          </w:p>
        </w:tc>
        <w:tc>
          <w:tcPr>
            <w:tcW w:w="6444" w:type="dxa"/>
            <w:noWrap w:val="0"/>
            <w:vAlign w:val="center"/>
          </w:tcPr>
          <w:p w14:paraId="0363491C">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新工艺、新技术、新设备、新材料的采用程度，其在确保质量、降低成本、缩短工期、减轻劳动程度、提高工效等方面的作用，在0-3分范围内打分：具有针对性、合理性的3分；较有针对性、合理性的2分；一般针对、合理的1分；缺项不得分；</w:t>
            </w:r>
          </w:p>
        </w:tc>
        <w:tc>
          <w:tcPr>
            <w:tcW w:w="573" w:type="dxa"/>
            <w:noWrap w:val="0"/>
            <w:vAlign w:val="center"/>
          </w:tcPr>
          <w:p w14:paraId="199448D3">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r>
      <w:tr w14:paraId="14E8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1043" w:type="dxa"/>
            <w:vMerge w:val="continue"/>
            <w:noWrap w:val="0"/>
            <w:vAlign w:val="center"/>
          </w:tcPr>
          <w:p w14:paraId="7A5DA04A">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76417E7D">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企业具备信息化管理平台</w:t>
            </w:r>
          </w:p>
        </w:tc>
        <w:tc>
          <w:tcPr>
            <w:tcW w:w="6444" w:type="dxa"/>
            <w:noWrap w:val="0"/>
            <w:vAlign w:val="center"/>
          </w:tcPr>
          <w:p w14:paraId="23AD5BB5">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企业具备信息化管理平台，能够使工程管理者对现场实施监控和数据处理，在0-3分范围内打分：具有针对性、合理性的3分；较有针对性、合理性的2分；缺项不得分；</w:t>
            </w:r>
          </w:p>
        </w:tc>
        <w:tc>
          <w:tcPr>
            <w:tcW w:w="573" w:type="dxa"/>
            <w:noWrap w:val="0"/>
            <w:vAlign w:val="center"/>
          </w:tcPr>
          <w:p w14:paraId="194CFBB2">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w:t>
            </w:r>
          </w:p>
        </w:tc>
      </w:tr>
      <w:tr w14:paraId="6A13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043" w:type="dxa"/>
            <w:vMerge w:val="continue"/>
            <w:noWrap w:val="0"/>
            <w:vAlign w:val="center"/>
          </w:tcPr>
          <w:p w14:paraId="3E14A60C">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p>
        </w:tc>
        <w:tc>
          <w:tcPr>
            <w:tcW w:w="8227" w:type="dxa"/>
            <w:gridSpan w:val="3"/>
            <w:noWrap w:val="0"/>
            <w:vAlign w:val="top"/>
          </w:tcPr>
          <w:p w14:paraId="00004F49">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注：以上项目若有缺项的，该项为0分；不缺项的，不低于最低分。</w:t>
            </w:r>
          </w:p>
        </w:tc>
      </w:tr>
      <w:tr w14:paraId="39F7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43" w:type="dxa"/>
            <w:vMerge w:val="restart"/>
            <w:noWrap w:val="0"/>
            <w:vAlign w:val="center"/>
          </w:tcPr>
          <w:p w14:paraId="58BFCACC">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综合标</w:t>
            </w:r>
          </w:p>
          <w:p w14:paraId="618E553E">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(20分)</w:t>
            </w:r>
          </w:p>
        </w:tc>
        <w:tc>
          <w:tcPr>
            <w:tcW w:w="1210" w:type="dxa"/>
            <w:noWrap w:val="0"/>
            <w:vAlign w:val="center"/>
          </w:tcPr>
          <w:p w14:paraId="00011AA2">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企业业绩（0-6分）</w:t>
            </w:r>
          </w:p>
        </w:tc>
        <w:tc>
          <w:tcPr>
            <w:tcW w:w="7017" w:type="dxa"/>
            <w:gridSpan w:val="2"/>
            <w:noWrap w:val="0"/>
            <w:vAlign w:val="center"/>
          </w:tcPr>
          <w:p w14:paraId="3FDC92CF">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年1月1日以来本企业承担过的类似工程项目的施工业绩，每提供一项得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分，最多得6分。</w:t>
            </w:r>
            <w:r>
              <w:rPr>
                <w:rFonts w:hint="eastAsia" w:ascii="宋体" w:hAnsi="宋体" w:eastAsia="宋体" w:cs="宋体"/>
                <w:color w:val="auto"/>
                <w:sz w:val="24"/>
                <w:szCs w:val="24"/>
                <w:highlight w:val="none"/>
                <w:lang w:val="zh-CN"/>
              </w:rPr>
              <w:t>（须提供中标通知书</w:t>
            </w:r>
            <w:r>
              <w:rPr>
                <w:rFonts w:hint="eastAsia" w:ascii="宋体" w:hAnsi="宋体" w:eastAsia="宋体" w:cs="宋体"/>
                <w:color w:val="auto"/>
                <w:sz w:val="24"/>
                <w:szCs w:val="24"/>
                <w:highlight w:val="none"/>
                <w:lang w:val="en-US" w:eastAsia="zh-CN"/>
              </w:rPr>
              <w:t>或</w:t>
            </w:r>
            <w:r>
              <w:rPr>
                <w:rFonts w:hint="eastAsia" w:ascii="宋体" w:hAnsi="宋体" w:eastAsia="宋体" w:cs="宋体"/>
                <w:color w:val="auto"/>
                <w:sz w:val="24"/>
                <w:szCs w:val="24"/>
                <w:highlight w:val="none"/>
                <w:lang w:val="zh-CN"/>
              </w:rPr>
              <w:t>施工合同，</w:t>
            </w:r>
            <w:r>
              <w:rPr>
                <w:rFonts w:hint="eastAsia" w:ascii="宋体" w:hAnsi="宋体" w:eastAsia="宋体" w:cs="宋体"/>
                <w:color w:val="auto"/>
                <w:sz w:val="24"/>
                <w:szCs w:val="24"/>
                <w:highlight w:val="none"/>
              </w:rPr>
              <w:t>否则不得分）</w:t>
            </w:r>
          </w:p>
        </w:tc>
      </w:tr>
      <w:tr w14:paraId="4344D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043" w:type="dxa"/>
            <w:vMerge w:val="continue"/>
            <w:noWrap w:val="0"/>
            <w:vAlign w:val="center"/>
          </w:tcPr>
          <w:p w14:paraId="69724FBE">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48F1719D">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履职尽责承诺（0-5分）</w:t>
            </w:r>
          </w:p>
        </w:tc>
        <w:tc>
          <w:tcPr>
            <w:tcW w:w="7017" w:type="dxa"/>
            <w:gridSpan w:val="2"/>
            <w:noWrap w:val="0"/>
            <w:vAlign w:val="center"/>
          </w:tcPr>
          <w:p w14:paraId="51785F4E">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全面、详实、可行、合法有效的书面保证技术措施落实到位的承诺和落实不到位的处理承诺，其中包括各关键岗位人员（项目经理、技术负责人及相关技术人员、施工员、质量员、安全员、材料员、资料员等）的在岗、更换等履职尽责承诺，提供承包商履约保证。在0-5分范围内打分：全面、详实、可行、合法有效的得5分；比较全面、详实、可行、合法有效的3分；片面、不详细、不完整的1分；缺项不得分。</w:t>
            </w:r>
          </w:p>
        </w:tc>
      </w:tr>
      <w:tr w14:paraId="608FD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1043" w:type="dxa"/>
            <w:vMerge w:val="continue"/>
            <w:noWrap w:val="0"/>
            <w:vAlign w:val="center"/>
          </w:tcPr>
          <w:p w14:paraId="142384B4">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788EBC97">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优惠条件的承诺（0-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c>
          <w:tcPr>
            <w:tcW w:w="7017" w:type="dxa"/>
            <w:gridSpan w:val="2"/>
            <w:noWrap w:val="0"/>
            <w:vAlign w:val="center"/>
          </w:tcPr>
          <w:p w14:paraId="0E717063">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优惠承诺应符合工程实际情况，确保依法依规，优惠基本合理，基本详实可行。在0-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分范围内打分：合理、详实可行的得</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分；较合理、详实可行</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分；一般合理、不详细完整的得1分；缺项不得分。</w:t>
            </w:r>
          </w:p>
        </w:tc>
      </w:tr>
      <w:tr w14:paraId="0B72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jc w:val="center"/>
        </w:trPr>
        <w:tc>
          <w:tcPr>
            <w:tcW w:w="1043" w:type="dxa"/>
            <w:vMerge w:val="continue"/>
            <w:noWrap w:val="0"/>
            <w:vAlign w:val="center"/>
          </w:tcPr>
          <w:p w14:paraId="3AE46FCA">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p>
        </w:tc>
        <w:tc>
          <w:tcPr>
            <w:tcW w:w="1210" w:type="dxa"/>
            <w:noWrap w:val="0"/>
            <w:vAlign w:val="center"/>
          </w:tcPr>
          <w:p w14:paraId="18819EE8">
            <w:pPr>
              <w:keepNext w:val="0"/>
              <w:keepLines w:val="0"/>
              <w:pageBreakBefore w:val="0"/>
              <w:widowControl w:val="0"/>
              <w:kinsoku/>
              <w:wordWrap w:val="0"/>
              <w:overflowPunct/>
              <w:topLinePunct/>
              <w:autoSpaceDE/>
              <w:autoSpaceDN/>
              <w:bidi w:val="0"/>
              <w:adjustRightInd/>
              <w:snapToGrid/>
              <w:spacing w:line="360" w:lineRule="auto"/>
              <w:ind w:firstLine="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质量、工期承诺（0-</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tc>
        <w:tc>
          <w:tcPr>
            <w:tcW w:w="7017" w:type="dxa"/>
            <w:gridSpan w:val="2"/>
            <w:noWrap w:val="0"/>
            <w:vAlign w:val="center"/>
          </w:tcPr>
          <w:p w14:paraId="2F375480">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承诺质量、工期达到磋商文件要求并有具体措施，在0-</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分范围内打分：合理、详实可行的得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分；较合理、详实可行</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分；一般合理、不详细完整的得1分；缺项不得分。</w:t>
            </w:r>
          </w:p>
        </w:tc>
      </w:tr>
      <w:tr w14:paraId="7116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9270" w:type="dxa"/>
            <w:gridSpan w:val="4"/>
            <w:noWrap w:val="0"/>
            <w:vAlign w:val="center"/>
          </w:tcPr>
          <w:p w14:paraId="4601E648">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综合得分=技术标得分+商务标得分+综合标得分</w:t>
            </w:r>
          </w:p>
          <w:p w14:paraId="50D227F0">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的报价应包含</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所承诺的应达到的工程质量标准及其他承诺应达到的标准所包含的所有费用。</w:t>
            </w:r>
          </w:p>
          <w:p w14:paraId="06804403">
            <w:pPr>
              <w:keepNext w:val="0"/>
              <w:keepLines w:val="0"/>
              <w:pageBreakBefore w:val="0"/>
              <w:widowControl w:val="0"/>
              <w:kinsoku/>
              <w:wordWrap w:val="0"/>
              <w:overflowPunct/>
              <w:topLinePunct/>
              <w:autoSpaceDE/>
              <w:autoSpaceDN/>
              <w:bidi w:val="0"/>
              <w:adjustRightInd/>
              <w:snapToGrid/>
              <w:spacing w:line="360" w:lineRule="auto"/>
              <w:ind w:firstLine="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磋商小组对施工组织设计、企业实力、磋商报价、其他因素得分进行汇总，计算过程和最终结果按四舍五入保留两位小数。以各磋商小组打分的算术平均值作为该</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的最终得分。</w:t>
            </w:r>
          </w:p>
        </w:tc>
      </w:tr>
    </w:tbl>
    <w:p w14:paraId="1986761F">
      <w:pPr>
        <w:spacing w:line="440" w:lineRule="exact"/>
        <w:ind w:firstLine="241" w:firstLineChars="100"/>
        <w:rPr>
          <w:rFonts w:hint="eastAsia" w:ascii="宋体" w:hAnsi="宋体" w:cs="宋体"/>
          <w:b/>
          <w:color w:val="auto"/>
          <w:sz w:val="24"/>
          <w:szCs w:val="24"/>
          <w:highlight w:val="none"/>
        </w:rPr>
      </w:pPr>
    </w:p>
    <w:p w14:paraId="78895DB7">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ascii="宋体" w:hAnsi="宋体" w:cs="宋体"/>
          <w:b/>
          <w:color w:val="auto"/>
          <w:sz w:val="24"/>
          <w:szCs w:val="24"/>
          <w:highlight w:val="none"/>
        </w:rPr>
      </w:pPr>
      <w:r>
        <w:rPr>
          <w:rFonts w:ascii="宋体" w:hAnsi="宋体" w:cs="宋体"/>
          <w:b/>
          <w:color w:val="auto"/>
          <w:sz w:val="24"/>
          <w:szCs w:val="24"/>
          <w:highlight w:val="none"/>
        </w:rPr>
        <w:br w:type="page"/>
      </w:r>
      <w:r>
        <w:rPr>
          <w:rFonts w:hint="eastAsia" w:ascii="宋体" w:hAnsi="宋体" w:cs="宋体"/>
          <w:b/>
          <w:color w:val="auto"/>
          <w:sz w:val="24"/>
          <w:szCs w:val="24"/>
          <w:highlight w:val="none"/>
        </w:rPr>
        <w:t>1. 评标方法</w:t>
      </w:r>
    </w:p>
    <w:p w14:paraId="76A50E6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本次评标采用综合评分法。磋商小组对满足磋商文件实质性要求的磋商响应文件，按照本章第2.2款规定的评分标准进行打分，并按得分由高到低顺序推荐成交候选人，并经磋商小组推荐排名第一的成交候选人为成交人，但磋商报价低于其成本的除外。评审得分相同的，按照最后报价由低到高的顺序确定，评审得分且最后报价相同的，按照技术指标优劣顺序确定成交候选人。</w:t>
      </w:r>
    </w:p>
    <w:p w14:paraId="3144F6E8">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41" w:name="_Toc77586861"/>
      <w:bookmarkStart w:id="442" w:name="_Toc144974568"/>
      <w:bookmarkStart w:id="443" w:name="_Toc152042378"/>
      <w:bookmarkStart w:id="444" w:name="_Toc247085759"/>
      <w:bookmarkStart w:id="445" w:name="_Toc152045601"/>
      <w:bookmarkStart w:id="446" w:name="_Toc296602489"/>
      <w:bookmarkStart w:id="447" w:name="_Toc246996987"/>
      <w:bookmarkStart w:id="448" w:name="_Toc246996244"/>
      <w:bookmarkStart w:id="449" w:name="_Toc11985"/>
      <w:bookmarkStart w:id="450" w:name="_Toc179632619"/>
      <w:bookmarkStart w:id="451" w:name="_Toc77586955"/>
      <w:r>
        <w:rPr>
          <w:rFonts w:hint="eastAsia" w:ascii="宋体" w:hAnsi="宋体" w:cs="宋体"/>
          <w:b/>
          <w:bCs/>
          <w:color w:val="auto"/>
          <w:kern w:val="28"/>
          <w:sz w:val="24"/>
          <w:szCs w:val="24"/>
          <w:highlight w:val="none"/>
        </w:rPr>
        <w:t>2. 评审标准</w:t>
      </w:r>
      <w:bookmarkEnd w:id="441"/>
      <w:bookmarkEnd w:id="442"/>
      <w:bookmarkEnd w:id="443"/>
      <w:bookmarkEnd w:id="444"/>
      <w:bookmarkEnd w:id="445"/>
      <w:bookmarkEnd w:id="446"/>
      <w:bookmarkEnd w:id="447"/>
      <w:bookmarkEnd w:id="448"/>
      <w:bookmarkEnd w:id="449"/>
      <w:bookmarkEnd w:id="450"/>
      <w:bookmarkEnd w:id="451"/>
      <w:bookmarkStart w:id="452" w:name="_Toc246996988"/>
      <w:bookmarkStart w:id="453" w:name="_Toc246996245"/>
      <w:bookmarkStart w:id="454" w:name="_Toc152042379"/>
      <w:bookmarkStart w:id="455" w:name="_Toc179632620"/>
      <w:bookmarkStart w:id="456" w:name="_Toc152045602"/>
      <w:bookmarkStart w:id="457" w:name="_Toc296602490"/>
      <w:bookmarkStart w:id="458" w:name="_Toc247085760"/>
      <w:bookmarkStart w:id="459" w:name="_Toc144974569"/>
    </w:p>
    <w:p w14:paraId="1C776778">
      <w:pPr>
        <w:keepNext w:val="0"/>
        <w:keepLines w:val="0"/>
        <w:pageBreakBefore w:val="0"/>
        <w:widowControl w:val="0"/>
        <w:suppressAutoHyphens/>
        <w:kinsoku/>
        <w:wordWrap w:val="0"/>
        <w:overflowPunct/>
        <w:topLinePunct/>
        <w:autoSpaceDE/>
        <w:autoSpaceDN/>
        <w:bidi w:val="0"/>
        <w:adjustRightInd w:val="0"/>
        <w:snapToGrid/>
        <w:spacing w:line="360" w:lineRule="auto"/>
        <w:ind w:firstLine="482" w:firstLineChars="200"/>
        <w:jc w:val="left"/>
        <w:textAlignment w:val="auto"/>
        <w:outlineLvl w:val="9"/>
        <w:rPr>
          <w:rFonts w:hint="eastAsia" w:ascii="宋体" w:hAnsi="宋体" w:cs="宋体"/>
          <w:b/>
          <w:bCs/>
          <w:color w:val="auto"/>
          <w:kern w:val="28"/>
          <w:sz w:val="24"/>
          <w:szCs w:val="24"/>
          <w:highlight w:val="none"/>
        </w:rPr>
      </w:pPr>
      <w:bookmarkStart w:id="460" w:name="_Toc77586862"/>
      <w:bookmarkStart w:id="461" w:name="_Toc77586956"/>
      <w:bookmarkStart w:id="462" w:name="_Toc11055"/>
      <w:r>
        <w:rPr>
          <w:rFonts w:hint="eastAsia" w:ascii="宋体" w:hAnsi="宋体" w:cs="宋体"/>
          <w:b/>
          <w:bCs/>
          <w:color w:val="auto"/>
          <w:kern w:val="28"/>
          <w:sz w:val="24"/>
          <w:szCs w:val="24"/>
          <w:highlight w:val="none"/>
        </w:rPr>
        <w:t>2.1 初步评审标准</w:t>
      </w:r>
      <w:bookmarkEnd w:id="452"/>
      <w:bookmarkEnd w:id="453"/>
      <w:bookmarkEnd w:id="454"/>
      <w:bookmarkEnd w:id="455"/>
      <w:bookmarkEnd w:id="456"/>
      <w:bookmarkEnd w:id="457"/>
      <w:bookmarkEnd w:id="458"/>
      <w:bookmarkEnd w:id="459"/>
      <w:bookmarkEnd w:id="460"/>
      <w:bookmarkEnd w:id="461"/>
      <w:bookmarkEnd w:id="462"/>
    </w:p>
    <w:p w14:paraId="5B6308E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2.1.1 形式评审标准：见评标办法前附表。</w:t>
      </w:r>
    </w:p>
    <w:p w14:paraId="7AB2734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2.1.2 资格评审标准：见评标办法前附表。</w:t>
      </w:r>
    </w:p>
    <w:p w14:paraId="017D1AC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2.1.3 响应性评审标准：见评标办法前附表。</w:t>
      </w:r>
    </w:p>
    <w:p w14:paraId="4D213EC8">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0"/>
          <w:sz w:val="24"/>
          <w:szCs w:val="24"/>
          <w:highlight w:val="none"/>
        </w:rPr>
      </w:pPr>
      <w:bookmarkStart w:id="463" w:name="_Toc246996989"/>
      <w:bookmarkStart w:id="464" w:name="_Toc152042380"/>
      <w:bookmarkStart w:id="465" w:name="_Toc77586863"/>
      <w:bookmarkStart w:id="466" w:name="_Toc296602491"/>
      <w:bookmarkStart w:id="467" w:name="_Toc246996246"/>
      <w:bookmarkStart w:id="468" w:name="_Toc247085761"/>
      <w:bookmarkStart w:id="469" w:name="_Toc179632621"/>
      <w:bookmarkStart w:id="470" w:name="_Toc6872"/>
      <w:bookmarkStart w:id="471" w:name="_Toc144974570"/>
      <w:bookmarkStart w:id="472" w:name="_Toc152045603"/>
      <w:bookmarkStart w:id="473" w:name="_Toc77586957"/>
      <w:r>
        <w:rPr>
          <w:rFonts w:hint="eastAsia" w:ascii="宋体" w:hAnsi="宋体" w:cs="宋体"/>
          <w:b/>
          <w:bCs/>
          <w:color w:val="auto"/>
          <w:kern w:val="0"/>
          <w:sz w:val="24"/>
          <w:szCs w:val="24"/>
          <w:highlight w:val="none"/>
        </w:rPr>
        <w:t>2.2 分值构成与评分标准</w:t>
      </w:r>
      <w:bookmarkEnd w:id="463"/>
      <w:bookmarkEnd w:id="464"/>
      <w:bookmarkEnd w:id="465"/>
      <w:bookmarkEnd w:id="466"/>
      <w:bookmarkEnd w:id="467"/>
      <w:bookmarkEnd w:id="468"/>
      <w:bookmarkEnd w:id="469"/>
      <w:bookmarkEnd w:id="470"/>
      <w:bookmarkEnd w:id="471"/>
      <w:bookmarkEnd w:id="472"/>
      <w:bookmarkEnd w:id="473"/>
    </w:p>
    <w:p w14:paraId="47D5F55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2.2.1 分值构成</w:t>
      </w:r>
    </w:p>
    <w:p w14:paraId="7ECAEC5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（1）技术标：见评标办法前附表；</w:t>
      </w:r>
    </w:p>
    <w:p w14:paraId="595B1A2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（2）商务标：见评标办法前附表；</w:t>
      </w:r>
    </w:p>
    <w:p w14:paraId="4ADD75C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（3）综合标：见评标办法前附表。</w:t>
      </w:r>
    </w:p>
    <w:p w14:paraId="352CD6D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2.2.2 评分标准</w:t>
      </w:r>
    </w:p>
    <w:p w14:paraId="5DBA0C4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（1）技术标评分标准：见评标办法前附表；</w:t>
      </w:r>
    </w:p>
    <w:p w14:paraId="7EDB070E">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（2）商务标评分标准：见评标办法前附表；</w:t>
      </w:r>
    </w:p>
    <w:p w14:paraId="6797E4E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（3）综合标评分标准：见评标办法前附表。</w:t>
      </w:r>
      <w:bookmarkStart w:id="474" w:name="_Toc144974571"/>
      <w:bookmarkStart w:id="475" w:name="_Toc296602492"/>
      <w:bookmarkStart w:id="476" w:name="_Toc152045604"/>
      <w:bookmarkStart w:id="477" w:name="_Toc179632622"/>
      <w:bookmarkStart w:id="478" w:name="_Toc246996247"/>
      <w:bookmarkStart w:id="479" w:name="_Toc152042381"/>
      <w:bookmarkStart w:id="480" w:name="_Toc246996990"/>
      <w:bookmarkStart w:id="481" w:name="_Toc247085762"/>
    </w:p>
    <w:p w14:paraId="0F8AD0CD">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3. 评标程序</w:t>
      </w:r>
      <w:bookmarkEnd w:id="474"/>
      <w:bookmarkEnd w:id="475"/>
      <w:bookmarkEnd w:id="476"/>
      <w:bookmarkEnd w:id="477"/>
      <w:bookmarkEnd w:id="478"/>
      <w:bookmarkEnd w:id="479"/>
      <w:bookmarkEnd w:id="480"/>
      <w:bookmarkEnd w:id="481"/>
    </w:p>
    <w:p w14:paraId="7704014A">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0"/>
          <w:sz w:val="24"/>
          <w:szCs w:val="24"/>
          <w:highlight w:val="none"/>
        </w:rPr>
      </w:pPr>
      <w:bookmarkStart w:id="482" w:name="_Toc246996248"/>
      <w:bookmarkStart w:id="483" w:name="_Toc247085763"/>
      <w:bookmarkStart w:id="484" w:name="_Toc296602493"/>
      <w:bookmarkStart w:id="485" w:name="_Toc152045605"/>
      <w:bookmarkStart w:id="486" w:name="_Toc179632623"/>
      <w:bookmarkStart w:id="487" w:name="_Toc30399"/>
      <w:bookmarkStart w:id="488" w:name="_Toc152042382"/>
      <w:bookmarkStart w:id="489" w:name="_Toc144974572"/>
      <w:bookmarkStart w:id="490" w:name="_Toc77586958"/>
      <w:bookmarkStart w:id="491" w:name="_Toc77586864"/>
      <w:bookmarkStart w:id="492" w:name="_Toc246996991"/>
      <w:r>
        <w:rPr>
          <w:rFonts w:hint="eastAsia" w:ascii="宋体" w:hAnsi="宋体" w:cs="宋体"/>
          <w:b/>
          <w:bCs/>
          <w:color w:val="auto"/>
          <w:kern w:val="0"/>
          <w:sz w:val="24"/>
          <w:szCs w:val="24"/>
          <w:highlight w:val="none"/>
        </w:rPr>
        <w:t>3.1 初步评审</w:t>
      </w:r>
      <w:bookmarkEnd w:id="482"/>
      <w:bookmarkEnd w:id="483"/>
      <w:bookmarkEnd w:id="484"/>
      <w:bookmarkEnd w:id="485"/>
      <w:bookmarkEnd w:id="486"/>
      <w:bookmarkEnd w:id="487"/>
      <w:bookmarkEnd w:id="488"/>
      <w:bookmarkEnd w:id="489"/>
      <w:bookmarkEnd w:id="490"/>
      <w:bookmarkEnd w:id="491"/>
      <w:bookmarkEnd w:id="492"/>
    </w:p>
    <w:p w14:paraId="04F8A01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3.1.1磋商小组依据本章第2.1款规定的标准对磋商响应文件进行初步评审。有一项不符合评审标准的，磋商小组应当否决其投标。</w:t>
      </w:r>
    </w:p>
    <w:p w14:paraId="184C1F1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3.1.2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有以下情形之一的，磋商小组应当否决其投标：</w:t>
      </w:r>
    </w:p>
    <w:p w14:paraId="2344629D">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（1）第二章“</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须知”第1.4.2项、第1.4.3项规定的任何一种情形的；</w:t>
      </w:r>
    </w:p>
    <w:p w14:paraId="3A7D017F">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（2）串通投标或弄虚作假或有其他违法行为的；</w:t>
      </w:r>
    </w:p>
    <w:p w14:paraId="4FD87B9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（3）不按磋商小组要求澄清、说明或补正的。</w:t>
      </w:r>
    </w:p>
    <w:p w14:paraId="2C24B7A3">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3.1.3投标报价有算术错误的，磋商小组按以下原则对投标报价进行修正，修正的价格经</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书面确认后具有约束力。</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不接受修正价格的，磋商小组应当否决其投标。</w:t>
      </w:r>
    </w:p>
    <w:p w14:paraId="72E0C96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（1）磋商响应文件中的大写金额与小写金额不一致的，以大写金额为准；</w:t>
      </w:r>
    </w:p>
    <w:p w14:paraId="0781EC28">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（2）总价金额与依据单价计算出的结果不一致的，以单价金额为准修正总价，但单价金额小数点有明显错误的除外。</w:t>
      </w:r>
    </w:p>
    <w:p w14:paraId="620A4202">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0"/>
          <w:sz w:val="24"/>
          <w:szCs w:val="24"/>
          <w:highlight w:val="none"/>
        </w:rPr>
      </w:pPr>
      <w:bookmarkStart w:id="493" w:name="_Toc77586865"/>
      <w:bookmarkStart w:id="494" w:name="_Toc144974573"/>
      <w:bookmarkStart w:id="495" w:name="_Toc152045606"/>
      <w:bookmarkStart w:id="496" w:name="_Toc179632624"/>
      <w:bookmarkStart w:id="497" w:name="_Toc246996992"/>
      <w:bookmarkStart w:id="498" w:name="_Toc247085764"/>
      <w:bookmarkStart w:id="499" w:name="_Toc5844"/>
      <w:bookmarkStart w:id="500" w:name="_Toc246996249"/>
      <w:bookmarkStart w:id="501" w:name="_Toc152042384"/>
      <w:bookmarkStart w:id="502" w:name="_Toc77586959"/>
      <w:bookmarkStart w:id="503" w:name="_Toc296602494"/>
      <w:r>
        <w:rPr>
          <w:rFonts w:hint="eastAsia" w:ascii="宋体" w:hAnsi="宋体" w:cs="宋体"/>
          <w:b/>
          <w:bCs/>
          <w:color w:val="auto"/>
          <w:kern w:val="0"/>
          <w:sz w:val="24"/>
          <w:szCs w:val="24"/>
          <w:highlight w:val="none"/>
        </w:rPr>
        <w:t>3.2 详细评审</w:t>
      </w:r>
      <w:bookmarkEnd w:id="493"/>
      <w:bookmarkEnd w:id="494"/>
      <w:bookmarkEnd w:id="495"/>
      <w:bookmarkEnd w:id="496"/>
      <w:bookmarkEnd w:id="497"/>
      <w:bookmarkEnd w:id="498"/>
      <w:bookmarkEnd w:id="499"/>
      <w:bookmarkEnd w:id="500"/>
      <w:bookmarkEnd w:id="501"/>
      <w:bookmarkEnd w:id="502"/>
      <w:bookmarkEnd w:id="503"/>
    </w:p>
    <w:p w14:paraId="62711EE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3.2.1 磋商小组按本章第2.2款规定的量化因素和分值进行打分，并计算出综合评估得分。</w:t>
      </w:r>
    </w:p>
    <w:p w14:paraId="23A1C3F7">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（1）按本章第2.2.2（1）目规定的评审因素和分值对技术标计算出得分；</w:t>
      </w:r>
    </w:p>
    <w:p w14:paraId="7F8296C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（2）按本章第2.2.2（2）目规定的评审因素和分值对商务标计算出得分；</w:t>
      </w:r>
    </w:p>
    <w:p w14:paraId="3185D458">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（3）按本章第2.2.2（3）目规定的评审因素和分值对综合标计算出得分；</w:t>
      </w:r>
    </w:p>
    <w:p w14:paraId="3FE779AA">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3.2.2 评分分值计算过程中保留小数点后三位，最后</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得分汇总时保留小数点后两位，小数点后第三位“四舍五入”。</w:t>
      </w:r>
    </w:p>
    <w:p w14:paraId="27B3785D">
      <w:pPr>
        <w:keepNext w:val="0"/>
        <w:keepLines w:val="0"/>
        <w:pageBreakBefore w:val="0"/>
        <w:widowControl w:val="0"/>
        <w:tabs>
          <w:tab w:val="center" w:pos="4677"/>
        </w:tabs>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3.2.3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得分=技术标+商务标+综合标。</w:t>
      </w:r>
    </w:p>
    <w:p w14:paraId="60F87F8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3.2.4在磋商小组完成对技术标、商务标和综合标的汇总后取平均值，作为该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的最终得分。</w:t>
      </w:r>
    </w:p>
    <w:p w14:paraId="72F10AEF">
      <w:pPr>
        <w:keepNext w:val="0"/>
        <w:keepLines w:val="0"/>
        <w:pageBreakBefore w:val="0"/>
        <w:widowControl w:val="0"/>
        <w:tabs>
          <w:tab w:val="center" w:pos="4677"/>
        </w:tabs>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3.2.5磋商小组发现</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的报价明显低于其他投标报价，使得其投标报价可能低于其个别成本的，应当要求该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做出书面说明并提供相应的证明材料。</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不能合理说明或者不能提供相应证明材料的，磋商小组应当认定该</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以低于成本报价竞标，否决其投标。</w:t>
      </w:r>
    </w:p>
    <w:p w14:paraId="4A605E82">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0"/>
          <w:sz w:val="24"/>
          <w:szCs w:val="24"/>
          <w:highlight w:val="none"/>
        </w:rPr>
      </w:pPr>
      <w:bookmarkStart w:id="504" w:name="_Toc144974575"/>
      <w:bookmarkStart w:id="505" w:name="_Toc246996993"/>
      <w:bookmarkStart w:id="506" w:name="_Toc77586866"/>
      <w:bookmarkStart w:id="507" w:name="_Toc247085765"/>
      <w:bookmarkStart w:id="508" w:name="_Toc296602495"/>
      <w:bookmarkStart w:id="509" w:name="_Toc15850"/>
      <w:bookmarkStart w:id="510" w:name="_Toc77586960"/>
      <w:bookmarkStart w:id="511" w:name="_Toc246996250"/>
      <w:bookmarkStart w:id="512" w:name="_Toc152042385"/>
      <w:bookmarkStart w:id="513" w:name="_Toc179632625"/>
      <w:bookmarkStart w:id="514" w:name="_Toc152045607"/>
      <w:r>
        <w:rPr>
          <w:rFonts w:hint="eastAsia" w:ascii="宋体" w:hAnsi="宋体" w:cs="宋体"/>
          <w:b/>
          <w:bCs/>
          <w:color w:val="auto"/>
          <w:kern w:val="0"/>
          <w:sz w:val="24"/>
          <w:szCs w:val="24"/>
          <w:highlight w:val="none"/>
        </w:rPr>
        <w:t>3.3 磋商响应文件的澄清</w:t>
      </w:r>
      <w:bookmarkEnd w:id="504"/>
      <w:r>
        <w:rPr>
          <w:rFonts w:hint="eastAsia" w:ascii="宋体" w:hAnsi="宋体" w:cs="宋体"/>
          <w:b/>
          <w:bCs/>
          <w:color w:val="auto"/>
          <w:kern w:val="0"/>
          <w:sz w:val="24"/>
          <w:szCs w:val="24"/>
          <w:highlight w:val="none"/>
        </w:rPr>
        <w:t>和补正</w:t>
      </w:r>
      <w:bookmarkEnd w:id="505"/>
      <w:bookmarkEnd w:id="506"/>
      <w:bookmarkEnd w:id="507"/>
      <w:bookmarkEnd w:id="508"/>
      <w:bookmarkEnd w:id="509"/>
      <w:bookmarkEnd w:id="510"/>
      <w:bookmarkEnd w:id="511"/>
      <w:bookmarkEnd w:id="512"/>
      <w:bookmarkEnd w:id="513"/>
      <w:bookmarkEnd w:id="514"/>
    </w:p>
    <w:p w14:paraId="61AC0CB2">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3.3.1在评标过程中，磋商小组可以书面形式要求</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对所提交磋商响应文件中不明确的内容进行书面澄清或说明，或者对细微偏差进行补正。磋商小组不接受</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主动提出的澄清、说明或补正。</w:t>
      </w:r>
    </w:p>
    <w:p w14:paraId="662E5675">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3.3.2 澄清、说明和补正不得改变磋商响应文件的实质性内容。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的书面澄清、说明和补正属于磋商响应文件的组成部分。</w:t>
      </w:r>
    </w:p>
    <w:p w14:paraId="60E6B62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3.3.3 磋商小组对</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提交的澄清、说明或补正有疑问的，可以要求</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进一步澄清、说明或补正，直至满足磋商小组的要求。</w:t>
      </w:r>
    </w:p>
    <w:p w14:paraId="1B53C7CA">
      <w:pPr>
        <w:keepNext w:val="0"/>
        <w:keepLines w:val="0"/>
        <w:pageBreakBefore w:val="0"/>
        <w:widowControl w:val="0"/>
        <w:kinsoku/>
        <w:wordWrap w:val="0"/>
        <w:overflowPunct/>
        <w:topLinePunct/>
        <w:autoSpaceDE/>
        <w:autoSpaceDN/>
        <w:bidi w:val="0"/>
        <w:snapToGrid/>
        <w:spacing w:line="360" w:lineRule="auto"/>
        <w:ind w:firstLine="482" w:firstLineChars="200"/>
        <w:jc w:val="left"/>
        <w:textAlignment w:val="auto"/>
        <w:outlineLvl w:val="9"/>
        <w:rPr>
          <w:rFonts w:hint="eastAsia" w:ascii="宋体" w:hAnsi="宋体" w:cs="宋体"/>
          <w:b/>
          <w:bCs/>
          <w:color w:val="auto"/>
          <w:kern w:val="0"/>
          <w:sz w:val="24"/>
          <w:szCs w:val="24"/>
          <w:highlight w:val="none"/>
        </w:rPr>
      </w:pPr>
      <w:bookmarkStart w:id="515" w:name="_Toc152045608"/>
      <w:bookmarkStart w:id="516" w:name="_Toc296602496"/>
      <w:bookmarkStart w:id="517" w:name="_Toc247085766"/>
      <w:bookmarkStart w:id="518" w:name="_Toc152042386"/>
      <w:bookmarkStart w:id="519" w:name="_Toc246996994"/>
      <w:bookmarkStart w:id="520" w:name="_Toc77586867"/>
      <w:bookmarkStart w:id="521" w:name="_Toc246996251"/>
      <w:bookmarkStart w:id="522" w:name="_Toc2712"/>
      <w:bookmarkStart w:id="523" w:name="_Toc144974576"/>
      <w:bookmarkStart w:id="524" w:name="_Toc77586961"/>
      <w:bookmarkStart w:id="525" w:name="_Toc179632626"/>
      <w:r>
        <w:rPr>
          <w:rFonts w:hint="eastAsia" w:ascii="宋体" w:hAnsi="宋体" w:cs="宋体"/>
          <w:b/>
          <w:bCs/>
          <w:color w:val="auto"/>
          <w:kern w:val="0"/>
          <w:sz w:val="24"/>
          <w:szCs w:val="24"/>
          <w:highlight w:val="none"/>
        </w:rPr>
        <w:t>3.4 评标结果</w:t>
      </w:r>
      <w:bookmarkEnd w:id="515"/>
      <w:bookmarkEnd w:id="516"/>
      <w:bookmarkEnd w:id="517"/>
      <w:bookmarkEnd w:id="518"/>
      <w:bookmarkEnd w:id="519"/>
      <w:bookmarkEnd w:id="520"/>
      <w:bookmarkEnd w:id="521"/>
      <w:bookmarkEnd w:id="522"/>
      <w:bookmarkEnd w:id="523"/>
      <w:bookmarkEnd w:id="524"/>
      <w:bookmarkEnd w:id="525"/>
    </w:p>
    <w:p w14:paraId="57943F6C">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3.4.1磋商小组按照得分由高到低的顺序推荐成交候选人。</w:t>
      </w:r>
    </w:p>
    <w:p w14:paraId="203A5A54">
      <w:pPr>
        <w:keepNext w:val="0"/>
        <w:keepLines w:val="0"/>
        <w:pageBreakBefore w:val="0"/>
        <w:widowControl w:val="0"/>
        <w:kinsoku/>
        <w:wordWrap w:val="0"/>
        <w:overflowPunct/>
        <w:topLinePunct/>
        <w:autoSpaceDE/>
        <w:autoSpaceDN/>
        <w:bidi w:val="0"/>
        <w:snapToGrid/>
        <w:spacing w:line="360" w:lineRule="auto"/>
        <w:ind w:firstLine="480" w:firstLineChars="200"/>
        <w:jc w:val="left"/>
        <w:textAlignment w:val="auto"/>
        <w:outlineLvl w:val="9"/>
        <w:rPr>
          <w:rFonts w:hint="eastAsia" w:ascii="宋体" w:hAnsi="宋体" w:cs="宋体"/>
          <w:color w:val="auto"/>
          <w:sz w:val="24"/>
          <w:szCs w:val="24"/>
          <w:highlight w:val="none"/>
        </w:rPr>
      </w:pPr>
      <w:r>
        <w:rPr>
          <w:rFonts w:hint="eastAsia" w:ascii="宋体" w:hAnsi="宋体" w:cs="宋体"/>
          <w:color w:val="auto"/>
          <w:sz w:val="24"/>
          <w:szCs w:val="24"/>
          <w:highlight w:val="none"/>
        </w:rPr>
        <w:t>3.4.2 磋商小组完成评标后，应当向</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提交书面评标报告。</w:t>
      </w:r>
    </w:p>
    <w:p w14:paraId="4D78580A">
      <w:pPr>
        <w:pStyle w:val="6"/>
        <w:spacing w:line="600" w:lineRule="exact"/>
        <w:ind w:left="9860" w:leftChars="60" w:hanging="9734" w:hangingChars="2424"/>
        <w:jc w:val="center"/>
        <w:outlineLvl w:val="0"/>
        <w:rPr>
          <w:rFonts w:hint="eastAsia" w:ascii="宋体" w:hAnsi="宋体" w:cs="宋体"/>
          <w:b/>
          <w:bCs/>
          <w:color w:val="auto"/>
          <w:sz w:val="32"/>
          <w:szCs w:val="32"/>
          <w:highlight w:val="none"/>
        </w:rPr>
      </w:pPr>
      <w:r>
        <w:rPr>
          <w:rFonts w:hint="eastAsia" w:ascii="宋体" w:hAnsi="宋体" w:cs="宋体"/>
          <w:b/>
          <w:color w:val="auto"/>
          <w:sz w:val="40"/>
          <w:szCs w:val="40"/>
          <w:highlight w:val="none"/>
        </w:rPr>
        <w:br w:type="page"/>
      </w:r>
      <w:bookmarkStart w:id="526" w:name="_Toc5870"/>
      <w:r>
        <w:rPr>
          <w:rFonts w:hint="eastAsia" w:ascii="宋体" w:hAnsi="宋体" w:cs="宋体"/>
          <w:b/>
          <w:bCs/>
          <w:color w:val="auto"/>
          <w:sz w:val="32"/>
          <w:szCs w:val="32"/>
          <w:highlight w:val="none"/>
        </w:rPr>
        <w:t>第四章 合同条款及格式</w:t>
      </w:r>
      <w:bookmarkEnd w:id="526"/>
    </w:p>
    <w:p w14:paraId="14D3CE1E">
      <w:pPr>
        <w:widowControl/>
        <w:autoSpaceDE w:val="0"/>
        <w:autoSpaceDN w:val="0"/>
        <w:adjustRightInd w:val="0"/>
        <w:snapToGrid w:val="0"/>
        <w:spacing w:after="200"/>
        <w:ind w:firstLine="482"/>
        <w:jc w:val="center"/>
        <w:rPr>
          <w:rFonts w:hint="eastAsia" w:ascii="宋体" w:hAnsi="宋体"/>
          <w:bCs/>
          <w:color w:val="auto"/>
          <w:sz w:val="32"/>
          <w:szCs w:val="32"/>
          <w:highlight w:val="none"/>
        </w:rPr>
      </w:pPr>
      <w:r>
        <w:rPr>
          <w:rFonts w:hint="eastAsia" w:ascii="宋体" w:hAnsi="宋体" w:cs="Calibri"/>
          <w:color w:val="auto"/>
          <w:kern w:val="0"/>
          <w:sz w:val="24"/>
          <w:highlight w:val="none"/>
        </w:rPr>
        <w:t>此合同仅供参考。以最终</w:t>
      </w:r>
      <w:r>
        <w:rPr>
          <w:rFonts w:hint="eastAsia" w:ascii="宋体" w:hAnsi="宋体" w:cs="Calibri"/>
          <w:color w:val="auto"/>
          <w:kern w:val="0"/>
          <w:sz w:val="24"/>
          <w:highlight w:val="none"/>
          <w:lang w:eastAsia="zh-CN"/>
        </w:rPr>
        <w:t>采购人</w:t>
      </w:r>
      <w:r>
        <w:rPr>
          <w:rFonts w:hint="eastAsia" w:ascii="宋体" w:hAnsi="宋体" w:cs="Calibri"/>
          <w:color w:val="auto"/>
          <w:kern w:val="0"/>
          <w:sz w:val="24"/>
          <w:highlight w:val="none"/>
        </w:rPr>
        <w:t>与成交人签定的合同草案为准进行公示</w:t>
      </w:r>
    </w:p>
    <w:p w14:paraId="3FB04EA8">
      <w:pPr>
        <w:widowControl/>
        <w:spacing w:after="200" w:line="276" w:lineRule="auto"/>
        <w:jc w:val="center"/>
        <w:rPr>
          <w:rFonts w:ascii="宋体" w:hAnsi="宋体" w:eastAsia="宋体" w:cs="Times New Roman"/>
          <w:b/>
          <w:bCs/>
          <w:color w:val="auto"/>
          <w:kern w:val="0"/>
          <w:sz w:val="28"/>
          <w:szCs w:val="30"/>
          <w:highlight w:val="none"/>
        </w:rPr>
      </w:pPr>
      <w:bookmarkStart w:id="527" w:name="_Toc152045782"/>
      <w:bookmarkStart w:id="528" w:name="_Toc247096438"/>
      <w:bookmarkStart w:id="529" w:name="_Toc152042571"/>
      <w:bookmarkStart w:id="530" w:name="_Toc144974851"/>
      <w:bookmarkStart w:id="531" w:name="_Toc296602596"/>
      <w:bookmarkStart w:id="532" w:name="_Toc246996350"/>
      <w:bookmarkStart w:id="533" w:name="_Toc246997093"/>
      <w:bookmarkStart w:id="534" w:name="_Toc247085866"/>
      <w:bookmarkStart w:id="535" w:name="_Toc179632800"/>
      <w:r>
        <w:rPr>
          <w:rFonts w:ascii="宋体" w:hAnsi="宋体" w:eastAsia="宋体" w:cs="宋体"/>
          <w:b/>
          <w:bCs/>
          <w:color w:val="auto"/>
          <w:kern w:val="0"/>
          <w:sz w:val="28"/>
          <w:szCs w:val="30"/>
          <w:highlight w:val="none"/>
        </w:rPr>
        <w:t>第一节</w:t>
      </w:r>
      <w:r>
        <w:rPr>
          <w:rFonts w:ascii="宋体" w:hAnsi="宋体" w:eastAsia="宋体" w:cs="宋体"/>
          <w:b/>
          <w:bCs/>
          <w:color w:val="auto"/>
          <w:kern w:val="0"/>
          <w:sz w:val="28"/>
          <w:szCs w:val="30"/>
          <w:highlight w:val="none"/>
        </w:rPr>
        <w:tab/>
      </w:r>
      <w:r>
        <w:rPr>
          <w:rFonts w:ascii="宋体" w:hAnsi="宋体" w:eastAsia="宋体" w:cs="宋体"/>
          <w:b/>
          <w:bCs/>
          <w:color w:val="auto"/>
          <w:kern w:val="0"/>
          <w:sz w:val="28"/>
          <w:szCs w:val="30"/>
          <w:highlight w:val="none"/>
        </w:rPr>
        <w:t>通用合同条款</w:t>
      </w:r>
    </w:p>
    <w:p w14:paraId="64CC6A79">
      <w:pPr>
        <w:widowControl/>
        <w:jc w:val="center"/>
        <w:rPr>
          <w:rFonts w:ascii="宋体" w:hAnsi="宋体" w:eastAsia="宋体" w:cs="Times New Roman"/>
          <w:b/>
          <w:bCs/>
          <w:color w:val="auto"/>
          <w:kern w:val="1"/>
          <w:sz w:val="24"/>
          <w:szCs w:val="20"/>
          <w:highlight w:val="none"/>
        </w:rPr>
      </w:pPr>
      <w:bookmarkStart w:id="536" w:name="_Toc246996254"/>
      <w:bookmarkEnd w:id="536"/>
      <w:bookmarkStart w:id="537" w:name="_Toc246996997"/>
      <w:bookmarkEnd w:id="537"/>
      <w:bookmarkStart w:id="538" w:name="_Toc184635098"/>
      <w:bookmarkEnd w:id="538"/>
      <w:bookmarkStart w:id="539" w:name="_Toc259437553"/>
      <w:bookmarkEnd w:id="539"/>
      <w:bookmarkStart w:id="540" w:name="_Toc14321"/>
      <w:bookmarkEnd w:id="540"/>
      <w:bookmarkStart w:id="541" w:name="_Toc247085770"/>
      <w:bookmarkEnd w:id="541"/>
      <w:bookmarkStart w:id="542" w:name="_Toc296602500"/>
      <w:bookmarkEnd w:id="542"/>
      <w:bookmarkStart w:id="543" w:name="_Toc382236792"/>
      <w:bookmarkEnd w:id="543"/>
      <w:bookmarkStart w:id="544" w:name="_Toc296602499"/>
      <w:bookmarkEnd w:id="544"/>
      <w:bookmarkStart w:id="545" w:name="_Toc246996998"/>
      <w:bookmarkEnd w:id="545"/>
      <w:bookmarkStart w:id="546" w:name="_Toc247085769"/>
      <w:bookmarkEnd w:id="546"/>
      <w:r>
        <w:rPr>
          <w:rFonts w:ascii="宋体" w:hAnsi="宋体" w:eastAsia="宋体" w:cs="Times New Roman"/>
          <w:b/>
          <w:bCs/>
          <w:color w:val="auto"/>
          <w:kern w:val="1"/>
          <w:sz w:val="24"/>
          <w:szCs w:val="20"/>
          <w:highlight w:val="none"/>
        </w:rPr>
        <w:t>“通用合同条款”采用《标准施工招标文件》的“通用合同条款”。</w:t>
      </w:r>
    </w:p>
    <w:p w14:paraId="0AC1BC6B">
      <w:pPr>
        <w:widowControl/>
        <w:jc w:val="center"/>
        <w:rPr>
          <w:rFonts w:ascii="宋体" w:hAnsi="宋体" w:eastAsia="宋体" w:cs="Times New Roman"/>
          <w:b/>
          <w:bCs/>
          <w:color w:val="auto"/>
          <w:kern w:val="1"/>
          <w:sz w:val="20"/>
          <w:szCs w:val="20"/>
          <w:highlight w:val="none"/>
        </w:rPr>
      </w:pPr>
    </w:p>
    <w:p w14:paraId="717188E8">
      <w:pPr>
        <w:widowControl/>
        <w:spacing w:after="200" w:line="276" w:lineRule="auto"/>
        <w:jc w:val="center"/>
        <w:rPr>
          <w:rFonts w:ascii="宋体" w:hAnsi="宋体" w:eastAsia="宋体" w:cs="宋体"/>
          <w:b/>
          <w:bCs/>
          <w:color w:val="auto"/>
          <w:kern w:val="0"/>
          <w:sz w:val="28"/>
          <w:szCs w:val="30"/>
          <w:highlight w:val="none"/>
        </w:rPr>
      </w:pPr>
      <w:r>
        <w:rPr>
          <w:rFonts w:ascii="宋体" w:hAnsi="宋体" w:eastAsia="宋体" w:cs="宋体"/>
          <w:b/>
          <w:bCs/>
          <w:color w:val="auto"/>
          <w:kern w:val="0"/>
          <w:sz w:val="28"/>
          <w:szCs w:val="30"/>
          <w:highlight w:val="none"/>
        </w:rPr>
        <w:t>第二节</w:t>
      </w:r>
      <w:r>
        <w:rPr>
          <w:rFonts w:ascii="宋体" w:hAnsi="宋体" w:eastAsia="宋体" w:cs="宋体"/>
          <w:b/>
          <w:bCs/>
          <w:color w:val="auto"/>
          <w:kern w:val="0"/>
          <w:sz w:val="28"/>
          <w:szCs w:val="30"/>
          <w:highlight w:val="none"/>
        </w:rPr>
        <w:tab/>
      </w:r>
      <w:r>
        <w:rPr>
          <w:rFonts w:ascii="宋体" w:hAnsi="宋体" w:eastAsia="宋体" w:cs="宋体"/>
          <w:b/>
          <w:bCs/>
          <w:color w:val="auto"/>
          <w:kern w:val="0"/>
          <w:sz w:val="28"/>
          <w:szCs w:val="30"/>
          <w:highlight w:val="none"/>
        </w:rPr>
        <w:t>专用合同条款</w:t>
      </w:r>
    </w:p>
    <w:p w14:paraId="2C00984D">
      <w:pPr>
        <w:widowControl/>
        <w:spacing w:after="200" w:line="276" w:lineRule="auto"/>
        <w:jc w:val="center"/>
        <w:rPr>
          <w:rFonts w:ascii="宋体" w:hAnsi="宋体" w:eastAsia="宋体" w:cs="宋体"/>
          <w:color w:val="auto"/>
          <w:kern w:val="0"/>
          <w:sz w:val="24"/>
          <w:szCs w:val="24"/>
          <w:highlight w:val="none"/>
        </w:rPr>
      </w:pPr>
      <w:r>
        <w:rPr>
          <w:rFonts w:ascii="宋体" w:hAnsi="宋体" w:eastAsia="宋体" w:cs="黑体"/>
          <w:color w:val="auto"/>
          <w:kern w:val="0"/>
          <w:sz w:val="28"/>
          <w:szCs w:val="36"/>
          <w:highlight w:val="none"/>
        </w:rPr>
        <w:t>A.公路工程专用合同条款</w:t>
      </w:r>
    </w:p>
    <w:p w14:paraId="67565E68">
      <w:pPr>
        <w:ind w:left="2802"/>
        <w:jc w:val="left"/>
        <w:rPr>
          <w:rFonts w:ascii="宋体" w:hAnsi="宋体" w:eastAsia="宋体" w:cs="Times New Roman"/>
          <w:color w:val="auto"/>
          <w:kern w:val="0"/>
          <w:sz w:val="32"/>
          <w:szCs w:val="32"/>
          <w:highlight w:val="none"/>
        </w:rPr>
      </w:pPr>
    </w:p>
    <w:p w14:paraId="6F1660F7">
      <w:pPr>
        <w:ind w:left="2802"/>
        <w:jc w:val="left"/>
        <w:rPr>
          <w:rFonts w:ascii="宋体" w:hAnsi="宋体" w:eastAsia="宋体" w:cs="Times New Roman"/>
          <w:color w:val="auto"/>
          <w:kern w:val="0"/>
          <w:sz w:val="32"/>
          <w:szCs w:val="32"/>
          <w:highlight w:val="none"/>
        </w:rPr>
      </w:pPr>
    </w:p>
    <w:p w14:paraId="75BFF533">
      <w:pPr>
        <w:ind w:left="2802"/>
        <w:jc w:val="left"/>
        <w:rPr>
          <w:rFonts w:ascii="宋体" w:hAnsi="宋体" w:eastAsia="宋体" w:cs="Times New Roman"/>
          <w:color w:val="auto"/>
          <w:kern w:val="0"/>
          <w:sz w:val="32"/>
          <w:szCs w:val="32"/>
          <w:highlight w:val="none"/>
        </w:rPr>
      </w:pPr>
    </w:p>
    <w:p w14:paraId="4B1E0AFE">
      <w:pPr>
        <w:ind w:left="2802"/>
        <w:jc w:val="left"/>
        <w:rPr>
          <w:rFonts w:ascii="宋体" w:hAnsi="宋体" w:eastAsia="宋体" w:cs="Times New Roman"/>
          <w:color w:val="auto"/>
          <w:kern w:val="0"/>
          <w:sz w:val="32"/>
          <w:szCs w:val="32"/>
          <w:highlight w:val="none"/>
        </w:rPr>
      </w:pPr>
    </w:p>
    <w:p w14:paraId="5DED70CA">
      <w:pPr>
        <w:rPr>
          <w:rFonts w:ascii="宋体" w:hAnsi="宋体" w:eastAsia="宋体" w:cs="宋体"/>
          <w:b/>
          <w:bCs/>
          <w:color w:val="auto"/>
          <w:kern w:val="0"/>
          <w:sz w:val="28"/>
          <w:szCs w:val="30"/>
          <w:highlight w:val="none"/>
        </w:rPr>
      </w:pPr>
      <w:r>
        <w:rPr>
          <w:rFonts w:ascii="宋体" w:hAnsi="宋体" w:eastAsia="宋体" w:cs="宋体"/>
          <w:b/>
          <w:bCs/>
          <w:color w:val="auto"/>
          <w:kern w:val="0"/>
          <w:sz w:val="28"/>
          <w:szCs w:val="30"/>
          <w:highlight w:val="none"/>
        </w:rPr>
        <w:br w:type="page"/>
      </w:r>
    </w:p>
    <w:p w14:paraId="1C236775">
      <w:pPr>
        <w:widowControl/>
        <w:spacing w:after="200" w:line="276" w:lineRule="auto"/>
        <w:jc w:val="center"/>
        <w:rPr>
          <w:rFonts w:ascii="宋体" w:hAnsi="宋体" w:eastAsia="宋体" w:cs="宋体"/>
          <w:b/>
          <w:bCs/>
          <w:color w:val="auto"/>
          <w:kern w:val="0"/>
          <w:sz w:val="28"/>
          <w:szCs w:val="30"/>
          <w:highlight w:val="none"/>
        </w:rPr>
      </w:pPr>
      <w:r>
        <w:rPr>
          <w:rFonts w:ascii="宋体" w:hAnsi="宋体" w:eastAsia="宋体" w:cs="宋体"/>
          <w:b/>
          <w:bCs/>
          <w:color w:val="auto"/>
          <w:kern w:val="0"/>
          <w:sz w:val="28"/>
          <w:szCs w:val="30"/>
          <w:highlight w:val="none"/>
        </w:rPr>
        <w:t>项目专用合同条款数据表</w:t>
      </w:r>
    </w:p>
    <w:p w14:paraId="609BDA8C">
      <w:pPr>
        <w:keepNext w:val="0"/>
        <w:keepLines w:val="0"/>
        <w:pageBreakBefore w:val="0"/>
        <w:widowControl w:val="0"/>
        <w:kinsoku/>
        <w:wordWrap w:val="0"/>
        <w:overflowPunct/>
        <w:topLinePunct/>
        <w:autoSpaceDE/>
        <w:autoSpaceDN/>
        <w:bidi w:val="0"/>
        <w:adjustRightInd/>
        <w:snapToGrid/>
        <w:spacing w:line="360" w:lineRule="auto"/>
        <w:ind w:left="0" w:right="0" w:firstLine="480" w:firstLineChars="200"/>
        <w:jc w:val="left"/>
        <w:textAlignment w:val="auto"/>
        <w:rPr>
          <w:rFonts w:ascii="宋体" w:hAnsi="宋体" w:eastAsia="宋体" w:cs="宋体"/>
          <w:color w:val="auto"/>
          <w:kern w:val="0"/>
          <w:sz w:val="24"/>
          <w:szCs w:val="24"/>
          <w:highlight w:val="none"/>
        </w:rPr>
      </w:pPr>
      <w:r>
        <w:rPr>
          <w:rFonts w:ascii="宋体" w:hAnsi="宋体" w:eastAsia="宋体" w:cs="黑体"/>
          <w:color w:val="auto"/>
          <w:kern w:val="0"/>
          <w:sz w:val="24"/>
          <w:szCs w:val="24"/>
          <w:highlight w:val="none"/>
        </w:rPr>
        <w:t>说明：</w:t>
      </w:r>
      <w:r>
        <w:rPr>
          <w:rFonts w:ascii="宋体" w:hAnsi="宋体" w:eastAsia="宋体" w:cs="宋体"/>
          <w:color w:val="auto"/>
          <w:kern w:val="0"/>
          <w:sz w:val="24"/>
          <w:szCs w:val="24"/>
          <w:highlight w:val="none"/>
        </w:rPr>
        <w:t>本数据表是项目专用合同条款中适用于本项目的信息和数据的归纳与提</w:t>
      </w:r>
      <w:r>
        <w:rPr>
          <w:rFonts w:ascii="宋体" w:hAnsi="宋体" w:eastAsia="宋体" w:cs="宋体"/>
          <w:color w:val="auto"/>
          <w:spacing w:val="2"/>
          <w:kern w:val="0"/>
          <w:sz w:val="24"/>
          <w:szCs w:val="24"/>
          <w:highlight w:val="none"/>
        </w:rPr>
        <w:t>示，是项目专用合同条款的组成部分。第九章“投标文件格式”的投标函附录中的数据（供投标人确认）与本表所列有重复。编写招标文件的单位应仔细校核，</w:t>
      </w:r>
      <w:r>
        <w:rPr>
          <w:rFonts w:ascii="宋体" w:hAnsi="宋体" w:eastAsia="宋体" w:cs="宋体"/>
          <w:color w:val="auto"/>
          <w:kern w:val="0"/>
          <w:sz w:val="24"/>
          <w:szCs w:val="24"/>
          <w:highlight w:val="none"/>
        </w:rPr>
        <w:t>不使数据出现差错或不一致。</w:t>
      </w:r>
    </w:p>
    <w:tbl>
      <w:tblPr>
        <w:tblStyle w:val="12"/>
        <w:tblW w:w="9045" w:type="dxa"/>
        <w:tblInd w:w="111" w:type="dxa"/>
        <w:tblLayout w:type="fixed"/>
        <w:tblCellMar>
          <w:top w:w="0" w:type="dxa"/>
          <w:left w:w="0" w:type="dxa"/>
          <w:bottom w:w="0" w:type="dxa"/>
          <w:right w:w="0" w:type="dxa"/>
        </w:tblCellMar>
      </w:tblPr>
      <w:tblGrid>
        <w:gridCol w:w="629"/>
        <w:gridCol w:w="1111"/>
        <w:gridCol w:w="7305"/>
      </w:tblGrid>
      <w:tr w14:paraId="422981C9">
        <w:tblPrEx>
          <w:tblCellMar>
            <w:top w:w="0" w:type="dxa"/>
            <w:left w:w="0" w:type="dxa"/>
            <w:bottom w:w="0" w:type="dxa"/>
            <w:right w:w="0" w:type="dxa"/>
          </w:tblCellMar>
        </w:tblPrEx>
        <w:trPr>
          <w:trHeight w:val="37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10B2BB3D">
            <w:pPr>
              <w:spacing w:before="55"/>
              <w:ind w:left="98"/>
              <w:jc w:val="left"/>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序号</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E7A23A5">
            <w:pPr>
              <w:spacing w:before="55"/>
              <w:ind w:left="232"/>
              <w:jc w:val="left"/>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条目号</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581ABB1F">
            <w:pPr>
              <w:spacing w:before="55"/>
              <w:ind w:left="2"/>
              <w:jc w:val="center"/>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信息或数据</w:t>
            </w:r>
          </w:p>
        </w:tc>
      </w:tr>
      <w:tr w14:paraId="0A9B4406">
        <w:tblPrEx>
          <w:tblCellMar>
            <w:top w:w="0" w:type="dxa"/>
            <w:left w:w="0" w:type="dxa"/>
            <w:bottom w:w="0" w:type="dxa"/>
            <w:right w:w="0" w:type="dxa"/>
          </w:tblCellMar>
        </w:tblPrEx>
        <w:trPr>
          <w:trHeight w:val="80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B2FDBCA">
            <w:pPr>
              <w:spacing w:before="6"/>
              <w:jc w:val="left"/>
              <w:rPr>
                <w:rFonts w:ascii="宋体" w:hAnsi="宋体" w:eastAsia="宋体" w:cs="宋体"/>
                <w:color w:val="auto"/>
                <w:kern w:val="0"/>
                <w:sz w:val="22"/>
                <w:highlight w:val="none"/>
                <w:lang w:eastAsia="en-US"/>
              </w:rPr>
            </w:pPr>
          </w:p>
          <w:p w14:paraId="1E24CC43">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390B7B38">
            <w:pPr>
              <w:spacing w:before="6"/>
              <w:jc w:val="left"/>
              <w:rPr>
                <w:rFonts w:ascii="宋体" w:hAnsi="宋体" w:eastAsia="宋体" w:cs="宋体"/>
                <w:color w:val="auto"/>
                <w:kern w:val="0"/>
                <w:sz w:val="22"/>
                <w:highlight w:val="none"/>
                <w:lang w:eastAsia="en-US"/>
              </w:rPr>
            </w:pPr>
          </w:p>
          <w:p w14:paraId="58CE62FF">
            <w:pPr>
              <w:ind w:left="261"/>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1.1.2.2</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17A749F4">
            <w:pPr>
              <w:spacing w:before="54"/>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发 包人：</w:t>
            </w:r>
          </w:p>
          <w:p w14:paraId="2980EF92">
            <w:pPr>
              <w:tabs>
                <w:tab w:val="left" w:pos="974"/>
                <w:tab w:val="left" w:pos="3389"/>
              </w:tabs>
              <w:spacing w:before="85"/>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地</w:t>
            </w:r>
            <w:r>
              <w:rPr>
                <w:rFonts w:ascii="宋体" w:hAnsi="宋体" w:eastAsia="宋体" w:cs="宋体"/>
                <w:color w:val="auto"/>
                <w:kern w:val="0"/>
                <w:szCs w:val="21"/>
                <w:highlight w:val="none"/>
              </w:rPr>
              <w:tab/>
            </w:r>
            <w:r>
              <w:rPr>
                <w:rFonts w:ascii="宋体" w:hAnsi="宋体" w:eastAsia="宋体" w:cs="宋体"/>
                <w:color w:val="auto"/>
                <w:kern w:val="0"/>
                <w:szCs w:val="21"/>
                <w:highlight w:val="none"/>
              </w:rPr>
              <w:t>址：</w:t>
            </w:r>
            <w:r>
              <w:rPr>
                <w:rFonts w:ascii="宋体" w:hAnsi="宋体" w:eastAsia="宋体" w:cs="宋体"/>
                <w:color w:val="auto"/>
                <w:kern w:val="0"/>
                <w:szCs w:val="21"/>
                <w:highlight w:val="none"/>
              </w:rPr>
              <w:tab/>
            </w:r>
            <w:r>
              <w:rPr>
                <w:rFonts w:ascii="宋体" w:hAnsi="宋体" w:eastAsia="宋体" w:cs="宋体"/>
                <w:color w:val="auto"/>
                <w:kern w:val="0"/>
                <w:szCs w:val="21"/>
                <w:highlight w:val="none"/>
              </w:rPr>
              <w:t>邮政编码：</w:t>
            </w:r>
          </w:p>
        </w:tc>
      </w:tr>
      <w:tr w14:paraId="04442E96">
        <w:tblPrEx>
          <w:tblCellMar>
            <w:top w:w="0" w:type="dxa"/>
            <w:left w:w="0" w:type="dxa"/>
            <w:bottom w:w="0" w:type="dxa"/>
            <w:right w:w="0" w:type="dxa"/>
          </w:tblCellMar>
        </w:tblPrEx>
        <w:trPr>
          <w:trHeight w:val="732"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6E981CC2">
            <w:pPr>
              <w:spacing w:before="8"/>
              <w:jc w:val="left"/>
              <w:rPr>
                <w:rFonts w:ascii="宋体" w:hAnsi="宋体" w:eastAsia="宋体" w:cs="宋体"/>
                <w:color w:val="auto"/>
                <w:kern w:val="0"/>
                <w:sz w:val="22"/>
                <w:highlight w:val="none"/>
              </w:rPr>
            </w:pPr>
          </w:p>
          <w:p w14:paraId="66D71375">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2</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6F941E2B">
            <w:pPr>
              <w:spacing w:before="8"/>
              <w:jc w:val="left"/>
              <w:rPr>
                <w:rFonts w:ascii="宋体" w:hAnsi="宋体" w:eastAsia="宋体" w:cs="宋体"/>
                <w:color w:val="auto"/>
                <w:kern w:val="0"/>
                <w:sz w:val="22"/>
                <w:highlight w:val="none"/>
                <w:lang w:eastAsia="en-US"/>
              </w:rPr>
            </w:pPr>
          </w:p>
          <w:p w14:paraId="02AA3B59">
            <w:pPr>
              <w:ind w:left="261"/>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1.1.2.6</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02349FBE">
            <w:pPr>
              <w:spacing w:before="57"/>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监 理人：</w:t>
            </w:r>
          </w:p>
          <w:p w14:paraId="58CC62AD">
            <w:pPr>
              <w:tabs>
                <w:tab w:val="left" w:pos="974"/>
                <w:tab w:val="left" w:pos="3389"/>
              </w:tabs>
              <w:spacing w:before="85"/>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地</w:t>
            </w:r>
            <w:r>
              <w:rPr>
                <w:rFonts w:ascii="宋体" w:hAnsi="宋体" w:eastAsia="宋体" w:cs="宋体"/>
                <w:color w:val="auto"/>
                <w:kern w:val="0"/>
                <w:szCs w:val="21"/>
                <w:highlight w:val="none"/>
              </w:rPr>
              <w:tab/>
            </w:r>
            <w:r>
              <w:rPr>
                <w:rFonts w:ascii="宋体" w:hAnsi="宋体" w:eastAsia="宋体" w:cs="宋体"/>
                <w:color w:val="auto"/>
                <w:kern w:val="0"/>
                <w:szCs w:val="21"/>
                <w:highlight w:val="none"/>
              </w:rPr>
              <w:t>址：</w:t>
            </w:r>
            <w:r>
              <w:rPr>
                <w:rFonts w:ascii="宋体" w:hAnsi="宋体" w:eastAsia="宋体" w:cs="宋体"/>
                <w:color w:val="auto"/>
                <w:kern w:val="0"/>
                <w:szCs w:val="21"/>
                <w:highlight w:val="none"/>
              </w:rPr>
              <w:tab/>
            </w:r>
            <w:r>
              <w:rPr>
                <w:rFonts w:ascii="宋体" w:hAnsi="宋体" w:eastAsia="宋体" w:cs="宋体"/>
                <w:color w:val="auto"/>
                <w:kern w:val="0"/>
                <w:szCs w:val="21"/>
                <w:highlight w:val="none"/>
              </w:rPr>
              <w:t>邮政编码：</w:t>
            </w:r>
          </w:p>
        </w:tc>
      </w:tr>
      <w:tr w14:paraId="59A0CC85">
        <w:tblPrEx>
          <w:tblCellMar>
            <w:top w:w="0" w:type="dxa"/>
            <w:left w:w="0" w:type="dxa"/>
            <w:bottom w:w="0" w:type="dxa"/>
            <w:right w:w="0" w:type="dxa"/>
          </w:tblCellMar>
        </w:tblPrEx>
        <w:trPr>
          <w:trHeight w:val="466"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2DB49F1">
            <w:pPr>
              <w:spacing w:before="113"/>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3</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1684F5DE">
            <w:pPr>
              <w:spacing w:before="113"/>
              <w:ind w:left="261"/>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1.1.4.5</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3E19C80C">
            <w:pPr>
              <w:tabs>
                <w:tab w:val="left" w:pos="4020"/>
              </w:tabs>
              <w:spacing w:before="54"/>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缺陷责任期：自实际交工日期起计算</w:t>
            </w:r>
            <w:r>
              <w:rPr>
                <w:rFonts w:ascii="宋体" w:hAnsi="宋体" w:eastAsia="宋体"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年</w:t>
            </w:r>
            <w:r>
              <w:rPr>
                <w:rFonts w:ascii="宋体" w:hAnsi="宋体" w:eastAsia="宋体" w:cs="宋体"/>
                <w:color w:val="auto"/>
                <w:spacing w:val="-2"/>
                <w:kern w:val="0"/>
                <w:position w:val="10"/>
                <w:sz w:val="11"/>
                <w:szCs w:val="11"/>
                <w:highlight w:val="none"/>
              </w:rPr>
              <w:t>①</w:t>
            </w:r>
          </w:p>
        </w:tc>
      </w:tr>
      <w:tr w14:paraId="78E0B4F7">
        <w:tblPrEx>
          <w:tblCellMar>
            <w:top w:w="0" w:type="dxa"/>
            <w:left w:w="0" w:type="dxa"/>
            <w:bottom w:w="0" w:type="dxa"/>
            <w:right w:w="0" w:type="dxa"/>
          </w:tblCellMar>
        </w:tblPrEx>
        <w:trPr>
          <w:trHeight w:val="856"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3FD8EF20">
            <w:pPr>
              <w:spacing w:before="6"/>
              <w:jc w:val="left"/>
              <w:rPr>
                <w:rFonts w:ascii="宋体" w:hAnsi="宋体" w:eastAsia="宋体" w:cs="宋体"/>
                <w:color w:val="auto"/>
                <w:kern w:val="0"/>
                <w:sz w:val="22"/>
                <w:highlight w:val="none"/>
              </w:rPr>
            </w:pPr>
          </w:p>
          <w:p w14:paraId="09228DDF">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4</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6D643BE8">
            <w:pPr>
              <w:spacing w:before="6"/>
              <w:jc w:val="left"/>
              <w:rPr>
                <w:rFonts w:ascii="宋体" w:hAnsi="宋体" w:eastAsia="宋体" w:cs="宋体"/>
                <w:color w:val="auto"/>
                <w:kern w:val="0"/>
                <w:sz w:val="22"/>
                <w:highlight w:val="none"/>
                <w:lang w:eastAsia="en-US"/>
              </w:rPr>
            </w:pPr>
          </w:p>
          <w:p w14:paraId="2FC2EDD3">
            <w:pPr>
              <w:ind w:left="340"/>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1.6.3</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4A046617">
            <w:pPr>
              <w:tabs>
                <w:tab w:val="left" w:pos="1889"/>
              </w:tabs>
              <w:spacing w:before="12" w:line="360" w:lineRule="exact"/>
              <w:ind w:left="103" w:right="96" w:firstLine="240"/>
              <w:jc w:val="left"/>
              <w:rPr>
                <w:rFonts w:ascii="宋体" w:hAnsi="宋体" w:eastAsia="宋体" w:cs="宋体"/>
                <w:color w:val="auto"/>
                <w:kern w:val="0"/>
                <w:szCs w:val="21"/>
                <w:highlight w:val="none"/>
              </w:rPr>
            </w:pPr>
            <w:r>
              <w:rPr>
                <w:rFonts w:ascii="宋体" w:hAnsi="宋体" w:eastAsia="宋体" w:cs="宋体"/>
                <w:color w:val="auto"/>
                <w:spacing w:val="-4"/>
                <w:kern w:val="0"/>
                <w:szCs w:val="21"/>
                <w:highlight w:val="none"/>
              </w:rPr>
              <w:t>图纸需要修改和补充的，应由监理人取得发包人同意后，在该工程或工程相</w:t>
            </w:r>
            <w:r>
              <w:rPr>
                <w:rFonts w:ascii="宋体" w:hAnsi="宋体" w:eastAsia="宋体" w:cs="宋体"/>
                <w:color w:val="auto"/>
                <w:spacing w:val="-1"/>
                <w:kern w:val="0"/>
                <w:szCs w:val="21"/>
                <w:highlight w:val="none"/>
              </w:rPr>
              <w:t>应部位施工前</w:t>
            </w:r>
            <w:r>
              <w:rPr>
                <w:rFonts w:ascii="宋体" w:hAnsi="宋体" w:eastAsia="宋体" w:cs="Times New Roman"/>
                <w:color w:val="auto"/>
                <w:spacing w:val="-1"/>
                <w:kern w:val="0"/>
                <w:szCs w:val="21"/>
                <w:highlight w:val="none"/>
                <w:u w:val="single" w:color="000000"/>
              </w:rPr>
              <w:tab/>
            </w:r>
            <w:r>
              <w:rPr>
                <w:rFonts w:ascii="宋体" w:hAnsi="宋体" w:eastAsia="宋体" w:cs="宋体"/>
                <w:color w:val="auto"/>
                <w:spacing w:val="-2"/>
                <w:kern w:val="0"/>
                <w:szCs w:val="21"/>
                <w:highlight w:val="none"/>
              </w:rPr>
              <w:t>天签发图纸修改图给承包人</w:t>
            </w:r>
          </w:p>
        </w:tc>
      </w:tr>
      <w:tr w14:paraId="143D309B">
        <w:tblPrEx>
          <w:tblCellMar>
            <w:top w:w="0" w:type="dxa"/>
            <w:left w:w="0" w:type="dxa"/>
            <w:bottom w:w="0" w:type="dxa"/>
            <w:right w:w="0" w:type="dxa"/>
          </w:tblCellMar>
        </w:tblPrEx>
        <w:trPr>
          <w:trHeight w:val="1224"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271F92A">
            <w:pPr>
              <w:jc w:val="left"/>
              <w:rPr>
                <w:rFonts w:ascii="宋体" w:hAnsi="宋体" w:eastAsia="宋体" w:cs="宋体"/>
                <w:color w:val="auto"/>
                <w:kern w:val="0"/>
                <w:sz w:val="20"/>
                <w:szCs w:val="20"/>
                <w:highlight w:val="none"/>
              </w:rPr>
            </w:pPr>
          </w:p>
          <w:p w14:paraId="00937083">
            <w:pPr>
              <w:spacing w:before="3"/>
              <w:jc w:val="left"/>
              <w:rPr>
                <w:rFonts w:ascii="宋体" w:hAnsi="宋体" w:eastAsia="宋体" w:cs="宋体"/>
                <w:color w:val="auto"/>
                <w:kern w:val="0"/>
                <w:sz w:val="16"/>
                <w:szCs w:val="16"/>
                <w:highlight w:val="none"/>
              </w:rPr>
            </w:pPr>
          </w:p>
          <w:p w14:paraId="53AB27E1">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5</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1D96E5A4">
            <w:pPr>
              <w:jc w:val="left"/>
              <w:rPr>
                <w:rFonts w:ascii="宋体" w:hAnsi="宋体" w:eastAsia="宋体" w:cs="宋体"/>
                <w:color w:val="auto"/>
                <w:kern w:val="0"/>
                <w:sz w:val="20"/>
                <w:szCs w:val="20"/>
                <w:highlight w:val="none"/>
                <w:lang w:eastAsia="en-US"/>
              </w:rPr>
            </w:pPr>
          </w:p>
          <w:p w14:paraId="7C861FDE">
            <w:pPr>
              <w:spacing w:before="3"/>
              <w:jc w:val="left"/>
              <w:rPr>
                <w:rFonts w:ascii="宋体" w:hAnsi="宋体" w:eastAsia="宋体" w:cs="宋体"/>
                <w:color w:val="auto"/>
                <w:kern w:val="0"/>
                <w:sz w:val="16"/>
                <w:szCs w:val="16"/>
                <w:highlight w:val="none"/>
                <w:lang w:eastAsia="en-US"/>
              </w:rPr>
            </w:pPr>
          </w:p>
          <w:p w14:paraId="19DA63B3">
            <w:pPr>
              <w:ind w:left="340"/>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3.1.1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21920551">
            <w:pPr>
              <w:spacing w:before="54"/>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监理人在行使下列权力前需要经发包人事先批准：</w:t>
            </w:r>
          </w:p>
          <w:p w14:paraId="71BDF7B9">
            <w:pPr>
              <w:spacing w:before="16" w:line="360" w:lineRule="atLeast"/>
              <w:ind w:left="103" w:right="87" w:firstLine="225"/>
              <w:jc w:val="left"/>
              <w:rPr>
                <w:rFonts w:ascii="宋体" w:hAnsi="宋体" w:eastAsia="宋体" w:cs="Times New Roman"/>
                <w:color w:val="auto"/>
                <w:kern w:val="0"/>
                <w:szCs w:val="21"/>
                <w:highlight w:val="none"/>
              </w:rPr>
            </w:pPr>
            <w:r>
              <w:rPr>
                <w:rFonts w:ascii="宋体" w:hAnsi="宋体" w:eastAsia="宋体" w:cs="宋体"/>
                <w:color w:val="auto"/>
                <w:spacing w:val="-12"/>
                <w:kern w:val="0"/>
                <w:szCs w:val="21"/>
                <w:highlight w:val="none"/>
              </w:rPr>
              <w:t>（</w:t>
            </w:r>
            <w:r>
              <w:rPr>
                <w:rFonts w:ascii="宋体" w:hAnsi="宋体" w:eastAsia="宋体" w:cs="Times New Roman"/>
                <w:color w:val="auto"/>
                <w:spacing w:val="-12"/>
                <w:kern w:val="0"/>
                <w:szCs w:val="21"/>
                <w:highlight w:val="none"/>
              </w:rPr>
              <w:t>6</w:t>
            </w:r>
            <w:r>
              <w:rPr>
                <w:rFonts w:ascii="宋体" w:hAnsi="宋体" w:eastAsia="宋体" w:cs="宋体"/>
                <w:color w:val="auto"/>
                <w:spacing w:val="-12"/>
                <w:kern w:val="0"/>
                <w:szCs w:val="21"/>
                <w:highlight w:val="none"/>
              </w:rPr>
              <w:t xml:space="preserve">）根据第 </w:t>
            </w:r>
            <w:r>
              <w:rPr>
                <w:rFonts w:ascii="宋体" w:hAnsi="宋体" w:eastAsia="宋体" w:cs="Times New Roman"/>
                <w:color w:val="auto"/>
                <w:spacing w:val="-6"/>
                <w:kern w:val="0"/>
                <w:szCs w:val="21"/>
                <w:highlight w:val="none"/>
              </w:rPr>
              <w:t>15.3</w:t>
            </w:r>
            <w:r>
              <w:rPr>
                <w:rFonts w:ascii="宋体" w:hAnsi="宋体" w:eastAsia="宋体" w:cs="宋体"/>
                <w:color w:val="auto"/>
                <w:spacing w:val="-14"/>
                <w:kern w:val="0"/>
                <w:szCs w:val="21"/>
                <w:highlight w:val="none"/>
              </w:rPr>
              <w:t>款发出的变更指示，其单项工程变更涉及的金额超过了该单项工程签约时合同价的</w:t>
            </w:r>
            <w:r>
              <w:rPr>
                <w:rFonts w:ascii="宋体" w:hAnsi="宋体" w:eastAsia="宋体" w:cs="Times New Roman"/>
                <w:color w:val="auto"/>
                <w:spacing w:val="-14"/>
                <w:kern w:val="0"/>
                <w:szCs w:val="21"/>
                <w:highlight w:val="none"/>
              </w:rPr>
              <w:t>%</w:t>
            </w:r>
            <w:r>
              <w:rPr>
                <w:rFonts w:ascii="宋体" w:hAnsi="宋体" w:eastAsia="宋体" w:cs="宋体"/>
                <w:color w:val="auto"/>
                <w:spacing w:val="-14"/>
                <w:kern w:val="0"/>
                <w:szCs w:val="21"/>
                <w:highlight w:val="none"/>
              </w:rPr>
              <w:t>或累计变更超过了签约合同价的</w:t>
            </w:r>
            <w:r>
              <w:rPr>
                <w:rFonts w:ascii="宋体" w:hAnsi="宋体" w:eastAsia="宋体" w:cs="Times New Roman"/>
                <w:color w:val="auto"/>
                <w:kern w:val="0"/>
                <w:szCs w:val="21"/>
                <w:highlight w:val="none"/>
              </w:rPr>
              <w:t>%</w:t>
            </w:r>
          </w:p>
        </w:tc>
      </w:tr>
      <w:tr w14:paraId="73D102C8">
        <w:tblPrEx>
          <w:tblCellMar>
            <w:top w:w="0" w:type="dxa"/>
            <w:left w:w="0" w:type="dxa"/>
            <w:bottom w:w="0" w:type="dxa"/>
            <w:right w:w="0" w:type="dxa"/>
          </w:tblCellMar>
        </w:tblPrEx>
        <w:trPr>
          <w:trHeight w:val="844"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32C7EDD6">
            <w:pPr>
              <w:spacing w:before="6"/>
              <w:jc w:val="left"/>
              <w:rPr>
                <w:rFonts w:ascii="宋体" w:hAnsi="宋体" w:eastAsia="宋体" w:cs="宋体"/>
                <w:color w:val="auto"/>
                <w:kern w:val="0"/>
                <w:sz w:val="22"/>
                <w:highlight w:val="none"/>
              </w:rPr>
            </w:pPr>
          </w:p>
          <w:p w14:paraId="7B9FCE60">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6</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29F6CD81">
            <w:pPr>
              <w:spacing w:before="6"/>
              <w:jc w:val="left"/>
              <w:rPr>
                <w:rFonts w:ascii="宋体" w:hAnsi="宋体" w:eastAsia="宋体" w:cs="宋体"/>
                <w:color w:val="auto"/>
                <w:kern w:val="0"/>
                <w:sz w:val="22"/>
                <w:highlight w:val="none"/>
                <w:lang w:eastAsia="en-US"/>
              </w:rPr>
            </w:pPr>
          </w:p>
          <w:p w14:paraId="663A5AD9">
            <w:pPr>
              <w:ind w:left="340"/>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5.2.1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75298764">
            <w:pPr>
              <w:tabs>
                <w:tab w:val="left" w:pos="4488"/>
                <w:tab w:val="left" w:pos="7222"/>
              </w:tabs>
              <w:spacing w:before="12" w:line="360" w:lineRule="exact"/>
              <w:ind w:left="343" w:right="53"/>
              <w:jc w:val="left"/>
              <w:rPr>
                <w:rFonts w:ascii="宋体" w:hAnsi="宋体" w:eastAsia="宋体" w:cs="Times New Roman"/>
                <w:color w:val="auto"/>
                <w:kern w:val="0"/>
                <w:szCs w:val="21"/>
                <w:highlight w:val="none"/>
              </w:rPr>
            </w:pPr>
            <w:r>
              <w:rPr>
                <w:rFonts w:ascii="宋体" w:hAnsi="宋体" w:eastAsia="宋体" w:cs="宋体"/>
                <w:color w:val="auto"/>
                <w:kern w:val="0"/>
                <w:szCs w:val="21"/>
                <w:highlight w:val="none"/>
              </w:rPr>
              <w:t>发包人是否提供材料或工程设备：</w:t>
            </w:r>
            <w:r>
              <w:rPr>
                <w:rFonts w:ascii="宋体" w:hAnsi="宋体" w:eastAsia="宋体" w:cs="宋体"/>
                <w:color w:val="auto"/>
                <w:kern w:val="0"/>
                <w:szCs w:val="21"/>
                <w:highlight w:val="none"/>
                <w:u w:val="single" w:color="000000"/>
              </w:rPr>
              <w:t>是或否</w:t>
            </w:r>
            <w:r>
              <w:rPr>
                <w:rFonts w:ascii="宋体" w:hAnsi="宋体" w:eastAsia="宋体" w:cs="Times New Roman"/>
                <w:color w:val="auto"/>
                <w:kern w:val="0"/>
                <w:szCs w:val="21"/>
                <w:highlight w:val="none"/>
                <w:u w:val="single" w:color="000000"/>
              </w:rPr>
              <w:tab/>
            </w:r>
            <w:r>
              <w:rPr>
                <w:rFonts w:ascii="宋体" w:hAnsi="宋体" w:eastAsia="宋体" w:cs="宋体"/>
                <w:color w:val="auto"/>
                <w:kern w:val="0"/>
                <w:szCs w:val="21"/>
                <w:highlight w:val="none"/>
              </w:rPr>
              <w:t>如发包人负责提供部分材料或工程设备，相关规定如下：</w:t>
            </w:r>
            <w:r>
              <w:rPr>
                <w:rFonts w:ascii="宋体" w:hAnsi="宋体" w:eastAsia="宋体" w:cs="Times New Roman"/>
                <w:color w:val="auto"/>
                <w:kern w:val="0"/>
                <w:szCs w:val="21"/>
                <w:highlight w:val="none"/>
                <w:u w:val="single" w:color="000000"/>
              </w:rPr>
              <w:tab/>
            </w:r>
          </w:p>
        </w:tc>
      </w:tr>
      <w:tr w14:paraId="5A296D3B">
        <w:tblPrEx>
          <w:tblCellMar>
            <w:top w:w="0" w:type="dxa"/>
            <w:left w:w="0" w:type="dxa"/>
            <w:bottom w:w="0" w:type="dxa"/>
            <w:right w:w="0" w:type="dxa"/>
          </w:tblCellMar>
        </w:tblPrEx>
        <w:trPr>
          <w:trHeight w:val="73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FB0A4DA">
            <w:pPr>
              <w:spacing w:before="6"/>
              <w:jc w:val="left"/>
              <w:rPr>
                <w:rFonts w:ascii="宋体" w:hAnsi="宋体" w:eastAsia="宋体" w:cs="宋体"/>
                <w:color w:val="auto"/>
                <w:kern w:val="0"/>
                <w:sz w:val="22"/>
                <w:highlight w:val="none"/>
              </w:rPr>
            </w:pPr>
          </w:p>
          <w:p w14:paraId="7655A36E">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7</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13740908">
            <w:pPr>
              <w:spacing w:before="6"/>
              <w:jc w:val="left"/>
              <w:rPr>
                <w:rFonts w:ascii="宋体" w:hAnsi="宋体" w:eastAsia="宋体" w:cs="宋体"/>
                <w:color w:val="auto"/>
                <w:kern w:val="0"/>
                <w:sz w:val="22"/>
                <w:highlight w:val="none"/>
                <w:lang w:eastAsia="en-US"/>
              </w:rPr>
            </w:pPr>
          </w:p>
          <w:p w14:paraId="2414BC50">
            <w:pPr>
              <w:ind w:left="2"/>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6.2</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18898E98">
            <w:pPr>
              <w:tabs>
                <w:tab w:val="left" w:pos="4908"/>
                <w:tab w:val="left" w:pos="7222"/>
              </w:tabs>
              <w:spacing w:before="12" w:line="360" w:lineRule="exact"/>
              <w:ind w:left="343" w:right="53"/>
              <w:jc w:val="left"/>
              <w:rPr>
                <w:rFonts w:ascii="宋体" w:hAnsi="宋体" w:eastAsia="宋体" w:cs="Times New Roman"/>
                <w:color w:val="auto"/>
                <w:kern w:val="0"/>
                <w:szCs w:val="21"/>
                <w:highlight w:val="none"/>
              </w:rPr>
            </w:pPr>
            <w:r>
              <w:rPr>
                <w:rFonts w:ascii="宋体" w:hAnsi="宋体" w:eastAsia="宋体" w:cs="宋体"/>
                <w:color w:val="auto"/>
                <w:kern w:val="0"/>
                <w:szCs w:val="21"/>
                <w:highlight w:val="none"/>
              </w:rPr>
              <w:t>发包人是否提供施工设备和临时设施：</w:t>
            </w:r>
            <w:r>
              <w:rPr>
                <w:rFonts w:ascii="宋体" w:hAnsi="宋体" w:eastAsia="宋体" w:cs="宋体"/>
                <w:color w:val="auto"/>
                <w:kern w:val="0"/>
                <w:szCs w:val="21"/>
                <w:highlight w:val="none"/>
                <w:u w:val="single" w:color="000000"/>
              </w:rPr>
              <w:t>是或否</w:t>
            </w:r>
            <w:r>
              <w:rPr>
                <w:rFonts w:ascii="宋体" w:hAnsi="宋体" w:eastAsia="宋体" w:cs="Times New Roman"/>
                <w:color w:val="auto"/>
                <w:kern w:val="0"/>
                <w:szCs w:val="21"/>
                <w:highlight w:val="none"/>
                <w:u w:val="single" w:color="000000"/>
              </w:rPr>
              <w:tab/>
            </w:r>
            <w:r>
              <w:rPr>
                <w:rFonts w:ascii="宋体" w:hAnsi="宋体" w:eastAsia="宋体" w:cs="宋体"/>
                <w:color w:val="auto"/>
                <w:kern w:val="0"/>
                <w:szCs w:val="21"/>
                <w:highlight w:val="none"/>
              </w:rPr>
              <w:t>如发包人负责提供部分施工设备和临时设施，相关规定如下：</w:t>
            </w:r>
            <w:r>
              <w:rPr>
                <w:rFonts w:ascii="宋体" w:hAnsi="宋体" w:eastAsia="宋体" w:cs="Times New Roman"/>
                <w:color w:val="auto"/>
                <w:kern w:val="0"/>
                <w:szCs w:val="21"/>
                <w:highlight w:val="none"/>
                <w:u w:val="single" w:color="000000"/>
              </w:rPr>
              <w:tab/>
            </w:r>
          </w:p>
        </w:tc>
      </w:tr>
      <w:tr w14:paraId="14D2CB5A">
        <w:tblPrEx>
          <w:tblCellMar>
            <w:top w:w="0" w:type="dxa"/>
            <w:left w:w="0" w:type="dxa"/>
            <w:bottom w:w="0" w:type="dxa"/>
            <w:right w:w="0" w:type="dxa"/>
          </w:tblCellMar>
        </w:tblPrEx>
        <w:trPr>
          <w:trHeight w:val="732"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0D0FAF4">
            <w:pPr>
              <w:spacing w:before="8"/>
              <w:jc w:val="left"/>
              <w:rPr>
                <w:rFonts w:ascii="宋体" w:hAnsi="宋体" w:eastAsia="宋体" w:cs="宋体"/>
                <w:color w:val="auto"/>
                <w:kern w:val="0"/>
                <w:sz w:val="22"/>
                <w:highlight w:val="none"/>
              </w:rPr>
            </w:pPr>
          </w:p>
          <w:p w14:paraId="2062FC73">
            <w:pPr>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8</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14F75EEF">
            <w:pPr>
              <w:spacing w:before="8"/>
              <w:jc w:val="left"/>
              <w:rPr>
                <w:rFonts w:ascii="宋体" w:hAnsi="宋体" w:eastAsia="宋体" w:cs="宋体"/>
                <w:color w:val="auto"/>
                <w:kern w:val="0"/>
                <w:sz w:val="22"/>
                <w:highlight w:val="none"/>
                <w:lang w:eastAsia="en-US"/>
              </w:rPr>
            </w:pPr>
          </w:p>
          <w:p w14:paraId="045F8B30">
            <w:pPr>
              <w:ind w:left="340"/>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8.1.1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7C239541">
            <w:pPr>
              <w:tabs>
                <w:tab w:val="left" w:pos="6903"/>
                <w:tab w:val="left" w:pos="7222"/>
              </w:tabs>
              <w:spacing w:before="14" w:line="360" w:lineRule="exact"/>
              <w:ind w:left="343" w:right="53"/>
              <w:jc w:val="left"/>
              <w:rPr>
                <w:rFonts w:ascii="宋体" w:hAnsi="宋体" w:eastAsia="宋体" w:cs="Times New Roman"/>
                <w:color w:val="auto"/>
                <w:kern w:val="0"/>
                <w:szCs w:val="21"/>
                <w:highlight w:val="none"/>
              </w:rPr>
            </w:pPr>
            <w:r>
              <w:rPr>
                <w:rFonts w:ascii="宋体" w:hAnsi="宋体" w:eastAsia="宋体" w:cs="宋体"/>
                <w:color w:val="auto"/>
                <w:kern w:val="0"/>
                <w:szCs w:val="21"/>
                <w:highlight w:val="none"/>
              </w:rPr>
              <w:t>发包人提供测量基准点、基准线和水准点及其书面资料的期限：</w:t>
            </w:r>
            <w:r>
              <w:rPr>
                <w:rFonts w:ascii="宋体" w:hAnsi="宋体" w:eastAsia="宋体" w:cs="Times New Roman"/>
                <w:color w:val="auto"/>
                <w:kern w:val="0"/>
                <w:szCs w:val="21"/>
                <w:highlight w:val="none"/>
                <w:u w:val="single" w:color="000000"/>
              </w:rPr>
              <w:tab/>
            </w:r>
            <w:r>
              <w:rPr>
                <w:rFonts w:ascii="宋体" w:hAnsi="宋体" w:eastAsia="宋体" w:cs="宋体"/>
                <w:color w:val="auto"/>
                <w:kern w:val="0"/>
                <w:szCs w:val="21"/>
                <w:highlight w:val="none"/>
              </w:rPr>
              <w:t>承包人将施工控制网资料报送监理人审批的期限：</w:t>
            </w:r>
            <w:r>
              <w:rPr>
                <w:rFonts w:ascii="宋体" w:hAnsi="宋体" w:eastAsia="宋体" w:cs="Times New Roman"/>
                <w:color w:val="auto"/>
                <w:kern w:val="0"/>
                <w:szCs w:val="21"/>
                <w:highlight w:val="none"/>
                <w:u w:val="single" w:color="000000"/>
              </w:rPr>
              <w:tab/>
            </w:r>
          </w:p>
        </w:tc>
      </w:tr>
      <w:tr w14:paraId="6A040663">
        <w:tblPrEx>
          <w:tblCellMar>
            <w:top w:w="0" w:type="dxa"/>
            <w:left w:w="0" w:type="dxa"/>
            <w:bottom w:w="0" w:type="dxa"/>
            <w:right w:w="0" w:type="dxa"/>
          </w:tblCellMar>
        </w:tblPrEx>
        <w:trPr>
          <w:trHeight w:val="433"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36EF66A">
            <w:pPr>
              <w:spacing w:before="114"/>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9</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4CCF021">
            <w:pPr>
              <w:spacing w:before="55"/>
              <w:ind w:left="108"/>
              <w:jc w:val="left"/>
              <w:rPr>
                <w:rFonts w:ascii="宋体" w:hAnsi="宋体" w:eastAsia="宋体" w:cs="宋体"/>
                <w:color w:val="auto"/>
                <w:kern w:val="0"/>
                <w:szCs w:val="21"/>
                <w:highlight w:val="none"/>
                <w:lang w:eastAsia="en-US"/>
              </w:rPr>
            </w:pPr>
            <w:r>
              <w:rPr>
                <w:rFonts w:ascii="宋体" w:hAnsi="宋体" w:eastAsia="宋体" w:cs="Times New Roman"/>
                <w:color w:val="auto"/>
                <w:kern w:val="0"/>
                <w:szCs w:val="21"/>
                <w:highlight w:val="none"/>
                <w:lang w:eastAsia="en-US"/>
              </w:rPr>
              <w:t>11.5</w:t>
            </w:r>
            <w:r>
              <w:rPr>
                <w:rFonts w:ascii="宋体" w:hAnsi="宋体" w:eastAsia="宋体" w:cs="宋体"/>
                <w:color w:val="auto"/>
                <w:kern w:val="0"/>
                <w:szCs w:val="21"/>
                <w:highlight w:val="none"/>
                <w:lang w:eastAsia="en-US"/>
              </w:rPr>
              <w:t>（</w:t>
            </w:r>
            <w:r>
              <w:rPr>
                <w:rFonts w:ascii="宋体" w:hAnsi="宋体" w:eastAsia="宋体" w:cs="Times New Roman"/>
                <w:color w:val="auto"/>
                <w:kern w:val="0"/>
                <w:szCs w:val="21"/>
                <w:highlight w:val="none"/>
                <w:lang w:eastAsia="en-US"/>
              </w:rPr>
              <w:t>3</w:t>
            </w:r>
            <w:r>
              <w:rPr>
                <w:rFonts w:ascii="宋体" w:hAnsi="宋体" w:eastAsia="宋体" w:cs="宋体"/>
                <w:color w:val="auto"/>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2B1E3F63">
            <w:pPr>
              <w:tabs>
                <w:tab w:val="left" w:pos="2446"/>
              </w:tabs>
              <w:spacing w:before="55"/>
              <w:ind w:left="343"/>
              <w:jc w:val="left"/>
              <w:rPr>
                <w:rFonts w:ascii="宋体" w:hAnsi="宋体" w:eastAsia="宋体" w:cs="宋体"/>
                <w:color w:val="auto"/>
                <w:kern w:val="0"/>
                <w:szCs w:val="21"/>
                <w:highlight w:val="none"/>
              </w:rPr>
            </w:pPr>
            <w:r>
              <w:rPr>
                <w:rFonts w:ascii="宋体" w:hAnsi="宋体" w:eastAsia="宋体" w:cs="宋体"/>
                <w:color w:val="auto"/>
                <w:spacing w:val="-2"/>
                <w:kern w:val="0"/>
                <w:szCs w:val="21"/>
                <w:highlight w:val="none"/>
              </w:rPr>
              <w:t>逾期交工违约金：</w:t>
            </w:r>
            <w:r>
              <w:rPr>
                <w:rFonts w:ascii="宋体" w:hAnsi="宋体" w:eastAsia="宋体"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元</w:t>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天</w:t>
            </w:r>
          </w:p>
        </w:tc>
      </w:tr>
      <w:tr w14:paraId="7173A25E">
        <w:tblPrEx>
          <w:tblCellMar>
            <w:top w:w="0" w:type="dxa"/>
            <w:left w:w="0" w:type="dxa"/>
            <w:bottom w:w="0" w:type="dxa"/>
            <w:right w:w="0" w:type="dxa"/>
          </w:tblCellMar>
        </w:tblPrEx>
        <w:trPr>
          <w:trHeight w:val="37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22A3E45">
            <w:pPr>
              <w:spacing w:before="113"/>
              <w:ind w:left="203"/>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10</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2D6A7C76">
            <w:pPr>
              <w:spacing w:before="54"/>
              <w:ind w:left="108"/>
              <w:jc w:val="left"/>
              <w:rPr>
                <w:rFonts w:ascii="宋体" w:hAnsi="宋体" w:eastAsia="宋体" w:cs="宋体"/>
                <w:color w:val="auto"/>
                <w:kern w:val="0"/>
                <w:szCs w:val="21"/>
                <w:highlight w:val="none"/>
                <w:lang w:eastAsia="en-US"/>
              </w:rPr>
            </w:pPr>
            <w:r>
              <w:rPr>
                <w:rFonts w:ascii="宋体" w:hAnsi="宋体" w:eastAsia="宋体" w:cs="Times New Roman"/>
                <w:color w:val="auto"/>
                <w:kern w:val="0"/>
                <w:szCs w:val="21"/>
                <w:highlight w:val="none"/>
                <w:lang w:eastAsia="en-US"/>
              </w:rPr>
              <w:t>11.5</w:t>
            </w:r>
            <w:r>
              <w:rPr>
                <w:rFonts w:ascii="宋体" w:hAnsi="宋体" w:eastAsia="宋体" w:cs="宋体"/>
                <w:color w:val="auto"/>
                <w:kern w:val="0"/>
                <w:szCs w:val="21"/>
                <w:highlight w:val="none"/>
                <w:lang w:eastAsia="en-US"/>
              </w:rPr>
              <w:t>（</w:t>
            </w:r>
            <w:r>
              <w:rPr>
                <w:rFonts w:ascii="宋体" w:hAnsi="宋体" w:eastAsia="宋体" w:cs="Times New Roman"/>
                <w:color w:val="auto"/>
                <w:kern w:val="0"/>
                <w:szCs w:val="21"/>
                <w:highlight w:val="none"/>
                <w:lang w:eastAsia="en-US"/>
              </w:rPr>
              <w:t>3</w:t>
            </w:r>
            <w:r>
              <w:rPr>
                <w:rFonts w:ascii="宋体" w:hAnsi="宋体" w:eastAsia="宋体" w:cs="宋体"/>
                <w:color w:val="auto"/>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5D556787">
            <w:pPr>
              <w:tabs>
                <w:tab w:val="left" w:pos="2863"/>
              </w:tabs>
              <w:spacing w:before="54"/>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逾期交工违约金限额：</w:t>
            </w:r>
            <w:r>
              <w:rPr>
                <w:rFonts w:ascii="宋体" w:hAnsi="宋体" w:eastAsia="宋体" w:cs="Times New Roman"/>
                <w:color w:val="auto"/>
                <w:spacing w:val="-2"/>
                <w:kern w:val="0"/>
                <w:szCs w:val="21"/>
                <w:highlight w:val="none"/>
                <w:u w:val="single" w:color="000000"/>
              </w:rPr>
              <w:tab/>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签约合同价</w:t>
            </w:r>
            <w:r>
              <w:rPr>
                <w:rFonts w:ascii="宋体" w:hAnsi="宋体" w:eastAsia="宋体" w:cs="宋体"/>
                <w:color w:val="auto"/>
                <w:spacing w:val="-2"/>
                <w:kern w:val="0"/>
                <w:position w:val="10"/>
                <w:sz w:val="11"/>
                <w:szCs w:val="11"/>
                <w:highlight w:val="none"/>
              </w:rPr>
              <w:t>②</w:t>
            </w:r>
          </w:p>
        </w:tc>
      </w:tr>
      <w:tr w14:paraId="11217879">
        <w:tblPrEx>
          <w:tblCellMar>
            <w:top w:w="0" w:type="dxa"/>
            <w:left w:w="0" w:type="dxa"/>
            <w:bottom w:w="0" w:type="dxa"/>
            <w:right w:w="0" w:type="dxa"/>
          </w:tblCellMar>
        </w:tblPrEx>
        <w:trPr>
          <w:trHeight w:val="519"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6F34E8A1">
            <w:pPr>
              <w:spacing w:before="113"/>
              <w:ind w:right="2"/>
              <w:jc w:val="center"/>
              <w:rPr>
                <w:rFonts w:ascii="宋体" w:hAnsi="宋体" w:eastAsia="宋体" w:cs="Times New Roman"/>
                <w:color w:val="auto"/>
                <w:kern w:val="0"/>
                <w:szCs w:val="21"/>
                <w:highlight w:val="none"/>
                <w:lang w:eastAsia="en-US"/>
              </w:rPr>
            </w:pPr>
            <w:r>
              <w:rPr>
                <w:rFonts w:ascii="宋体" w:hAnsi="宋体" w:eastAsia="宋体" w:cs="Times New Roman"/>
                <w:color w:val="auto"/>
                <w:spacing w:val="-8"/>
                <w:kern w:val="0"/>
                <w:highlight w:val="none"/>
                <w:lang w:eastAsia="en-US"/>
              </w:rPr>
              <w:t>11</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39A60038">
            <w:pPr>
              <w:spacing w:before="113"/>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11.6</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6C8D9057">
            <w:pPr>
              <w:tabs>
                <w:tab w:val="left" w:pos="2446"/>
              </w:tabs>
              <w:spacing w:before="54"/>
              <w:ind w:left="343"/>
              <w:jc w:val="left"/>
              <w:rPr>
                <w:rFonts w:ascii="宋体" w:hAnsi="宋体" w:eastAsia="宋体" w:cs="宋体"/>
                <w:color w:val="auto"/>
                <w:kern w:val="0"/>
                <w:szCs w:val="21"/>
                <w:highlight w:val="none"/>
              </w:rPr>
            </w:pPr>
            <w:r>
              <w:rPr>
                <w:rFonts w:ascii="宋体" w:hAnsi="宋体" w:eastAsia="宋体" w:cs="宋体"/>
                <w:color w:val="auto"/>
                <w:spacing w:val="-2"/>
                <w:kern w:val="0"/>
                <w:szCs w:val="21"/>
                <w:highlight w:val="none"/>
              </w:rPr>
              <w:t>提前交工的奖金：</w:t>
            </w:r>
            <w:r>
              <w:rPr>
                <w:rFonts w:ascii="宋体" w:hAnsi="宋体" w:eastAsia="宋体"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元</w:t>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天</w:t>
            </w:r>
          </w:p>
        </w:tc>
      </w:tr>
      <w:tr w14:paraId="6257A944">
        <w:tblPrEx>
          <w:tblCellMar>
            <w:top w:w="0" w:type="dxa"/>
            <w:left w:w="0" w:type="dxa"/>
            <w:bottom w:w="0" w:type="dxa"/>
            <w:right w:w="0" w:type="dxa"/>
          </w:tblCellMar>
        </w:tblPrEx>
        <w:trPr>
          <w:trHeight w:val="413"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D8B7197">
            <w:pPr>
              <w:spacing w:before="113"/>
              <w:ind w:left="203"/>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12</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3016524C">
            <w:pPr>
              <w:spacing w:before="113"/>
              <w:jc w:val="center"/>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11.6</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654FE761">
            <w:pPr>
              <w:tabs>
                <w:tab w:val="left" w:pos="2863"/>
              </w:tabs>
              <w:spacing w:before="54"/>
              <w:ind w:left="343"/>
              <w:jc w:val="left"/>
              <w:rPr>
                <w:rFonts w:ascii="宋体" w:hAnsi="宋体" w:eastAsia="宋体" w:cs="宋体"/>
                <w:color w:val="auto"/>
                <w:kern w:val="0"/>
                <w:szCs w:val="21"/>
                <w:highlight w:val="none"/>
              </w:rPr>
            </w:pPr>
            <w:r>
              <w:rPr>
                <w:rFonts w:ascii="宋体" w:hAnsi="宋体" w:eastAsia="宋体" w:cs="宋体"/>
                <w:color w:val="auto"/>
                <w:spacing w:val="-2"/>
                <w:kern w:val="0"/>
                <w:szCs w:val="21"/>
                <w:highlight w:val="none"/>
              </w:rPr>
              <w:t>提前交工的奖金限额：</w:t>
            </w:r>
            <w:r>
              <w:rPr>
                <w:rFonts w:ascii="宋体" w:hAnsi="宋体" w:eastAsia="宋体" w:cs="Times New Roman"/>
                <w:color w:val="auto"/>
                <w:spacing w:val="-2"/>
                <w:kern w:val="0"/>
                <w:szCs w:val="21"/>
                <w:highlight w:val="none"/>
                <w:u w:val="single" w:color="000000"/>
              </w:rPr>
              <w:tab/>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签约合同价</w:t>
            </w:r>
          </w:p>
        </w:tc>
      </w:tr>
      <w:tr w14:paraId="1CEEABB8">
        <w:tblPrEx>
          <w:tblCellMar>
            <w:top w:w="0" w:type="dxa"/>
            <w:left w:w="0" w:type="dxa"/>
            <w:bottom w:w="0" w:type="dxa"/>
            <w:right w:w="0" w:type="dxa"/>
          </w:tblCellMar>
        </w:tblPrEx>
        <w:trPr>
          <w:trHeight w:val="73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60F8187B">
            <w:pPr>
              <w:spacing w:before="6"/>
              <w:jc w:val="left"/>
              <w:rPr>
                <w:rFonts w:ascii="宋体" w:hAnsi="宋体" w:eastAsia="宋体" w:cs="宋体"/>
                <w:color w:val="auto"/>
                <w:kern w:val="0"/>
                <w:sz w:val="22"/>
                <w:highlight w:val="none"/>
              </w:rPr>
            </w:pPr>
          </w:p>
          <w:p w14:paraId="4450DE5A">
            <w:pPr>
              <w:ind w:left="203"/>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13</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2A77D55E">
            <w:pPr>
              <w:spacing w:before="6"/>
              <w:jc w:val="left"/>
              <w:rPr>
                <w:rFonts w:ascii="宋体" w:hAnsi="宋体" w:eastAsia="宋体" w:cs="宋体"/>
                <w:color w:val="auto"/>
                <w:kern w:val="0"/>
                <w:sz w:val="22"/>
                <w:highlight w:val="none"/>
                <w:lang w:eastAsia="en-US"/>
              </w:rPr>
            </w:pPr>
          </w:p>
          <w:p w14:paraId="3AD0CFA9">
            <w:pPr>
              <w:ind w:left="288"/>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15.5.2</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2AB66345">
            <w:pPr>
              <w:tabs>
                <w:tab w:val="left" w:pos="2206"/>
                <w:tab w:val="left" w:pos="4061"/>
              </w:tabs>
              <w:spacing w:before="12" w:line="360" w:lineRule="exact"/>
              <w:ind w:left="103" w:right="96" w:firstLine="240"/>
              <w:jc w:val="left"/>
              <w:rPr>
                <w:rFonts w:ascii="宋体" w:hAnsi="宋体" w:eastAsia="宋体" w:cs="宋体"/>
                <w:color w:val="auto"/>
                <w:kern w:val="0"/>
                <w:szCs w:val="21"/>
                <w:highlight w:val="none"/>
              </w:rPr>
            </w:pPr>
            <w:r>
              <w:rPr>
                <w:rFonts w:ascii="宋体" w:hAnsi="宋体" w:eastAsia="宋体" w:cs="宋体"/>
                <w:color w:val="auto"/>
                <w:spacing w:val="-4"/>
                <w:kern w:val="0"/>
                <w:szCs w:val="21"/>
                <w:highlight w:val="none"/>
              </w:rPr>
              <w:t>承包人提出的合理化建议降低了合同价格或者提高了工程经济效益的，发包</w:t>
            </w:r>
            <w:r>
              <w:rPr>
                <w:rFonts w:ascii="宋体" w:hAnsi="宋体" w:eastAsia="宋体" w:cs="宋体"/>
                <w:color w:val="auto"/>
                <w:spacing w:val="-1"/>
                <w:kern w:val="0"/>
                <w:szCs w:val="21"/>
                <w:highlight w:val="none"/>
              </w:rPr>
              <w:t>人按所节约成本的</w:t>
            </w:r>
            <w:r>
              <w:rPr>
                <w:rFonts w:ascii="宋体" w:hAnsi="宋体" w:eastAsia="宋体" w:cs="Times New Roman"/>
                <w:color w:val="auto"/>
                <w:spacing w:val="-1"/>
                <w:kern w:val="0"/>
                <w:szCs w:val="21"/>
                <w:highlight w:val="none"/>
                <w:u w:val="single" w:color="000000"/>
              </w:rPr>
              <w:tab/>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或增加收益的</w:t>
            </w:r>
            <w:r>
              <w:rPr>
                <w:rFonts w:ascii="宋体" w:hAnsi="宋体" w:eastAsia="宋体" w:cs="Times New Roman"/>
                <w:color w:val="auto"/>
                <w:spacing w:val="-2"/>
                <w:kern w:val="0"/>
                <w:szCs w:val="21"/>
                <w:highlight w:val="none"/>
                <w:u w:val="single" w:color="000000"/>
              </w:rPr>
              <w:tab/>
            </w:r>
            <w:r>
              <w:rPr>
                <w:rFonts w:ascii="宋体" w:hAnsi="宋体" w:eastAsia="宋体" w:cs="Times New Roman"/>
                <w:color w:val="auto"/>
                <w:spacing w:val="-2"/>
                <w:kern w:val="0"/>
                <w:szCs w:val="21"/>
                <w:highlight w:val="none"/>
              </w:rPr>
              <w:t>%</w:t>
            </w:r>
            <w:r>
              <w:rPr>
                <w:rFonts w:ascii="宋体" w:hAnsi="宋体" w:eastAsia="宋体" w:cs="宋体"/>
                <w:color w:val="auto"/>
                <w:spacing w:val="-2"/>
                <w:kern w:val="0"/>
                <w:szCs w:val="21"/>
                <w:highlight w:val="none"/>
              </w:rPr>
              <w:t>给予奖励</w:t>
            </w:r>
          </w:p>
        </w:tc>
      </w:tr>
      <w:tr w14:paraId="02971089">
        <w:tblPrEx>
          <w:tblCellMar>
            <w:top w:w="0" w:type="dxa"/>
            <w:left w:w="0" w:type="dxa"/>
            <w:bottom w:w="0" w:type="dxa"/>
            <w:right w:w="0" w:type="dxa"/>
          </w:tblCellMar>
        </w:tblPrEx>
        <w:trPr>
          <w:trHeight w:val="182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31546942">
            <w:pPr>
              <w:jc w:val="left"/>
              <w:rPr>
                <w:rFonts w:ascii="宋体" w:hAnsi="宋体" w:eastAsia="宋体" w:cs="宋体"/>
                <w:color w:val="auto"/>
                <w:kern w:val="0"/>
                <w:sz w:val="20"/>
                <w:szCs w:val="20"/>
                <w:highlight w:val="none"/>
              </w:rPr>
            </w:pPr>
          </w:p>
          <w:p w14:paraId="7D38ED44">
            <w:pPr>
              <w:jc w:val="left"/>
              <w:rPr>
                <w:rFonts w:ascii="宋体" w:hAnsi="宋体" w:eastAsia="宋体" w:cs="宋体"/>
                <w:color w:val="auto"/>
                <w:kern w:val="0"/>
                <w:sz w:val="20"/>
                <w:szCs w:val="20"/>
                <w:highlight w:val="none"/>
              </w:rPr>
            </w:pPr>
          </w:p>
          <w:p w14:paraId="71AA411D">
            <w:pPr>
              <w:spacing w:before="135"/>
              <w:ind w:left="203"/>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14</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44AEEA7E">
            <w:pPr>
              <w:jc w:val="left"/>
              <w:rPr>
                <w:rFonts w:ascii="宋体" w:hAnsi="宋体" w:eastAsia="宋体" w:cs="宋体"/>
                <w:color w:val="auto"/>
                <w:kern w:val="0"/>
                <w:sz w:val="20"/>
                <w:szCs w:val="20"/>
                <w:highlight w:val="none"/>
                <w:lang w:eastAsia="en-US"/>
              </w:rPr>
            </w:pPr>
          </w:p>
          <w:p w14:paraId="712D570C">
            <w:pPr>
              <w:jc w:val="left"/>
              <w:rPr>
                <w:rFonts w:ascii="宋体" w:hAnsi="宋体" w:eastAsia="宋体" w:cs="宋体"/>
                <w:color w:val="auto"/>
                <w:kern w:val="0"/>
                <w:sz w:val="20"/>
                <w:szCs w:val="20"/>
                <w:highlight w:val="none"/>
                <w:lang w:eastAsia="en-US"/>
              </w:rPr>
            </w:pPr>
          </w:p>
          <w:p w14:paraId="76E27779">
            <w:pPr>
              <w:spacing w:before="135"/>
              <w:ind w:left="367"/>
              <w:jc w:val="left"/>
              <w:rPr>
                <w:rFonts w:ascii="宋体" w:hAnsi="宋体" w:eastAsia="宋体" w:cs="Times New Roman"/>
                <w:color w:val="auto"/>
                <w:kern w:val="0"/>
                <w:szCs w:val="21"/>
                <w:highlight w:val="none"/>
                <w:lang w:eastAsia="en-US"/>
              </w:rPr>
            </w:pPr>
            <w:r>
              <w:rPr>
                <w:rFonts w:ascii="宋体" w:hAnsi="宋体" w:eastAsia="宋体" w:cs="Times New Roman"/>
                <w:color w:val="auto"/>
                <w:kern w:val="0"/>
                <w:highlight w:val="none"/>
                <w:lang w:eastAsia="en-US"/>
              </w:rPr>
              <w:t>16.1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3068A389">
            <w:pPr>
              <w:spacing w:line="280" w:lineRule="auto"/>
              <w:ind w:right="96"/>
              <w:jc w:val="left"/>
              <w:rPr>
                <w:rFonts w:ascii="宋体" w:hAnsi="宋体" w:eastAsia="宋体" w:cs="宋体"/>
                <w:color w:val="auto"/>
                <w:kern w:val="0"/>
                <w:szCs w:val="21"/>
                <w:highlight w:val="none"/>
              </w:rPr>
            </w:pPr>
            <w:r>
              <w:rPr>
                <w:rFonts w:hint="eastAsia" w:ascii="宋体" w:hAnsi="宋体" w:eastAsia="宋体" w:cs="Times New Roman"/>
                <w:color w:val="auto"/>
                <w:kern w:val="0"/>
                <w:sz w:val="32"/>
                <w:szCs w:val="32"/>
                <w:highlight w:val="none"/>
                <w:lang w:eastAsia="zh-CN"/>
              </w:rPr>
              <w:t>□</w:t>
            </w:r>
            <w:r>
              <w:rPr>
                <w:rFonts w:ascii="宋体" w:hAnsi="宋体" w:eastAsia="宋体" w:cs="宋体"/>
                <w:color w:val="auto"/>
                <w:kern w:val="0"/>
                <w:szCs w:val="21"/>
                <w:highlight w:val="none"/>
              </w:rPr>
              <w:t>因物价波动引起的价格调整按照</w:t>
            </w:r>
            <w:r>
              <w:rPr>
                <w:rFonts w:ascii="宋体" w:hAnsi="宋体" w:eastAsia="宋体" w:cs="宋体"/>
                <w:color w:val="auto"/>
                <w:kern w:val="0"/>
                <w:szCs w:val="21"/>
                <w:highlight w:val="none"/>
                <w:u w:val="single" w:color="000000"/>
              </w:rPr>
              <w:t>第</w:t>
            </w:r>
            <w:r>
              <w:rPr>
                <w:rFonts w:ascii="宋体" w:hAnsi="宋体" w:eastAsia="宋体" w:cs="Times New Roman"/>
                <w:color w:val="auto"/>
                <w:kern w:val="0"/>
                <w:szCs w:val="21"/>
                <w:highlight w:val="none"/>
                <w:u w:val="single" w:color="000000"/>
              </w:rPr>
              <w:t>16.1.1</w:t>
            </w:r>
            <w:r>
              <w:rPr>
                <w:rFonts w:ascii="宋体" w:hAnsi="宋体" w:eastAsia="宋体" w:cs="宋体"/>
                <w:color w:val="auto"/>
                <w:kern w:val="0"/>
                <w:szCs w:val="21"/>
                <w:highlight w:val="none"/>
                <w:u w:val="single" w:color="000000"/>
              </w:rPr>
              <w:t>项或第</w:t>
            </w:r>
            <w:r>
              <w:rPr>
                <w:rFonts w:ascii="宋体" w:hAnsi="宋体" w:eastAsia="宋体" w:cs="Times New Roman"/>
                <w:color w:val="auto"/>
                <w:kern w:val="0"/>
                <w:szCs w:val="21"/>
                <w:highlight w:val="none"/>
                <w:u w:val="single" w:color="000000"/>
              </w:rPr>
              <w:t>16.1.2</w:t>
            </w:r>
            <w:r>
              <w:rPr>
                <w:rFonts w:ascii="宋体" w:hAnsi="宋体" w:eastAsia="宋体" w:cs="宋体"/>
                <w:color w:val="auto"/>
                <w:kern w:val="0"/>
                <w:szCs w:val="21"/>
                <w:highlight w:val="none"/>
                <w:u w:val="single" w:color="000000"/>
              </w:rPr>
              <w:t>项</w:t>
            </w:r>
            <w:r>
              <w:rPr>
                <w:rFonts w:ascii="宋体" w:hAnsi="宋体" w:eastAsia="宋体" w:cs="宋体"/>
                <w:color w:val="auto"/>
                <w:kern w:val="0"/>
                <w:szCs w:val="21"/>
                <w:highlight w:val="none"/>
              </w:rPr>
              <w:t>约定的原则 处理</w:t>
            </w:r>
          </w:p>
          <w:p w14:paraId="75153126">
            <w:pPr>
              <w:spacing w:before="6" w:line="360" w:lineRule="exact"/>
              <w:ind w:left="103" w:right="96" w:firstLine="240"/>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 xml:space="preserve">若按第 </w:t>
            </w:r>
            <w:r>
              <w:rPr>
                <w:rFonts w:ascii="宋体" w:hAnsi="宋体" w:eastAsia="宋体" w:cs="Times New Roman"/>
                <w:color w:val="auto"/>
                <w:kern w:val="0"/>
                <w:szCs w:val="21"/>
                <w:highlight w:val="none"/>
              </w:rPr>
              <w:t>16.1.1</w:t>
            </w:r>
            <w:r>
              <w:rPr>
                <w:rFonts w:ascii="宋体" w:hAnsi="宋体" w:eastAsia="宋体" w:cs="宋体"/>
                <w:color w:val="auto"/>
                <w:spacing w:val="-5"/>
                <w:kern w:val="0"/>
                <w:szCs w:val="21"/>
                <w:highlight w:val="none"/>
              </w:rPr>
              <w:t>项的约定采用价格调整公式进行调价，</w:t>
            </w:r>
            <w:r>
              <w:rPr>
                <w:rFonts w:ascii="宋体" w:hAnsi="宋体" w:eastAsia="宋体" w:cs="宋体"/>
                <w:color w:val="auto"/>
                <w:spacing w:val="-5"/>
                <w:kern w:val="0"/>
                <w:szCs w:val="21"/>
                <w:highlight w:val="none"/>
                <w:u w:val="single" w:color="000000"/>
              </w:rPr>
              <w:t>每半年或一年</w:t>
            </w:r>
            <w:r>
              <w:rPr>
                <w:rFonts w:ascii="宋体" w:hAnsi="宋体" w:eastAsia="宋体" w:cs="宋体"/>
                <w:color w:val="auto"/>
                <w:spacing w:val="-5"/>
                <w:kern w:val="0"/>
                <w:szCs w:val="21"/>
                <w:highlight w:val="none"/>
              </w:rPr>
              <w:t>按价格调</w:t>
            </w:r>
            <w:r>
              <w:rPr>
                <w:rFonts w:ascii="宋体" w:hAnsi="宋体" w:eastAsia="宋体" w:cs="宋体"/>
                <w:color w:val="auto"/>
                <w:kern w:val="0"/>
                <w:szCs w:val="21"/>
                <w:highlight w:val="none"/>
              </w:rPr>
              <w:t xml:space="preserve"> 整公式进行一次调整</w:t>
            </w:r>
          </w:p>
        </w:tc>
      </w:tr>
      <w:tr w14:paraId="10739FF6">
        <w:tblPrEx>
          <w:tblCellMar>
            <w:top w:w="0" w:type="dxa"/>
            <w:left w:w="0" w:type="dxa"/>
            <w:bottom w:w="0" w:type="dxa"/>
            <w:right w:w="0" w:type="dxa"/>
          </w:tblCellMar>
        </w:tblPrEx>
        <w:trPr>
          <w:trHeight w:val="37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466499D3">
            <w:pPr>
              <w:spacing w:before="54"/>
              <w:ind w:left="98"/>
              <w:jc w:val="left"/>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序号</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5CA01875">
            <w:pPr>
              <w:spacing w:before="54"/>
              <w:ind w:left="232"/>
              <w:jc w:val="left"/>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条目号</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26634903">
            <w:pPr>
              <w:spacing w:before="54"/>
              <w:ind w:left="2"/>
              <w:jc w:val="center"/>
              <w:rPr>
                <w:rFonts w:ascii="宋体" w:hAnsi="宋体" w:eastAsia="宋体" w:cs="宋体"/>
                <w:color w:val="auto"/>
                <w:kern w:val="0"/>
                <w:szCs w:val="21"/>
                <w:highlight w:val="none"/>
                <w:lang w:eastAsia="en-US"/>
              </w:rPr>
            </w:pPr>
            <w:r>
              <w:rPr>
                <w:rFonts w:ascii="宋体" w:hAnsi="宋体" w:eastAsia="宋体" w:cs="宋体"/>
                <w:b/>
                <w:bCs/>
                <w:color w:val="auto"/>
                <w:kern w:val="0"/>
                <w:szCs w:val="21"/>
                <w:highlight w:val="none"/>
                <w:lang w:eastAsia="en-US"/>
              </w:rPr>
              <w:t>信息或数据</w:t>
            </w:r>
          </w:p>
        </w:tc>
      </w:tr>
      <w:tr w14:paraId="24D15AEB">
        <w:tblPrEx>
          <w:tblCellMar>
            <w:top w:w="0" w:type="dxa"/>
            <w:left w:w="0" w:type="dxa"/>
            <w:bottom w:w="0" w:type="dxa"/>
            <w:right w:w="0" w:type="dxa"/>
          </w:tblCellMar>
        </w:tblPrEx>
        <w:trPr>
          <w:trHeight w:val="458"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4598F40">
            <w:pPr>
              <w:jc w:val="left"/>
              <w:rPr>
                <w:rFonts w:ascii="Calibri" w:hAnsi="Calibri" w:eastAsia="宋体" w:cs="Times New Roman"/>
                <w:color w:val="auto"/>
                <w:kern w:val="0"/>
                <w:sz w:val="22"/>
                <w:highlight w:val="none"/>
                <w:lang w:eastAsia="en-US"/>
              </w:rPr>
            </w:pP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0C9FF017">
            <w:pPr>
              <w:jc w:val="left"/>
              <w:rPr>
                <w:rFonts w:ascii="Calibri" w:hAnsi="Calibri" w:eastAsia="宋体" w:cs="Times New Roman"/>
                <w:color w:val="auto"/>
                <w:kern w:val="0"/>
                <w:sz w:val="22"/>
                <w:highlight w:val="none"/>
                <w:lang w:eastAsia="en-US"/>
              </w:rPr>
            </w:pP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6A6B6E46">
            <w:pPr>
              <w:spacing w:line="360" w:lineRule="exact"/>
              <w:ind w:left="468"/>
              <w:jc w:val="left"/>
              <w:rPr>
                <w:rFonts w:ascii="宋体" w:hAnsi="宋体" w:eastAsia="宋体" w:cs="宋体"/>
                <w:color w:val="auto"/>
                <w:kern w:val="0"/>
                <w:sz w:val="11"/>
                <w:szCs w:val="11"/>
                <w:highlight w:val="none"/>
                <w:lang w:eastAsia="en-US"/>
              </w:rPr>
            </w:pPr>
            <w:r>
              <w:rPr>
                <w:rFonts w:ascii="Times New Roman" w:hAnsi="Times New Roman" w:eastAsia="Times New Roman" w:cs="Times New Roman"/>
                <w:color w:val="auto"/>
                <w:spacing w:val="-1"/>
                <w:w w:val="99"/>
                <w:kern w:val="0"/>
                <w:sz w:val="32"/>
                <w:szCs w:val="32"/>
                <w:highlight w:val="none"/>
                <w:lang w:eastAsia="en-US"/>
              </w:rPr>
              <w:t>□</w:t>
            </w:r>
            <w:r>
              <w:rPr>
                <w:rFonts w:ascii="宋体" w:hAnsi="宋体" w:eastAsia="宋体" w:cs="宋体"/>
                <w:color w:val="auto"/>
                <w:kern w:val="0"/>
                <w:szCs w:val="21"/>
                <w:highlight w:val="none"/>
                <w:lang w:eastAsia="en-US"/>
              </w:rPr>
              <w:t>合同期</w:t>
            </w:r>
            <w:r>
              <w:rPr>
                <w:rFonts w:ascii="宋体" w:hAnsi="宋体" w:eastAsia="宋体" w:cs="宋体"/>
                <w:color w:val="auto"/>
                <w:spacing w:val="-3"/>
                <w:kern w:val="0"/>
                <w:szCs w:val="21"/>
                <w:highlight w:val="none"/>
                <w:lang w:eastAsia="en-US"/>
              </w:rPr>
              <w:t>内</w:t>
            </w:r>
            <w:r>
              <w:rPr>
                <w:rFonts w:ascii="宋体" w:hAnsi="宋体" w:eastAsia="宋体" w:cs="宋体"/>
                <w:color w:val="auto"/>
                <w:kern w:val="0"/>
                <w:szCs w:val="21"/>
                <w:highlight w:val="none"/>
                <w:lang w:eastAsia="en-US"/>
              </w:rPr>
              <w:t>不</w:t>
            </w:r>
            <w:r>
              <w:rPr>
                <w:rFonts w:ascii="宋体" w:hAnsi="宋体" w:eastAsia="宋体" w:cs="宋体"/>
                <w:color w:val="auto"/>
                <w:spacing w:val="-3"/>
                <w:kern w:val="0"/>
                <w:szCs w:val="21"/>
                <w:highlight w:val="none"/>
                <w:lang w:eastAsia="en-US"/>
              </w:rPr>
              <w:t>调价</w:t>
            </w:r>
            <w:r>
              <w:rPr>
                <w:rFonts w:ascii="宋体" w:hAnsi="宋体" w:eastAsia="宋体" w:cs="宋体"/>
                <w:color w:val="auto"/>
                <w:kern w:val="0"/>
                <w:position w:val="10"/>
                <w:sz w:val="11"/>
                <w:szCs w:val="11"/>
                <w:highlight w:val="none"/>
                <w:lang w:eastAsia="en-US"/>
              </w:rPr>
              <w:t>①</w:t>
            </w:r>
          </w:p>
        </w:tc>
      </w:tr>
      <w:tr w14:paraId="46F6B04D">
        <w:tblPrEx>
          <w:tblCellMar>
            <w:top w:w="0" w:type="dxa"/>
            <w:left w:w="0" w:type="dxa"/>
            <w:bottom w:w="0" w:type="dxa"/>
            <w:right w:w="0" w:type="dxa"/>
          </w:tblCellMar>
        </w:tblPrEx>
        <w:trPr>
          <w:trHeight w:val="505"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832793A">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15</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6CC694FE">
            <w:pPr>
              <w:spacing w:before="54"/>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17.2.1</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1</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21A8F947">
            <w:pPr>
              <w:spacing w:before="54"/>
              <w:ind w:left="343"/>
              <w:jc w:val="left"/>
              <w:rPr>
                <w:rFonts w:ascii="宋体" w:hAnsi="宋体" w:eastAsia="宋体" w:cs="宋体"/>
                <w:color w:val="auto"/>
                <w:kern w:val="0"/>
                <w:sz w:val="11"/>
                <w:szCs w:val="11"/>
                <w:highlight w:val="none"/>
              </w:rPr>
            </w:pPr>
            <w:r>
              <w:rPr>
                <w:rFonts w:ascii="宋体" w:hAnsi="宋体" w:eastAsia="宋体" w:cs="宋体"/>
                <w:color w:val="auto"/>
                <w:kern w:val="0"/>
                <w:szCs w:val="21"/>
                <w:highlight w:val="none"/>
              </w:rPr>
              <w:t>开工预付款金额：</w:t>
            </w:r>
            <w:r>
              <w:rPr>
                <w:rFonts w:ascii="Times New Roman" w:hAnsi="Times New Roman" w:eastAsia="Times New Roman" w:cs="Times New Roman"/>
                <w:color w:val="auto"/>
                <w:kern w:val="0"/>
                <w:szCs w:val="21"/>
                <w:highlight w:val="none"/>
              </w:rPr>
              <w:t>%</w:t>
            </w:r>
            <w:r>
              <w:rPr>
                <w:rFonts w:ascii="宋体" w:hAnsi="宋体" w:eastAsia="宋体" w:cs="宋体"/>
                <w:color w:val="auto"/>
                <w:kern w:val="0"/>
                <w:szCs w:val="21"/>
                <w:highlight w:val="none"/>
              </w:rPr>
              <w:t>签约合同价</w:t>
            </w:r>
            <w:r>
              <w:rPr>
                <w:rFonts w:ascii="宋体" w:hAnsi="宋体" w:eastAsia="宋体" w:cs="宋体"/>
                <w:color w:val="auto"/>
                <w:kern w:val="0"/>
                <w:position w:val="10"/>
                <w:sz w:val="11"/>
                <w:szCs w:val="11"/>
                <w:highlight w:val="none"/>
              </w:rPr>
              <w:t>②</w:t>
            </w:r>
          </w:p>
        </w:tc>
      </w:tr>
      <w:tr w14:paraId="2B768017">
        <w:tblPrEx>
          <w:tblCellMar>
            <w:top w:w="0" w:type="dxa"/>
            <w:left w:w="0" w:type="dxa"/>
            <w:bottom w:w="0" w:type="dxa"/>
            <w:right w:w="0" w:type="dxa"/>
          </w:tblCellMar>
        </w:tblPrEx>
        <w:trPr>
          <w:trHeight w:val="484"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4D514FED">
            <w:pPr>
              <w:spacing w:before="116"/>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16</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39DEE64A">
            <w:pPr>
              <w:spacing w:before="57"/>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17.2.1</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2</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3024A64A">
            <w:pPr>
              <w:tabs>
                <w:tab w:val="left" w:pos="2969"/>
              </w:tabs>
              <w:spacing w:before="57"/>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材料、设备预付款比例：</w:t>
            </w:r>
            <w:r>
              <w:rPr>
                <w:rFonts w:ascii="Times New Roman" w:hAnsi="Times New Roman" w:eastAsia="Times New Roman"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等主要材料、设备单据所列费用的</w:t>
            </w:r>
            <w:r>
              <w:rPr>
                <w:rFonts w:ascii="Times New Roman" w:hAnsi="Times New Roman" w:eastAsia="Times New Roman" w:cs="Times New Roman"/>
                <w:color w:val="auto"/>
                <w:kern w:val="0"/>
                <w:szCs w:val="21"/>
                <w:highlight w:val="none"/>
              </w:rPr>
              <w:t>%</w:t>
            </w:r>
            <w:r>
              <w:rPr>
                <w:rFonts w:ascii="宋体" w:hAnsi="宋体" w:eastAsia="宋体" w:cs="宋体"/>
                <w:color w:val="auto"/>
                <w:kern w:val="0"/>
                <w:position w:val="10"/>
                <w:sz w:val="11"/>
                <w:szCs w:val="11"/>
                <w:highlight w:val="none"/>
              </w:rPr>
              <w:t>③</w:t>
            </w:r>
          </w:p>
        </w:tc>
      </w:tr>
      <w:tr w14:paraId="2BB7E0CA">
        <w:tblPrEx>
          <w:tblCellMar>
            <w:top w:w="0" w:type="dxa"/>
            <w:left w:w="0" w:type="dxa"/>
            <w:bottom w:w="0" w:type="dxa"/>
            <w:right w:w="0" w:type="dxa"/>
          </w:tblCellMar>
        </w:tblPrEx>
        <w:trPr>
          <w:trHeight w:val="533"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A0C63E8">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17</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61AE3D94">
            <w:pPr>
              <w:spacing w:before="113"/>
              <w:ind w:left="288"/>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17.3.2</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5A59DED4">
            <w:pPr>
              <w:spacing w:before="54"/>
              <w:ind w:left="338"/>
              <w:jc w:val="left"/>
              <w:rPr>
                <w:rFonts w:ascii="宋体" w:hAnsi="宋体" w:eastAsia="宋体" w:cs="宋体"/>
                <w:color w:val="auto"/>
                <w:kern w:val="0"/>
                <w:szCs w:val="21"/>
                <w:highlight w:val="none"/>
              </w:rPr>
            </w:pPr>
            <w:r>
              <w:rPr>
                <w:rFonts w:ascii="宋体" w:hAnsi="宋体" w:eastAsia="宋体" w:cs="宋体"/>
                <w:color w:val="auto"/>
                <w:spacing w:val="-6"/>
                <w:kern w:val="0"/>
                <w:szCs w:val="21"/>
                <w:highlight w:val="none"/>
              </w:rPr>
              <w:t>承包人在每个付款周期末向监理人提交进度付款申请单的份数：</w:t>
            </w:r>
            <w:r>
              <w:rPr>
                <w:rFonts w:ascii="宋体" w:hAnsi="宋体" w:eastAsia="宋体" w:cs="宋体"/>
                <w:color w:val="auto"/>
                <w:kern w:val="0"/>
                <w:szCs w:val="21"/>
                <w:highlight w:val="none"/>
              </w:rPr>
              <w:t>份</w:t>
            </w:r>
          </w:p>
        </w:tc>
      </w:tr>
      <w:tr w14:paraId="2D05E419">
        <w:tblPrEx>
          <w:tblCellMar>
            <w:top w:w="0" w:type="dxa"/>
            <w:left w:w="0" w:type="dxa"/>
            <w:bottom w:w="0" w:type="dxa"/>
            <w:right w:w="0" w:type="dxa"/>
          </w:tblCellMar>
        </w:tblPrEx>
        <w:trPr>
          <w:trHeight w:val="428"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BBB7531">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18</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4C44072C">
            <w:pPr>
              <w:spacing w:before="54"/>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17.3.3</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1</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4D38C8E1">
            <w:pPr>
              <w:tabs>
                <w:tab w:val="left" w:pos="3075"/>
                <w:tab w:val="left" w:pos="4930"/>
              </w:tabs>
              <w:spacing w:before="54"/>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进度付款证书最低限额：</w:t>
            </w:r>
            <w:r>
              <w:rPr>
                <w:rFonts w:ascii="Times New Roman" w:hAnsi="Times New Roman" w:eastAsia="Times New Roman" w:cs="Times New Roman"/>
                <w:color w:val="auto"/>
                <w:spacing w:val="-2"/>
                <w:kern w:val="0"/>
                <w:szCs w:val="21"/>
                <w:highlight w:val="none"/>
                <w:u w:val="single" w:color="000000"/>
              </w:rPr>
              <w:tab/>
            </w:r>
            <w:r>
              <w:rPr>
                <w:rFonts w:ascii="Times New Roman" w:hAnsi="Times New Roman" w:eastAsia="Times New Roman" w:cs="Times New Roman"/>
                <w:color w:val="auto"/>
                <w:spacing w:val="-2"/>
                <w:kern w:val="0"/>
                <w:szCs w:val="21"/>
                <w:highlight w:val="none"/>
              </w:rPr>
              <w:t>%</w:t>
            </w:r>
            <w:r>
              <w:rPr>
                <w:rFonts w:ascii="宋体" w:hAnsi="宋体" w:eastAsia="宋体" w:cs="宋体"/>
                <w:color w:val="auto"/>
                <w:spacing w:val="-2"/>
                <w:kern w:val="0"/>
                <w:szCs w:val="21"/>
                <w:highlight w:val="none"/>
              </w:rPr>
              <w:t>签约合同价或</w:t>
            </w:r>
            <w:r>
              <w:rPr>
                <w:rFonts w:ascii="Times New Roman" w:hAnsi="Times New Roman" w:eastAsia="Times New Roman" w:cs="Times New Roman"/>
                <w:color w:val="auto"/>
                <w:spacing w:val="-2"/>
                <w:kern w:val="0"/>
                <w:szCs w:val="21"/>
                <w:highlight w:val="none"/>
                <w:u w:val="single" w:color="000000"/>
              </w:rPr>
              <w:tab/>
            </w:r>
            <w:r>
              <w:rPr>
                <w:rFonts w:ascii="宋体" w:hAnsi="宋体" w:eastAsia="宋体" w:cs="宋体"/>
                <w:color w:val="auto"/>
                <w:spacing w:val="-1"/>
                <w:kern w:val="0"/>
                <w:szCs w:val="21"/>
                <w:highlight w:val="none"/>
              </w:rPr>
              <w:t>万元</w:t>
            </w:r>
            <w:r>
              <w:rPr>
                <w:rFonts w:ascii="宋体" w:hAnsi="宋体" w:eastAsia="宋体" w:cs="宋体"/>
                <w:color w:val="auto"/>
                <w:spacing w:val="-1"/>
                <w:kern w:val="0"/>
                <w:position w:val="10"/>
                <w:sz w:val="11"/>
                <w:szCs w:val="11"/>
                <w:highlight w:val="none"/>
              </w:rPr>
              <w:t>④</w:t>
            </w:r>
          </w:p>
        </w:tc>
      </w:tr>
      <w:tr w14:paraId="7B013FA7">
        <w:tblPrEx>
          <w:tblCellMar>
            <w:top w:w="0" w:type="dxa"/>
            <w:left w:w="0" w:type="dxa"/>
            <w:bottom w:w="0" w:type="dxa"/>
            <w:right w:w="0" w:type="dxa"/>
          </w:tblCellMar>
        </w:tblPrEx>
        <w:trPr>
          <w:trHeight w:val="421"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7F7D296">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19</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38BFEA1">
            <w:pPr>
              <w:spacing w:before="54"/>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17.3.3</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2</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3F41950D">
            <w:pPr>
              <w:tabs>
                <w:tab w:val="left" w:pos="3180"/>
              </w:tabs>
              <w:spacing w:before="54"/>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逾期付款违约金的利率：</w:t>
            </w:r>
            <w:r>
              <w:rPr>
                <w:rFonts w:ascii="Times New Roman" w:hAnsi="Times New Roman" w:eastAsia="Times New Roman" w:cs="Times New Roman"/>
                <w:color w:val="auto"/>
                <w:spacing w:val="-2"/>
                <w:kern w:val="0"/>
                <w:szCs w:val="21"/>
                <w:highlight w:val="none"/>
                <w:u w:val="single"/>
              </w:rPr>
              <w:tab/>
            </w:r>
            <w:r>
              <w:rPr>
                <w:rFonts w:ascii="Times New Roman" w:hAnsi="Times New Roman" w:eastAsia="Times New Roman" w:cs="Times New Roman"/>
                <w:color w:val="auto"/>
                <w:spacing w:val="-2"/>
                <w:kern w:val="0"/>
                <w:szCs w:val="21"/>
                <w:highlight w:val="none"/>
              </w:rPr>
              <w:t>‰/</w:t>
            </w:r>
            <w:r>
              <w:rPr>
                <w:rFonts w:ascii="宋体" w:hAnsi="宋体" w:eastAsia="宋体" w:cs="宋体"/>
                <w:color w:val="auto"/>
                <w:spacing w:val="-2"/>
                <w:kern w:val="0"/>
                <w:szCs w:val="21"/>
                <w:highlight w:val="none"/>
              </w:rPr>
              <w:t>天</w:t>
            </w:r>
            <w:r>
              <w:rPr>
                <w:rFonts w:ascii="宋体" w:hAnsi="宋体" w:eastAsia="宋体" w:cs="宋体"/>
                <w:color w:val="auto"/>
                <w:spacing w:val="-2"/>
                <w:kern w:val="0"/>
                <w:position w:val="10"/>
                <w:sz w:val="11"/>
                <w:szCs w:val="11"/>
                <w:highlight w:val="none"/>
              </w:rPr>
              <w:t>⑤</w:t>
            </w:r>
          </w:p>
        </w:tc>
      </w:tr>
      <w:tr w14:paraId="2FD0163F">
        <w:tblPrEx>
          <w:tblCellMar>
            <w:top w:w="0" w:type="dxa"/>
            <w:left w:w="0" w:type="dxa"/>
            <w:bottom w:w="0" w:type="dxa"/>
            <w:right w:w="0" w:type="dxa"/>
          </w:tblCellMar>
        </w:tblPrEx>
        <w:trPr>
          <w:trHeight w:val="2187"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5C29604">
            <w:pPr>
              <w:jc w:val="left"/>
              <w:rPr>
                <w:rFonts w:ascii="宋体" w:hAnsi="宋体" w:eastAsia="宋体" w:cs="宋体"/>
                <w:color w:val="auto"/>
                <w:kern w:val="0"/>
                <w:sz w:val="20"/>
                <w:szCs w:val="20"/>
                <w:highlight w:val="none"/>
              </w:rPr>
            </w:pPr>
          </w:p>
          <w:p w14:paraId="209A737C">
            <w:pPr>
              <w:jc w:val="left"/>
              <w:rPr>
                <w:rFonts w:ascii="宋体" w:hAnsi="宋体" w:eastAsia="宋体" w:cs="宋体"/>
                <w:color w:val="auto"/>
                <w:kern w:val="0"/>
                <w:sz w:val="20"/>
                <w:szCs w:val="20"/>
                <w:highlight w:val="none"/>
              </w:rPr>
            </w:pPr>
          </w:p>
          <w:p w14:paraId="13C18279">
            <w:pPr>
              <w:jc w:val="left"/>
              <w:rPr>
                <w:rFonts w:ascii="宋体" w:hAnsi="宋体" w:eastAsia="宋体" w:cs="宋体"/>
                <w:color w:val="auto"/>
                <w:kern w:val="0"/>
                <w:sz w:val="20"/>
                <w:szCs w:val="20"/>
                <w:highlight w:val="none"/>
              </w:rPr>
            </w:pPr>
          </w:p>
          <w:p w14:paraId="2282533D">
            <w:pPr>
              <w:spacing w:before="3"/>
              <w:jc w:val="left"/>
              <w:rPr>
                <w:rFonts w:ascii="宋体" w:hAnsi="宋体" w:eastAsia="宋体" w:cs="宋体"/>
                <w:color w:val="auto"/>
                <w:kern w:val="0"/>
                <w:sz w:val="18"/>
                <w:szCs w:val="18"/>
                <w:highlight w:val="none"/>
              </w:rPr>
            </w:pPr>
          </w:p>
          <w:p w14:paraId="5BC7384B">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20</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56CB68F3">
            <w:pPr>
              <w:jc w:val="left"/>
              <w:rPr>
                <w:rFonts w:ascii="宋体" w:hAnsi="宋体" w:eastAsia="宋体" w:cs="宋体"/>
                <w:color w:val="auto"/>
                <w:kern w:val="0"/>
                <w:sz w:val="20"/>
                <w:szCs w:val="20"/>
                <w:highlight w:val="none"/>
                <w:lang w:eastAsia="en-US"/>
              </w:rPr>
            </w:pPr>
          </w:p>
          <w:p w14:paraId="2D77DB39">
            <w:pPr>
              <w:jc w:val="left"/>
              <w:rPr>
                <w:rFonts w:ascii="宋体" w:hAnsi="宋体" w:eastAsia="宋体" w:cs="宋体"/>
                <w:color w:val="auto"/>
                <w:kern w:val="0"/>
                <w:sz w:val="20"/>
                <w:szCs w:val="20"/>
                <w:highlight w:val="none"/>
                <w:lang w:eastAsia="en-US"/>
              </w:rPr>
            </w:pPr>
          </w:p>
          <w:p w14:paraId="68D026DA">
            <w:pPr>
              <w:jc w:val="left"/>
              <w:rPr>
                <w:rFonts w:ascii="宋体" w:hAnsi="宋体" w:eastAsia="宋体" w:cs="宋体"/>
                <w:color w:val="auto"/>
                <w:kern w:val="0"/>
                <w:sz w:val="20"/>
                <w:szCs w:val="20"/>
                <w:highlight w:val="none"/>
                <w:lang w:eastAsia="en-US"/>
              </w:rPr>
            </w:pPr>
          </w:p>
          <w:p w14:paraId="3C352364">
            <w:pPr>
              <w:spacing w:before="3"/>
              <w:jc w:val="left"/>
              <w:rPr>
                <w:rFonts w:ascii="宋体" w:hAnsi="宋体" w:eastAsia="宋体" w:cs="宋体"/>
                <w:color w:val="auto"/>
                <w:kern w:val="0"/>
                <w:sz w:val="18"/>
                <w:szCs w:val="18"/>
                <w:highlight w:val="none"/>
                <w:lang w:eastAsia="en-US"/>
              </w:rPr>
            </w:pPr>
          </w:p>
          <w:p w14:paraId="50101FBD">
            <w:pPr>
              <w:ind w:left="288"/>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17.4.1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04ADE1A1">
            <w:pPr>
              <w:spacing w:before="54" w:line="297" w:lineRule="auto"/>
              <w:ind w:left="103" w:right="96" w:firstLine="240"/>
              <w:rPr>
                <w:rFonts w:ascii="宋体" w:hAnsi="宋体" w:eastAsia="宋体" w:cs="宋体"/>
                <w:color w:val="auto"/>
                <w:kern w:val="0"/>
                <w:sz w:val="11"/>
                <w:szCs w:val="11"/>
                <w:highlight w:val="none"/>
              </w:rPr>
            </w:pPr>
            <w:r>
              <w:rPr>
                <w:rFonts w:ascii="宋体" w:hAnsi="宋体" w:eastAsia="宋体" w:cs="宋体"/>
                <w:color w:val="auto"/>
                <w:spacing w:val="-5"/>
                <w:kern w:val="0"/>
                <w:szCs w:val="21"/>
                <w:highlight w:val="none"/>
              </w:rPr>
              <w:t>质量保证金金额：</w:t>
            </w:r>
            <w:r>
              <w:rPr>
                <w:rFonts w:ascii="Times New Roman" w:hAnsi="Times New Roman" w:eastAsia="Times New Roman" w:cs="Times New Roman"/>
                <w:color w:val="auto"/>
                <w:spacing w:val="-3"/>
                <w:kern w:val="0"/>
                <w:szCs w:val="21"/>
                <w:highlight w:val="none"/>
              </w:rPr>
              <w:t>%</w:t>
            </w:r>
            <w:r>
              <w:rPr>
                <w:rFonts w:ascii="宋体" w:hAnsi="宋体" w:eastAsia="宋体" w:cs="宋体"/>
                <w:color w:val="auto"/>
                <w:spacing w:val="-3"/>
                <w:kern w:val="0"/>
                <w:szCs w:val="21"/>
                <w:highlight w:val="none"/>
              </w:rPr>
              <w:t>合同价格</w:t>
            </w:r>
            <w:r>
              <w:rPr>
                <w:rFonts w:ascii="宋体" w:hAnsi="宋体" w:eastAsia="宋体" w:cs="宋体"/>
                <w:color w:val="auto"/>
                <w:spacing w:val="-3"/>
                <w:kern w:val="0"/>
                <w:position w:val="10"/>
                <w:sz w:val="11"/>
                <w:szCs w:val="11"/>
                <w:highlight w:val="none"/>
              </w:rPr>
              <w:t>⑥</w:t>
            </w:r>
            <w:r>
              <w:rPr>
                <w:rFonts w:ascii="宋体" w:hAnsi="宋体" w:eastAsia="宋体" w:cs="宋体"/>
                <w:color w:val="auto"/>
                <w:spacing w:val="-3"/>
                <w:kern w:val="0"/>
                <w:szCs w:val="21"/>
                <w:highlight w:val="none"/>
              </w:rPr>
              <w:t>，若交工验收时承包人具备被招标项目</w:t>
            </w:r>
            <w:r>
              <w:rPr>
                <w:rFonts w:ascii="宋体" w:hAnsi="宋体" w:eastAsia="宋体" w:cs="宋体"/>
                <w:color w:val="auto"/>
                <w:kern w:val="0"/>
                <w:szCs w:val="21"/>
                <w:highlight w:val="none"/>
              </w:rPr>
              <w:t>所在地省级交通运输主管部门评定的最高信用等级，发包人给予</w:t>
            </w:r>
            <w:r>
              <w:rPr>
                <w:rFonts w:ascii="Times New Roman" w:hAnsi="Times New Roman" w:eastAsia="Times New Roman" w:cs="Times New Roman"/>
                <w:color w:val="auto"/>
                <w:kern w:val="0"/>
                <w:szCs w:val="21"/>
                <w:highlight w:val="none"/>
              </w:rPr>
              <w:t>%</w:t>
            </w:r>
            <w:r>
              <w:rPr>
                <w:rFonts w:ascii="宋体" w:hAnsi="宋体" w:eastAsia="宋体" w:cs="宋体"/>
                <w:color w:val="auto"/>
                <w:kern w:val="0"/>
                <w:szCs w:val="21"/>
                <w:highlight w:val="none"/>
              </w:rPr>
              <w:t>合同价格质量保证金的优惠。</w:t>
            </w:r>
            <w:r>
              <w:rPr>
                <w:rFonts w:ascii="宋体" w:hAnsi="宋体" w:eastAsia="宋体" w:cs="宋体"/>
                <w:color w:val="auto"/>
                <w:kern w:val="0"/>
                <w:position w:val="10"/>
                <w:sz w:val="11"/>
                <w:szCs w:val="11"/>
                <w:highlight w:val="none"/>
              </w:rPr>
              <w:t>⑦</w:t>
            </w:r>
          </w:p>
          <w:p w14:paraId="13E6CB0F">
            <w:pPr>
              <w:spacing w:before="31"/>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 xml:space="preserve">质量保证金是否计付利息：  </w:t>
            </w:r>
          </w:p>
          <w:p w14:paraId="75B37D18">
            <w:pPr>
              <w:spacing w:before="22"/>
              <w:ind w:left="468"/>
              <w:jc w:val="left"/>
              <w:rPr>
                <w:rFonts w:ascii="宋体" w:hAnsi="宋体" w:eastAsia="宋体" w:cs="宋体"/>
                <w:color w:val="auto"/>
                <w:kern w:val="0"/>
                <w:szCs w:val="21"/>
                <w:highlight w:val="none"/>
              </w:rPr>
            </w:pPr>
            <w:r>
              <w:rPr>
                <w:rFonts w:ascii="Times New Roman" w:hAnsi="Times New Roman" w:eastAsia="Times New Roman" w:cs="Times New Roman"/>
                <w:color w:val="auto"/>
                <w:kern w:val="0"/>
                <w:sz w:val="32"/>
                <w:szCs w:val="32"/>
                <w:highlight w:val="none"/>
              </w:rPr>
              <w:t>□</w:t>
            </w:r>
            <w:r>
              <w:rPr>
                <w:rFonts w:ascii="宋体" w:hAnsi="宋体" w:eastAsia="宋体" w:cs="宋体"/>
                <w:color w:val="auto"/>
                <w:kern w:val="0"/>
                <w:szCs w:val="21"/>
                <w:highlight w:val="none"/>
              </w:rPr>
              <w:t>是，利息的计算方式：</w:t>
            </w:r>
          </w:p>
          <w:p w14:paraId="08CC6CBB">
            <w:pPr>
              <w:spacing w:before="1"/>
              <w:ind w:left="468"/>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kern w:val="0"/>
                <w:sz w:val="32"/>
                <w:szCs w:val="32"/>
                <w:highlight w:val="none"/>
                <w:lang w:eastAsia="en-US"/>
              </w:rPr>
              <w:t>□</w:t>
            </w:r>
            <w:r>
              <w:rPr>
                <w:rFonts w:ascii="宋体" w:hAnsi="宋体" w:eastAsia="宋体" w:cs="宋体"/>
                <w:color w:val="auto"/>
                <w:kern w:val="0"/>
                <w:szCs w:val="21"/>
                <w:highlight w:val="none"/>
                <w:lang w:eastAsia="en-US"/>
              </w:rPr>
              <w:t>否</w:t>
            </w:r>
          </w:p>
        </w:tc>
      </w:tr>
      <w:tr w14:paraId="6BFC22C0">
        <w:tblPrEx>
          <w:tblCellMar>
            <w:top w:w="0" w:type="dxa"/>
            <w:left w:w="0" w:type="dxa"/>
            <w:bottom w:w="0" w:type="dxa"/>
            <w:right w:w="0" w:type="dxa"/>
          </w:tblCellMar>
        </w:tblPrEx>
        <w:trPr>
          <w:trHeight w:val="94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EFFC309">
            <w:pPr>
              <w:spacing w:before="6"/>
              <w:jc w:val="left"/>
              <w:rPr>
                <w:rFonts w:ascii="宋体" w:hAnsi="宋体" w:eastAsia="宋体" w:cs="宋体"/>
                <w:color w:val="auto"/>
                <w:kern w:val="0"/>
                <w:sz w:val="22"/>
                <w:highlight w:val="none"/>
                <w:lang w:eastAsia="en-US"/>
              </w:rPr>
            </w:pPr>
          </w:p>
          <w:p w14:paraId="7DF75619">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21</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1D21FA1F">
            <w:pPr>
              <w:spacing w:before="12"/>
              <w:jc w:val="left"/>
              <w:rPr>
                <w:rFonts w:ascii="宋体" w:hAnsi="宋体" w:eastAsia="宋体" w:cs="宋体"/>
                <w:color w:val="auto"/>
                <w:kern w:val="0"/>
                <w:sz w:val="17"/>
                <w:szCs w:val="17"/>
                <w:highlight w:val="none"/>
                <w:lang w:eastAsia="en-US"/>
              </w:rPr>
            </w:pPr>
          </w:p>
          <w:p w14:paraId="33E69D06">
            <w:pPr>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17.5.1</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1</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6C802D82">
            <w:pPr>
              <w:spacing w:before="54"/>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承包人向监理人提交交工付款申请单（包括相关证明材料）的份数：</w:t>
            </w:r>
          </w:p>
          <w:p w14:paraId="4F54358D">
            <w:pPr>
              <w:tabs>
                <w:tab w:val="left" w:pos="766"/>
              </w:tabs>
              <w:spacing w:before="85"/>
              <w:ind w:left="343"/>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kern w:val="0"/>
                <w:szCs w:val="21"/>
                <w:highlight w:val="none"/>
                <w:u w:val="single" w:color="000000"/>
              </w:rPr>
              <w:tab/>
            </w:r>
            <w:r>
              <w:rPr>
                <w:rFonts w:ascii="宋体" w:hAnsi="宋体" w:eastAsia="宋体" w:cs="宋体"/>
                <w:color w:val="auto"/>
                <w:kern w:val="0"/>
                <w:szCs w:val="21"/>
                <w:highlight w:val="none"/>
                <w:lang w:eastAsia="en-US"/>
              </w:rPr>
              <w:t>份</w:t>
            </w:r>
          </w:p>
        </w:tc>
      </w:tr>
      <w:tr w14:paraId="3D1ED20D">
        <w:tblPrEx>
          <w:tblCellMar>
            <w:top w:w="0" w:type="dxa"/>
            <w:left w:w="0" w:type="dxa"/>
            <w:bottom w:w="0" w:type="dxa"/>
            <w:right w:w="0" w:type="dxa"/>
          </w:tblCellMar>
        </w:tblPrEx>
        <w:trPr>
          <w:trHeight w:val="73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6E740DD4">
            <w:pPr>
              <w:spacing w:before="6"/>
              <w:jc w:val="left"/>
              <w:rPr>
                <w:rFonts w:ascii="宋体" w:hAnsi="宋体" w:eastAsia="宋体" w:cs="宋体"/>
                <w:color w:val="auto"/>
                <w:kern w:val="0"/>
                <w:sz w:val="22"/>
                <w:highlight w:val="none"/>
                <w:lang w:eastAsia="en-US"/>
              </w:rPr>
            </w:pPr>
          </w:p>
          <w:p w14:paraId="16E6850C">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22</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0156E5D3">
            <w:pPr>
              <w:spacing w:before="12"/>
              <w:jc w:val="left"/>
              <w:rPr>
                <w:rFonts w:ascii="宋体" w:hAnsi="宋体" w:eastAsia="宋体" w:cs="宋体"/>
                <w:color w:val="auto"/>
                <w:kern w:val="0"/>
                <w:sz w:val="17"/>
                <w:szCs w:val="17"/>
                <w:highlight w:val="none"/>
                <w:lang w:eastAsia="en-US"/>
              </w:rPr>
            </w:pPr>
          </w:p>
          <w:p w14:paraId="649C741A">
            <w:pPr>
              <w:ind w:left="103" w:right="-5"/>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spacing w:val="-6"/>
                <w:kern w:val="0"/>
                <w:szCs w:val="21"/>
                <w:highlight w:val="none"/>
                <w:lang w:eastAsia="en-US"/>
              </w:rPr>
              <w:t>17.6.1</w:t>
            </w:r>
            <w:r>
              <w:rPr>
                <w:rFonts w:ascii="宋体" w:hAnsi="宋体" w:eastAsia="宋体" w:cs="宋体"/>
                <w:color w:val="auto"/>
                <w:spacing w:val="-6"/>
                <w:kern w:val="0"/>
                <w:szCs w:val="21"/>
                <w:highlight w:val="none"/>
                <w:lang w:eastAsia="en-US"/>
              </w:rPr>
              <w:t>（</w:t>
            </w:r>
            <w:r>
              <w:rPr>
                <w:rFonts w:ascii="Times New Roman" w:hAnsi="Times New Roman" w:eastAsia="Times New Roman" w:cs="Times New Roman"/>
                <w:color w:val="auto"/>
                <w:spacing w:val="-6"/>
                <w:kern w:val="0"/>
                <w:szCs w:val="21"/>
                <w:highlight w:val="none"/>
                <w:lang w:eastAsia="en-US"/>
              </w:rPr>
              <w:t>1</w:t>
            </w:r>
            <w:r>
              <w:rPr>
                <w:rFonts w:ascii="宋体" w:hAnsi="宋体" w:eastAsia="宋体" w:cs="宋体"/>
                <w:color w:val="auto"/>
                <w:spacing w:val="-6"/>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04749B27">
            <w:pPr>
              <w:spacing w:before="54"/>
              <w:ind w:left="343"/>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承包人向监理人提交最终结清申请单（包括相关证明材料）的份数：</w:t>
            </w:r>
          </w:p>
          <w:p w14:paraId="7592F9D3">
            <w:pPr>
              <w:tabs>
                <w:tab w:val="left" w:pos="974"/>
              </w:tabs>
              <w:spacing w:before="85"/>
              <w:ind w:left="343"/>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kern w:val="0"/>
                <w:szCs w:val="21"/>
                <w:highlight w:val="none"/>
                <w:u w:val="single" w:color="000000"/>
              </w:rPr>
              <w:tab/>
            </w:r>
            <w:r>
              <w:rPr>
                <w:rFonts w:ascii="宋体" w:hAnsi="宋体" w:eastAsia="宋体" w:cs="宋体"/>
                <w:color w:val="auto"/>
                <w:kern w:val="0"/>
                <w:szCs w:val="21"/>
                <w:highlight w:val="none"/>
                <w:lang w:eastAsia="en-US"/>
              </w:rPr>
              <w:t>份</w:t>
            </w:r>
          </w:p>
        </w:tc>
      </w:tr>
      <w:tr w14:paraId="626D25DA">
        <w:tblPrEx>
          <w:tblCellMar>
            <w:top w:w="0" w:type="dxa"/>
            <w:left w:w="0" w:type="dxa"/>
            <w:bottom w:w="0" w:type="dxa"/>
            <w:right w:w="0" w:type="dxa"/>
          </w:tblCellMar>
        </w:tblPrEx>
        <w:trPr>
          <w:trHeight w:val="525"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46DBC413">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23</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C64BF2D">
            <w:pPr>
              <w:spacing w:before="54"/>
              <w:ind w:left="103"/>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kern w:val="0"/>
                <w:szCs w:val="21"/>
                <w:highlight w:val="none"/>
                <w:lang w:eastAsia="en-US"/>
              </w:rPr>
              <w:t>18.2</w:t>
            </w:r>
            <w:r>
              <w:rPr>
                <w:rFonts w:ascii="宋体" w:hAnsi="宋体" w:eastAsia="宋体" w:cs="宋体"/>
                <w:color w:val="auto"/>
                <w:kern w:val="0"/>
                <w:szCs w:val="21"/>
                <w:highlight w:val="none"/>
                <w:lang w:eastAsia="en-US"/>
              </w:rPr>
              <w:t>（</w:t>
            </w:r>
            <w:r>
              <w:rPr>
                <w:rFonts w:ascii="Times New Roman" w:hAnsi="Times New Roman" w:eastAsia="Times New Roman" w:cs="Times New Roman"/>
                <w:color w:val="auto"/>
                <w:kern w:val="0"/>
                <w:szCs w:val="21"/>
                <w:highlight w:val="none"/>
                <w:lang w:eastAsia="en-US"/>
              </w:rPr>
              <w:t>2</w:t>
            </w:r>
            <w:r>
              <w:rPr>
                <w:rFonts w:ascii="宋体" w:hAnsi="宋体" w:eastAsia="宋体" w:cs="宋体"/>
                <w:color w:val="auto"/>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43278FE0">
            <w:pPr>
              <w:tabs>
                <w:tab w:val="left" w:pos="2654"/>
              </w:tabs>
              <w:spacing w:before="54"/>
              <w:ind w:left="343"/>
              <w:jc w:val="left"/>
              <w:rPr>
                <w:rFonts w:ascii="宋体" w:hAnsi="宋体" w:eastAsia="宋体" w:cs="宋体"/>
                <w:color w:val="auto"/>
                <w:kern w:val="0"/>
                <w:szCs w:val="21"/>
                <w:highlight w:val="none"/>
                <w:lang w:eastAsia="en-US"/>
              </w:rPr>
            </w:pPr>
            <w:r>
              <w:rPr>
                <w:rFonts w:ascii="宋体" w:hAnsi="宋体" w:eastAsia="宋体" w:cs="宋体"/>
                <w:color w:val="auto"/>
                <w:spacing w:val="-2"/>
                <w:kern w:val="0"/>
                <w:szCs w:val="21"/>
                <w:highlight w:val="none"/>
                <w:lang w:eastAsia="en-US"/>
              </w:rPr>
              <w:t>竣工资料的份数：</w:t>
            </w:r>
            <w:r>
              <w:rPr>
                <w:rFonts w:ascii="Times New Roman" w:hAnsi="Times New Roman" w:eastAsia="Times New Roman" w:cs="Times New Roman"/>
                <w:color w:val="auto"/>
                <w:spacing w:val="-2"/>
                <w:kern w:val="0"/>
                <w:szCs w:val="21"/>
                <w:highlight w:val="none"/>
                <w:u w:val="single" w:color="000000"/>
                <w:lang w:eastAsia="en-US"/>
              </w:rPr>
              <w:tab/>
            </w:r>
            <w:r>
              <w:rPr>
                <w:rFonts w:ascii="宋体" w:hAnsi="宋体" w:eastAsia="宋体" w:cs="宋体"/>
                <w:color w:val="auto"/>
                <w:kern w:val="0"/>
                <w:szCs w:val="21"/>
                <w:highlight w:val="none"/>
                <w:lang w:eastAsia="en-US"/>
              </w:rPr>
              <w:t>份</w:t>
            </w:r>
          </w:p>
        </w:tc>
      </w:tr>
      <w:tr w14:paraId="5CDF231E">
        <w:tblPrEx>
          <w:tblCellMar>
            <w:top w:w="0" w:type="dxa"/>
            <w:left w:w="0" w:type="dxa"/>
            <w:bottom w:w="0" w:type="dxa"/>
            <w:right w:w="0" w:type="dxa"/>
          </w:tblCellMar>
        </w:tblPrEx>
        <w:trPr>
          <w:trHeight w:val="1417"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108BA8D">
            <w:pPr>
              <w:jc w:val="left"/>
              <w:rPr>
                <w:rFonts w:ascii="宋体" w:hAnsi="宋体" w:eastAsia="宋体" w:cs="宋体"/>
                <w:color w:val="auto"/>
                <w:kern w:val="0"/>
                <w:sz w:val="20"/>
                <w:szCs w:val="20"/>
                <w:highlight w:val="none"/>
                <w:lang w:eastAsia="en-US"/>
              </w:rPr>
            </w:pPr>
          </w:p>
          <w:p w14:paraId="3FD334E4">
            <w:pPr>
              <w:spacing w:before="5"/>
              <w:jc w:val="left"/>
              <w:rPr>
                <w:rFonts w:ascii="宋体" w:hAnsi="宋体" w:eastAsia="宋体" w:cs="宋体"/>
                <w:color w:val="auto"/>
                <w:kern w:val="0"/>
                <w:sz w:val="16"/>
                <w:szCs w:val="16"/>
                <w:highlight w:val="none"/>
                <w:lang w:eastAsia="en-US"/>
              </w:rPr>
            </w:pPr>
          </w:p>
          <w:p w14:paraId="6E80FF79">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24</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0E4856FA">
            <w:pPr>
              <w:jc w:val="left"/>
              <w:rPr>
                <w:rFonts w:ascii="宋体" w:hAnsi="宋体" w:eastAsia="宋体" w:cs="宋体"/>
                <w:color w:val="auto"/>
                <w:kern w:val="0"/>
                <w:sz w:val="20"/>
                <w:szCs w:val="20"/>
                <w:highlight w:val="none"/>
                <w:lang w:eastAsia="en-US"/>
              </w:rPr>
            </w:pPr>
          </w:p>
          <w:p w14:paraId="1CD39AB7">
            <w:pPr>
              <w:spacing w:before="5"/>
              <w:jc w:val="left"/>
              <w:rPr>
                <w:rFonts w:ascii="宋体" w:hAnsi="宋体" w:eastAsia="宋体" w:cs="宋体"/>
                <w:color w:val="auto"/>
                <w:kern w:val="0"/>
                <w:sz w:val="16"/>
                <w:szCs w:val="16"/>
                <w:highlight w:val="none"/>
                <w:lang w:eastAsia="en-US"/>
              </w:rPr>
            </w:pPr>
          </w:p>
          <w:p w14:paraId="13CA16A4">
            <w:pPr>
              <w:ind w:left="288"/>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18.5.1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0709F02F">
            <w:pPr>
              <w:tabs>
                <w:tab w:val="left" w:pos="5431"/>
              </w:tabs>
              <w:spacing w:before="57" w:line="314" w:lineRule="auto"/>
              <w:ind w:left="343" w:right="98"/>
              <w:jc w:val="left"/>
              <w:rPr>
                <w:rFonts w:ascii="宋体" w:hAnsi="宋体" w:eastAsia="宋体" w:cs="宋体"/>
                <w:color w:val="auto"/>
                <w:kern w:val="0"/>
                <w:szCs w:val="21"/>
                <w:highlight w:val="none"/>
              </w:rPr>
            </w:pPr>
            <w:r>
              <w:rPr>
                <w:rFonts w:ascii="宋体" w:hAnsi="宋体" w:eastAsia="宋体" w:cs="宋体"/>
                <w:color w:val="auto"/>
                <w:kern w:val="0"/>
                <w:szCs w:val="21"/>
                <w:highlight w:val="none"/>
              </w:rPr>
              <w:t>单位工程或工程设备是否需投入施工期运行：</w:t>
            </w:r>
            <w:r>
              <w:rPr>
                <w:rFonts w:ascii="宋体" w:hAnsi="宋体" w:eastAsia="宋体" w:cs="宋体"/>
                <w:color w:val="auto"/>
                <w:spacing w:val="-3"/>
                <w:kern w:val="0"/>
                <w:szCs w:val="21"/>
                <w:highlight w:val="none"/>
                <w:u w:val="single" w:color="000000"/>
              </w:rPr>
              <w:t>是或否</w:t>
            </w:r>
            <w:r>
              <w:rPr>
                <w:rFonts w:ascii="Times New Roman" w:hAnsi="Times New Roman" w:eastAsia="Times New Roman" w:cs="Times New Roman"/>
                <w:color w:val="auto"/>
                <w:kern w:val="0"/>
                <w:szCs w:val="21"/>
                <w:highlight w:val="none"/>
                <w:u w:val="single" w:color="000000"/>
              </w:rPr>
              <w:tab/>
            </w:r>
            <w:r>
              <w:rPr>
                <w:rFonts w:ascii="宋体" w:hAnsi="宋体" w:eastAsia="宋体" w:cs="宋体"/>
                <w:color w:val="auto"/>
                <w:spacing w:val="-4"/>
                <w:kern w:val="0"/>
                <w:szCs w:val="21"/>
                <w:highlight w:val="none"/>
              </w:rPr>
              <w:t>如单位工程或工程设备需要进行施工期运行，需要施工期运行的单位工程或</w:t>
            </w:r>
          </w:p>
          <w:p w14:paraId="76E3D685">
            <w:pPr>
              <w:tabs>
                <w:tab w:val="left" w:pos="4457"/>
              </w:tabs>
              <w:spacing w:before="20"/>
              <w:ind w:left="103"/>
              <w:jc w:val="left"/>
              <w:rPr>
                <w:rFonts w:ascii="Times New Roman" w:hAnsi="Times New Roman" w:eastAsia="Times New Roman" w:cs="Times New Roman"/>
                <w:color w:val="auto"/>
                <w:kern w:val="0"/>
                <w:szCs w:val="21"/>
                <w:highlight w:val="none"/>
                <w:lang w:eastAsia="en-US"/>
              </w:rPr>
            </w:pPr>
            <w:r>
              <w:rPr>
                <w:rFonts w:ascii="宋体" w:hAnsi="宋体" w:eastAsia="宋体" w:cs="宋体"/>
                <w:color w:val="auto"/>
                <w:kern w:val="0"/>
                <w:szCs w:val="21"/>
                <w:highlight w:val="none"/>
                <w:lang w:eastAsia="en-US"/>
              </w:rPr>
              <w:t>工程设备规定如下：</w:t>
            </w:r>
            <w:r>
              <w:rPr>
                <w:rFonts w:ascii="Times New Roman" w:hAnsi="Times New Roman" w:eastAsia="Times New Roman" w:cs="Times New Roman"/>
                <w:color w:val="auto"/>
                <w:kern w:val="0"/>
                <w:szCs w:val="21"/>
                <w:highlight w:val="none"/>
                <w:u w:val="single" w:color="000000"/>
                <w:lang w:eastAsia="en-US"/>
              </w:rPr>
              <w:tab/>
            </w:r>
          </w:p>
        </w:tc>
      </w:tr>
      <w:tr w14:paraId="6DC29363">
        <w:tblPrEx>
          <w:tblCellMar>
            <w:top w:w="0" w:type="dxa"/>
            <w:left w:w="0" w:type="dxa"/>
            <w:bottom w:w="0" w:type="dxa"/>
            <w:right w:w="0" w:type="dxa"/>
          </w:tblCellMar>
        </w:tblPrEx>
        <w:trPr>
          <w:trHeight w:val="864"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7F2F3406">
            <w:pPr>
              <w:spacing w:before="6"/>
              <w:jc w:val="left"/>
              <w:rPr>
                <w:rFonts w:ascii="宋体" w:hAnsi="宋体" w:eastAsia="宋体" w:cs="宋体"/>
                <w:color w:val="auto"/>
                <w:kern w:val="0"/>
                <w:sz w:val="22"/>
                <w:highlight w:val="none"/>
                <w:lang w:eastAsia="en-US"/>
              </w:rPr>
            </w:pPr>
          </w:p>
          <w:p w14:paraId="49F1C204">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25</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4CA96F09">
            <w:pPr>
              <w:spacing w:before="6"/>
              <w:jc w:val="left"/>
              <w:rPr>
                <w:rFonts w:ascii="宋体" w:hAnsi="宋体" w:eastAsia="宋体" w:cs="宋体"/>
                <w:color w:val="auto"/>
                <w:kern w:val="0"/>
                <w:sz w:val="22"/>
                <w:highlight w:val="none"/>
                <w:lang w:eastAsia="en-US"/>
              </w:rPr>
            </w:pPr>
          </w:p>
          <w:p w14:paraId="394729B4">
            <w:pPr>
              <w:ind w:left="288"/>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18.6.1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765EE551">
            <w:pPr>
              <w:tabs>
                <w:tab w:val="left" w:pos="7222"/>
              </w:tabs>
              <w:spacing w:before="12" w:line="360" w:lineRule="exact"/>
              <w:ind w:left="343" w:right="53"/>
              <w:jc w:val="left"/>
              <w:rPr>
                <w:rFonts w:ascii="Times New Roman" w:hAnsi="Times New Roman" w:eastAsia="Times New Roman" w:cs="Times New Roman"/>
                <w:color w:val="auto"/>
                <w:kern w:val="0"/>
                <w:szCs w:val="21"/>
                <w:highlight w:val="none"/>
              </w:rPr>
            </w:pPr>
            <w:r>
              <w:rPr>
                <w:rFonts w:ascii="宋体" w:hAnsi="宋体" w:eastAsia="宋体" w:cs="宋体"/>
                <w:color w:val="auto"/>
                <w:kern w:val="0"/>
                <w:szCs w:val="21"/>
                <w:highlight w:val="none"/>
              </w:rPr>
              <w:t xml:space="preserve">本工程及工程设备是否进行试运行： </w:t>
            </w:r>
            <w:r>
              <w:rPr>
                <w:rFonts w:ascii="宋体" w:hAnsi="宋体" w:eastAsia="宋体" w:cs="宋体"/>
                <w:color w:val="auto"/>
                <w:kern w:val="0"/>
                <w:szCs w:val="21"/>
                <w:highlight w:val="none"/>
                <w:u w:val="single" w:color="000000"/>
              </w:rPr>
              <w:t>是或否</w:t>
            </w:r>
            <w:r>
              <w:rPr>
                <w:rFonts w:ascii="宋体" w:hAnsi="宋体" w:eastAsia="宋体" w:cs="宋体"/>
                <w:color w:val="auto"/>
                <w:kern w:val="0"/>
                <w:szCs w:val="21"/>
                <w:highlight w:val="none"/>
              </w:rPr>
              <w:t xml:space="preserve"> 如本工程及工程设备需要进行试运行，试运行的具体规定如下：</w:t>
            </w:r>
            <w:r>
              <w:rPr>
                <w:rFonts w:ascii="Times New Roman" w:hAnsi="Times New Roman" w:eastAsia="Times New Roman" w:cs="Times New Roman"/>
                <w:color w:val="auto"/>
                <w:kern w:val="0"/>
                <w:szCs w:val="21"/>
                <w:highlight w:val="none"/>
                <w:u w:val="single" w:color="000000"/>
              </w:rPr>
              <w:tab/>
            </w:r>
          </w:p>
        </w:tc>
      </w:tr>
      <w:tr w14:paraId="4ED86B04">
        <w:tblPrEx>
          <w:tblCellMar>
            <w:top w:w="0" w:type="dxa"/>
            <w:left w:w="0" w:type="dxa"/>
            <w:bottom w:w="0" w:type="dxa"/>
            <w:right w:w="0" w:type="dxa"/>
          </w:tblCellMar>
        </w:tblPrEx>
        <w:trPr>
          <w:trHeight w:val="565"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B932B02">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26</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2DC250FC">
            <w:pPr>
              <w:spacing w:before="54"/>
              <w:ind w:left="103"/>
              <w:jc w:val="left"/>
              <w:rPr>
                <w:rFonts w:ascii="宋体" w:hAnsi="宋体" w:eastAsia="宋体" w:cs="宋体"/>
                <w:color w:val="auto"/>
                <w:kern w:val="0"/>
                <w:szCs w:val="21"/>
                <w:highlight w:val="none"/>
                <w:lang w:eastAsia="en-US"/>
              </w:rPr>
            </w:pPr>
            <w:r>
              <w:rPr>
                <w:rFonts w:ascii="Times New Roman" w:hAnsi="Times New Roman" w:eastAsia="Times New Roman" w:cs="Times New Roman"/>
                <w:color w:val="auto"/>
                <w:kern w:val="0"/>
                <w:szCs w:val="21"/>
                <w:highlight w:val="none"/>
                <w:lang w:eastAsia="en-US"/>
              </w:rPr>
              <w:t>19.7</w:t>
            </w:r>
            <w:r>
              <w:rPr>
                <w:rFonts w:ascii="宋体" w:hAnsi="宋体" w:eastAsia="宋体" w:cs="宋体"/>
                <w:color w:val="auto"/>
                <w:kern w:val="0"/>
                <w:szCs w:val="21"/>
                <w:highlight w:val="none"/>
                <w:lang w:eastAsia="en-US"/>
              </w:rPr>
              <w:t>（</w:t>
            </w:r>
            <w:r>
              <w:rPr>
                <w:rFonts w:ascii="Times New Roman" w:hAnsi="Times New Roman" w:eastAsia="Times New Roman" w:cs="Times New Roman"/>
                <w:color w:val="auto"/>
                <w:kern w:val="0"/>
                <w:szCs w:val="21"/>
                <w:highlight w:val="none"/>
                <w:lang w:eastAsia="en-US"/>
              </w:rPr>
              <w:t>1</w:t>
            </w:r>
            <w:r>
              <w:rPr>
                <w:rFonts w:ascii="宋体" w:hAnsi="宋体" w:eastAsia="宋体" w:cs="宋体"/>
                <w:color w:val="auto"/>
                <w:kern w:val="0"/>
                <w:szCs w:val="21"/>
                <w:highlight w:val="none"/>
                <w:lang w:eastAsia="en-US"/>
              </w:rPr>
              <w:t>）</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4A1CD7F9">
            <w:pPr>
              <w:tabs>
                <w:tab w:val="left" w:pos="3812"/>
              </w:tabs>
              <w:spacing w:before="54"/>
              <w:ind w:left="343"/>
              <w:jc w:val="left"/>
              <w:rPr>
                <w:rFonts w:ascii="宋体" w:hAnsi="宋体" w:eastAsia="宋体" w:cs="宋体"/>
                <w:color w:val="auto"/>
                <w:kern w:val="0"/>
                <w:sz w:val="11"/>
                <w:szCs w:val="11"/>
                <w:highlight w:val="none"/>
              </w:rPr>
            </w:pPr>
            <w:r>
              <w:rPr>
                <w:rFonts w:ascii="宋体" w:hAnsi="宋体" w:eastAsia="宋体" w:cs="宋体"/>
                <w:color w:val="auto"/>
                <w:spacing w:val="-2"/>
                <w:kern w:val="0"/>
                <w:szCs w:val="21"/>
                <w:highlight w:val="none"/>
              </w:rPr>
              <w:t>保修期：自实际交工日期起计算</w:t>
            </w:r>
            <w:r>
              <w:rPr>
                <w:rFonts w:ascii="Times New Roman" w:hAnsi="Times New Roman" w:eastAsia="Times New Roman"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年</w:t>
            </w:r>
            <w:r>
              <w:rPr>
                <w:rFonts w:ascii="宋体" w:hAnsi="宋体" w:eastAsia="宋体" w:cs="宋体"/>
                <w:color w:val="auto"/>
                <w:spacing w:val="-2"/>
                <w:kern w:val="0"/>
                <w:position w:val="10"/>
                <w:sz w:val="11"/>
                <w:szCs w:val="11"/>
                <w:highlight w:val="none"/>
              </w:rPr>
              <w:t>⑧</w:t>
            </w:r>
          </w:p>
        </w:tc>
      </w:tr>
      <w:tr w14:paraId="472A290C">
        <w:tblPrEx>
          <w:tblCellMar>
            <w:top w:w="0" w:type="dxa"/>
            <w:left w:w="0" w:type="dxa"/>
            <w:bottom w:w="0" w:type="dxa"/>
            <w:right w:w="0" w:type="dxa"/>
          </w:tblCellMar>
        </w:tblPrEx>
        <w:trPr>
          <w:trHeight w:val="559"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0B9D298B">
            <w:pPr>
              <w:spacing w:before="113"/>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27</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0E1AE98">
            <w:pPr>
              <w:spacing w:before="113"/>
              <w:ind w:left="367"/>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20.1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72F536FA">
            <w:pPr>
              <w:tabs>
                <w:tab w:val="left" w:pos="3497"/>
              </w:tabs>
              <w:spacing w:before="54"/>
              <w:ind w:left="343"/>
              <w:jc w:val="left"/>
              <w:rPr>
                <w:rFonts w:ascii="Times New Roman" w:hAnsi="Times New Roman" w:eastAsia="Times New Roman" w:cs="Times New Roman"/>
                <w:color w:val="auto"/>
                <w:kern w:val="0"/>
                <w:szCs w:val="21"/>
                <w:highlight w:val="none"/>
              </w:rPr>
            </w:pPr>
            <w:r>
              <w:rPr>
                <w:rFonts w:ascii="宋体" w:hAnsi="宋体" w:eastAsia="宋体" w:cs="宋体"/>
                <w:color w:val="auto"/>
                <w:spacing w:val="-2"/>
                <w:kern w:val="0"/>
                <w:szCs w:val="21"/>
                <w:highlight w:val="none"/>
              </w:rPr>
              <w:t>建筑工程一切险的保险费率：</w:t>
            </w:r>
            <w:r>
              <w:rPr>
                <w:rFonts w:ascii="Times New Roman" w:hAnsi="Times New Roman" w:eastAsia="Times New Roman" w:cs="Times New Roman"/>
                <w:color w:val="auto"/>
                <w:spacing w:val="-2"/>
                <w:kern w:val="0"/>
                <w:szCs w:val="21"/>
                <w:highlight w:val="none"/>
                <w:u w:val="single"/>
              </w:rPr>
              <w:tab/>
            </w:r>
            <w:r>
              <w:rPr>
                <w:rFonts w:ascii="Times New Roman" w:hAnsi="Times New Roman" w:eastAsia="Times New Roman" w:cs="Times New Roman"/>
                <w:color w:val="auto"/>
                <w:kern w:val="0"/>
                <w:szCs w:val="21"/>
                <w:highlight w:val="none"/>
              </w:rPr>
              <w:t>‰</w:t>
            </w:r>
          </w:p>
        </w:tc>
      </w:tr>
      <w:tr w14:paraId="593D2722">
        <w:tblPrEx>
          <w:tblCellMar>
            <w:top w:w="0" w:type="dxa"/>
            <w:left w:w="0" w:type="dxa"/>
            <w:bottom w:w="0" w:type="dxa"/>
            <w:right w:w="0" w:type="dxa"/>
          </w:tblCellMar>
        </w:tblPrEx>
        <w:trPr>
          <w:trHeight w:val="85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5948775A">
            <w:pPr>
              <w:spacing w:before="6"/>
              <w:jc w:val="left"/>
              <w:rPr>
                <w:rFonts w:ascii="宋体" w:hAnsi="宋体" w:eastAsia="宋体" w:cs="宋体"/>
                <w:color w:val="auto"/>
                <w:kern w:val="0"/>
                <w:sz w:val="22"/>
                <w:highlight w:val="none"/>
              </w:rPr>
            </w:pPr>
          </w:p>
          <w:p w14:paraId="25EE515E">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28</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7014D8DF">
            <w:pPr>
              <w:spacing w:before="6"/>
              <w:jc w:val="left"/>
              <w:rPr>
                <w:rFonts w:ascii="宋体" w:hAnsi="宋体" w:eastAsia="宋体" w:cs="宋体"/>
                <w:color w:val="auto"/>
                <w:kern w:val="0"/>
                <w:sz w:val="22"/>
                <w:highlight w:val="none"/>
                <w:lang w:eastAsia="en-US"/>
              </w:rPr>
            </w:pPr>
          </w:p>
          <w:p w14:paraId="4DA27BC8">
            <w:pPr>
              <w:ind w:left="288"/>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20.4.2</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10904C02">
            <w:pPr>
              <w:tabs>
                <w:tab w:val="left" w:pos="1812"/>
                <w:tab w:val="left" w:pos="3809"/>
              </w:tabs>
              <w:spacing w:before="12" w:line="360" w:lineRule="exact"/>
              <w:ind w:left="340" w:right="122"/>
              <w:jc w:val="left"/>
              <w:rPr>
                <w:rFonts w:ascii="Times New Roman" w:hAnsi="Times New Roman" w:eastAsia="Times New Roman" w:cs="Times New Roman"/>
                <w:color w:val="auto"/>
                <w:kern w:val="0"/>
                <w:szCs w:val="21"/>
                <w:highlight w:val="none"/>
              </w:rPr>
            </w:pPr>
            <w:r>
              <w:rPr>
                <w:rFonts w:ascii="宋体" w:hAnsi="宋体" w:eastAsia="宋体" w:cs="宋体"/>
                <w:color w:val="auto"/>
                <w:spacing w:val="-2"/>
                <w:kern w:val="0"/>
                <w:szCs w:val="21"/>
                <w:highlight w:val="none"/>
              </w:rPr>
              <w:t>第三者责任险的最低投保金额：</w:t>
            </w:r>
            <w:r>
              <w:rPr>
                <w:rFonts w:ascii="Times New Roman" w:hAnsi="Times New Roman" w:eastAsia="Times New Roman" w:cs="Times New Roman"/>
                <w:color w:val="auto"/>
                <w:spacing w:val="-2"/>
                <w:kern w:val="0"/>
                <w:szCs w:val="21"/>
                <w:highlight w:val="none"/>
                <w:u w:val="single" w:color="000000"/>
              </w:rPr>
              <w:tab/>
            </w:r>
            <w:r>
              <w:rPr>
                <w:rFonts w:ascii="宋体" w:hAnsi="宋体" w:eastAsia="宋体" w:cs="宋体"/>
                <w:color w:val="auto"/>
                <w:spacing w:val="-2"/>
                <w:kern w:val="0"/>
                <w:szCs w:val="21"/>
                <w:highlight w:val="none"/>
              </w:rPr>
              <w:t>万元，事故次数不限（不计免赔额）</w:t>
            </w:r>
            <w:r>
              <w:rPr>
                <w:rFonts w:ascii="宋体" w:hAnsi="宋体" w:eastAsia="宋体" w:cs="宋体"/>
                <w:color w:val="auto"/>
                <w:spacing w:val="-1"/>
                <w:kern w:val="0"/>
                <w:szCs w:val="21"/>
                <w:highlight w:val="none"/>
              </w:rPr>
              <w:t>保险费率：</w:t>
            </w:r>
            <w:r>
              <w:rPr>
                <w:rFonts w:ascii="Times New Roman" w:hAnsi="Times New Roman" w:eastAsia="Times New Roman" w:cs="Times New Roman"/>
                <w:color w:val="auto"/>
                <w:spacing w:val="-1"/>
                <w:kern w:val="0"/>
                <w:szCs w:val="21"/>
                <w:highlight w:val="none"/>
                <w:u w:val="single"/>
              </w:rPr>
              <w:tab/>
            </w:r>
            <w:r>
              <w:rPr>
                <w:rFonts w:ascii="Times New Roman" w:hAnsi="Times New Roman" w:eastAsia="Times New Roman" w:cs="Times New Roman"/>
                <w:color w:val="auto"/>
                <w:kern w:val="0"/>
                <w:szCs w:val="21"/>
                <w:highlight w:val="none"/>
              </w:rPr>
              <w:t>‰</w:t>
            </w:r>
          </w:p>
        </w:tc>
      </w:tr>
      <w:tr w14:paraId="18CADF5E">
        <w:tblPrEx>
          <w:tblCellMar>
            <w:top w:w="0" w:type="dxa"/>
            <w:left w:w="0" w:type="dxa"/>
            <w:bottom w:w="0" w:type="dxa"/>
            <w:right w:w="0" w:type="dxa"/>
          </w:tblCellMar>
        </w:tblPrEx>
        <w:trPr>
          <w:trHeight w:val="990" w:hRule="exact"/>
        </w:trPr>
        <w:tc>
          <w:tcPr>
            <w:tcW w:w="629" w:type="dxa"/>
            <w:tcBorders>
              <w:top w:val="single" w:color="000000" w:sz="4" w:space="0"/>
              <w:left w:val="single" w:color="000000" w:sz="4" w:space="0"/>
              <w:bottom w:val="single" w:color="000000" w:sz="4" w:space="0"/>
              <w:right w:val="single" w:color="000000" w:sz="4" w:space="0"/>
            </w:tcBorders>
            <w:noWrap w:val="0"/>
            <w:vAlign w:val="top"/>
          </w:tcPr>
          <w:p w14:paraId="200012A3">
            <w:pPr>
              <w:spacing w:before="6"/>
              <w:jc w:val="left"/>
              <w:rPr>
                <w:rFonts w:ascii="宋体" w:hAnsi="宋体" w:eastAsia="宋体" w:cs="宋体"/>
                <w:color w:val="auto"/>
                <w:kern w:val="0"/>
                <w:sz w:val="22"/>
                <w:highlight w:val="none"/>
              </w:rPr>
            </w:pPr>
          </w:p>
          <w:p w14:paraId="5FAECE2D">
            <w:pPr>
              <w:ind w:left="203"/>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29</w:t>
            </w:r>
          </w:p>
        </w:tc>
        <w:tc>
          <w:tcPr>
            <w:tcW w:w="1111" w:type="dxa"/>
            <w:tcBorders>
              <w:top w:val="single" w:color="000000" w:sz="4" w:space="0"/>
              <w:left w:val="single" w:color="000000" w:sz="4" w:space="0"/>
              <w:bottom w:val="single" w:color="000000" w:sz="4" w:space="0"/>
              <w:right w:val="single" w:color="000000" w:sz="4" w:space="0"/>
            </w:tcBorders>
            <w:noWrap w:val="0"/>
            <w:vAlign w:val="top"/>
          </w:tcPr>
          <w:p w14:paraId="38A4124D">
            <w:pPr>
              <w:spacing w:before="6"/>
              <w:jc w:val="left"/>
              <w:rPr>
                <w:rFonts w:ascii="宋体" w:hAnsi="宋体" w:eastAsia="宋体" w:cs="宋体"/>
                <w:color w:val="auto"/>
                <w:kern w:val="0"/>
                <w:sz w:val="22"/>
                <w:highlight w:val="none"/>
                <w:lang w:eastAsia="en-US"/>
              </w:rPr>
            </w:pPr>
          </w:p>
          <w:p w14:paraId="6F61E127">
            <w:pPr>
              <w:ind w:left="367"/>
              <w:jc w:val="left"/>
              <w:rPr>
                <w:rFonts w:ascii="Times New Roman" w:hAnsi="Times New Roman" w:eastAsia="Times New Roman" w:cs="Times New Roman"/>
                <w:color w:val="auto"/>
                <w:kern w:val="0"/>
                <w:szCs w:val="21"/>
                <w:highlight w:val="none"/>
                <w:lang w:eastAsia="en-US"/>
              </w:rPr>
            </w:pPr>
            <w:r>
              <w:rPr>
                <w:rFonts w:ascii="Times New Roman" w:hAnsi="Calibri" w:eastAsia="宋体" w:cs="Times New Roman"/>
                <w:color w:val="auto"/>
                <w:kern w:val="0"/>
                <w:highlight w:val="none"/>
                <w:lang w:eastAsia="en-US"/>
              </w:rPr>
              <w:t>24.1</w:t>
            </w:r>
          </w:p>
        </w:tc>
        <w:tc>
          <w:tcPr>
            <w:tcW w:w="7305" w:type="dxa"/>
            <w:tcBorders>
              <w:top w:val="single" w:color="000000" w:sz="4" w:space="0"/>
              <w:left w:val="single" w:color="000000" w:sz="4" w:space="0"/>
              <w:bottom w:val="single" w:color="000000" w:sz="4" w:space="0"/>
              <w:right w:val="single" w:color="000000" w:sz="4" w:space="0"/>
            </w:tcBorders>
            <w:noWrap w:val="0"/>
            <w:vAlign w:val="top"/>
          </w:tcPr>
          <w:p w14:paraId="3CB1F518">
            <w:pPr>
              <w:tabs>
                <w:tab w:val="left" w:pos="3944"/>
                <w:tab w:val="left" w:pos="6149"/>
              </w:tabs>
              <w:spacing w:before="12" w:line="360" w:lineRule="exact"/>
              <w:ind w:left="340" w:right="1126" w:hanging="17"/>
              <w:jc w:val="left"/>
              <w:rPr>
                <w:rFonts w:ascii="Times New Roman" w:hAnsi="Times New Roman" w:eastAsia="宋体" w:cs="Times New Roman"/>
                <w:color w:val="auto"/>
                <w:kern w:val="0"/>
                <w:szCs w:val="21"/>
                <w:highlight w:val="none"/>
              </w:rPr>
            </w:pPr>
            <w:r>
              <w:rPr>
                <w:rFonts w:ascii="宋体" w:hAnsi="宋体" w:eastAsia="宋体" w:cs="宋体"/>
                <w:color w:val="auto"/>
                <w:kern w:val="0"/>
                <w:szCs w:val="21"/>
                <w:highlight w:val="none"/>
              </w:rPr>
              <w:t>争议的最终解决方式：</w:t>
            </w:r>
            <w:r>
              <w:rPr>
                <w:rFonts w:ascii="宋体" w:hAnsi="宋体" w:eastAsia="宋体" w:cs="宋体"/>
                <w:color w:val="auto"/>
                <w:kern w:val="0"/>
                <w:szCs w:val="21"/>
                <w:highlight w:val="none"/>
                <w:u w:val="single" w:color="000000"/>
              </w:rPr>
              <w:t>仲裁或诉讼</w:t>
            </w:r>
            <w:r>
              <w:rPr>
                <w:rFonts w:ascii="Times New Roman" w:hAnsi="Times New Roman" w:eastAsia="Times New Roman" w:cs="Times New Roman"/>
                <w:color w:val="auto"/>
                <w:kern w:val="0"/>
                <w:szCs w:val="21"/>
                <w:highlight w:val="none"/>
                <w:u w:val="single" w:color="000000"/>
              </w:rPr>
              <w:tab/>
            </w:r>
          </w:p>
          <w:p w14:paraId="0E491097">
            <w:pPr>
              <w:tabs>
                <w:tab w:val="left" w:pos="3944"/>
                <w:tab w:val="left" w:pos="6149"/>
              </w:tabs>
              <w:spacing w:before="12" w:line="360" w:lineRule="exact"/>
              <w:ind w:left="340" w:right="1126" w:hanging="17"/>
              <w:jc w:val="left"/>
              <w:rPr>
                <w:rFonts w:ascii="Times New Roman" w:hAnsi="Times New Roman" w:eastAsia="Times New Roman" w:cs="Times New Roman"/>
                <w:color w:val="auto"/>
                <w:kern w:val="0"/>
                <w:szCs w:val="21"/>
                <w:highlight w:val="none"/>
              </w:rPr>
            </w:pPr>
            <w:r>
              <w:rPr>
                <w:rFonts w:ascii="宋体" w:hAnsi="宋体" w:eastAsia="宋体" w:cs="宋体"/>
                <w:color w:val="auto"/>
                <w:kern w:val="0"/>
                <w:szCs w:val="21"/>
                <w:highlight w:val="none"/>
              </w:rPr>
              <w:t>如采用仲裁，仲裁委员会名称：</w:t>
            </w:r>
            <w:r>
              <w:rPr>
                <w:rFonts w:ascii="Times New Roman" w:hAnsi="Times New Roman" w:eastAsia="Times New Roman" w:cs="Times New Roman"/>
                <w:color w:val="auto"/>
                <w:kern w:val="0"/>
                <w:szCs w:val="21"/>
                <w:highlight w:val="none"/>
                <w:u w:val="single" w:color="000000"/>
              </w:rPr>
              <w:tab/>
            </w:r>
            <w:r>
              <w:rPr>
                <w:rFonts w:ascii="Times New Roman" w:hAnsi="Times New Roman" w:eastAsia="Times New Roman" w:cs="Times New Roman"/>
                <w:color w:val="auto"/>
                <w:kern w:val="0"/>
                <w:szCs w:val="21"/>
                <w:highlight w:val="none"/>
                <w:u w:val="single" w:color="000000"/>
              </w:rPr>
              <w:tab/>
            </w:r>
          </w:p>
        </w:tc>
      </w:tr>
    </w:tbl>
    <w:p w14:paraId="5DE857AC">
      <w:pPr>
        <w:ind w:left="1910" w:right="1894"/>
        <w:jc w:val="center"/>
        <w:rPr>
          <w:rFonts w:ascii="黑体" w:hAnsi="黑体" w:eastAsia="黑体" w:cs="Times New Roman"/>
          <w:color w:val="auto"/>
          <w:kern w:val="0"/>
          <w:sz w:val="32"/>
          <w:szCs w:val="32"/>
          <w:highlight w:val="none"/>
        </w:rPr>
      </w:pPr>
    </w:p>
    <w:p w14:paraId="6EB14C55">
      <w:pPr>
        <w:rPr>
          <w:rFonts w:ascii="宋体" w:hAnsi="宋体" w:eastAsia="宋体" w:cs="宋体"/>
          <w:b/>
          <w:bCs/>
          <w:color w:val="auto"/>
          <w:kern w:val="0"/>
          <w:sz w:val="28"/>
          <w:szCs w:val="30"/>
          <w:highlight w:val="none"/>
        </w:rPr>
      </w:pPr>
      <w:r>
        <w:rPr>
          <w:rFonts w:ascii="宋体" w:hAnsi="宋体" w:eastAsia="宋体" w:cs="宋体"/>
          <w:b/>
          <w:bCs/>
          <w:color w:val="auto"/>
          <w:kern w:val="0"/>
          <w:sz w:val="28"/>
          <w:szCs w:val="30"/>
          <w:highlight w:val="none"/>
        </w:rPr>
        <w:br w:type="page"/>
      </w:r>
      <w:r>
        <w:rPr>
          <w:rFonts w:ascii="宋体" w:hAnsi="宋体" w:eastAsia="宋体" w:cs="宋体"/>
          <w:b/>
          <w:bCs/>
          <w:color w:val="auto"/>
          <w:kern w:val="0"/>
          <w:sz w:val="28"/>
          <w:szCs w:val="30"/>
          <w:highlight w:val="none"/>
        </w:rPr>
        <w:t>项目专用合同条款</w:t>
      </w:r>
    </w:p>
    <w:p w14:paraId="0A4C91C0">
      <w:pPr>
        <w:spacing w:line="319" w:lineRule="auto"/>
        <w:ind w:left="804" w:right="129" w:hanging="660"/>
        <w:rPr>
          <w:rFonts w:ascii="宋体" w:hAnsi="宋体" w:eastAsia="宋体" w:cs="宋体"/>
          <w:color w:val="auto"/>
          <w:kern w:val="0"/>
          <w:sz w:val="20"/>
          <w:szCs w:val="20"/>
          <w:highlight w:val="none"/>
        </w:rPr>
      </w:pPr>
      <w:r>
        <w:rPr>
          <w:rFonts w:ascii="黑体" w:hAnsi="黑体" w:eastAsia="黑体" w:cs="黑体"/>
          <w:color w:val="auto"/>
          <w:spacing w:val="2"/>
          <w:kern w:val="0"/>
          <w:sz w:val="24"/>
          <w:szCs w:val="24"/>
          <w:highlight w:val="none"/>
        </w:rPr>
        <w:t>说明：</w:t>
      </w:r>
      <w:r>
        <w:rPr>
          <w:rFonts w:ascii="宋体" w:hAnsi="宋体" w:eastAsia="宋体" w:cs="宋体"/>
          <w:color w:val="auto"/>
          <w:spacing w:val="4"/>
          <w:kern w:val="0"/>
          <w:sz w:val="24"/>
          <w:szCs w:val="24"/>
          <w:highlight w:val="none"/>
        </w:rPr>
        <w:t>本</w:t>
      </w:r>
      <w:r>
        <w:rPr>
          <w:rFonts w:ascii="宋体" w:hAnsi="宋体" w:eastAsia="宋体" w:cs="宋体"/>
          <w:color w:val="auto"/>
          <w:spacing w:val="2"/>
          <w:kern w:val="0"/>
          <w:sz w:val="24"/>
          <w:szCs w:val="24"/>
          <w:highlight w:val="none"/>
        </w:rPr>
        <w:t>部分</w:t>
      </w:r>
      <w:r>
        <w:rPr>
          <w:rFonts w:ascii="宋体" w:hAnsi="宋体" w:eastAsia="宋体" w:cs="宋体"/>
          <w:color w:val="auto"/>
          <w:spacing w:val="4"/>
          <w:kern w:val="0"/>
          <w:sz w:val="24"/>
          <w:szCs w:val="24"/>
          <w:highlight w:val="none"/>
        </w:rPr>
        <w:t>所</w:t>
      </w:r>
      <w:r>
        <w:rPr>
          <w:rFonts w:ascii="宋体" w:hAnsi="宋体" w:eastAsia="宋体" w:cs="宋体"/>
          <w:color w:val="auto"/>
          <w:spacing w:val="2"/>
          <w:kern w:val="0"/>
          <w:sz w:val="24"/>
          <w:szCs w:val="24"/>
          <w:highlight w:val="none"/>
        </w:rPr>
        <w:t>列的</w:t>
      </w:r>
      <w:r>
        <w:rPr>
          <w:rFonts w:ascii="宋体" w:hAnsi="宋体" w:eastAsia="宋体" w:cs="宋体"/>
          <w:color w:val="auto"/>
          <w:spacing w:val="4"/>
          <w:kern w:val="0"/>
          <w:sz w:val="24"/>
          <w:szCs w:val="24"/>
          <w:highlight w:val="none"/>
        </w:rPr>
        <w:t>项</w:t>
      </w:r>
      <w:r>
        <w:rPr>
          <w:rFonts w:ascii="宋体" w:hAnsi="宋体" w:eastAsia="宋体" w:cs="宋体"/>
          <w:color w:val="auto"/>
          <w:spacing w:val="2"/>
          <w:kern w:val="0"/>
          <w:sz w:val="24"/>
          <w:szCs w:val="24"/>
          <w:highlight w:val="none"/>
        </w:rPr>
        <w:t>目专用</w:t>
      </w:r>
      <w:r>
        <w:rPr>
          <w:rFonts w:ascii="宋体" w:hAnsi="宋体" w:eastAsia="宋体" w:cs="宋体"/>
          <w:color w:val="auto"/>
          <w:spacing w:val="4"/>
          <w:kern w:val="0"/>
          <w:sz w:val="24"/>
          <w:szCs w:val="24"/>
          <w:highlight w:val="none"/>
        </w:rPr>
        <w:t>合</w:t>
      </w:r>
      <w:r>
        <w:rPr>
          <w:rFonts w:ascii="宋体" w:hAnsi="宋体" w:eastAsia="宋体" w:cs="宋体"/>
          <w:color w:val="auto"/>
          <w:spacing w:val="2"/>
          <w:kern w:val="0"/>
          <w:sz w:val="24"/>
          <w:szCs w:val="24"/>
          <w:highlight w:val="none"/>
        </w:rPr>
        <w:t>同条</w:t>
      </w:r>
      <w:r>
        <w:rPr>
          <w:rFonts w:ascii="宋体" w:hAnsi="宋体" w:eastAsia="宋体" w:cs="宋体"/>
          <w:color w:val="auto"/>
          <w:spacing w:val="4"/>
          <w:kern w:val="0"/>
          <w:sz w:val="24"/>
          <w:szCs w:val="24"/>
          <w:highlight w:val="none"/>
        </w:rPr>
        <w:t>款</w:t>
      </w:r>
      <w:r>
        <w:rPr>
          <w:rFonts w:ascii="宋体" w:hAnsi="宋体" w:eastAsia="宋体" w:cs="宋体"/>
          <w:color w:val="auto"/>
          <w:spacing w:val="2"/>
          <w:kern w:val="0"/>
          <w:sz w:val="24"/>
          <w:szCs w:val="24"/>
          <w:highlight w:val="none"/>
        </w:rPr>
        <w:t>是</w:t>
      </w:r>
      <w:r>
        <w:rPr>
          <w:rFonts w:ascii="宋体" w:hAnsi="宋体" w:eastAsia="宋体" w:cs="宋体"/>
          <w:color w:val="auto"/>
          <w:spacing w:val="4"/>
          <w:kern w:val="0"/>
          <w:sz w:val="24"/>
          <w:szCs w:val="24"/>
          <w:highlight w:val="none"/>
        </w:rPr>
        <w:t>对</w:t>
      </w:r>
      <w:r>
        <w:rPr>
          <w:rFonts w:hint="eastAsia" w:ascii="宋体" w:hAnsi="宋体" w:eastAsia="宋体" w:cs="宋体"/>
          <w:color w:val="auto"/>
          <w:spacing w:val="4"/>
          <w:kern w:val="0"/>
          <w:sz w:val="24"/>
          <w:szCs w:val="24"/>
          <w:highlight w:val="none"/>
        </w:rPr>
        <w:t>“</w:t>
      </w:r>
      <w:r>
        <w:rPr>
          <w:rFonts w:ascii="宋体" w:hAnsi="宋体" w:eastAsia="宋体" w:cs="宋体"/>
          <w:color w:val="auto"/>
          <w:spacing w:val="2"/>
          <w:kern w:val="0"/>
          <w:sz w:val="24"/>
          <w:szCs w:val="24"/>
          <w:highlight w:val="none"/>
        </w:rPr>
        <w:t>公路工</w:t>
      </w:r>
      <w:r>
        <w:rPr>
          <w:rFonts w:ascii="宋体" w:hAnsi="宋体" w:eastAsia="宋体" w:cs="宋体"/>
          <w:color w:val="auto"/>
          <w:spacing w:val="4"/>
          <w:kern w:val="0"/>
          <w:sz w:val="24"/>
          <w:szCs w:val="24"/>
          <w:highlight w:val="none"/>
        </w:rPr>
        <w:t>程</w:t>
      </w:r>
      <w:r>
        <w:rPr>
          <w:rFonts w:ascii="宋体" w:hAnsi="宋体" w:eastAsia="宋体" w:cs="宋体"/>
          <w:color w:val="auto"/>
          <w:spacing w:val="2"/>
          <w:kern w:val="0"/>
          <w:sz w:val="24"/>
          <w:szCs w:val="24"/>
          <w:highlight w:val="none"/>
        </w:rPr>
        <w:t>专用</w:t>
      </w:r>
      <w:r>
        <w:rPr>
          <w:rFonts w:ascii="宋体" w:hAnsi="宋体" w:eastAsia="宋体" w:cs="宋体"/>
          <w:color w:val="auto"/>
          <w:spacing w:val="4"/>
          <w:kern w:val="0"/>
          <w:sz w:val="24"/>
          <w:szCs w:val="24"/>
          <w:highlight w:val="none"/>
        </w:rPr>
        <w:t>合</w:t>
      </w:r>
      <w:r>
        <w:rPr>
          <w:rFonts w:ascii="宋体" w:hAnsi="宋体" w:eastAsia="宋体" w:cs="宋体"/>
          <w:color w:val="auto"/>
          <w:spacing w:val="2"/>
          <w:kern w:val="0"/>
          <w:sz w:val="24"/>
          <w:szCs w:val="24"/>
          <w:highlight w:val="none"/>
        </w:rPr>
        <w:t>同条</w:t>
      </w:r>
      <w:r>
        <w:rPr>
          <w:rFonts w:ascii="宋体" w:hAnsi="宋体" w:eastAsia="宋体" w:cs="宋体"/>
          <w:color w:val="auto"/>
          <w:spacing w:val="6"/>
          <w:kern w:val="0"/>
          <w:sz w:val="24"/>
          <w:szCs w:val="24"/>
          <w:highlight w:val="none"/>
        </w:rPr>
        <w:t>款</w:t>
      </w:r>
      <w:r>
        <w:rPr>
          <w:rFonts w:hint="eastAsia" w:ascii="宋体" w:hAnsi="宋体" w:eastAsia="宋体" w:cs="宋体"/>
          <w:color w:val="auto"/>
          <w:spacing w:val="4"/>
          <w:kern w:val="0"/>
          <w:sz w:val="24"/>
          <w:szCs w:val="24"/>
          <w:highlight w:val="none"/>
        </w:rPr>
        <w:t>”</w:t>
      </w:r>
      <w:r>
        <w:rPr>
          <w:rFonts w:ascii="宋体" w:hAnsi="宋体" w:eastAsia="宋体" w:cs="宋体"/>
          <w:color w:val="auto"/>
          <w:spacing w:val="2"/>
          <w:kern w:val="0"/>
          <w:sz w:val="24"/>
          <w:szCs w:val="24"/>
          <w:highlight w:val="none"/>
        </w:rPr>
        <w:t>中</w:t>
      </w:r>
      <w:r>
        <w:rPr>
          <w:rFonts w:ascii="宋体" w:hAnsi="宋体" w:eastAsia="宋体" w:cs="宋体"/>
          <w:color w:val="auto"/>
          <w:spacing w:val="4"/>
          <w:kern w:val="0"/>
          <w:sz w:val="24"/>
          <w:szCs w:val="24"/>
          <w:highlight w:val="none"/>
        </w:rPr>
        <w:t>规</w:t>
      </w:r>
      <w:r>
        <w:rPr>
          <w:rFonts w:ascii="宋体" w:hAnsi="宋体" w:eastAsia="宋体" w:cs="宋体"/>
          <w:color w:val="auto"/>
          <w:spacing w:val="2"/>
          <w:kern w:val="0"/>
          <w:sz w:val="24"/>
          <w:szCs w:val="24"/>
          <w:highlight w:val="none"/>
        </w:rPr>
        <w:t>定必须</w:t>
      </w:r>
      <w:r>
        <w:rPr>
          <w:rFonts w:ascii="宋体" w:hAnsi="宋体" w:eastAsia="宋体" w:cs="宋体"/>
          <w:color w:val="auto"/>
          <w:kern w:val="0"/>
          <w:sz w:val="24"/>
          <w:szCs w:val="24"/>
          <w:highlight w:val="none"/>
        </w:rPr>
        <w:t>在</w:t>
      </w:r>
      <w:r>
        <w:rPr>
          <w:rFonts w:ascii="宋体" w:hAnsi="宋体" w:eastAsia="宋体" w:cs="宋体"/>
          <w:color w:val="auto"/>
          <w:spacing w:val="4"/>
          <w:kern w:val="0"/>
          <w:sz w:val="24"/>
          <w:szCs w:val="24"/>
          <w:highlight w:val="none"/>
        </w:rPr>
        <w:t>项目专用合</w:t>
      </w:r>
      <w:r>
        <w:rPr>
          <w:rFonts w:ascii="宋体" w:hAnsi="宋体" w:eastAsia="宋体" w:cs="宋体"/>
          <w:color w:val="auto"/>
          <w:spacing w:val="6"/>
          <w:kern w:val="0"/>
          <w:sz w:val="24"/>
          <w:szCs w:val="24"/>
          <w:highlight w:val="none"/>
        </w:rPr>
        <w:t>同</w:t>
      </w:r>
      <w:r>
        <w:rPr>
          <w:rFonts w:ascii="宋体" w:hAnsi="宋体" w:eastAsia="宋体" w:cs="宋体"/>
          <w:color w:val="auto"/>
          <w:spacing w:val="4"/>
          <w:kern w:val="0"/>
          <w:sz w:val="24"/>
          <w:szCs w:val="24"/>
          <w:highlight w:val="none"/>
        </w:rPr>
        <w:t>条款中</w:t>
      </w:r>
      <w:r>
        <w:rPr>
          <w:rFonts w:ascii="宋体" w:hAnsi="宋体" w:eastAsia="宋体" w:cs="宋体"/>
          <w:color w:val="auto"/>
          <w:spacing w:val="6"/>
          <w:kern w:val="0"/>
          <w:sz w:val="24"/>
          <w:szCs w:val="24"/>
          <w:highlight w:val="none"/>
        </w:rPr>
        <w:t>明</w:t>
      </w:r>
      <w:r>
        <w:rPr>
          <w:rFonts w:ascii="宋体" w:hAnsi="宋体" w:eastAsia="宋体" w:cs="宋体"/>
          <w:color w:val="auto"/>
          <w:spacing w:val="4"/>
          <w:kern w:val="0"/>
          <w:sz w:val="24"/>
          <w:szCs w:val="24"/>
          <w:highlight w:val="none"/>
        </w:rPr>
        <w:t>确的内容的</w:t>
      </w:r>
      <w:r>
        <w:rPr>
          <w:rFonts w:ascii="宋体" w:hAnsi="宋体" w:eastAsia="宋体" w:cs="宋体"/>
          <w:color w:val="auto"/>
          <w:spacing w:val="6"/>
          <w:kern w:val="0"/>
          <w:sz w:val="24"/>
          <w:szCs w:val="24"/>
          <w:highlight w:val="none"/>
        </w:rPr>
        <w:t>集</w:t>
      </w:r>
      <w:r>
        <w:rPr>
          <w:rFonts w:ascii="宋体" w:hAnsi="宋体" w:eastAsia="宋体" w:cs="宋体"/>
          <w:color w:val="auto"/>
          <w:spacing w:val="4"/>
          <w:kern w:val="0"/>
          <w:sz w:val="24"/>
          <w:szCs w:val="24"/>
          <w:highlight w:val="none"/>
        </w:rPr>
        <w:t>中，招</w:t>
      </w:r>
      <w:r>
        <w:rPr>
          <w:rFonts w:ascii="宋体" w:hAnsi="宋体" w:eastAsia="宋体" w:cs="宋体"/>
          <w:color w:val="auto"/>
          <w:spacing w:val="6"/>
          <w:kern w:val="0"/>
          <w:sz w:val="24"/>
          <w:szCs w:val="24"/>
          <w:highlight w:val="none"/>
        </w:rPr>
        <w:t>标</w:t>
      </w:r>
      <w:r>
        <w:rPr>
          <w:rFonts w:ascii="宋体" w:hAnsi="宋体" w:eastAsia="宋体" w:cs="宋体"/>
          <w:color w:val="auto"/>
          <w:spacing w:val="4"/>
          <w:kern w:val="0"/>
          <w:sz w:val="24"/>
          <w:szCs w:val="24"/>
          <w:highlight w:val="none"/>
        </w:rPr>
        <w:t>人编制的</w:t>
      </w:r>
      <w:r>
        <w:rPr>
          <w:rFonts w:hint="eastAsia" w:ascii="宋体" w:hAnsi="宋体" w:eastAsia="宋体" w:cs="宋体"/>
          <w:color w:val="auto"/>
          <w:spacing w:val="4"/>
          <w:kern w:val="0"/>
          <w:sz w:val="24"/>
          <w:szCs w:val="24"/>
          <w:highlight w:val="none"/>
        </w:rPr>
        <w:t>“</w:t>
      </w:r>
      <w:r>
        <w:rPr>
          <w:rFonts w:ascii="宋体" w:hAnsi="宋体" w:eastAsia="宋体" w:cs="宋体"/>
          <w:color w:val="auto"/>
          <w:spacing w:val="4"/>
          <w:kern w:val="0"/>
          <w:sz w:val="24"/>
          <w:szCs w:val="24"/>
          <w:highlight w:val="none"/>
        </w:rPr>
        <w:t>项目专用</w:t>
      </w:r>
      <w:r>
        <w:rPr>
          <w:rFonts w:ascii="宋体" w:hAnsi="宋体" w:eastAsia="宋体" w:cs="宋体"/>
          <w:color w:val="auto"/>
          <w:spacing w:val="6"/>
          <w:kern w:val="0"/>
          <w:sz w:val="24"/>
          <w:szCs w:val="24"/>
          <w:highlight w:val="none"/>
        </w:rPr>
        <w:t>合</w:t>
      </w:r>
      <w:r>
        <w:rPr>
          <w:rFonts w:ascii="宋体" w:hAnsi="宋体" w:eastAsia="宋体" w:cs="宋体"/>
          <w:color w:val="auto"/>
          <w:spacing w:val="4"/>
          <w:kern w:val="0"/>
          <w:sz w:val="24"/>
          <w:szCs w:val="24"/>
          <w:highlight w:val="none"/>
        </w:rPr>
        <w:t>同条款</w:t>
      </w:r>
      <w:r>
        <w:rPr>
          <w:rFonts w:hint="eastAsia" w:ascii="宋体" w:hAnsi="宋体" w:eastAsia="宋体" w:cs="宋体"/>
          <w:color w:val="auto"/>
          <w:spacing w:val="4"/>
          <w:kern w:val="0"/>
          <w:sz w:val="24"/>
          <w:szCs w:val="24"/>
          <w:highlight w:val="none"/>
        </w:rPr>
        <w:t>”</w:t>
      </w:r>
      <w:r>
        <w:rPr>
          <w:rFonts w:ascii="宋体" w:hAnsi="宋体" w:eastAsia="宋体" w:cs="宋体"/>
          <w:color w:val="auto"/>
          <w:kern w:val="0"/>
          <w:sz w:val="24"/>
          <w:szCs w:val="24"/>
          <w:highlight w:val="none"/>
        </w:rPr>
        <w:t>不限于本部分所列内容。</w:t>
      </w:r>
    </w:p>
    <w:p w14:paraId="4E1951E2">
      <w:pPr>
        <w:ind w:left="144"/>
        <w:jc w:val="left"/>
        <w:rPr>
          <w:rFonts w:ascii="黑体" w:hAnsi="黑体" w:eastAsia="黑体" w:cs="黑体"/>
          <w:color w:val="auto"/>
          <w:kern w:val="0"/>
          <w:sz w:val="23"/>
          <w:szCs w:val="23"/>
          <w:highlight w:val="none"/>
        </w:rPr>
      </w:pPr>
      <w:bookmarkStart w:id="547" w:name="_bookmark260"/>
      <w:bookmarkEnd w:id="547"/>
      <w:r>
        <w:rPr>
          <w:rFonts w:ascii="Times New Roman" w:hAnsi="Times New Roman" w:eastAsia="Times New Roman" w:cs="Times New Roman"/>
          <w:color w:val="auto"/>
          <w:kern w:val="0"/>
          <w:sz w:val="24"/>
          <w:szCs w:val="24"/>
          <w:highlight w:val="none"/>
        </w:rPr>
        <w:t>4.1</w:t>
      </w:r>
      <w:r>
        <w:rPr>
          <w:rFonts w:ascii="黑体" w:hAnsi="黑体" w:eastAsia="黑体" w:cs="黑体"/>
          <w:color w:val="auto"/>
          <w:kern w:val="0"/>
          <w:sz w:val="24"/>
          <w:szCs w:val="24"/>
          <w:highlight w:val="none"/>
        </w:rPr>
        <w:t>承包人的一般义务</w:t>
      </w:r>
    </w:p>
    <w:p w14:paraId="72669BF0">
      <w:pPr>
        <w:ind w:left="614"/>
        <w:jc w:val="left"/>
        <w:rPr>
          <w:rFonts w:ascii="黑体" w:hAnsi="黑体" w:eastAsia="黑体" w:cs="黑体"/>
          <w:color w:val="auto"/>
          <w:kern w:val="0"/>
          <w:sz w:val="24"/>
          <w:szCs w:val="24"/>
          <w:highlight w:val="none"/>
        </w:rPr>
      </w:pPr>
      <w:r>
        <w:rPr>
          <w:rFonts w:ascii="Times New Roman" w:hAnsi="Times New Roman" w:eastAsia="Times New Roman" w:cs="Times New Roman"/>
          <w:color w:val="auto"/>
          <w:kern w:val="0"/>
          <w:sz w:val="24"/>
          <w:szCs w:val="24"/>
          <w:highlight w:val="none"/>
        </w:rPr>
        <w:t xml:space="preserve">4.1.10  </w:t>
      </w:r>
      <w:r>
        <w:rPr>
          <w:rFonts w:ascii="黑体" w:hAnsi="黑体" w:eastAsia="黑体" w:cs="黑体"/>
          <w:color w:val="auto"/>
          <w:kern w:val="0"/>
          <w:sz w:val="24"/>
          <w:szCs w:val="24"/>
          <w:highlight w:val="none"/>
        </w:rPr>
        <w:t>其他义务</w:t>
      </w:r>
    </w:p>
    <w:p w14:paraId="08B6C005">
      <w:pPr>
        <w:tabs>
          <w:tab w:val="left" w:pos="6831"/>
        </w:tabs>
        <w:spacing w:before="66"/>
        <w:ind w:left="535"/>
        <w:jc w:val="left"/>
        <w:rPr>
          <w:rFonts w:ascii="Times New Roman" w:hAnsi="Times New Roman" w:eastAsia="Times New Roman" w:cs="Times New Roman"/>
          <w:color w:val="auto"/>
          <w:kern w:val="0"/>
          <w:sz w:val="22"/>
          <w:highlight w:val="none"/>
        </w:rPr>
      </w:pPr>
      <w:r>
        <w:rPr>
          <w:rFonts w:ascii="宋体" w:hAnsi="宋体" w:eastAsia="宋体" w:cs="Times New Roman"/>
          <w:color w:val="auto"/>
          <w:kern w:val="0"/>
          <w:sz w:val="24"/>
          <w:szCs w:val="24"/>
          <w:highlight w:val="none"/>
        </w:rPr>
        <w:t>（</w:t>
      </w:r>
      <w:r>
        <w:rPr>
          <w:rFonts w:ascii="Times New Roman" w:hAnsi="Times New Roman" w:eastAsia="Times New Roman" w:cs="Times New Roman"/>
          <w:color w:val="auto"/>
          <w:kern w:val="0"/>
          <w:sz w:val="24"/>
          <w:szCs w:val="24"/>
          <w:highlight w:val="none"/>
        </w:rPr>
        <w:t>4</w:t>
      </w:r>
      <w:r>
        <w:rPr>
          <w:rFonts w:ascii="宋体" w:hAnsi="宋体" w:eastAsia="宋体" w:cs="Times New Roman"/>
          <w:color w:val="auto"/>
          <w:kern w:val="0"/>
          <w:sz w:val="24"/>
          <w:szCs w:val="24"/>
          <w:highlight w:val="none"/>
        </w:rPr>
        <w:t>）承包人应履行的其他义务：</w:t>
      </w:r>
      <w:r>
        <w:rPr>
          <w:rFonts w:ascii="Times New Roman" w:hAnsi="Times New Roman" w:eastAsia="Times New Roman" w:cs="Times New Roman"/>
          <w:color w:val="auto"/>
          <w:kern w:val="0"/>
          <w:sz w:val="24"/>
          <w:szCs w:val="24"/>
          <w:highlight w:val="none"/>
          <w:u w:val="single" w:color="000000"/>
        </w:rPr>
        <w:tab/>
      </w:r>
    </w:p>
    <w:p w14:paraId="63453611">
      <w:pPr>
        <w:spacing w:before="26"/>
        <w:ind w:left="144"/>
        <w:jc w:val="left"/>
        <w:rPr>
          <w:rFonts w:ascii="黑体" w:hAnsi="黑体" w:eastAsia="黑体" w:cs="黑体"/>
          <w:color w:val="auto"/>
          <w:kern w:val="0"/>
          <w:szCs w:val="21"/>
          <w:highlight w:val="none"/>
        </w:rPr>
      </w:pPr>
      <w:bookmarkStart w:id="548" w:name="_bookmark261"/>
      <w:bookmarkEnd w:id="548"/>
      <w:r>
        <w:rPr>
          <w:rFonts w:ascii="Times New Roman" w:hAnsi="Times New Roman" w:eastAsia="Times New Roman" w:cs="Times New Roman"/>
          <w:color w:val="auto"/>
          <w:kern w:val="0"/>
          <w:sz w:val="24"/>
          <w:szCs w:val="24"/>
          <w:highlight w:val="none"/>
        </w:rPr>
        <w:t>4.11</w:t>
      </w:r>
      <w:r>
        <w:rPr>
          <w:rFonts w:ascii="黑体" w:hAnsi="黑体" w:eastAsia="黑体" w:cs="黑体"/>
          <w:color w:val="auto"/>
          <w:kern w:val="0"/>
          <w:sz w:val="24"/>
          <w:szCs w:val="24"/>
          <w:highlight w:val="none"/>
        </w:rPr>
        <w:t>不利物质条件</w:t>
      </w:r>
    </w:p>
    <w:p w14:paraId="455933F0">
      <w:pPr>
        <w:tabs>
          <w:tab w:val="left" w:pos="6550"/>
        </w:tabs>
        <w:ind w:left="624"/>
        <w:jc w:val="left"/>
        <w:rPr>
          <w:rFonts w:ascii="Times New Roman" w:hAnsi="Times New Roman" w:eastAsia="Times New Roman" w:cs="Times New Roman"/>
          <w:color w:val="auto"/>
          <w:kern w:val="0"/>
          <w:sz w:val="22"/>
          <w:highlight w:val="none"/>
        </w:rPr>
      </w:pPr>
      <w:r>
        <w:rPr>
          <w:rFonts w:ascii="Times New Roman" w:hAnsi="Times New Roman" w:eastAsia="Times New Roman" w:cs="Times New Roman"/>
          <w:color w:val="auto"/>
          <w:kern w:val="0"/>
          <w:sz w:val="24"/>
          <w:szCs w:val="24"/>
          <w:highlight w:val="none"/>
        </w:rPr>
        <w:t>4.11.1</w:t>
      </w:r>
      <w:r>
        <w:rPr>
          <w:rFonts w:ascii="宋体" w:hAnsi="宋体" w:eastAsia="宋体" w:cs="Times New Roman"/>
          <w:color w:val="auto"/>
          <w:kern w:val="0"/>
          <w:sz w:val="24"/>
          <w:szCs w:val="24"/>
          <w:highlight w:val="none"/>
        </w:rPr>
        <w:t>不利物质条件的范围：</w:t>
      </w:r>
      <w:r>
        <w:rPr>
          <w:rFonts w:ascii="Times New Roman" w:hAnsi="Times New Roman" w:eastAsia="Times New Roman" w:cs="Times New Roman"/>
          <w:color w:val="auto"/>
          <w:kern w:val="0"/>
          <w:sz w:val="24"/>
          <w:szCs w:val="24"/>
          <w:highlight w:val="none"/>
          <w:u w:val="single" w:color="000000"/>
        </w:rPr>
        <w:tab/>
      </w:r>
    </w:p>
    <w:p w14:paraId="50D3125F">
      <w:pPr>
        <w:spacing w:before="26"/>
        <w:ind w:left="144"/>
        <w:jc w:val="left"/>
        <w:rPr>
          <w:rFonts w:ascii="黑体" w:hAnsi="黑体" w:eastAsia="黑体" w:cs="黑体"/>
          <w:color w:val="auto"/>
          <w:kern w:val="0"/>
          <w:szCs w:val="21"/>
          <w:highlight w:val="none"/>
        </w:rPr>
      </w:pPr>
      <w:bookmarkStart w:id="549" w:name="_bookmark262"/>
      <w:bookmarkEnd w:id="549"/>
      <w:r>
        <w:rPr>
          <w:rFonts w:ascii="Times New Roman" w:hAnsi="Times New Roman" w:eastAsia="Times New Roman" w:cs="Times New Roman"/>
          <w:color w:val="auto"/>
          <w:kern w:val="0"/>
          <w:sz w:val="24"/>
          <w:szCs w:val="24"/>
          <w:highlight w:val="none"/>
        </w:rPr>
        <w:t>10.1</w:t>
      </w:r>
      <w:r>
        <w:rPr>
          <w:rFonts w:ascii="黑体" w:hAnsi="黑体" w:eastAsia="黑体" w:cs="黑体"/>
          <w:color w:val="auto"/>
          <w:kern w:val="0"/>
          <w:sz w:val="24"/>
          <w:szCs w:val="24"/>
          <w:highlight w:val="none"/>
        </w:rPr>
        <w:t>合同进度计划</w:t>
      </w:r>
    </w:p>
    <w:p w14:paraId="5ABBB334">
      <w:pPr>
        <w:tabs>
          <w:tab w:val="left" w:pos="5480"/>
        </w:tabs>
        <w:ind w:left="624"/>
        <w:jc w:val="left"/>
        <w:rPr>
          <w:rFonts w:ascii="Times New Roman" w:hAnsi="Times New Roman" w:eastAsia="Times New Roman" w:cs="Times New Roman"/>
          <w:color w:val="auto"/>
          <w:kern w:val="0"/>
          <w:sz w:val="24"/>
          <w:szCs w:val="24"/>
          <w:highlight w:val="none"/>
        </w:rPr>
      </w:pPr>
      <w:r>
        <w:rPr>
          <w:rFonts w:ascii="宋体" w:hAnsi="宋体" w:eastAsia="宋体" w:cs="Times New Roman"/>
          <w:color w:val="auto"/>
          <w:kern w:val="0"/>
          <w:sz w:val="24"/>
          <w:szCs w:val="24"/>
          <w:highlight w:val="none"/>
        </w:rPr>
        <w:t>承包人编制施工方案的内容：</w:t>
      </w:r>
      <w:r>
        <w:rPr>
          <w:rFonts w:ascii="Times New Roman" w:hAnsi="Times New Roman" w:eastAsia="Times New Roman" w:cs="Times New Roman"/>
          <w:color w:val="auto"/>
          <w:kern w:val="0"/>
          <w:sz w:val="24"/>
          <w:szCs w:val="24"/>
          <w:highlight w:val="none"/>
          <w:u w:val="single" w:color="000000"/>
        </w:rPr>
        <w:tab/>
      </w:r>
    </w:p>
    <w:p w14:paraId="59C34EB5">
      <w:pPr>
        <w:spacing w:before="26"/>
        <w:ind w:left="144"/>
        <w:jc w:val="left"/>
        <w:rPr>
          <w:rFonts w:ascii="黑体" w:hAnsi="黑体" w:eastAsia="黑体" w:cs="黑体"/>
          <w:color w:val="auto"/>
          <w:kern w:val="0"/>
          <w:sz w:val="23"/>
          <w:szCs w:val="23"/>
          <w:highlight w:val="none"/>
        </w:rPr>
      </w:pPr>
      <w:bookmarkStart w:id="550" w:name="_bookmark263"/>
      <w:bookmarkEnd w:id="550"/>
      <w:r>
        <w:rPr>
          <w:rFonts w:ascii="Times New Roman" w:hAnsi="Times New Roman" w:eastAsia="Times New Roman" w:cs="Times New Roman"/>
          <w:color w:val="auto"/>
          <w:kern w:val="0"/>
          <w:sz w:val="24"/>
          <w:szCs w:val="24"/>
          <w:highlight w:val="none"/>
        </w:rPr>
        <w:t>11.4</w:t>
      </w:r>
      <w:r>
        <w:rPr>
          <w:rFonts w:ascii="黑体" w:hAnsi="黑体" w:eastAsia="黑体" w:cs="黑体"/>
          <w:color w:val="auto"/>
          <w:kern w:val="0"/>
          <w:sz w:val="24"/>
          <w:szCs w:val="24"/>
          <w:highlight w:val="none"/>
        </w:rPr>
        <w:t>异常恶劣的气候条件</w:t>
      </w:r>
    </w:p>
    <w:p w14:paraId="41B1D5C9">
      <w:pPr>
        <w:tabs>
          <w:tab w:val="left" w:pos="5480"/>
        </w:tabs>
        <w:ind w:left="624"/>
        <w:jc w:val="left"/>
        <w:rPr>
          <w:rFonts w:ascii="Times New Roman" w:hAnsi="Times New Roman" w:eastAsia="Times New Roman" w:cs="Times New Roman"/>
          <w:color w:val="auto"/>
          <w:kern w:val="0"/>
          <w:sz w:val="24"/>
          <w:szCs w:val="24"/>
          <w:highlight w:val="none"/>
        </w:rPr>
      </w:pPr>
      <w:r>
        <w:rPr>
          <w:rFonts w:ascii="宋体" w:hAnsi="宋体" w:eastAsia="宋体" w:cs="Times New Roman"/>
          <w:color w:val="auto"/>
          <w:kern w:val="0"/>
          <w:sz w:val="24"/>
          <w:szCs w:val="24"/>
          <w:highlight w:val="none"/>
        </w:rPr>
        <w:t>异常恶劣的气候条件的范围：</w:t>
      </w:r>
      <w:r>
        <w:rPr>
          <w:rFonts w:ascii="Times New Roman" w:hAnsi="Times New Roman" w:eastAsia="Times New Roman" w:cs="Times New Roman"/>
          <w:color w:val="auto"/>
          <w:kern w:val="0"/>
          <w:sz w:val="24"/>
          <w:szCs w:val="24"/>
          <w:highlight w:val="none"/>
          <w:u w:val="single" w:color="000000"/>
        </w:rPr>
        <w:tab/>
      </w:r>
    </w:p>
    <w:p w14:paraId="30F5E91C">
      <w:pPr>
        <w:spacing w:before="26"/>
        <w:ind w:left="144"/>
        <w:jc w:val="left"/>
        <w:rPr>
          <w:rFonts w:ascii="黑体" w:hAnsi="黑体" w:eastAsia="黑体" w:cs="黑体"/>
          <w:color w:val="auto"/>
          <w:kern w:val="0"/>
          <w:sz w:val="23"/>
          <w:szCs w:val="23"/>
          <w:highlight w:val="none"/>
        </w:rPr>
      </w:pPr>
      <w:bookmarkStart w:id="551" w:name="_bookmark264"/>
      <w:bookmarkEnd w:id="551"/>
      <w:r>
        <w:rPr>
          <w:rFonts w:ascii="Times New Roman" w:hAnsi="Times New Roman" w:eastAsia="Times New Roman" w:cs="Times New Roman"/>
          <w:color w:val="auto"/>
          <w:kern w:val="0"/>
          <w:sz w:val="24"/>
          <w:szCs w:val="24"/>
          <w:highlight w:val="none"/>
        </w:rPr>
        <w:t>12.1</w:t>
      </w:r>
      <w:r>
        <w:rPr>
          <w:rFonts w:ascii="黑体" w:hAnsi="黑体" w:eastAsia="黑体" w:cs="黑体"/>
          <w:color w:val="auto"/>
          <w:kern w:val="0"/>
          <w:sz w:val="24"/>
          <w:szCs w:val="24"/>
          <w:highlight w:val="none"/>
        </w:rPr>
        <w:t>承包人暂停施工的责任</w:t>
      </w:r>
    </w:p>
    <w:p w14:paraId="70EFBA1C">
      <w:pPr>
        <w:tabs>
          <w:tab w:val="left" w:pos="7940"/>
        </w:tabs>
        <w:ind w:left="624"/>
        <w:jc w:val="left"/>
        <w:rPr>
          <w:rFonts w:ascii="Times New Roman" w:hAnsi="Times New Roman" w:eastAsia="Times New Roman" w:cs="Times New Roman"/>
          <w:color w:val="auto"/>
          <w:kern w:val="0"/>
          <w:sz w:val="22"/>
          <w:highlight w:val="none"/>
        </w:rPr>
      </w:pPr>
      <w:r>
        <w:rPr>
          <w:rFonts w:ascii="Times New Roman" w:hAnsi="Times New Roman" w:eastAsia="Times New Roman" w:cs="Times New Roman"/>
          <w:color w:val="auto"/>
          <w:kern w:val="0"/>
          <w:sz w:val="24"/>
          <w:szCs w:val="24"/>
          <w:highlight w:val="none"/>
        </w:rPr>
        <w:t xml:space="preserve">12.1 </w:t>
      </w:r>
      <w:r>
        <w:rPr>
          <w:rFonts w:ascii="宋体" w:hAnsi="宋体" w:eastAsia="宋体" w:cs="Times New Roman"/>
          <w:color w:val="auto"/>
          <w:kern w:val="0"/>
          <w:sz w:val="24"/>
          <w:szCs w:val="24"/>
          <w:highlight w:val="none"/>
        </w:rPr>
        <w:t>（</w:t>
      </w:r>
      <w:r>
        <w:rPr>
          <w:rFonts w:ascii="Times New Roman" w:hAnsi="Times New Roman" w:eastAsia="Times New Roman" w:cs="Times New Roman"/>
          <w:color w:val="auto"/>
          <w:kern w:val="0"/>
          <w:sz w:val="24"/>
          <w:szCs w:val="24"/>
          <w:highlight w:val="none"/>
        </w:rPr>
        <w:t>6</w:t>
      </w:r>
      <w:r>
        <w:rPr>
          <w:rFonts w:ascii="宋体" w:hAnsi="宋体" w:eastAsia="宋体" w:cs="Times New Roman"/>
          <w:color w:val="auto"/>
          <w:kern w:val="0"/>
          <w:sz w:val="24"/>
          <w:szCs w:val="24"/>
          <w:highlight w:val="none"/>
        </w:rPr>
        <w:t>）由承包人承担的其他暂停施工：</w:t>
      </w:r>
      <w:r>
        <w:rPr>
          <w:rFonts w:ascii="Times New Roman" w:hAnsi="Times New Roman" w:eastAsia="Times New Roman" w:cs="Times New Roman"/>
          <w:color w:val="auto"/>
          <w:kern w:val="0"/>
          <w:sz w:val="24"/>
          <w:szCs w:val="24"/>
          <w:highlight w:val="none"/>
          <w:u w:val="single" w:color="000000"/>
        </w:rPr>
        <w:tab/>
      </w:r>
    </w:p>
    <w:p w14:paraId="01A817AF">
      <w:pPr>
        <w:spacing w:before="26"/>
        <w:ind w:left="144"/>
        <w:jc w:val="left"/>
        <w:rPr>
          <w:rFonts w:ascii="黑体" w:hAnsi="黑体" w:eastAsia="黑体" w:cs="黑体"/>
          <w:color w:val="auto"/>
          <w:kern w:val="0"/>
          <w:sz w:val="23"/>
          <w:szCs w:val="23"/>
          <w:highlight w:val="none"/>
        </w:rPr>
      </w:pPr>
      <w:r>
        <w:rPr>
          <w:rFonts w:ascii="Times New Roman" w:hAnsi="Times New Roman" w:eastAsia="Times New Roman" w:cs="Times New Roman"/>
          <w:color w:val="auto"/>
          <w:kern w:val="0"/>
          <w:sz w:val="24"/>
          <w:szCs w:val="24"/>
          <w:highlight w:val="none"/>
        </w:rPr>
        <w:t>17.1</w:t>
      </w:r>
      <w:r>
        <w:rPr>
          <w:rFonts w:ascii="黑体" w:hAnsi="黑体" w:eastAsia="黑体" w:cs="黑体"/>
          <w:color w:val="auto"/>
          <w:kern w:val="0"/>
          <w:sz w:val="24"/>
          <w:szCs w:val="24"/>
          <w:highlight w:val="none"/>
        </w:rPr>
        <w:t>计量</w:t>
      </w:r>
    </w:p>
    <w:p w14:paraId="436A216B">
      <w:pPr>
        <w:tabs>
          <w:tab w:val="left" w:pos="8840"/>
        </w:tabs>
        <w:ind w:left="624"/>
        <w:jc w:val="left"/>
        <w:rPr>
          <w:rFonts w:ascii="Times New Roman" w:hAnsi="Times New Roman" w:eastAsia="Times New Roman" w:cs="Times New Roman"/>
          <w:color w:val="auto"/>
          <w:kern w:val="0"/>
          <w:sz w:val="22"/>
          <w:highlight w:val="none"/>
        </w:rPr>
      </w:pPr>
      <w:r>
        <w:rPr>
          <w:rFonts w:ascii="Times New Roman" w:hAnsi="Times New Roman" w:eastAsia="Times New Roman" w:cs="Times New Roman"/>
          <w:color w:val="auto"/>
          <w:kern w:val="0"/>
          <w:sz w:val="24"/>
          <w:szCs w:val="24"/>
          <w:highlight w:val="none"/>
        </w:rPr>
        <w:t xml:space="preserve">17.1.5  </w:t>
      </w:r>
      <w:r>
        <w:rPr>
          <w:rFonts w:ascii="宋体" w:hAnsi="宋体" w:eastAsia="宋体" w:cs="Times New Roman"/>
          <w:color w:val="auto"/>
          <w:kern w:val="0"/>
          <w:sz w:val="24"/>
          <w:szCs w:val="24"/>
          <w:highlight w:val="none"/>
        </w:rPr>
        <w:t>本项目工程量清单中总额价子目的支付原则和支付进度：</w:t>
      </w:r>
      <w:r>
        <w:rPr>
          <w:rFonts w:ascii="Times New Roman" w:hAnsi="Times New Roman" w:eastAsia="Times New Roman" w:cs="Times New Roman"/>
          <w:color w:val="auto"/>
          <w:kern w:val="0"/>
          <w:sz w:val="24"/>
          <w:szCs w:val="24"/>
          <w:highlight w:val="none"/>
          <w:u w:val="single" w:color="000000"/>
        </w:rPr>
        <w:tab/>
      </w:r>
    </w:p>
    <w:p w14:paraId="2781BE80">
      <w:pPr>
        <w:spacing w:before="26"/>
        <w:ind w:left="144"/>
        <w:jc w:val="left"/>
        <w:rPr>
          <w:rFonts w:ascii="黑体" w:hAnsi="黑体" w:eastAsia="黑体" w:cs="黑体"/>
          <w:color w:val="auto"/>
          <w:kern w:val="0"/>
          <w:sz w:val="25"/>
          <w:szCs w:val="25"/>
          <w:highlight w:val="none"/>
        </w:rPr>
      </w:pPr>
      <w:bookmarkStart w:id="552" w:name="_bookmark265"/>
      <w:bookmarkEnd w:id="552"/>
      <w:r>
        <w:rPr>
          <w:rFonts w:ascii="Times New Roman" w:hAnsi="Times New Roman" w:eastAsia="Times New Roman" w:cs="Times New Roman"/>
          <w:color w:val="auto"/>
          <w:kern w:val="0"/>
          <w:sz w:val="24"/>
          <w:szCs w:val="24"/>
          <w:highlight w:val="none"/>
        </w:rPr>
        <w:t>17.3</w:t>
      </w:r>
      <w:r>
        <w:rPr>
          <w:rFonts w:ascii="黑体" w:hAnsi="黑体" w:eastAsia="黑体" w:cs="黑体"/>
          <w:color w:val="auto"/>
          <w:kern w:val="0"/>
          <w:sz w:val="24"/>
          <w:szCs w:val="24"/>
          <w:highlight w:val="none"/>
        </w:rPr>
        <w:t>工程进度付款</w:t>
      </w:r>
    </w:p>
    <w:p w14:paraId="11FAA508">
      <w:pPr>
        <w:tabs>
          <w:tab w:val="left" w:pos="6790"/>
          <w:tab w:val="left" w:pos="7493"/>
        </w:tabs>
        <w:spacing w:line="314" w:lineRule="auto"/>
        <w:ind w:left="614" w:right="1433"/>
        <w:jc w:val="left"/>
        <w:rPr>
          <w:rFonts w:ascii="Times New Roman" w:hAnsi="Times New Roman" w:eastAsia="宋体" w:cs="Times New Roman"/>
          <w:color w:val="auto"/>
          <w:kern w:val="0"/>
          <w:sz w:val="24"/>
          <w:szCs w:val="24"/>
          <w:highlight w:val="none"/>
        </w:rPr>
      </w:pPr>
      <w:r>
        <w:rPr>
          <w:rFonts w:ascii="Times New Roman" w:hAnsi="Times New Roman" w:eastAsia="Times New Roman" w:cs="Times New Roman"/>
          <w:color w:val="auto"/>
          <w:kern w:val="0"/>
          <w:sz w:val="24"/>
          <w:szCs w:val="24"/>
          <w:highlight w:val="none"/>
        </w:rPr>
        <w:t xml:space="preserve">17.3.5 </w:t>
      </w:r>
      <w:r>
        <w:rPr>
          <w:rFonts w:ascii="宋体" w:hAnsi="宋体" w:eastAsia="宋体" w:cs="Times New Roman"/>
          <w:color w:val="auto"/>
          <w:kern w:val="0"/>
          <w:sz w:val="24"/>
          <w:szCs w:val="24"/>
          <w:highlight w:val="none"/>
        </w:rPr>
        <w:t>农民工工资保证金的缴存时间：</w:t>
      </w:r>
      <w:r>
        <w:rPr>
          <w:rFonts w:ascii="Times New Roman" w:hAnsi="Times New Roman" w:eastAsia="Times New Roman" w:cs="Times New Roman"/>
          <w:color w:val="auto"/>
          <w:kern w:val="0"/>
          <w:sz w:val="24"/>
          <w:szCs w:val="24"/>
          <w:highlight w:val="none"/>
          <w:u w:val="single" w:color="000000"/>
        </w:rPr>
        <w:tab/>
      </w:r>
      <w:r>
        <w:rPr>
          <w:rFonts w:ascii="Times New Roman" w:hAnsi="Times New Roman" w:eastAsia="Times New Roman" w:cs="Times New Roman"/>
          <w:color w:val="auto"/>
          <w:kern w:val="0"/>
          <w:sz w:val="24"/>
          <w:szCs w:val="24"/>
          <w:highlight w:val="none"/>
          <w:u w:val="single" w:color="000000"/>
        </w:rPr>
        <w:tab/>
      </w:r>
      <w:r>
        <w:rPr>
          <w:rFonts w:ascii="宋体" w:hAnsi="宋体" w:eastAsia="宋体" w:cs="Times New Roman"/>
          <w:color w:val="auto"/>
          <w:kern w:val="0"/>
          <w:sz w:val="24"/>
          <w:szCs w:val="24"/>
          <w:highlight w:val="none"/>
        </w:rPr>
        <w:t>农民工工资保证金的缴存金额：</w:t>
      </w:r>
      <w:r>
        <w:rPr>
          <w:rFonts w:ascii="Times New Roman" w:hAnsi="Times New Roman" w:eastAsia="Times New Roman" w:cs="Times New Roman"/>
          <w:color w:val="auto"/>
          <w:kern w:val="0"/>
          <w:sz w:val="24"/>
          <w:szCs w:val="24"/>
          <w:highlight w:val="none"/>
          <w:u w:val="single" w:color="000000"/>
        </w:rPr>
        <w:tab/>
      </w:r>
    </w:p>
    <w:p w14:paraId="76C847B7">
      <w:pPr>
        <w:tabs>
          <w:tab w:val="left" w:pos="6790"/>
          <w:tab w:val="left" w:pos="7493"/>
        </w:tabs>
        <w:spacing w:line="314" w:lineRule="auto"/>
        <w:ind w:left="614" w:right="1433"/>
        <w:jc w:val="left"/>
        <w:rPr>
          <w:rFonts w:ascii="Times New Roman" w:hAnsi="Times New Roman" w:eastAsia="宋体" w:cs="Times New Roman"/>
          <w:color w:val="auto"/>
          <w:kern w:val="0"/>
          <w:sz w:val="24"/>
          <w:szCs w:val="24"/>
          <w:highlight w:val="none"/>
        </w:rPr>
      </w:pPr>
      <w:r>
        <w:rPr>
          <w:rFonts w:ascii="宋体" w:hAnsi="宋体" w:eastAsia="宋体" w:cs="Times New Roman"/>
          <w:color w:val="auto"/>
          <w:kern w:val="0"/>
          <w:sz w:val="24"/>
          <w:szCs w:val="24"/>
          <w:highlight w:val="none"/>
        </w:rPr>
        <w:t>农民工工资保证金的扣留条件：</w:t>
      </w:r>
      <w:r>
        <w:rPr>
          <w:rFonts w:ascii="Times New Roman" w:hAnsi="Times New Roman" w:eastAsia="Times New Roman" w:cs="Times New Roman"/>
          <w:color w:val="auto"/>
          <w:kern w:val="0"/>
          <w:sz w:val="24"/>
          <w:szCs w:val="24"/>
          <w:highlight w:val="none"/>
          <w:u w:val="single" w:color="000000"/>
        </w:rPr>
        <w:tab/>
      </w:r>
    </w:p>
    <w:p w14:paraId="388593E0">
      <w:pPr>
        <w:tabs>
          <w:tab w:val="left" w:pos="6790"/>
          <w:tab w:val="left" w:pos="7493"/>
        </w:tabs>
        <w:spacing w:line="314" w:lineRule="auto"/>
        <w:ind w:left="614" w:right="1433"/>
        <w:jc w:val="left"/>
        <w:rPr>
          <w:rFonts w:ascii="Times New Roman" w:hAnsi="Times New Roman" w:eastAsia="Times New Roman" w:cs="Times New Roman"/>
          <w:color w:val="auto"/>
          <w:kern w:val="0"/>
          <w:sz w:val="20"/>
          <w:szCs w:val="20"/>
          <w:highlight w:val="none"/>
        </w:rPr>
      </w:pPr>
      <w:r>
        <w:rPr>
          <w:rFonts w:ascii="宋体" w:hAnsi="宋体" w:eastAsia="宋体" w:cs="Times New Roman"/>
          <w:color w:val="auto"/>
          <w:kern w:val="0"/>
          <w:sz w:val="24"/>
          <w:szCs w:val="24"/>
          <w:highlight w:val="none"/>
        </w:rPr>
        <w:t>农民工工资保证金的返还时间：</w:t>
      </w:r>
      <w:r>
        <w:rPr>
          <w:rFonts w:ascii="Times New Roman" w:hAnsi="Times New Roman" w:eastAsia="Times New Roman" w:cs="Times New Roman"/>
          <w:color w:val="auto"/>
          <w:kern w:val="0"/>
          <w:sz w:val="24"/>
          <w:szCs w:val="24"/>
          <w:highlight w:val="none"/>
          <w:u w:val="single" w:color="000000"/>
        </w:rPr>
        <w:tab/>
      </w:r>
    </w:p>
    <w:p w14:paraId="3A7F7BED">
      <w:pPr>
        <w:spacing w:before="26"/>
        <w:ind w:left="144" w:right="163"/>
        <w:jc w:val="left"/>
        <w:rPr>
          <w:rFonts w:ascii="黑体" w:hAnsi="黑体" w:eastAsia="黑体" w:cs="黑体"/>
          <w:color w:val="auto"/>
          <w:kern w:val="0"/>
          <w:sz w:val="23"/>
          <w:szCs w:val="23"/>
          <w:highlight w:val="none"/>
        </w:rPr>
      </w:pPr>
      <w:bookmarkStart w:id="553" w:name="_bookmark266"/>
      <w:bookmarkEnd w:id="553"/>
      <w:r>
        <w:rPr>
          <w:rFonts w:ascii="Times New Roman" w:hAnsi="Times New Roman" w:eastAsia="Times New Roman" w:cs="Times New Roman"/>
          <w:color w:val="auto"/>
          <w:kern w:val="0"/>
          <w:sz w:val="24"/>
          <w:szCs w:val="24"/>
          <w:highlight w:val="none"/>
        </w:rPr>
        <w:t>21.1</w:t>
      </w:r>
      <w:r>
        <w:rPr>
          <w:rFonts w:ascii="黑体" w:hAnsi="黑体" w:eastAsia="黑体" w:cs="黑体"/>
          <w:color w:val="auto"/>
          <w:kern w:val="0"/>
          <w:sz w:val="24"/>
          <w:szCs w:val="24"/>
          <w:highlight w:val="none"/>
        </w:rPr>
        <w:t>不可抗力的确认</w:t>
      </w:r>
    </w:p>
    <w:p w14:paraId="08CBE41B">
      <w:pPr>
        <w:tabs>
          <w:tab w:val="left" w:pos="7760"/>
        </w:tabs>
        <w:ind w:left="624" w:right="163"/>
        <w:jc w:val="left"/>
        <w:rPr>
          <w:rFonts w:ascii="Times New Roman" w:hAnsi="Times New Roman" w:eastAsia="Times New Roman" w:cs="Times New Roman"/>
          <w:color w:val="auto"/>
          <w:kern w:val="0"/>
          <w:sz w:val="22"/>
          <w:highlight w:val="none"/>
        </w:rPr>
      </w:pPr>
      <w:r>
        <w:rPr>
          <w:rFonts w:ascii="Times New Roman" w:hAnsi="Times New Roman" w:eastAsia="Times New Roman" w:cs="Times New Roman"/>
          <w:color w:val="auto"/>
          <w:kern w:val="0"/>
          <w:sz w:val="24"/>
          <w:szCs w:val="24"/>
          <w:highlight w:val="none"/>
        </w:rPr>
        <w:t xml:space="preserve">21.1.1  </w:t>
      </w:r>
      <w:r>
        <w:rPr>
          <w:rFonts w:ascii="宋体" w:hAnsi="宋体" w:eastAsia="宋体" w:cs="Times New Roman"/>
          <w:color w:val="auto"/>
          <w:kern w:val="0"/>
          <w:sz w:val="24"/>
          <w:szCs w:val="24"/>
          <w:highlight w:val="none"/>
        </w:rPr>
        <w:t>（</w:t>
      </w:r>
      <w:r>
        <w:rPr>
          <w:rFonts w:ascii="Times New Roman" w:hAnsi="Times New Roman" w:eastAsia="Times New Roman" w:cs="Times New Roman"/>
          <w:color w:val="auto"/>
          <w:kern w:val="0"/>
          <w:sz w:val="24"/>
          <w:szCs w:val="24"/>
          <w:highlight w:val="none"/>
        </w:rPr>
        <w:t>6</w:t>
      </w:r>
      <w:r>
        <w:rPr>
          <w:rFonts w:ascii="宋体" w:hAnsi="宋体" w:eastAsia="宋体" w:cs="Times New Roman"/>
          <w:color w:val="auto"/>
          <w:kern w:val="0"/>
          <w:sz w:val="24"/>
          <w:szCs w:val="24"/>
          <w:highlight w:val="none"/>
        </w:rPr>
        <w:t>）不可抗力的其他情形：</w:t>
      </w:r>
      <w:r>
        <w:rPr>
          <w:rFonts w:ascii="Times New Roman" w:hAnsi="Times New Roman" w:eastAsia="Times New Roman" w:cs="Times New Roman"/>
          <w:color w:val="auto"/>
          <w:kern w:val="0"/>
          <w:sz w:val="24"/>
          <w:szCs w:val="24"/>
          <w:highlight w:val="none"/>
          <w:u w:val="single" w:color="000000"/>
        </w:rPr>
        <w:tab/>
      </w:r>
    </w:p>
    <w:p w14:paraId="0A89BB9A">
      <w:pPr>
        <w:spacing w:before="26"/>
        <w:ind w:left="144" w:right="163"/>
        <w:jc w:val="left"/>
        <w:rPr>
          <w:rFonts w:ascii="黑体" w:hAnsi="黑体" w:eastAsia="黑体" w:cs="黑体"/>
          <w:color w:val="auto"/>
          <w:kern w:val="0"/>
          <w:sz w:val="23"/>
          <w:szCs w:val="23"/>
          <w:highlight w:val="none"/>
        </w:rPr>
      </w:pPr>
      <w:bookmarkStart w:id="554" w:name="_bookmark267"/>
      <w:bookmarkEnd w:id="554"/>
      <w:r>
        <w:rPr>
          <w:rFonts w:ascii="Times New Roman" w:hAnsi="Times New Roman" w:eastAsia="Times New Roman" w:cs="Times New Roman"/>
          <w:color w:val="auto"/>
          <w:kern w:val="0"/>
          <w:sz w:val="24"/>
          <w:szCs w:val="24"/>
          <w:highlight w:val="none"/>
        </w:rPr>
        <w:t>22.1</w:t>
      </w:r>
      <w:r>
        <w:rPr>
          <w:rFonts w:ascii="黑体" w:hAnsi="黑体" w:eastAsia="黑体" w:cs="黑体"/>
          <w:color w:val="auto"/>
          <w:kern w:val="0"/>
          <w:sz w:val="24"/>
          <w:szCs w:val="24"/>
          <w:highlight w:val="none"/>
        </w:rPr>
        <w:t>承包人违约</w:t>
      </w:r>
    </w:p>
    <w:p w14:paraId="42138421">
      <w:pPr>
        <w:tabs>
          <w:tab w:val="left" w:pos="6560"/>
        </w:tabs>
        <w:spacing w:line="290" w:lineRule="auto"/>
        <w:ind w:left="144" w:right="163" w:firstLine="479"/>
        <w:jc w:val="left"/>
        <w:rPr>
          <w:rFonts w:ascii="Times New Roman" w:hAnsi="Times New Roman" w:eastAsia="Times New Roman" w:cs="Times New Roman"/>
          <w:color w:val="auto"/>
          <w:kern w:val="0"/>
          <w:sz w:val="19"/>
          <w:szCs w:val="19"/>
          <w:highlight w:val="none"/>
        </w:rPr>
      </w:pPr>
      <w:r>
        <w:rPr>
          <w:rFonts w:ascii="Times New Roman" w:hAnsi="Times New Roman" w:eastAsia="Times New Roman" w:cs="Times New Roman"/>
          <w:color w:val="auto"/>
          <w:kern w:val="0"/>
          <w:sz w:val="24"/>
          <w:szCs w:val="24"/>
          <w:highlight w:val="none"/>
        </w:rPr>
        <w:t xml:space="preserve">22.1.2 </w:t>
      </w:r>
      <w:r>
        <w:rPr>
          <w:rFonts w:ascii="宋体" w:hAnsi="宋体" w:eastAsia="宋体" w:cs="Times New Roman"/>
          <w:color w:val="auto"/>
          <w:kern w:val="0"/>
          <w:sz w:val="24"/>
          <w:szCs w:val="24"/>
          <w:highlight w:val="none"/>
        </w:rPr>
        <w:t xml:space="preserve">当承包人发生第 </w:t>
      </w:r>
      <w:r>
        <w:rPr>
          <w:rFonts w:ascii="Times New Roman" w:hAnsi="Times New Roman" w:eastAsia="Times New Roman" w:cs="Times New Roman"/>
          <w:color w:val="auto"/>
          <w:kern w:val="0"/>
          <w:sz w:val="24"/>
          <w:szCs w:val="24"/>
          <w:highlight w:val="none"/>
        </w:rPr>
        <w:t>22.1.1</w:t>
      </w:r>
      <w:r>
        <w:rPr>
          <w:rFonts w:ascii="宋体" w:hAnsi="宋体" w:eastAsia="宋体" w:cs="Times New Roman"/>
          <w:color w:val="auto"/>
          <w:kern w:val="0"/>
          <w:sz w:val="24"/>
          <w:szCs w:val="24"/>
          <w:highlight w:val="none"/>
        </w:rPr>
        <w:t>项约定的违约情况时，发包人有权向承包人课以违约金，具体约定如下：</w:t>
      </w:r>
      <w:r>
        <w:rPr>
          <w:rFonts w:ascii="Times New Roman" w:hAnsi="Times New Roman" w:eastAsia="Times New Roman" w:cs="Times New Roman"/>
          <w:color w:val="auto"/>
          <w:kern w:val="0"/>
          <w:sz w:val="24"/>
          <w:szCs w:val="24"/>
          <w:highlight w:val="none"/>
          <w:u w:val="single" w:color="000000"/>
        </w:rPr>
        <w:tab/>
      </w:r>
    </w:p>
    <w:p w14:paraId="11E66186">
      <w:pPr>
        <w:spacing w:before="26"/>
        <w:ind w:left="126" w:right="7081"/>
        <w:jc w:val="center"/>
        <w:rPr>
          <w:rFonts w:ascii="黑体" w:hAnsi="黑体" w:eastAsia="黑体" w:cs="黑体"/>
          <w:color w:val="auto"/>
          <w:kern w:val="0"/>
          <w:sz w:val="23"/>
          <w:szCs w:val="23"/>
          <w:highlight w:val="none"/>
        </w:rPr>
      </w:pPr>
      <w:bookmarkStart w:id="555" w:name="_bookmark268"/>
      <w:bookmarkEnd w:id="555"/>
      <w:r>
        <w:rPr>
          <w:rFonts w:ascii="Times New Roman" w:hAnsi="Times New Roman" w:eastAsia="Times New Roman" w:cs="Times New Roman"/>
          <w:color w:val="auto"/>
          <w:kern w:val="0"/>
          <w:sz w:val="24"/>
          <w:szCs w:val="24"/>
          <w:highlight w:val="none"/>
        </w:rPr>
        <w:t>22.2</w:t>
      </w:r>
      <w:r>
        <w:rPr>
          <w:rFonts w:ascii="黑体" w:hAnsi="黑体" w:eastAsia="黑体" w:cs="黑体"/>
          <w:color w:val="auto"/>
          <w:kern w:val="0"/>
          <w:sz w:val="24"/>
          <w:szCs w:val="24"/>
          <w:highlight w:val="none"/>
        </w:rPr>
        <w:t>发包人违约</w:t>
      </w:r>
    </w:p>
    <w:p w14:paraId="36CB5B0F">
      <w:pPr>
        <w:tabs>
          <w:tab w:val="left" w:pos="8859"/>
        </w:tabs>
        <w:spacing w:line="288" w:lineRule="auto"/>
        <w:ind w:left="144" w:right="107" w:firstLine="479"/>
        <w:jc w:val="left"/>
        <w:rPr>
          <w:rFonts w:ascii="Times New Roman" w:hAnsi="Times New Roman" w:eastAsia="Times New Roman" w:cs="Times New Roman"/>
          <w:color w:val="auto"/>
          <w:kern w:val="0"/>
          <w:sz w:val="24"/>
          <w:szCs w:val="24"/>
          <w:highlight w:val="none"/>
        </w:rPr>
      </w:pPr>
      <w:r>
        <w:rPr>
          <w:rFonts w:ascii="Times New Roman" w:hAnsi="Times New Roman" w:eastAsia="Times New Roman" w:cs="Times New Roman"/>
          <w:color w:val="auto"/>
          <w:kern w:val="0"/>
          <w:sz w:val="24"/>
          <w:szCs w:val="24"/>
          <w:highlight w:val="none"/>
        </w:rPr>
        <w:t>22.2.2</w:t>
      </w:r>
      <w:r>
        <w:rPr>
          <w:rFonts w:ascii="宋体" w:hAnsi="宋体" w:eastAsia="宋体" w:cs="Times New Roman"/>
          <w:color w:val="auto"/>
          <w:kern w:val="0"/>
          <w:sz w:val="24"/>
          <w:szCs w:val="24"/>
          <w:highlight w:val="none"/>
        </w:rPr>
        <w:t>发包人无正当理由不按时返还</w:t>
      </w:r>
      <w:r>
        <w:rPr>
          <w:rFonts w:hint="eastAsia" w:ascii="宋体" w:hAnsi="宋体" w:cs="Times New Roman"/>
          <w:color w:val="auto"/>
          <w:kern w:val="0"/>
          <w:sz w:val="24"/>
          <w:szCs w:val="24"/>
          <w:highlight w:val="none"/>
          <w:lang w:eastAsia="zh-CN"/>
        </w:rPr>
        <w:t>履约担保</w:t>
      </w:r>
      <w:r>
        <w:rPr>
          <w:rFonts w:ascii="宋体" w:hAnsi="宋体" w:eastAsia="宋体" w:cs="Times New Roman"/>
          <w:color w:val="auto"/>
          <w:kern w:val="0"/>
          <w:sz w:val="24"/>
          <w:szCs w:val="24"/>
          <w:highlight w:val="none"/>
        </w:rPr>
        <w:t>、质量保证金或农民工工资保证金的，发包人应向承包人支付的违约金如下：</w:t>
      </w:r>
      <w:r>
        <w:rPr>
          <w:rFonts w:ascii="Times New Roman" w:hAnsi="Times New Roman" w:eastAsia="Times New Roman" w:cs="Times New Roman"/>
          <w:color w:val="auto"/>
          <w:kern w:val="0"/>
          <w:sz w:val="24"/>
          <w:szCs w:val="24"/>
          <w:highlight w:val="none"/>
          <w:u w:val="single" w:color="000000"/>
        </w:rPr>
        <w:tab/>
      </w:r>
    </w:p>
    <w:p w14:paraId="5C97F6F6">
      <w:pPr>
        <w:widowControl/>
        <w:tabs>
          <w:tab w:val="left" w:pos="3193"/>
        </w:tabs>
        <w:spacing w:after="200" w:line="400" w:lineRule="exact"/>
        <w:ind w:firstLine="440" w:firstLineChars="200"/>
        <w:jc w:val="left"/>
        <w:rPr>
          <w:rFonts w:ascii="宋体" w:hAnsi="宋体" w:eastAsia="宋体" w:cs="Times New Roman"/>
          <w:color w:val="auto"/>
          <w:kern w:val="0"/>
          <w:sz w:val="24"/>
          <w:szCs w:val="24"/>
          <w:highlight w:val="none"/>
        </w:rPr>
      </w:pPr>
      <w:r>
        <w:rPr>
          <w:rFonts w:ascii="Times New Roman" w:hAnsi="Times New Roman" w:eastAsia="Times New Roman" w:cs="Times New Roman"/>
          <w:color w:val="auto"/>
          <w:kern w:val="0"/>
          <w:sz w:val="22"/>
          <w:highlight w:val="none"/>
        </w:rPr>
        <w:t>………</w:t>
      </w:r>
    </w:p>
    <w:p w14:paraId="0F95FC43">
      <w:pPr>
        <w:widowControl/>
        <w:jc w:val="center"/>
        <w:rPr>
          <w:rFonts w:ascii="宋体" w:hAnsi="宋体" w:eastAsia="宋体" w:cs="Times New Roman"/>
          <w:b/>
          <w:color w:val="auto"/>
          <w:kern w:val="0"/>
          <w:sz w:val="36"/>
          <w:szCs w:val="36"/>
          <w:highlight w:val="none"/>
        </w:rPr>
      </w:pPr>
      <w:r>
        <w:rPr>
          <w:rFonts w:ascii="宋体" w:hAnsi="宋体" w:eastAsia="宋体" w:cs="Times New Roman"/>
          <w:color w:val="auto"/>
          <w:kern w:val="0"/>
          <w:sz w:val="24"/>
          <w:szCs w:val="24"/>
          <w:highlight w:val="none"/>
        </w:rPr>
        <w:br w:type="page"/>
      </w:r>
      <w:r>
        <w:rPr>
          <w:rFonts w:hint="eastAsia" w:ascii="宋体" w:hAnsi="宋体" w:eastAsia="宋体" w:cs="Times New Roman"/>
          <w:b/>
          <w:color w:val="auto"/>
          <w:kern w:val="0"/>
          <w:sz w:val="36"/>
          <w:szCs w:val="36"/>
          <w:highlight w:val="none"/>
        </w:rPr>
        <w:t>第三节 合同附件格式</w:t>
      </w:r>
    </w:p>
    <w:p w14:paraId="5EEA8F7E">
      <w:pPr>
        <w:widowControl/>
        <w:jc w:val="left"/>
        <w:rPr>
          <w:rFonts w:ascii="宋体" w:hAnsi="宋体" w:eastAsia="宋体" w:cs="Times New Roman"/>
          <w:bCs/>
          <w:color w:val="auto"/>
          <w:kern w:val="44"/>
          <w:sz w:val="24"/>
          <w:szCs w:val="24"/>
          <w:highlight w:val="none"/>
        </w:rPr>
      </w:pPr>
      <w:r>
        <w:rPr>
          <w:rFonts w:hint="eastAsia" w:ascii="宋体" w:hAnsi="宋体" w:eastAsia="宋体" w:cs="Times New Roman"/>
          <w:bCs/>
          <w:color w:val="auto"/>
          <w:kern w:val="44"/>
          <w:sz w:val="24"/>
          <w:szCs w:val="24"/>
          <w:highlight w:val="none"/>
        </w:rPr>
        <w:t>附件一：合同协议书</w:t>
      </w:r>
    </w:p>
    <w:p w14:paraId="0860F0C2">
      <w:pPr>
        <w:widowControl/>
        <w:spacing w:after="200" w:line="276" w:lineRule="auto"/>
        <w:jc w:val="center"/>
        <w:rPr>
          <w:rFonts w:ascii="宋体" w:hAnsi="宋体" w:eastAsia="宋体" w:cs="Times New Roman"/>
          <w:b/>
          <w:color w:val="auto"/>
          <w:kern w:val="0"/>
          <w:sz w:val="32"/>
          <w:szCs w:val="32"/>
          <w:highlight w:val="none"/>
        </w:rPr>
      </w:pPr>
      <w:r>
        <w:rPr>
          <w:rFonts w:hint="eastAsia" w:ascii="宋体" w:hAnsi="宋体" w:eastAsia="宋体" w:cs="Times New Roman"/>
          <w:b/>
          <w:color w:val="auto"/>
          <w:kern w:val="0"/>
          <w:sz w:val="32"/>
          <w:szCs w:val="32"/>
          <w:highlight w:val="none"/>
        </w:rPr>
        <w:t>合同协议书</w:t>
      </w:r>
    </w:p>
    <w:p w14:paraId="266F576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（发包人名称，以下简称“发包人”）为实施（项目名称），已接受（承包人名称，以下简称“承包人”）对该项目施工的投标。 发包人和承包人共同达成如下协议。</w:t>
      </w:r>
    </w:p>
    <w:p w14:paraId="29D70ED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1</w:t>
      </w:r>
      <w:r>
        <w:rPr>
          <w:rFonts w:ascii="宋体" w:hAnsi="宋体" w:eastAsia="宋体" w:cs="Times New Roman"/>
          <w:color w:val="auto"/>
          <w:kern w:val="0"/>
          <w:sz w:val="24"/>
          <w:highlight w:val="none"/>
        </w:rPr>
        <w:t xml:space="preserve">. </w:t>
      </w:r>
      <w:r>
        <w:rPr>
          <w:rFonts w:hint="eastAsia" w:ascii="宋体" w:hAnsi="宋体" w:eastAsia="宋体" w:cs="Times New Roman"/>
          <w:color w:val="auto"/>
          <w:kern w:val="0"/>
          <w:sz w:val="24"/>
          <w:highlight w:val="none"/>
        </w:rPr>
        <w:t>下列文件应视为构成合同文件的组成部分</w:t>
      </w:r>
      <w:r>
        <w:rPr>
          <w:rFonts w:ascii="宋体" w:hAnsi="宋体" w:eastAsia="宋体" w:cs="Times New Roman"/>
          <w:color w:val="auto"/>
          <w:kern w:val="0"/>
          <w:sz w:val="24"/>
          <w:highlight w:val="none"/>
        </w:rPr>
        <w:t>：</w:t>
      </w:r>
    </w:p>
    <w:p w14:paraId="5D65336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（1）本协议书及各种合同附件（含评标期间和合同谈判过程中的澄清文件和补充资料）；</w:t>
      </w:r>
    </w:p>
    <w:p w14:paraId="2E0C9B6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（2）中标通知书；</w:t>
      </w:r>
    </w:p>
    <w:p w14:paraId="2A4AA37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（3）补遗书；</w:t>
      </w:r>
    </w:p>
    <w:p w14:paraId="10BA1E4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（4）投标函及投标函附录；</w:t>
      </w:r>
    </w:p>
    <w:p w14:paraId="300990A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（5）项目专用合同条款；</w:t>
      </w:r>
    </w:p>
    <w:p w14:paraId="64A7D05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（6）公路工程专用合同条款；</w:t>
      </w:r>
    </w:p>
    <w:p w14:paraId="3540D2F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（7）通用合同条款；</w:t>
      </w:r>
    </w:p>
    <w:p w14:paraId="552A541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（8）技术规范；</w:t>
      </w:r>
    </w:p>
    <w:p w14:paraId="32B8870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（9）图纸；</w:t>
      </w:r>
    </w:p>
    <w:p w14:paraId="631ABA3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（10）已标价工程量清单；</w:t>
      </w:r>
    </w:p>
    <w:p w14:paraId="4B04AD3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（11）承包人有关人员、设备投入的承诺及投标文件中的施工组织设计；</w:t>
      </w:r>
    </w:p>
    <w:p w14:paraId="29AC27C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（12）其他合同文件。</w:t>
      </w:r>
    </w:p>
    <w:p w14:paraId="0119204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2</w:t>
      </w:r>
      <w:r>
        <w:rPr>
          <w:rFonts w:ascii="宋体" w:hAnsi="宋体" w:eastAsia="宋体" w:cs="Times New Roman"/>
          <w:color w:val="auto"/>
          <w:kern w:val="0"/>
          <w:sz w:val="24"/>
          <w:highlight w:val="none"/>
        </w:rPr>
        <w:t>. 上述文件互相补充和解释，如有不明确或不一致之处，以合同约定次序在先者为准。</w:t>
      </w:r>
    </w:p>
    <w:p w14:paraId="728BFAE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3</w:t>
      </w:r>
      <w:r>
        <w:rPr>
          <w:rFonts w:ascii="宋体" w:hAnsi="宋体" w:eastAsia="宋体" w:cs="Times New Roman"/>
          <w:color w:val="auto"/>
          <w:kern w:val="0"/>
          <w:sz w:val="24"/>
          <w:highlight w:val="none"/>
        </w:rPr>
        <w:t xml:space="preserve">. </w:t>
      </w:r>
      <w:r>
        <w:rPr>
          <w:rFonts w:hint="eastAsia" w:ascii="宋体" w:hAnsi="宋体" w:eastAsia="宋体" w:cs="Times New Roman"/>
          <w:color w:val="auto"/>
          <w:kern w:val="0"/>
          <w:sz w:val="24"/>
          <w:highlight w:val="none"/>
        </w:rPr>
        <w:t>根据工程量清单所列的预计数量和单价或总额价计算的签约</w:t>
      </w:r>
      <w:r>
        <w:rPr>
          <w:rFonts w:ascii="宋体" w:hAnsi="宋体" w:eastAsia="宋体" w:cs="Times New Roman"/>
          <w:color w:val="auto"/>
          <w:kern w:val="0"/>
          <w:sz w:val="24"/>
          <w:highlight w:val="none"/>
        </w:rPr>
        <w:t>合同价：人民币（大写）元（¥）。</w:t>
      </w:r>
    </w:p>
    <w:p w14:paraId="50842EF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4</w:t>
      </w:r>
      <w:r>
        <w:rPr>
          <w:rFonts w:hint="eastAsia" w:ascii="宋体" w:hAnsi="宋体" w:eastAsia="宋体" w:cs="Times New Roman"/>
          <w:color w:val="auto"/>
          <w:kern w:val="0"/>
          <w:sz w:val="24"/>
          <w:highlight w:val="none"/>
        </w:rPr>
        <w:t>.合同价格形式：</w:t>
      </w:r>
      <w:r>
        <w:rPr>
          <w:rFonts w:hint="eastAsia" w:ascii="宋体" w:hAnsi="宋体" w:eastAsia="宋体" w:cs="Times New Roman"/>
          <w:color w:val="auto"/>
          <w:kern w:val="0"/>
          <w:sz w:val="24"/>
          <w:highlight w:val="none"/>
          <w:u w:val="single"/>
        </w:rPr>
        <w:t>固定单价合同。</w:t>
      </w:r>
    </w:p>
    <w:p w14:paraId="6189F59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5</w:t>
      </w:r>
      <w:r>
        <w:rPr>
          <w:rFonts w:ascii="宋体" w:hAnsi="宋体" w:eastAsia="宋体" w:cs="Times New Roman"/>
          <w:color w:val="auto"/>
          <w:kern w:val="0"/>
          <w:sz w:val="24"/>
          <w:highlight w:val="none"/>
        </w:rPr>
        <w:t>. 承包人施工负责人：。</w:t>
      </w:r>
      <w:r>
        <w:rPr>
          <w:rFonts w:hint="eastAsia" w:ascii="宋体" w:hAnsi="宋体" w:eastAsia="宋体" w:cs="Times New Roman"/>
          <w:color w:val="auto"/>
          <w:kern w:val="0"/>
          <w:sz w:val="24"/>
          <w:highlight w:val="none"/>
        </w:rPr>
        <w:t>承包人施工技术负责人：。</w:t>
      </w:r>
    </w:p>
    <w:p w14:paraId="46F79E1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6</w:t>
      </w:r>
      <w:r>
        <w:rPr>
          <w:rFonts w:hint="eastAsia" w:ascii="宋体" w:hAnsi="宋体" w:eastAsia="宋体" w:cs="Times New Roman"/>
          <w:color w:val="auto"/>
          <w:kern w:val="0"/>
          <w:sz w:val="24"/>
          <w:highlight w:val="none"/>
        </w:rPr>
        <w:t>. 工程质量符合标准。</w:t>
      </w:r>
    </w:p>
    <w:p w14:paraId="5D240F5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7</w:t>
      </w:r>
      <w:r>
        <w:rPr>
          <w:rFonts w:hint="eastAsia" w:ascii="宋体" w:hAnsi="宋体" w:eastAsia="宋体" w:cs="Times New Roman"/>
          <w:color w:val="auto"/>
          <w:kern w:val="0"/>
          <w:sz w:val="24"/>
          <w:highlight w:val="none"/>
        </w:rPr>
        <w:t>. 承包人承诺按合同约定承担工程的实施、完成及缺陷修复。</w:t>
      </w:r>
    </w:p>
    <w:p w14:paraId="5ACAFEE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8</w:t>
      </w:r>
      <w:r>
        <w:rPr>
          <w:rFonts w:hint="eastAsia" w:ascii="宋体" w:hAnsi="宋体" w:eastAsia="宋体" w:cs="Times New Roman"/>
          <w:color w:val="auto"/>
          <w:kern w:val="0"/>
          <w:sz w:val="24"/>
          <w:highlight w:val="none"/>
        </w:rPr>
        <w:t>. 发包人承诺按合同约定的条件、时间和方式向承包人支付合同价款。</w:t>
      </w:r>
    </w:p>
    <w:p w14:paraId="01648E9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9</w:t>
      </w:r>
      <w:r>
        <w:rPr>
          <w:rFonts w:hint="eastAsia" w:ascii="宋体" w:hAnsi="宋体" w:eastAsia="宋体" w:cs="Times New Roman"/>
          <w:color w:val="auto"/>
          <w:kern w:val="0"/>
          <w:sz w:val="24"/>
          <w:highlight w:val="none"/>
        </w:rPr>
        <w:t>. 承包人应按照监理人指示开工，工期为日历天。</w:t>
      </w:r>
    </w:p>
    <w:p w14:paraId="7AF45B4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10</w:t>
      </w:r>
      <w:r>
        <w:rPr>
          <w:rFonts w:hint="eastAsia" w:ascii="宋体" w:hAnsi="宋体" w:eastAsia="宋体" w:cs="Times New Roman"/>
          <w:color w:val="auto"/>
          <w:kern w:val="0"/>
          <w:sz w:val="24"/>
          <w:highlight w:val="none"/>
        </w:rPr>
        <w:t>. 本协议书在承包人提供履约担保后，由双方法定代表人或其委托代理人签署并加盖单位章后生效。全部工程完工后经竣交工验收合格、缺陷责任期满签发缺陷责任终止证书后生效。</w:t>
      </w:r>
    </w:p>
    <w:p w14:paraId="1FBCD5F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11</w:t>
      </w:r>
      <w:r>
        <w:rPr>
          <w:rFonts w:hint="eastAsia" w:ascii="宋体" w:hAnsi="宋体" w:eastAsia="宋体" w:cs="Times New Roman"/>
          <w:color w:val="auto"/>
          <w:kern w:val="0"/>
          <w:sz w:val="24"/>
          <w:highlight w:val="none"/>
        </w:rPr>
        <w:t>．本协议书正本二份、副本份，合同双方各执正本一份，副本份，当正本与副本的内容不一致时，以正本为准。</w:t>
      </w:r>
    </w:p>
    <w:p w14:paraId="0917284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cs="Times New Roman"/>
          <w:color w:val="auto"/>
          <w:kern w:val="0"/>
          <w:sz w:val="24"/>
          <w:highlight w:val="none"/>
          <w:lang w:val="en-US" w:eastAsia="zh-CN"/>
        </w:rPr>
        <w:t>12</w:t>
      </w:r>
      <w:r>
        <w:rPr>
          <w:rFonts w:hint="eastAsia" w:ascii="宋体" w:hAnsi="宋体" w:eastAsia="宋体" w:cs="Times New Roman"/>
          <w:color w:val="auto"/>
          <w:kern w:val="0"/>
          <w:sz w:val="24"/>
          <w:highlight w:val="none"/>
        </w:rPr>
        <w:t>.合同未尽事宜，双方另行签订补充协议。补充协议是合同的组成部分。</w:t>
      </w:r>
    </w:p>
    <w:p w14:paraId="53B5484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p>
    <w:p w14:paraId="630658D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p>
    <w:p w14:paraId="4F14576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p>
    <w:p w14:paraId="7D40B3D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发包人：（盖单位章）承包人：（盖单位章） </w:t>
      </w:r>
    </w:p>
    <w:p w14:paraId="29FE9E9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法定代表人或其委托代理人：</w:t>
      </w:r>
      <w:r>
        <w:rPr>
          <w:rFonts w:hint="eastAsia" w:ascii="宋体" w:hAnsi="宋体" w:eastAsia="宋体" w:cs="Times New Roman"/>
          <w:color w:val="auto"/>
          <w:kern w:val="0"/>
          <w:sz w:val="24"/>
          <w:highlight w:val="none"/>
        </w:rPr>
        <w:t>（</w:t>
      </w:r>
      <w:r>
        <w:rPr>
          <w:rFonts w:ascii="宋体" w:hAnsi="宋体" w:eastAsia="宋体" w:cs="Times New Roman"/>
          <w:color w:val="auto"/>
          <w:kern w:val="0"/>
          <w:sz w:val="24"/>
          <w:highlight w:val="none"/>
        </w:rPr>
        <w:t>签字）法定代表人或其委托代理人：（签字）</w:t>
      </w:r>
    </w:p>
    <w:p w14:paraId="680F116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lang w:eastAsia="en-US"/>
        </w:rPr>
      </w:pPr>
      <w:r>
        <w:rPr>
          <w:rFonts w:ascii="宋体" w:hAnsi="宋体" w:eastAsia="宋体" w:cs="Times New Roman"/>
          <w:color w:val="auto"/>
          <w:kern w:val="0"/>
          <w:sz w:val="24"/>
          <w:highlight w:val="none"/>
          <w:lang w:eastAsia="en-US"/>
        </w:rPr>
        <w:t>年月日年月日</w:t>
      </w:r>
    </w:p>
    <w:p w14:paraId="44A06627">
      <w:pPr>
        <w:keepNext w:val="0"/>
        <w:keepLines w:val="0"/>
        <w:pageBreakBefore w:val="0"/>
        <w:widowControl w:val="0"/>
        <w:kinsoku/>
        <w:wordWrap w:val="0"/>
        <w:overflowPunct/>
        <w:topLinePunct/>
        <w:autoSpaceDE/>
        <w:autoSpaceDN/>
        <w:bidi w:val="0"/>
        <w:adjustRightInd/>
        <w:snapToGrid/>
        <w:spacing w:line="360" w:lineRule="auto"/>
        <w:ind w:firstLine="482" w:firstLineChars="200"/>
        <w:jc w:val="left"/>
        <w:textAlignment w:val="auto"/>
        <w:rPr>
          <w:rFonts w:ascii="宋体" w:hAnsi="宋体" w:eastAsia="宋体" w:cs="Times New Roman"/>
          <w:b/>
          <w:bCs/>
          <w:color w:val="auto"/>
          <w:kern w:val="44"/>
          <w:sz w:val="24"/>
          <w:szCs w:val="24"/>
          <w:highlight w:val="none"/>
          <w:lang w:eastAsia="en-US"/>
        </w:rPr>
      </w:pPr>
    </w:p>
    <w:p w14:paraId="069BA1B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b/>
          <w:bCs/>
          <w:color w:val="auto"/>
          <w:kern w:val="44"/>
          <w:sz w:val="24"/>
          <w:szCs w:val="24"/>
          <w:highlight w:val="none"/>
        </w:rPr>
      </w:pPr>
      <w:r>
        <w:rPr>
          <w:rFonts w:ascii="宋体" w:hAnsi="宋体" w:eastAsia="宋体" w:cs="Times New Roman"/>
          <w:bCs/>
          <w:color w:val="auto"/>
          <w:kern w:val="44"/>
          <w:sz w:val="24"/>
          <w:szCs w:val="24"/>
          <w:highlight w:val="none"/>
        </w:rPr>
        <w:br w:type="page"/>
      </w:r>
      <w:bookmarkStart w:id="556" w:name="_Toc25566"/>
      <w:bookmarkStart w:id="557" w:name="_Toc512689763"/>
      <w:bookmarkStart w:id="558" w:name="_Toc513214480"/>
      <w:bookmarkStart w:id="559" w:name="_Toc234382945"/>
      <w:bookmarkStart w:id="560" w:name="_Toc6475"/>
      <w:bookmarkStart w:id="561" w:name="_Toc513132396"/>
      <w:bookmarkStart w:id="562" w:name="_Toc38436402"/>
      <w:r>
        <w:rPr>
          <w:rFonts w:hint="eastAsia" w:ascii="宋体" w:hAnsi="宋体" w:eastAsia="宋体" w:cs="Times New Roman"/>
          <w:b/>
          <w:bCs/>
          <w:color w:val="auto"/>
          <w:kern w:val="44"/>
          <w:sz w:val="24"/>
          <w:szCs w:val="24"/>
          <w:highlight w:val="none"/>
        </w:rPr>
        <w:t>附件二   廉政合同</w:t>
      </w:r>
      <w:bookmarkEnd w:id="556"/>
      <w:bookmarkEnd w:id="557"/>
      <w:bookmarkEnd w:id="558"/>
      <w:bookmarkEnd w:id="559"/>
      <w:bookmarkEnd w:id="560"/>
      <w:bookmarkEnd w:id="561"/>
      <w:bookmarkEnd w:id="562"/>
    </w:p>
    <w:p w14:paraId="747F8CD7">
      <w:pPr>
        <w:widowControl/>
        <w:spacing w:before="120" w:after="120" w:line="276" w:lineRule="auto"/>
        <w:jc w:val="center"/>
        <w:rPr>
          <w:rFonts w:ascii="宋体" w:hAnsi="宋体" w:eastAsia="宋体" w:cs="Times New Roman"/>
          <w:b/>
          <w:color w:val="auto"/>
          <w:kern w:val="0"/>
          <w:sz w:val="32"/>
          <w:szCs w:val="32"/>
          <w:highlight w:val="none"/>
        </w:rPr>
      </w:pPr>
      <w:r>
        <w:rPr>
          <w:rFonts w:hint="eastAsia" w:ascii="宋体" w:hAnsi="宋体" w:eastAsia="宋体" w:cs="Times New Roman"/>
          <w:b/>
          <w:color w:val="auto"/>
          <w:kern w:val="0"/>
          <w:sz w:val="32"/>
          <w:szCs w:val="32"/>
          <w:highlight w:val="none"/>
        </w:rPr>
        <w:t>廉政合同</w:t>
      </w:r>
    </w:p>
    <w:p w14:paraId="6C241A9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根据《关于在交通基础设施建设中加强廉政建设的若干意见》以及有关工程建设、廉政建设的规定，为做好工程建设中的党风廉政建设，保证工程建设高效优质，保证建设资金的安全和有效使用以及投资效益，（项目名称）项目法人 （项目法人名称，以下简称“发包人”）与该项目标段的施工单位（施工单位名称，以下简称“承包人”），特订立如下合同。</w:t>
      </w:r>
    </w:p>
    <w:p w14:paraId="10C05E4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1．发包人和承包人双方的权利和义务</w:t>
      </w:r>
    </w:p>
    <w:p w14:paraId="5F19831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（1）严格遵守党的政策规定和国家有关法律法规及交通运输部的有关规定。</w:t>
      </w:r>
    </w:p>
    <w:p w14:paraId="4911AAB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（2）严格执行（项目名称）标段施工合同文件，自觉按合同办事。</w:t>
      </w:r>
    </w:p>
    <w:p w14:paraId="4DC33C7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（3）双方的业务活动坚持公开、公正、诚信、透明的原则（法律认定的商业秘密和合同文件另有规定除外），不得损害国家和集体利益，不得违反工程建设管理规章制度。</w:t>
      </w:r>
    </w:p>
    <w:p w14:paraId="1A2C0EC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（4）建立健全廉政制度，开展廉政教育，设立廉政告示牌，公布举报电话，监督并认真查处违法违纪行为。</w:t>
      </w:r>
    </w:p>
    <w:p w14:paraId="3B4842D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（5）发现对方在业务活动中有违反廉政规定的行为，有及时提醒对方纠正的权利和义务。</w:t>
      </w:r>
    </w:p>
    <w:p w14:paraId="7C0C37C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（6）发现对方严重违反本合同义务条款的行为，有向其上级有关部门举报、建议给予处理并要求告知处理结果的权利。</w:t>
      </w:r>
    </w:p>
    <w:p w14:paraId="78A0EA7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2．发包人的义务</w:t>
      </w:r>
    </w:p>
    <w:p w14:paraId="35B465D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（1）发包人及其工作人员不得索要或接受承包人的礼金、有价证券和贵重物品，不得让承包人报销任何应由发包人或发包人工作人员个人支付的费用等。</w:t>
      </w:r>
    </w:p>
    <w:p w14:paraId="0FAAE31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（2）发包人工作人员不得参加承包人安排的超标准宴请和娱乐活动；不得接受承包人提供的通讯工具、交通工具和高档办公用品等。</w:t>
      </w:r>
    </w:p>
    <w:p w14:paraId="13E5392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（3）发包人及其工作人员不利要求或者接受承包人为其住房装修、婚丧嫁娶活动、配偶子女的工作安排以及出国出境、旅游等提供方便等。</w:t>
      </w:r>
    </w:p>
    <w:p w14:paraId="123BF1B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（4）发包人工作人员及其配偶、子女不得从事与发包人工作有关的材料设备供应、工程分包、劳务等经济活动等。</w:t>
      </w:r>
    </w:p>
    <w:p w14:paraId="55C7D4A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（5）发包人及期工作人员不得以任何理由向承包人推荐分包单位或推销材料，不得要求承包人购买合同规定外的材料和设备。</w:t>
      </w:r>
    </w:p>
    <w:p w14:paraId="0BC52CE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（6）发包人工作人员要秉公办事，不准营私舞弊，不准利用职权从事各种个人有偿中介活动和安排个人施工队伍。</w:t>
      </w:r>
    </w:p>
    <w:p w14:paraId="0B77134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3．承包人的义务</w:t>
      </w:r>
    </w:p>
    <w:p w14:paraId="62852E1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（1）承包人不得以任何理由向发包人及其工作人员行贿或馈赠礼金、有价证券、贵重礼品。</w:t>
      </w:r>
    </w:p>
    <w:p w14:paraId="3A03799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（2）承包人不得以任何名义为发包人及其工作人员报销应由发包人单位或个人支付的任何费用。</w:t>
      </w:r>
    </w:p>
    <w:p w14:paraId="6AC7AC1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（3）承包人不得以任何理由安排发包人工作人员参加超标准宴请及娱乐活动。</w:t>
      </w:r>
    </w:p>
    <w:p w14:paraId="633630A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（4）承包人不得为发包人单位和个人购置或提供通讯工具、交通工具和高档办公用品等。</w:t>
      </w:r>
    </w:p>
    <w:p w14:paraId="6FCE46E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4．违约责任</w:t>
      </w:r>
    </w:p>
    <w:p w14:paraId="51E62E3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（1）发包人及其工作人员违反本合同第1、2条，按管理权限，依据有关规定给予党纪、政纪或组织处理；涉嫌犯罪的，移交司法机关追究刑事责任；给承包人单位造成经济损失的，应予以赔偿。</w:t>
      </w:r>
    </w:p>
    <w:p w14:paraId="217B156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承包人及其工作人员违反本合同第1、3条，按管理权限，依据有关规定给予党纪、政纪或组织处理；给发包人单位造成经济损失的，应予以赔偿；情节严重的，发包人建议交通主管部门给予承包人一至三年内不得进入其主管的公路建设市场的处罚。</w:t>
      </w:r>
    </w:p>
    <w:p w14:paraId="1AA038AF">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双方约定：本合同由双方或双方上级单位的纪检监察部门负责监督执行。由发包人或发包人上级单位的纪检监察部门约请承包人或承包人上级单位纪检监察部门对本合同执行情况进行检查，提出在本合同规定范围内的裁定意见。</w:t>
      </w:r>
    </w:p>
    <w:p w14:paraId="628D45D1">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6.本合同有效期为发包人和承包人签署之日起至该工程项目竣工验收后止。</w:t>
      </w:r>
    </w:p>
    <w:p w14:paraId="07420B2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7．本合同作为（项目名称）标段施工合同的附件，与工程施工合同具有同等的法律效力，经合同双方签署后立即生效。</w:t>
      </w:r>
    </w:p>
    <w:p w14:paraId="1A31DDD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8．本合同一式四份，由发包人和承包人各执—份，送交发包人和承包人的监督单位各一份</w:t>
      </w:r>
    </w:p>
    <w:p w14:paraId="3D63DB34">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发包人：（盖单位章）承包人：（盖单位章） </w:t>
      </w:r>
    </w:p>
    <w:p w14:paraId="3982CB9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法定代表人或其委托代理人：</w:t>
      </w:r>
      <w:r>
        <w:rPr>
          <w:rFonts w:hint="eastAsia" w:ascii="宋体" w:hAnsi="宋体" w:eastAsia="宋体" w:cs="Times New Roman"/>
          <w:color w:val="auto"/>
          <w:kern w:val="0"/>
          <w:sz w:val="24"/>
          <w:highlight w:val="none"/>
        </w:rPr>
        <w:t>（</w:t>
      </w:r>
      <w:r>
        <w:rPr>
          <w:rFonts w:ascii="宋体" w:hAnsi="宋体" w:eastAsia="宋体" w:cs="Times New Roman"/>
          <w:color w:val="auto"/>
          <w:kern w:val="0"/>
          <w:sz w:val="24"/>
          <w:highlight w:val="none"/>
        </w:rPr>
        <w:t>签字）法定代表人或其委托代理人：（签字）</w:t>
      </w:r>
    </w:p>
    <w:p w14:paraId="5610C9D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年月日年月日</w:t>
      </w:r>
    </w:p>
    <w:p w14:paraId="496D2E8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发包人监督单位：</w:t>
      </w:r>
      <w:r>
        <w:rPr>
          <w:rFonts w:hint="eastAsia" w:ascii="宋体" w:hAnsi="宋体" w:eastAsia="宋体" w:cs="Times New Roman"/>
          <w:color w:val="auto"/>
          <w:kern w:val="0"/>
          <w:sz w:val="24"/>
          <w:highlight w:val="none"/>
          <w:u w:val="single"/>
        </w:rPr>
        <w:t>（全称） （盖单位章）</w:t>
      </w:r>
      <w:r>
        <w:rPr>
          <w:rFonts w:hint="eastAsia" w:ascii="宋体" w:hAnsi="宋体" w:eastAsia="宋体" w:cs="Times New Roman"/>
          <w:color w:val="auto"/>
          <w:kern w:val="0"/>
          <w:sz w:val="24"/>
          <w:highlight w:val="none"/>
        </w:rPr>
        <w:t>承包人监督单位：</w:t>
      </w:r>
      <w:r>
        <w:rPr>
          <w:rFonts w:hint="eastAsia" w:ascii="宋体" w:hAnsi="宋体" w:eastAsia="宋体" w:cs="Times New Roman"/>
          <w:color w:val="auto"/>
          <w:kern w:val="0"/>
          <w:sz w:val="24"/>
          <w:highlight w:val="none"/>
          <w:u w:val="single"/>
        </w:rPr>
        <w:t>（全称）（盖单位章）</w:t>
      </w:r>
    </w:p>
    <w:p w14:paraId="2B3BE4F8">
      <w:pPr>
        <w:widowControl/>
        <w:jc w:val="left"/>
        <w:rPr>
          <w:rFonts w:ascii="宋体" w:hAnsi="宋体" w:eastAsia="宋体" w:cs="Times New Roman"/>
          <w:color w:val="auto"/>
          <w:kern w:val="0"/>
          <w:sz w:val="24"/>
          <w:szCs w:val="24"/>
          <w:highlight w:val="none"/>
        </w:rPr>
      </w:pPr>
      <w:r>
        <w:rPr>
          <w:rFonts w:ascii="宋体" w:hAnsi="宋体" w:eastAsia="宋体" w:cs="Times New Roman"/>
          <w:bCs/>
          <w:color w:val="auto"/>
          <w:kern w:val="44"/>
          <w:sz w:val="24"/>
          <w:szCs w:val="24"/>
          <w:highlight w:val="none"/>
        </w:rPr>
        <w:br w:type="page"/>
      </w:r>
      <w:bookmarkStart w:id="563" w:name="_Toc234382946"/>
      <w:bookmarkStart w:id="564" w:name="_Toc513214481"/>
      <w:bookmarkStart w:id="565" w:name="_Toc512689764"/>
      <w:bookmarkStart w:id="566" w:name="_Toc513132397"/>
      <w:r>
        <w:rPr>
          <w:rFonts w:hint="eastAsia" w:ascii="宋体" w:hAnsi="宋体" w:eastAsia="宋体" w:cs="Times New Roman"/>
          <w:color w:val="auto"/>
          <w:kern w:val="0"/>
          <w:sz w:val="24"/>
          <w:szCs w:val="24"/>
          <w:highlight w:val="none"/>
        </w:rPr>
        <w:t>附件三   安全生产合同</w:t>
      </w:r>
      <w:bookmarkEnd w:id="563"/>
      <w:bookmarkEnd w:id="564"/>
      <w:bookmarkEnd w:id="565"/>
      <w:bookmarkEnd w:id="566"/>
    </w:p>
    <w:p w14:paraId="10A71179">
      <w:pPr>
        <w:widowControl/>
        <w:spacing w:before="120" w:after="120" w:line="276" w:lineRule="auto"/>
        <w:jc w:val="center"/>
        <w:rPr>
          <w:rFonts w:ascii="宋体" w:hAnsi="宋体" w:eastAsia="宋体" w:cs="Times New Roman"/>
          <w:b/>
          <w:color w:val="auto"/>
          <w:kern w:val="0"/>
          <w:sz w:val="32"/>
          <w:szCs w:val="32"/>
          <w:highlight w:val="none"/>
        </w:rPr>
      </w:pPr>
      <w:r>
        <w:rPr>
          <w:rFonts w:hint="eastAsia" w:ascii="宋体" w:hAnsi="宋体" w:eastAsia="宋体" w:cs="Times New Roman"/>
          <w:b/>
          <w:color w:val="auto"/>
          <w:kern w:val="0"/>
          <w:sz w:val="32"/>
          <w:szCs w:val="32"/>
          <w:highlight w:val="none"/>
        </w:rPr>
        <w:t>安全生产合同</w:t>
      </w:r>
    </w:p>
    <w:p w14:paraId="7DE63AF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为在（项目名称）（标段）施工合同的实施过程中创造安全、高效的施工环境，切实搞好本项目的安全管理工作，本项目发包人（发包人名称，以下简称“发包人”）与承包人（承包人名称，以下简称“承包人”）特此签订安全生产合同：</w:t>
      </w:r>
    </w:p>
    <w:p w14:paraId="5581167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1.发包人职责</w:t>
      </w:r>
    </w:p>
    <w:p w14:paraId="5FBEB02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（1）严格遵守国家有关安全生产的法律法规，认真执行工程承包合同中的有关安全要求。</w:t>
      </w:r>
    </w:p>
    <w:p w14:paraId="34648FDC">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（2）按照“安全第一、预防为主”和坚持“管生产必须管安全”的原则进行安全生产管理，做到生产与安全工作同时计划、布置、检查、总结和评比。</w:t>
      </w:r>
    </w:p>
    <w:p w14:paraId="1BC04A9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（3）重要的安全设施必须坚持与主体工程“三同时”的原则，即：同时设计、审批，同时施工，同时验收，投入使用。</w:t>
      </w:r>
    </w:p>
    <w:p w14:paraId="003CC86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（4）定期召开安全生产调度会，及时传达中央及地方有关安全生产的精神。</w:t>
      </w:r>
    </w:p>
    <w:p w14:paraId="0629383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（5）组织对承包人施工现场安全生产检查，监督承包人及时处理发现的各种安全隐患。</w:t>
      </w:r>
    </w:p>
    <w:p w14:paraId="73077B2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2.承包人职责</w:t>
      </w:r>
    </w:p>
    <w:p w14:paraId="2E2A5ED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严格遵守《中华人民共和国安全生产法》、《建设工程安全生产管理条例》等国家有关安全生产的法律法规、《公路水运工程安全生产监督管理办法》、《公路工程施工安全技术规程》和《公路筑养路机械操作规程》等有关安全生产的规定。认真执行工程承包合同中的有关安全要求。</w:t>
      </w:r>
    </w:p>
    <w:p w14:paraId="4D32087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7421A66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建立健全安全生产责任制。从派往项目实施的施工负责人到生产工人（包括临时雇请的民工）的安全生产管理系统必须做到纵向到底，—环不漏；各职能部门、人员的安全生产责任制做到横向到边，人人有责。施工负责人是安全生产的第一责任人。现场设置的安全机构，应按《公路水运工程安全生产监督管理办法》规定的最低数量和资质条件配备专职安全生产管理人员，专职负责所有员工的安全和治安保卫工作及预防事故的发生。安全机构人员有权按有关规定发布指令，并采取保护性措施防止事故发生。</w:t>
      </w:r>
    </w:p>
    <w:p w14:paraId="1F86375B">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（4）承包人在任何时候都应采取各种合理的预防措施，防止其员工发生任何违法、违禁、暴力或妨碍治安的行为。</w:t>
      </w:r>
    </w:p>
    <w:p w14:paraId="5DC49BE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对于从事电气、起重、建筑登高架设作业、锅炉、压力容器、焊接、机动车船艇驾驶、爆破、潜水、瓦斯检验等特殊工种的人员，经过专业培训，获得《安全操作合格证》后，方准持证上岗。施工现场如出现特种作业无证操作现象时，施工负责人必须承担管理责任。</w:t>
      </w:r>
    </w:p>
    <w:p w14:paraId="4775F5EE">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6）对于易燃易爆的材料除应专门妥善保管之外，还应配备有足够的消防设施，所有施工人员都应熟悉消防设备的性能和使用方法；承包人不得将任何种类的爆炸物给予、易货或以其他方式转让给任何其他人，或允许、容忍上述同样行为。</w:t>
      </w:r>
    </w:p>
    <w:p w14:paraId="1C5D3F7A">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（7）操作人员上岗，必须按规定穿戴防护用品。施工负责人和安全检查员应随时检查劳动防护用品的穿戴情况，不按规定穿戴防护用品的人员不得上岗。</w:t>
      </w:r>
    </w:p>
    <w:p w14:paraId="0ADD82D7">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（8）所有施工机具设备和高空作业的设备均应定期检查，并有安全员的签字记录，保证其经常处于完好状态；不合格的机具、设备和劳动保护用品严禁使用：</w:t>
      </w:r>
    </w:p>
    <w:p w14:paraId="1645053D">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（9）施工中采用新技术、新工艺、新设备、新材料时，必须制定相应的安全技术措施，施工现场必须具有相关的安全标志牌。</w:t>
      </w:r>
    </w:p>
    <w:p w14:paraId="6C3F6013">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10）承包人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4517CCC0">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（11）安全生产费用按照《公路水运工程安全生产监督管理办法》的相关规定使用和管理。</w:t>
      </w:r>
    </w:p>
    <w:p w14:paraId="650F2AC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3.违约责任</w:t>
      </w:r>
    </w:p>
    <w:p w14:paraId="1D30B518">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如因发包人或承包人违约造成安全事故，将依法追究责任。</w:t>
      </w:r>
    </w:p>
    <w:p w14:paraId="571BC4C5">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4.本合同由双方法定代表人或其授权的代理人签署并加盖单位章后生效，全部工程竣工验收后失效。</w:t>
      </w:r>
    </w:p>
    <w:p w14:paraId="67CE245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5.本合同正本—式二份，副本份，合同双方各执正本—份，副本份，当正本与副本的内容不一致时，以正本为准。</w:t>
      </w:r>
    </w:p>
    <w:p w14:paraId="25B92019">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 xml:space="preserve">发包人：（盖单位章）承包人：（盖单位章） </w:t>
      </w:r>
    </w:p>
    <w:p w14:paraId="610E4646">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法定代表人或其委托代理人：</w:t>
      </w:r>
      <w:r>
        <w:rPr>
          <w:rFonts w:hint="eastAsia" w:ascii="宋体" w:hAnsi="宋体" w:eastAsia="宋体" w:cs="Times New Roman"/>
          <w:color w:val="auto"/>
          <w:kern w:val="0"/>
          <w:sz w:val="24"/>
          <w:highlight w:val="none"/>
        </w:rPr>
        <w:t>（</w:t>
      </w:r>
      <w:r>
        <w:rPr>
          <w:rFonts w:ascii="宋体" w:hAnsi="宋体" w:eastAsia="宋体" w:cs="Times New Roman"/>
          <w:color w:val="auto"/>
          <w:kern w:val="0"/>
          <w:sz w:val="24"/>
          <w:highlight w:val="none"/>
        </w:rPr>
        <w:t>签字）法定代表人或其委托代理人：（签字）</w:t>
      </w:r>
    </w:p>
    <w:p w14:paraId="4DF42C62">
      <w:pPr>
        <w:keepNext w:val="0"/>
        <w:keepLines w:val="0"/>
        <w:pageBreakBefore w:val="0"/>
        <w:widowControl w:val="0"/>
        <w:kinsoku/>
        <w:wordWrap w:val="0"/>
        <w:overflowPunct/>
        <w:topLinePunct/>
        <w:autoSpaceDE/>
        <w:autoSpaceDN/>
        <w:bidi w:val="0"/>
        <w:adjustRightInd/>
        <w:snapToGrid/>
        <w:spacing w:line="360" w:lineRule="auto"/>
        <w:ind w:firstLine="480" w:firstLineChars="200"/>
        <w:jc w:val="left"/>
        <w:textAlignment w:val="auto"/>
        <w:rPr>
          <w:rFonts w:ascii="宋体" w:hAnsi="宋体" w:eastAsia="宋体" w:cs="Times New Roman"/>
          <w:color w:val="auto"/>
          <w:kern w:val="0"/>
          <w:sz w:val="24"/>
          <w:highlight w:val="none"/>
        </w:rPr>
      </w:pPr>
      <w:r>
        <w:rPr>
          <w:rFonts w:ascii="宋体" w:hAnsi="宋体" w:eastAsia="宋体" w:cs="Times New Roman"/>
          <w:color w:val="auto"/>
          <w:kern w:val="0"/>
          <w:sz w:val="24"/>
          <w:highlight w:val="none"/>
        </w:rPr>
        <w:t>年月日</w:t>
      </w:r>
      <w:r>
        <w:rPr>
          <w:rFonts w:hint="eastAsia" w:ascii="宋体" w:hAnsi="宋体" w:eastAsia="宋体" w:cs="Times New Roman"/>
          <w:color w:val="auto"/>
          <w:kern w:val="0"/>
          <w:sz w:val="24"/>
          <w:highlight w:val="none"/>
          <w:lang w:val="en-US" w:eastAsia="zh-CN"/>
        </w:rPr>
        <w:t xml:space="preserve">               </w:t>
      </w:r>
      <w:r>
        <w:rPr>
          <w:rFonts w:ascii="宋体" w:hAnsi="宋体" w:eastAsia="宋体" w:cs="Times New Roman"/>
          <w:color w:val="auto"/>
          <w:kern w:val="0"/>
          <w:sz w:val="24"/>
          <w:highlight w:val="none"/>
        </w:rPr>
        <w:t>年月日</w:t>
      </w:r>
    </w:p>
    <w:p w14:paraId="354F0F58">
      <w:pPr>
        <w:widowControl/>
        <w:jc w:val="left"/>
        <w:rPr>
          <w:rFonts w:ascii="宋体" w:hAnsi="宋体" w:eastAsia="宋体" w:cs="Times New Roman"/>
          <w:color w:val="auto"/>
          <w:kern w:val="0"/>
          <w:sz w:val="24"/>
          <w:highlight w:val="none"/>
        </w:rPr>
      </w:pPr>
      <w:r>
        <w:rPr>
          <w:rFonts w:ascii="宋体" w:hAnsi="宋体" w:eastAsia="宋体" w:cs="Times New Roman"/>
          <w:color w:val="auto"/>
          <w:kern w:val="0"/>
          <w:sz w:val="44"/>
          <w:szCs w:val="44"/>
          <w:highlight w:val="none"/>
        </w:rPr>
        <w:br w:type="page"/>
      </w:r>
      <w:bookmarkStart w:id="567" w:name="_Toc234382949"/>
      <w:bookmarkStart w:id="568" w:name="_Toc512689765"/>
      <w:bookmarkStart w:id="569" w:name="_Toc513132398"/>
      <w:bookmarkStart w:id="570" w:name="_Toc513214482"/>
      <w:r>
        <w:rPr>
          <w:rFonts w:hint="eastAsia" w:ascii="宋体" w:hAnsi="宋体" w:eastAsia="宋体" w:cs="Times New Roman"/>
          <w:color w:val="auto"/>
          <w:kern w:val="0"/>
          <w:sz w:val="24"/>
          <w:szCs w:val="24"/>
          <w:highlight w:val="none"/>
        </w:rPr>
        <w:t>附件四   施工负责人委托书</w:t>
      </w:r>
      <w:bookmarkEnd w:id="567"/>
      <w:bookmarkEnd w:id="568"/>
      <w:bookmarkEnd w:id="569"/>
      <w:bookmarkEnd w:id="570"/>
    </w:p>
    <w:p w14:paraId="32D26475">
      <w:pPr>
        <w:widowControl/>
        <w:spacing w:after="200" w:line="400" w:lineRule="exact"/>
        <w:jc w:val="center"/>
        <w:rPr>
          <w:rFonts w:ascii="宋体" w:hAnsi="宋体" w:eastAsia="宋体" w:cs="Times New Roman"/>
          <w:color w:val="auto"/>
          <w:kern w:val="0"/>
          <w:sz w:val="24"/>
          <w:highlight w:val="none"/>
          <w:u w:val="single"/>
        </w:rPr>
      </w:pPr>
      <w:r>
        <w:rPr>
          <w:rFonts w:hint="eastAsia" w:ascii="宋体" w:hAnsi="宋体" w:eastAsia="宋体" w:cs="Times New Roman"/>
          <w:color w:val="auto"/>
          <w:kern w:val="0"/>
          <w:sz w:val="24"/>
          <w:highlight w:val="none"/>
          <w:u w:val="single"/>
        </w:rPr>
        <w:t>（承包人全称）</w:t>
      </w:r>
    </w:p>
    <w:p w14:paraId="6787104A">
      <w:pPr>
        <w:widowControl/>
        <w:spacing w:after="200" w:line="400" w:lineRule="exact"/>
        <w:jc w:val="center"/>
        <w:rPr>
          <w:rFonts w:ascii="宋体" w:hAnsi="宋体" w:eastAsia="宋体" w:cs="Times New Roman"/>
          <w:color w:val="auto"/>
          <w:kern w:val="0"/>
          <w:sz w:val="24"/>
          <w:highlight w:val="none"/>
          <w:u w:val="single"/>
        </w:rPr>
      </w:pPr>
      <w:r>
        <w:rPr>
          <w:rFonts w:hint="eastAsia" w:ascii="宋体" w:hAnsi="宋体" w:eastAsia="宋体" w:cs="Times New Roman"/>
          <w:color w:val="auto"/>
          <w:kern w:val="0"/>
          <w:sz w:val="24"/>
          <w:highlight w:val="none"/>
          <w:u w:val="single"/>
        </w:rPr>
        <w:t>（合同工程名称）施工负责人委任书</w:t>
      </w:r>
    </w:p>
    <w:p w14:paraId="76C47FBB">
      <w:pPr>
        <w:widowControl/>
        <w:spacing w:after="200" w:line="400" w:lineRule="exact"/>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致：</w:t>
      </w:r>
      <w:r>
        <w:rPr>
          <w:rFonts w:hint="eastAsia" w:ascii="宋体" w:hAnsi="宋体" w:eastAsia="宋体" w:cs="Times New Roman"/>
          <w:color w:val="auto"/>
          <w:kern w:val="0"/>
          <w:sz w:val="24"/>
          <w:highlight w:val="none"/>
          <w:u w:val="single"/>
        </w:rPr>
        <w:t>（发包人全称</w:t>
      </w:r>
      <w:r>
        <w:rPr>
          <w:rFonts w:hint="eastAsia" w:ascii="宋体" w:hAnsi="宋体" w:eastAsia="宋体" w:cs="Times New Roman"/>
          <w:color w:val="auto"/>
          <w:kern w:val="0"/>
          <w:sz w:val="24"/>
          <w:highlight w:val="none"/>
        </w:rPr>
        <w:t>）</w:t>
      </w:r>
    </w:p>
    <w:p w14:paraId="2069FD26">
      <w:pPr>
        <w:widowControl/>
        <w:spacing w:after="200" w:line="400" w:lineRule="exact"/>
        <w:ind w:firstLine="480" w:firstLineChars="200"/>
        <w:jc w:val="lef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u w:val="single"/>
        </w:rPr>
        <w:t>（承包人全称）</w:t>
      </w:r>
      <w:r>
        <w:rPr>
          <w:rFonts w:hint="eastAsia" w:ascii="宋体" w:hAnsi="宋体" w:eastAsia="宋体" w:cs="Times New Roman"/>
          <w:color w:val="auto"/>
          <w:kern w:val="0"/>
          <w:sz w:val="24"/>
          <w:highlight w:val="none"/>
        </w:rPr>
        <w:t xml:space="preserve"> 法定代表人</w:t>
      </w:r>
      <w:r>
        <w:rPr>
          <w:rFonts w:hint="eastAsia" w:ascii="宋体" w:hAnsi="宋体" w:eastAsia="宋体" w:cs="Times New Roman"/>
          <w:color w:val="auto"/>
          <w:kern w:val="0"/>
          <w:sz w:val="24"/>
          <w:highlight w:val="none"/>
          <w:u w:val="single"/>
        </w:rPr>
        <w:t xml:space="preserve"> （职务、姓名）</w:t>
      </w:r>
      <w:r>
        <w:rPr>
          <w:rFonts w:hint="eastAsia" w:ascii="宋体" w:hAnsi="宋体" w:eastAsia="宋体" w:cs="Times New Roman"/>
          <w:color w:val="auto"/>
          <w:kern w:val="0"/>
          <w:sz w:val="24"/>
          <w:highlight w:val="none"/>
        </w:rPr>
        <w:t xml:space="preserve"> 代表本单位委任 </w:t>
      </w:r>
      <w:r>
        <w:rPr>
          <w:rFonts w:hint="eastAsia" w:ascii="宋体" w:hAnsi="宋体" w:eastAsia="宋体" w:cs="Times New Roman"/>
          <w:color w:val="auto"/>
          <w:kern w:val="0"/>
          <w:sz w:val="24"/>
          <w:highlight w:val="none"/>
          <w:u w:val="single"/>
        </w:rPr>
        <w:t>（职务、姓名）</w:t>
      </w:r>
      <w:r>
        <w:rPr>
          <w:rFonts w:hint="eastAsia" w:ascii="宋体" w:hAnsi="宋体" w:eastAsia="宋体" w:cs="Times New Roman"/>
          <w:color w:val="auto"/>
          <w:kern w:val="0"/>
          <w:sz w:val="24"/>
          <w:highlight w:val="none"/>
        </w:rPr>
        <w:t xml:space="preserve"> 为</w:t>
      </w:r>
      <w:r>
        <w:rPr>
          <w:rFonts w:hint="eastAsia" w:ascii="宋体" w:hAnsi="宋体" w:eastAsia="宋体" w:cs="Times New Roman"/>
          <w:color w:val="auto"/>
          <w:kern w:val="0"/>
          <w:sz w:val="24"/>
          <w:highlight w:val="none"/>
          <w:u w:val="single"/>
        </w:rPr>
        <w:t>（合同工程名称）</w:t>
      </w:r>
      <w:r>
        <w:rPr>
          <w:rFonts w:hint="eastAsia" w:ascii="宋体" w:hAnsi="宋体" w:eastAsia="宋体" w:cs="Times New Roman"/>
          <w:color w:val="auto"/>
          <w:kern w:val="0"/>
          <w:sz w:val="24"/>
          <w:highlight w:val="none"/>
        </w:rPr>
        <w:t>的施工负责人。凡本合同执行中的有关技术、工程进度、现场管理、质量检验、结算与支付等方面工作，由</w:t>
      </w:r>
      <w:r>
        <w:rPr>
          <w:rFonts w:hint="eastAsia" w:ascii="宋体" w:hAnsi="宋体" w:eastAsia="宋体" w:cs="Times New Roman"/>
          <w:color w:val="auto"/>
          <w:kern w:val="0"/>
          <w:sz w:val="24"/>
          <w:highlight w:val="none"/>
          <w:u w:val="single"/>
        </w:rPr>
        <w:t xml:space="preserve"> （姓名） </w:t>
      </w:r>
      <w:r>
        <w:rPr>
          <w:rFonts w:hint="eastAsia" w:ascii="宋体" w:hAnsi="宋体" w:eastAsia="宋体" w:cs="Times New Roman"/>
          <w:color w:val="auto"/>
          <w:kern w:val="0"/>
          <w:sz w:val="24"/>
          <w:highlight w:val="none"/>
        </w:rPr>
        <w:t>代表本单位全面负责。</w:t>
      </w:r>
    </w:p>
    <w:p w14:paraId="62074D5C">
      <w:pPr>
        <w:widowControl/>
        <w:spacing w:after="200" w:line="400" w:lineRule="exact"/>
        <w:jc w:val="left"/>
        <w:rPr>
          <w:rFonts w:ascii="宋体" w:hAnsi="宋体" w:eastAsia="宋体" w:cs="Times New Roman"/>
          <w:color w:val="auto"/>
          <w:kern w:val="0"/>
          <w:sz w:val="24"/>
          <w:highlight w:val="none"/>
        </w:rPr>
      </w:pPr>
    </w:p>
    <w:p w14:paraId="463750D9">
      <w:pPr>
        <w:widowControl/>
        <w:wordWrap w:val="0"/>
        <w:spacing w:after="200" w:line="400" w:lineRule="exact"/>
        <w:jc w:val="righ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承包人：（盖单位章）</w:t>
      </w:r>
    </w:p>
    <w:p w14:paraId="2ACBBBE4">
      <w:pPr>
        <w:widowControl/>
        <w:wordWrap w:val="0"/>
        <w:spacing w:after="200" w:line="400" w:lineRule="exact"/>
        <w:jc w:val="right"/>
        <w:rPr>
          <w:rFonts w:ascii="宋体" w:hAnsi="宋体" w:eastAsia="宋体" w:cs="Times New Roman"/>
          <w:color w:val="auto"/>
          <w:kern w:val="0"/>
          <w:sz w:val="24"/>
          <w:highlight w:val="none"/>
          <w:u w:val="single"/>
        </w:rPr>
      </w:pPr>
      <w:r>
        <w:rPr>
          <w:rFonts w:hint="eastAsia" w:ascii="宋体" w:hAnsi="宋体" w:eastAsia="宋体" w:cs="Times New Roman"/>
          <w:color w:val="auto"/>
          <w:kern w:val="0"/>
          <w:sz w:val="24"/>
          <w:highlight w:val="none"/>
        </w:rPr>
        <w:t>法定代表人：</w:t>
      </w:r>
      <w:r>
        <w:rPr>
          <w:rFonts w:hint="eastAsia" w:ascii="宋体" w:hAnsi="宋体" w:eastAsia="宋体" w:cs="Times New Roman"/>
          <w:color w:val="auto"/>
          <w:kern w:val="0"/>
          <w:sz w:val="24"/>
          <w:highlight w:val="none"/>
          <w:u w:val="single"/>
        </w:rPr>
        <w:t xml:space="preserve">  （职务） </w:t>
      </w:r>
    </w:p>
    <w:p w14:paraId="078150FC">
      <w:pPr>
        <w:widowControl/>
        <w:wordWrap w:val="0"/>
        <w:spacing w:after="200" w:line="400" w:lineRule="exact"/>
        <w:ind w:firstLine="1800" w:firstLineChars="750"/>
        <w:jc w:val="right"/>
        <w:rPr>
          <w:rFonts w:ascii="宋体" w:hAnsi="宋体" w:eastAsia="宋体" w:cs="Times New Roman"/>
          <w:color w:val="auto"/>
          <w:kern w:val="0"/>
          <w:sz w:val="24"/>
          <w:highlight w:val="none"/>
          <w:u w:val="single"/>
        </w:rPr>
      </w:pPr>
      <w:r>
        <w:rPr>
          <w:rFonts w:hint="eastAsia" w:ascii="宋体" w:hAnsi="宋体" w:eastAsia="宋体" w:cs="Times New Roman"/>
          <w:color w:val="auto"/>
          <w:kern w:val="0"/>
          <w:sz w:val="24"/>
          <w:highlight w:val="none"/>
          <w:u w:val="single"/>
        </w:rPr>
        <w:t xml:space="preserve">  （姓名） </w:t>
      </w:r>
    </w:p>
    <w:p w14:paraId="43C4C18E">
      <w:pPr>
        <w:widowControl/>
        <w:wordWrap w:val="0"/>
        <w:spacing w:after="200" w:line="400" w:lineRule="exact"/>
        <w:ind w:firstLine="1800" w:firstLineChars="750"/>
        <w:jc w:val="right"/>
        <w:rPr>
          <w:rFonts w:ascii="宋体" w:hAnsi="宋体" w:eastAsia="宋体" w:cs="Times New Roman"/>
          <w:color w:val="auto"/>
          <w:kern w:val="0"/>
          <w:sz w:val="24"/>
          <w:highlight w:val="none"/>
          <w:u w:val="single"/>
        </w:rPr>
      </w:pPr>
      <w:r>
        <w:rPr>
          <w:rFonts w:hint="eastAsia" w:ascii="宋体" w:hAnsi="宋体" w:eastAsia="宋体" w:cs="Times New Roman"/>
          <w:color w:val="auto"/>
          <w:kern w:val="0"/>
          <w:sz w:val="24"/>
          <w:highlight w:val="none"/>
          <w:u w:val="single"/>
        </w:rPr>
        <w:t xml:space="preserve">  （签字） </w:t>
      </w:r>
    </w:p>
    <w:p w14:paraId="09679E04">
      <w:pPr>
        <w:widowControl/>
        <w:spacing w:after="200" w:line="400" w:lineRule="exact"/>
        <w:jc w:val="left"/>
        <w:rPr>
          <w:rFonts w:ascii="宋体" w:hAnsi="宋体" w:eastAsia="宋体" w:cs="Times New Roman"/>
          <w:color w:val="auto"/>
          <w:kern w:val="0"/>
          <w:sz w:val="24"/>
          <w:highlight w:val="none"/>
        </w:rPr>
      </w:pPr>
    </w:p>
    <w:p w14:paraId="03E890B4">
      <w:pPr>
        <w:widowControl/>
        <w:wordWrap w:val="0"/>
        <w:spacing w:after="200" w:line="400" w:lineRule="exact"/>
        <w:ind w:right="240"/>
        <w:jc w:val="right"/>
        <w:rPr>
          <w:rFonts w:ascii="宋体" w:hAnsi="宋体" w:eastAsia="宋体" w:cs="Times New Roman"/>
          <w:color w:val="auto"/>
          <w:kern w:val="0"/>
          <w:sz w:val="24"/>
          <w:highlight w:val="none"/>
        </w:rPr>
      </w:pPr>
      <w:r>
        <w:rPr>
          <w:rFonts w:hint="eastAsia" w:ascii="宋体" w:hAnsi="宋体" w:eastAsia="宋体" w:cs="Times New Roman"/>
          <w:color w:val="auto"/>
          <w:kern w:val="0"/>
          <w:sz w:val="24"/>
          <w:highlight w:val="none"/>
        </w:rPr>
        <w:t>年月 日</w:t>
      </w:r>
    </w:p>
    <w:p w14:paraId="36F155F5">
      <w:pPr>
        <w:widowControl/>
        <w:spacing w:after="200" w:line="400" w:lineRule="exact"/>
        <w:jc w:val="left"/>
        <w:rPr>
          <w:rFonts w:ascii="宋体" w:hAnsi="宋体" w:eastAsia="宋体" w:cs="Times New Roman"/>
          <w:color w:val="auto"/>
          <w:kern w:val="0"/>
          <w:sz w:val="24"/>
          <w:highlight w:val="none"/>
        </w:rPr>
      </w:pPr>
    </w:p>
    <w:p w14:paraId="75FFB14F">
      <w:pPr>
        <w:spacing w:line="480" w:lineRule="auto"/>
        <w:ind w:firstLine="480" w:firstLineChars="200"/>
        <w:rPr>
          <w:rFonts w:ascii="宋体" w:hAnsi="宋体" w:eastAsia="宋体" w:cs="Times New Roman"/>
          <w:b/>
          <w:color w:val="auto"/>
          <w:sz w:val="72"/>
          <w:szCs w:val="72"/>
          <w:highlight w:val="none"/>
        </w:rPr>
      </w:pPr>
      <w:r>
        <w:rPr>
          <w:rFonts w:hint="eastAsia" w:ascii="宋体" w:hAnsi="宋体" w:eastAsia="宋体" w:cs="Times New Roman"/>
          <w:color w:val="auto"/>
          <w:kern w:val="0"/>
          <w:sz w:val="24"/>
          <w:szCs w:val="18"/>
          <w:highlight w:val="none"/>
        </w:rPr>
        <w:t>抄送：</w:t>
      </w:r>
      <w:r>
        <w:rPr>
          <w:rFonts w:hint="eastAsia" w:ascii="宋体" w:hAnsi="宋体" w:eastAsia="宋体" w:cs="Times New Roman"/>
          <w:color w:val="auto"/>
          <w:kern w:val="0"/>
          <w:sz w:val="24"/>
          <w:szCs w:val="18"/>
          <w:highlight w:val="none"/>
          <w:u w:val="single"/>
        </w:rPr>
        <w:t xml:space="preserve">  （监理人）</w:t>
      </w:r>
    </w:p>
    <w:p w14:paraId="09A528A9">
      <w:pPr>
        <w:spacing w:line="380" w:lineRule="exact"/>
        <w:ind w:firstLine="480" w:firstLineChars="200"/>
        <w:rPr>
          <w:rFonts w:hint="eastAsia" w:ascii="宋体" w:hAnsi="宋体" w:cs="宋体"/>
          <w:bCs/>
          <w:color w:val="auto"/>
          <w:sz w:val="24"/>
          <w:szCs w:val="24"/>
          <w:highlight w:val="none"/>
        </w:rPr>
      </w:pPr>
    </w:p>
    <w:p w14:paraId="7748922B">
      <w:pPr>
        <w:pStyle w:val="6"/>
        <w:spacing w:line="500" w:lineRule="exact"/>
        <w:ind w:left="7913" w:leftChars="60" w:hanging="7787" w:hangingChars="2424"/>
        <w:jc w:val="center"/>
        <w:outlineLvl w:val="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bookmarkStart w:id="571" w:name="_Toc22489"/>
      <w:r>
        <w:rPr>
          <w:rFonts w:hint="eastAsia" w:ascii="宋体" w:hAnsi="宋体" w:cs="宋体"/>
          <w:b/>
          <w:bCs/>
          <w:color w:val="auto"/>
          <w:sz w:val="32"/>
          <w:szCs w:val="32"/>
          <w:highlight w:val="none"/>
        </w:rPr>
        <w:t>第五章 工程量清单（另附）</w:t>
      </w:r>
      <w:bookmarkEnd w:id="571"/>
    </w:p>
    <w:bookmarkEnd w:id="527"/>
    <w:bookmarkEnd w:id="528"/>
    <w:bookmarkEnd w:id="529"/>
    <w:bookmarkEnd w:id="530"/>
    <w:bookmarkEnd w:id="531"/>
    <w:bookmarkEnd w:id="532"/>
    <w:bookmarkEnd w:id="533"/>
    <w:bookmarkEnd w:id="534"/>
    <w:bookmarkEnd w:id="535"/>
    <w:p w14:paraId="64D9EE32">
      <w:pPr>
        <w:pStyle w:val="6"/>
        <w:spacing w:line="600" w:lineRule="exact"/>
        <w:ind w:leftChars="0" w:firstLine="640"/>
        <w:outlineLvl w:val="0"/>
        <w:rPr>
          <w:rFonts w:hint="eastAsia" w:ascii="宋体" w:hAnsi="宋体" w:cs="宋体"/>
          <w:b/>
          <w:bCs/>
          <w:color w:val="auto"/>
          <w:sz w:val="32"/>
          <w:szCs w:val="32"/>
          <w:highlight w:val="none"/>
        </w:rPr>
      </w:pPr>
      <w:bookmarkStart w:id="572" w:name="_Toc6878"/>
      <w:bookmarkStart w:id="573" w:name="_Toc152042574"/>
      <w:bookmarkStart w:id="574" w:name="_Toc144974854"/>
      <w:bookmarkStart w:id="575" w:name="_Toc246996353"/>
      <w:bookmarkStart w:id="576" w:name="_Toc247085870"/>
      <w:bookmarkStart w:id="577" w:name="_Toc152045785"/>
      <w:bookmarkStart w:id="578" w:name="_Toc77586966"/>
      <w:bookmarkStart w:id="579" w:name="_Toc179632804"/>
      <w:bookmarkStart w:id="580" w:name="_Toc246997096"/>
      <w:bookmarkStart w:id="581" w:name="_Toc296602599"/>
      <w:r>
        <w:rPr>
          <w:rFonts w:ascii="宋体" w:hAnsi="宋体" w:cs="宋体"/>
          <w:b/>
          <w:bCs/>
          <w:color w:val="auto"/>
          <w:sz w:val="32"/>
          <w:szCs w:val="32"/>
          <w:highlight w:val="none"/>
        </w:rPr>
        <w:br w:type="page"/>
      </w:r>
      <w:r>
        <w:rPr>
          <w:rFonts w:hint="eastAsia" w:ascii="宋体" w:hAnsi="宋体" w:cs="宋体"/>
          <w:b/>
          <w:bCs/>
          <w:color w:val="auto"/>
          <w:sz w:val="32"/>
          <w:szCs w:val="32"/>
          <w:highlight w:val="none"/>
        </w:rPr>
        <w:t>第六章 技术标准和要求</w:t>
      </w:r>
      <w:bookmarkEnd w:id="572"/>
      <w:bookmarkEnd w:id="573"/>
      <w:bookmarkEnd w:id="574"/>
      <w:bookmarkEnd w:id="575"/>
      <w:bookmarkEnd w:id="576"/>
      <w:bookmarkEnd w:id="577"/>
      <w:bookmarkEnd w:id="578"/>
      <w:bookmarkEnd w:id="579"/>
      <w:bookmarkEnd w:id="580"/>
      <w:bookmarkEnd w:id="581"/>
    </w:p>
    <w:p w14:paraId="44F306DA">
      <w:pPr>
        <w:pStyle w:val="10"/>
        <w:ind w:firstLine="562"/>
        <w:rPr>
          <w:rFonts w:hint="eastAsia" w:ascii="宋体" w:hAnsi="宋体" w:eastAsia="宋体" w:cs="宋体"/>
          <w:color w:val="auto"/>
          <w:highlight w:val="none"/>
        </w:rPr>
      </w:pPr>
    </w:p>
    <w:p w14:paraId="77ABA286">
      <w:pPr>
        <w:spacing w:line="360" w:lineRule="auto"/>
        <w:ind w:firstLine="480" w:firstLineChars="200"/>
        <w:rPr>
          <w:rFonts w:hint="eastAsia" w:ascii="宋体" w:hAnsi="宋体"/>
          <w:color w:val="auto"/>
          <w:sz w:val="24"/>
          <w:szCs w:val="24"/>
          <w:highlight w:val="none"/>
        </w:rPr>
      </w:pPr>
      <w:bookmarkStart w:id="582" w:name="_Toc246996354"/>
      <w:bookmarkStart w:id="583" w:name="_Toc179632806"/>
      <w:bookmarkStart w:id="584" w:name="_Toc296602600"/>
      <w:bookmarkStart w:id="585" w:name="_Toc247085872"/>
      <w:bookmarkStart w:id="586" w:name="_Toc152045786"/>
      <w:bookmarkStart w:id="587" w:name="_Toc246997097"/>
      <w:bookmarkStart w:id="588" w:name="_Toc152042575"/>
      <w:bookmarkStart w:id="589" w:name="_Toc144974855"/>
      <w:r>
        <w:rPr>
          <w:rFonts w:hint="eastAsia" w:ascii="宋体" w:hAnsi="宋体"/>
          <w:color w:val="auto"/>
          <w:sz w:val="24"/>
          <w:szCs w:val="24"/>
          <w:highlight w:val="none"/>
        </w:rPr>
        <w:t>依据施工方案和技术文件要求，本项目的材料，设备、施工必须达到现行中华人民共和国及省市行业的一切有关法规、规范的要求。</w:t>
      </w:r>
    </w:p>
    <w:p w14:paraId="397D5B09">
      <w:pPr>
        <w:ind w:firstLine="482"/>
        <w:rPr>
          <w:rFonts w:hint="eastAsia" w:ascii="宋体" w:hAnsi="宋体" w:cs="宋体"/>
          <w:color w:val="auto"/>
          <w:highlight w:val="none"/>
        </w:rPr>
      </w:pPr>
    </w:p>
    <w:p w14:paraId="402BF695">
      <w:pPr>
        <w:ind w:firstLine="482"/>
        <w:rPr>
          <w:rFonts w:hint="eastAsia" w:ascii="宋体" w:hAnsi="宋体" w:cs="宋体"/>
          <w:color w:val="auto"/>
          <w:highlight w:val="none"/>
        </w:rPr>
      </w:pPr>
    </w:p>
    <w:p w14:paraId="20E54B57">
      <w:pPr>
        <w:ind w:firstLine="482"/>
        <w:rPr>
          <w:rFonts w:hint="eastAsia" w:ascii="宋体" w:hAnsi="宋体" w:cs="宋体"/>
          <w:color w:val="auto"/>
          <w:highlight w:val="none"/>
        </w:rPr>
      </w:pPr>
    </w:p>
    <w:p w14:paraId="652F5B4E">
      <w:pPr>
        <w:ind w:firstLine="482"/>
        <w:rPr>
          <w:rFonts w:hint="eastAsia" w:ascii="宋体" w:hAnsi="宋体" w:cs="宋体"/>
          <w:color w:val="auto"/>
          <w:highlight w:val="none"/>
        </w:rPr>
      </w:pPr>
    </w:p>
    <w:p w14:paraId="42C4CCBF">
      <w:pPr>
        <w:pStyle w:val="6"/>
        <w:spacing w:line="600" w:lineRule="exact"/>
        <w:ind w:leftChars="0" w:firstLine="640"/>
        <w:jc w:val="left"/>
        <w:outlineLvl w:val="0"/>
        <w:rPr>
          <w:rFonts w:hint="eastAsia" w:ascii="宋体" w:hAnsi="宋体" w:cs="宋体"/>
          <w:color w:val="auto"/>
          <w:sz w:val="36"/>
          <w:szCs w:val="36"/>
          <w:highlight w:val="none"/>
        </w:rPr>
      </w:pPr>
      <w:r>
        <w:rPr>
          <w:rFonts w:hint="eastAsia" w:ascii="宋体" w:hAnsi="宋体" w:cs="宋体"/>
          <w:b/>
          <w:bCs/>
          <w:color w:val="auto"/>
          <w:sz w:val="32"/>
          <w:szCs w:val="32"/>
          <w:highlight w:val="none"/>
        </w:rPr>
        <w:br w:type="page"/>
      </w:r>
      <w:bookmarkStart w:id="590" w:name="_Toc77586869"/>
      <w:bookmarkStart w:id="591" w:name="_Toc13782"/>
      <w:r>
        <w:rPr>
          <w:rFonts w:hint="eastAsia" w:ascii="宋体" w:hAnsi="宋体" w:cs="宋体"/>
          <w:b/>
          <w:bCs/>
          <w:color w:val="auto"/>
          <w:sz w:val="32"/>
          <w:szCs w:val="32"/>
          <w:highlight w:val="none"/>
        </w:rPr>
        <w:t>第七章  响应文件格式</w:t>
      </w:r>
      <w:bookmarkEnd w:id="582"/>
      <w:bookmarkEnd w:id="583"/>
      <w:bookmarkEnd w:id="584"/>
      <w:bookmarkEnd w:id="585"/>
      <w:bookmarkEnd w:id="586"/>
      <w:bookmarkEnd w:id="587"/>
      <w:bookmarkEnd w:id="588"/>
      <w:bookmarkEnd w:id="589"/>
      <w:bookmarkEnd w:id="590"/>
      <w:bookmarkEnd w:id="591"/>
    </w:p>
    <w:p w14:paraId="040A9237">
      <w:pPr>
        <w:ind w:firstLine="480"/>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（此格式仅供参考）</w:t>
      </w:r>
    </w:p>
    <w:p w14:paraId="236AF2C2">
      <w:pPr>
        <w:spacing w:line="400" w:lineRule="exact"/>
        <w:ind w:firstLine="482"/>
        <w:rPr>
          <w:rFonts w:hint="eastAsia" w:ascii="宋体" w:hAnsi="宋体" w:cs="宋体"/>
          <w:color w:val="auto"/>
          <w:highlight w:val="none"/>
        </w:rPr>
      </w:pPr>
    </w:p>
    <w:p w14:paraId="4E7EFE24">
      <w:pPr>
        <w:ind w:firstLine="600"/>
        <w:jc w:val="center"/>
        <w:rPr>
          <w:rFonts w:hint="eastAsia" w:ascii="宋体" w:hAnsi="宋体" w:cs="宋体"/>
          <w:b/>
          <w:bCs/>
          <w:color w:val="auto"/>
          <w:sz w:val="44"/>
          <w:szCs w:val="36"/>
          <w:highlight w:val="none"/>
        </w:rPr>
      </w:pPr>
      <w:bookmarkStart w:id="592" w:name="_Toc246996355"/>
      <w:bookmarkStart w:id="593" w:name="_Toc152045787"/>
      <w:bookmarkStart w:id="594" w:name="_Toc144974856"/>
      <w:bookmarkStart w:id="595" w:name="_Toc296602601"/>
      <w:bookmarkStart w:id="596" w:name="_Toc246997098"/>
      <w:bookmarkStart w:id="597" w:name="_Toc179632807"/>
      <w:bookmarkStart w:id="598" w:name="_Toc247085873"/>
      <w:bookmarkStart w:id="599" w:name="_Toc152042576"/>
      <w:r>
        <w:rPr>
          <w:rFonts w:hint="eastAsia" w:ascii="宋体" w:hAnsi="宋体" w:cs="宋体"/>
          <w:b/>
          <w:color w:val="auto"/>
          <w:sz w:val="30"/>
          <w:szCs w:val="30"/>
          <w:highlight w:val="none"/>
        </w:rPr>
        <w:t>（项目名称）</w:t>
      </w:r>
    </w:p>
    <w:p w14:paraId="1433DA00">
      <w:pPr>
        <w:pStyle w:val="10"/>
        <w:ind w:firstLine="562"/>
        <w:rPr>
          <w:rFonts w:hint="eastAsia" w:ascii="宋体" w:hAnsi="宋体" w:eastAsia="宋体" w:cs="宋体"/>
          <w:color w:val="auto"/>
          <w:highlight w:val="none"/>
        </w:rPr>
      </w:pPr>
    </w:p>
    <w:p w14:paraId="1D48A096">
      <w:pPr>
        <w:ind w:firstLine="1440"/>
        <w:jc w:val="center"/>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响 应 文 件</w:t>
      </w:r>
    </w:p>
    <w:p w14:paraId="56B83C42">
      <w:pPr>
        <w:ind w:firstLine="640"/>
        <w:jc w:val="center"/>
        <w:rPr>
          <w:rFonts w:hint="eastAsia" w:ascii="宋体" w:hAnsi="宋体" w:cs="宋体"/>
          <w:b/>
          <w:color w:val="auto"/>
          <w:sz w:val="32"/>
          <w:szCs w:val="32"/>
          <w:highlight w:val="none"/>
        </w:rPr>
      </w:pPr>
    </w:p>
    <w:p w14:paraId="581DF2B6">
      <w:pPr>
        <w:spacing w:line="700" w:lineRule="exact"/>
        <w:ind w:left="3534" w:hanging="3534" w:hangingChars="110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项目编号：     </w:t>
      </w:r>
    </w:p>
    <w:p w14:paraId="3F791324">
      <w:pPr>
        <w:pStyle w:val="2"/>
        <w:ind w:firstLine="600"/>
        <w:rPr>
          <w:rFonts w:hint="eastAsia"/>
          <w:color w:val="auto"/>
          <w:highlight w:val="none"/>
        </w:rPr>
      </w:pPr>
    </w:p>
    <w:p w14:paraId="17BA494E">
      <w:pPr>
        <w:spacing w:line="700" w:lineRule="exact"/>
        <w:ind w:left="3534" w:hanging="3534" w:hangingChars="1100"/>
        <w:rPr>
          <w:rFonts w:ascii="宋体" w:hAnsi="宋体" w:cs="宋体"/>
          <w:b/>
          <w:color w:val="auto"/>
          <w:sz w:val="32"/>
          <w:szCs w:val="32"/>
          <w:highlight w:val="none"/>
        </w:rPr>
      </w:pPr>
    </w:p>
    <w:p w14:paraId="020F600D">
      <w:pPr>
        <w:spacing w:line="700" w:lineRule="exact"/>
        <w:ind w:firstLine="640"/>
        <w:jc w:val="left"/>
        <w:rPr>
          <w:rFonts w:hint="eastAsia" w:ascii="宋体" w:hAnsi="宋体" w:cs="宋体"/>
          <w:b/>
          <w:color w:val="auto"/>
          <w:sz w:val="32"/>
          <w:szCs w:val="32"/>
          <w:highlight w:val="none"/>
        </w:rPr>
      </w:pPr>
    </w:p>
    <w:p w14:paraId="3B82F86C">
      <w:pPr>
        <w:spacing w:line="700" w:lineRule="exact"/>
        <w:ind w:firstLine="640"/>
        <w:jc w:val="left"/>
        <w:rPr>
          <w:rFonts w:hint="eastAsia" w:ascii="宋体" w:hAnsi="宋体" w:cs="宋体"/>
          <w:b/>
          <w:bCs/>
          <w:color w:val="auto"/>
          <w:sz w:val="32"/>
          <w:szCs w:val="32"/>
          <w:highlight w:val="none"/>
        </w:rPr>
      </w:pPr>
    </w:p>
    <w:p w14:paraId="06C942ED">
      <w:pPr>
        <w:ind w:firstLine="640"/>
        <w:jc w:val="left"/>
        <w:rPr>
          <w:rFonts w:hint="eastAsia" w:ascii="宋体" w:hAnsi="宋体" w:cs="宋体"/>
          <w:b/>
          <w:color w:val="auto"/>
          <w:sz w:val="32"/>
          <w:szCs w:val="32"/>
          <w:highlight w:val="none"/>
        </w:rPr>
      </w:pPr>
    </w:p>
    <w:p w14:paraId="1FE030B2">
      <w:pPr>
        <w:spacing w:line="360" w:lineRule="auto"/>
        <w:ind w:firstLine="482"/>
        <w:jc w:val="center"/>
        <w:rPr>
          <w:rFonts w:hint="eastAsia" w:ascii="宋体" w:cs="宋体"/>
          <w:color w:val="auto"/>
          <w:sz w:val="28"/>
          <w:szCs w:val="24"/>
          <w:highlight w:val="none"/>
        </w:rPr>
      </w:pPr>
      <w:r>
        <w:rPr>
          <w:rFonts w:hint="eastAsia" w:ascii="宋体" w:hAnsi="宋体" w:cs="宋体"/>
          <w:color w:val="auto"/>
          <w:sz w:val="28"/>
          <w:szCs w:val="24"/>
          <w:highlight w:val="none"/>
        </w:rPr>
        <w:t>响  应 人 ：（电子签章）</w:t>
      </w:r>
    </w:p>
    <w:p w14:paraId="58CFA5C9">
      <w:pPr>
        <w:spacing w:line="360" w:lineRule="auto"/>
        <w:ind w:firstLine="482"/>
        <w:jc w:val="center"/>
        <w:rPr>
          <w:rFonts w:hint="eastAsia" w:ascii="宋体" w:cs="宋体"/>
          <w:color w:val="auto"/>
          <w:sz w:val="28"/>
          <w:szCs w:val="24"/>
          <w:highlight w:val="none"/>
        </w:rPr>
      </w:pPr>
      <w:r>
        <w:rPr>
          <w:rFonts w:hint="eastAsia" w:ascii="宋体" w:hAnsi="宋体" w:cs="宋体"/>
          <w:color w:val="auto"/>
          <w:sz w:val="28"/>
          <w:szCs w:val="24"/>
          <w:highlight w:val="none"/>
        </w:rPr>
        <w:t>法定代表人：（电子签章）</w:t>
      </w:r>
    </w:p>
    <w:p w14:paraId="0000EE57">
      <w:pPr>
        <w:spacing w:line="360" w:lineRule="auto"/>
        <w:ind w:firstLine="482"/>
        <w:jc w:val="center"/>
        <w:rPr>
          <w:rFonts w:hint="eastAsia" w:ascii="宋体" w:cs="宋体"/>
          <w:color w:val="auto"/>
          <w:sz w:val="28"/>
          <w:szCs w:val="24"/>
          <w:highlight w:val="none"/>
        </w:rPr>
      </w:pPr>
      <w:r>
        <w:rPr>
          <w:rFonts w:hint="eastAsia" w:ascii="宋体" w:hAnsi="宋体" w:cs="宋体"/>
          <w:color w:val="auto"/>
          <w:sz w:val="28"/>
          <w:szCs w:val="24"/>
          <w:highlight w:val="none"/>
        </w:rPr>
        <w:t>年月日</w:t>
      </w:r>
    </w:p>
    <w:p w14:paraId="54CEBE36">
      <w:pPr>
        <w:ind w:firstLine="643"/>
        <w:jc w:val="left"/>
        <w:rPr>
          <w:rFonts w:hint="eastAsia" w:ascii="宋体" w:hAnsi="宋体" w:cs="宋体"/>
          <w:color w:val="auto"/>
          <w:sz w:val="32"/>
          <w:szCs w:val="32"/>
          <w:highlight w:val="none"/>
        </w:rPr>
      </w:pPr>
    </w:p>
    <w:p w14:paraId="3350D768">
      <w:pPr>
        <w:ind w:firstLine="883"/>
        <w:jc w:val="center"/>
        <w:rPr>
          <w:rFonts w:hint="eastAsia" w:ascii="宋体" w:hAnsi="宋体" w:cs="宋体"/>
          <w:color w:val="auto"/>
          <w:sz w:val="44"/>
          <w:szCs w:val="44"/>
          <w:highlight w:val="none"/>
        </w:rPr>
      </w:pPr>
    </w:p>
    <w:p w14:paraId="5EA82576">
      <w:pPr>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color w:val="auto"/>
          <w:sz w:val="44"/>
          <w:szCs w:val="44"/>
          <w:highlight w:val="none"/>
        </w:rPr>
        <w:t>目   录</w:t>
      </w:r>
      <w:bookmarkEnd w:id="592"/>
      <w:bookmarkEnd w:id="593"/>
      <w:bookmarkEnd w:id="594"/>
      <w:bookmarkEnd w:id="595"/>
      <w:bookmarkEnd w:id="596"/>
      <w:bookmarkEnd w:id="597"/>
      <w:bookmarkEnd w:id="598"/>
      <w:bookmarkEnd w:id="599"/>
    </w:p>
    <w:p w14:paraId="62F3E397">
      <w:pPr>
        <w:spacing w:line="540" w:lineRule="exact"/>
        <w:ind w:firstLine="482"/>
        <w:rPr>
          <w:rFonts w:hint="eastAsia" w:ascii="宋体" w:hAnsi="宋体" w:cs="宋体"/>
          <w:color w:val="auto"/>
          <w:highlight w:val="none"/>
        </w:rPr>
      </w:pPr>
    </w:p>
    <w:p w14:paraId="338CAB17">
      <w:pPr>
        <w:spacing w:line="540" w:lineRule="exact"/>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格式自拟</w:t>
      </w:r>
    </w:p>
    <w:p w14:paraId="4A87CC1A">
      <w:pPr>
        <w:spacing w:line="540" w:lineRule="exact"/>
        <w:ind w:firstLine="402"/>
        <w:rPr>
          <w:rFonts w:hint="eastAsia" w:ascii="宋体" w:hAnsi="宋体" w:cs="宋体"/>
          <w:color w:val="auto"/>
          <w:sz w:val="20"/>
          <w:szCs w:val="20"/>
          <w:highlight w:val="none"/>
        </w:rPr>
      </w:pPr>
    </w:p>
    <w:p w14:paraId="3C867D20">
      <w:pPr>
        <w:spacing w:line="540" w:lineRule="exact"/>
        <w:ind w:firstLine="402"/>
        <w:rPr>
          <w:rFonts w:hint="eastAsia" w:ascii="宋体" w:hAnsi="宋体" w:cs="宋体"/>
          <w:color w:val="auto"/>
          <w:sz w:val="20"/>
          <w:szCs w:val="20"/>
          <w:highlight w:val="none"/>
        </w:rPr>
      </w:pPr>
    </w:p>
    <w:p w14:paraId="76859579">
      <w:pPr>
        <w:spacing w:line="540" w:lineRule="exact"/>
        <w:ind w:firstLine="402"/>
        <w:rPr>
          <w:rFonts w:hint="eastAsia" w:ascii="宋体" w:hAnsi="宋体" w:cs="宋体"/>
          <w:color w:val="auto"/>
          <w:sz w:val="20"/>
          <w:szCs w:val="20"/>
          <w:highlight w:val="none"/>
        </w:rPr>
      </w:pPr>
    </w:p>
    <w:p w14:paraId="7321B0D2">
      <w:pPr>
        <w:pStyle w:val="3"/>
        <w:jc w:val="center"/>
        <w:rPr>
          <w:rFonts w:hint="eastAsia" w:ascii="宋体" w:hAnsi="宋体" w:cs="宋体"/>
          <w:color w:val="auto"/>
          <w:highlight w:val="none"/>
        </w:rPr>
      </w:pPr>
      <w:r>
        <w:rPr>
          <w:rFonts w:hint="eastAsia" w:ascii="宋体" w:hAnsi="宋体" w:cs="宋体"/>
          <w:b w:val="0"/>
          <w:bCs w:val="0"/>
          <w:color w:val="auto"/>
          <w:highlight w:val="none"/>
        </w:rPr>
        <w:br w:type="page"/>
      </w:r>
      <w:bookmarkStart w:id="600" w:name="_Toc26756"/>
      <w:bookmarkStart w:id="601" w:name="_Toc152042578"/>
      <w:bookmarkStart w:id="602" w:name="_Toc246996357"/>
      <w:bookmarkStart w:id="603" w:name="_Toc144974858"/>
      <w:bookmarkStart w:id="604" w:name="_Toc246997100"/>
      <w:bookmarkStart w:id="605" w:name="_Toc152045789"/>
      <w:bookmarkStart w:id="606" w:name="_Toc179632809"/>
      <w:bookmarkStart w:id="607" w:name="_Toc77586870"/>
      <w:bookmarkStart w:id="608" w:name="_Toc77586968"/>
      <w:bookmarkStart w:id="609" w:name="_Toc247085875"/>
      <w:bookmarkStart w:id="610" w:name="_Toc296602603"/>
      <w:r>
        <w:rPr>
          <w:rFonts w:hint="eastAsia" w:ascii="宋体" w:hAnsi="宋体" w:cs="宋体"/>
          <w:color w:val="auto"/>
          <w:highlight w:val="none"/>
        </w:rPr>
        <w:t>一、磋商响应函</w:t>
      </w:r>
      <w:bookmarkEnd w:id="600"/>
      <w:bookmarkEnd w:id="601"/>
      <w:bookmarkEnd w:id="602"/>
      <w:bookmarkEnd w:id="603"/>
      <w:bookmarkEnd w:id="604"/>
      <w:bookmarkEnd w:id="605"/>
      <w:bookmarkEnd w:id="606"/>
      <w:bookmarkEnd w:id="607"/>
      <w:bookmarkEnd w:id="608"/>
      <w:bookmarkEnd w:id="609"/>
      <w:bookmarkEnd w:id="610"/>
    </w:p>
    <w:p w14:paraId="746A6642">
      <w:pPr>
        <w:widowControl/>
        <w:adjustRightInd w:val="0"/>
        <w:spacing w:line="400" w:lineRule="exact"/>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eastAsia="zh-CN"/>
        </w:rPr>
        <w:t>采购人</w:t>
      </w:r>
      <w:r>
        <w:rPr>
          <w:rFonts w:hint="eastAsia" w:ascii="宋体" w:hAnsi="宋体" w:cs="宋体"/>
          <w:color w:val="auto"/>
          <w:kern w:val="0"/>
          <w:sz w:val="24"/>
          <w:szCs w:val="24"/>
          <w:highlight w:val="none"/>
          <w:u w:val="single"/>
        </w:rPr>
        <w:t xml:space="preserve">名称）      </w:t>
      </w:r>
    </w:p>
    <w:p w14:paraId="16A4932E">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1．根据你方招标工程项目编号为</w:t>
      </w:r>
      <w:r>
        <w:rPr>
          <w:rFonts w:hint="eastAsia" w:ascii="宋体" w:hAnsi="宋体" w:cs="宋体"/>
          <w:color w:val="auto"/>
          <w:kern w:val="0"/>
          <w:sz w:val="24"/>
          <w:szCs w:val="24"/>
          <w:highlight w:val="none"/>
          <w:u w:val="single"/>
        </w:rPr>
        <w:t xml:space="preserve">   （项目编号）</w:t>
      </w:r>
      <w:r>
        <w:rPr>
          <w:rFonts w:hint="eastAsia" w:ascii="宋体" w:hAnsi="宋体" w:cs="宋体"/>
          <w:color w:val="auto"/>
          <w:kern w:val="0"/>
          <w:sz w:val="24"/>
          <w:szCs w:val="24"/>
          <w:highlight w:val="none"/>
        </w:rPr>
        <w:t>的</w:t>
      </w:r>
      <w:r>
        <w:rPr>
          <w:rFonts w:hint="eastAsia" w:ascii="宋体" w:hAnsi="宋体" w:cs="宋体"/>
          <w:color w:val="auto"/>
          <w:kern w:val="0"/>
          <w:sz w:val="24"/>
          <w:szCs w:val="24"/>
          <w:highlight w:val="none"/>
          <w:u w:val="single"/>
        </w:rPr>
        <w:t xml:space="preserve">            （工程项目名称）</w:t>
      </w:r>
      <w:r>
        <w:rPr>
          <w:rFonts w:hint="eastAsia" w:ascii="宋体" w:hAnsi="宋体" w:cs="宋体"/>
          <w:color w:val="auto"/>
          <w:kern w:val="0"/>
          <w:sz w:val="24"/>
          <w:szCs w:val="24"/>
          <w:highlight w:val="none"/>
        </w:rPr>
        <w:t>竞争性磋商文件，遵照竞争性磋商文件的投标须知、合同条款、工程建设标准及其他有关文件后，我方愿以磋商总报价人民币（小写）：</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元、(大写)：</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的报价，工期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日历天，并按上述竞争性磋商文件及相关资料的条件要求承包上述工程的实施，并承担任何质量缺陷保修责任，工程质量达到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w:t>
      </w:r>
    </w:p>
    <w:p w14:paraId="24BD649D">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2．我方已详细审核全部竞争性磋商文件，包括修改文件（如有时）及有关附件，已充分理解并掌握了本工程磋商的全部有关情况，同意接受竞争性磋商文件的全部内容和条件。</w:t>
      </w:r>
    </w:p>
    <w:p w14:paraId="49917085">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3．我方承诺在磋商有效期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日历天（从响应文件递交截止时间起）内不修改、撤销响应文件。</w:t>
      </w:r>
    </w:p>
    <w:p w14:paraId="4B228841">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4．除非另达成协议并生效，你方的成交通知书和本磋商响应文件将成为约束双方的合同文件的组成部分。</w:t>
      </w:r>
    </w:p>
    <w:p w14:paraId="2F124B19">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5．如我方成交确定为成交人：</w:t>
      </w:r>
    </w:p>
    <w:p w14:paraId="4386CEB1">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（1）我方承诺在收到成交通知书后，在成交通知书规定的期限内与你方签订合同。</w:t>
      </w:r>
    </w:p>
    <w:p w14:paraId="10BA2E5D">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（2）随同本磋商响应函递交的磋商响应函附录属于合同文件的组成部分。</w:t>
      </w:r>
    </w:p>
    <w:p w14:paraId="173775AF">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（3）我方承诺按照磋商文件规定向你方递交履约担保，并按照磋商文件“合同条款及格式”规定的权利义务履行合同。</w:t>
      </w:r>
    </w:p>
    <w:p w14:paraId="68C3C56A">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（4）我方承诺响应竞争性磋商文件要求，严格按照竞争性磋商文件中“技术标准和要求”的规定进行施工、满足</w:t>
      </w:r>
      <w:r>
        <w:rPr>
          <w:rFonts w:hint="eastAsia" w:ascii="宋体" w:hAnsi="宋体" w:cs="宋体"/>
          <w:color w:val="auto"/>
          <w:kern w:val="0"/>
          <w:sz w:val="24"/>
          <w:szCs w:val="24"/>
          <w:highlight w:val="none"/>
          <w:lang w:eastAsia="zh-CN"/>
        </w:rPr>
        <w:t>采购人</w:t>
      </w:r>
      <w:r>
        <w:rPr>
          <w:rFonts w:hint="eastAsia" w:ascii="宋体" w:hAnsi="宋体" w:cs="宋体"/>
          <w:color w:val="auto"/>
          <w:kern w:val="0"/>
          <w:sz w:val="24"/>
          <w:szCs w:val="24"/>
          <w:highlight w:val="none"/>
        </w:rPr>
        <w:t>进度要求并按时移交全部合同工程。</w:t>
      </w:r>
    </w:p>
    <w:p w14:paraId="2F7B10A8">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6．我方在此声明，所递交的响应文件及有关资料内容完整、真实和准确。</w:t>
      </w:r>
    </w:p>
    <w:p w14:paraId="773AFEAE">
      <w:pPr>
        <w:widowControl/>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7．（其他补充说明）。</w:t>
      </w:r>
    </w:p>
    <w:p w14:paraId="231D2A6A">
      <w:pPr>
        <w:spacing w:line="360" w:lineRule="auto"/>
        <w:ind w:firstLine="720" w:firstLineChars="300"/>
        <w:rPr>
          <w:rFonts w:hint="eastAsia" w:ascii="宋体" w:cs="宋体"/>
          <w:color w:val="auto"/>
          <w:sz w:val="24"/>
          <w:szCs w:val="24"/>
          <w:highlight w:val="none"/>
        </w:rPr>
      </w:pPr>
      <w:r>
        <w:rPr>
          <w:rFonts w:hint="eastAsia" w:ascii="宋体" w:hAnsi="宋体" w:cs="宋体"/>
          <w:color w:val="auto"/>
          <w:sz w:val="24"/>
          <w:szCs w:val="24"/>
          <w:highlight w:val="none"/>
          <w:lang w:bidi="en-US"/>
        </w:rPr>
        <w:t>供应商</w:t>
      </w:r>
      <w:r>
        <w:rPr>
          <w:rFonts w:hint="eastAsia" w:ascii="宋体" w:hAnsi="宋体" w:cs="宋体"/>
          <w:color w:val="auto"/>
          <w:sz w:val="24"/>
          <w:szCs w:val="24"/>
          <w:highlight w:val="none"/>
        </w:rPr>
        <w:t>：（电子签章）</w:t>
      </w:r>
    </w:p>
    <w:p w14:paraId="49B8F1EC">
      <w:pPr>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法定代表人或其委托代理人：（电子签章）</w:t>
      </w:r>
    </w:p>
    <w:p w14:paraId="6FE4A6A2">
      <w:pPr>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4C2A3B38">
      <w:pPr>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r>
        <w:rPr>
          <w:rFonts w:hint="eastAsia" w:ascii="宋体" w:hAnsi="宋体" w:cs="宋体"/>
          <w:i/>
          <w:iCs/>
          <w:color w:val="auto"/>
          <w:sz w:val="24"/>
          <w:szCs w:val="24"/>
          <w:highlight w:val="none"/>
        </w:rPr>
        <w:t>（填写能联系到的电话号码，方便通知二次报价</w:t>
      </w:r>
      <w:r>
        <w:rPr>
          <w:rFonts w:hint="eastAsia" w:ascii="宋体" w:hAnsi="宋体" w:cs="宋体"/>
          <w:i/>
          <w:iCs/>
          <w:color w:val="auto"/>
          <w:sz w:val="24"/>
          <w:szCs w:val="24"/>
          <w:highlight w:val="none"/>
          <w:lang w:eastAsia="zh-CN"/>
        </w:rPr>
        <w:t>，</w:t>
      </w:r>
      <w:r>
        <w:rPr>
          <w:rFonts w:hint="eastAsia" w:ascii="宋体" w:hAnsi="宋体" w:cs="宋体"/>
          <w:i/>
          <w:iCs/>
          <w:color w:val="auto"/>
          <w:sz w:val="24"/>
          <w:szCs w:val="24"/>
          <w:highlight w:val="none"/>
          <w:lang w:val="en-US" w:eastAsia="zh-CN"/>
        </w:rPr>
        <w:t>本描述可删除</w:t>
      </w:r>
      <w:r>
        <w:rPr>
          <w:rFonts w:hint="eastAsia" w:ascii="宋体" w:hAnsi="宋体" w:cs="宋体"/>
          <w:i/>
          <w:iCs/>
          <w:color w:val="auto"/>
          <w:sz w:val="24"/>
          <w:szCs w:val="24"/>
          <w:highlight w:val="none"/>
        </w:rPr>
        <w:t>）</w:t>
      </w:r>
    </w:p>
    <w:p w14:paraId="2F420D8B">
      <w:pPr>
        <w:widowControl/>
        <w:adjustRightInd w:val="0"/>
        <w:spacing w:line="360" w:lineRule="auto"/>
        <w:ind w:firstLine="789" w:firstLineChars="329"/>
        <w:jc w:val="left"/>
        <w:rPr>
          <w:rFonts w:hint="eastAsia" w:ascii="宋体" w:hAnsi="宋体" w:cs="宋体"/>
          <w:color w:val="auto"/>
          <w:kern w:val="0"/>
          <w:sz w:val="22"/>
          <w:szCs w:val="22"/>
          <w:highlight w:val="none"/>
        </w:rPr>
      </w:pPr>
      <w:r>
        <w:rPr>
          <w:rFonts w:hint="eastAsia" w:ascii="宋体" w:hAnsi="宋体" w:cs="宋体"/>
          <w:color w:val="auto"/>
          <w:kern w:val="0"/>
          <w:sz w:val="24"/>
          <w:szCs w:val="24"/>
          <w:highlight w:val="none"/>
        </w:rPr>
        <w:t>日期：  年  月  日</w:t>
      </w:r>
    </w:p>
    <w:p w14:paraId="6061355E">
      <w:pPr>
        <w:pStyle w:val="3"/>
        <w:ind w:firstLine="442"/>
        <w:jc w:val="center"/>
        <w:rPr>
          <w:rFonts w:hint="eastAsia" w:ascii="宋体" w:hAnsi="宋体" w:cs="宋体"/>
          <w:color w:val="auto"/>
          <w:highlight w:val="none"/>
        </w:rPr>
      </w:pPr>
      <w:r>
        <w:rPr>
          <w:rFonts w:hint="eastAsia" w:ascii="宋体" w:hAnsi="宋体" w:cs="宋体"/>
          <w:b w:val="0"/>
          <w:bCs w:val="0"/>
          <w:color w:val="auto"/>
          <w:sz w:val="22"/>
          <w:szCs w:val="22"/>
          <w:highlight w:val="none"/>
        </w:rPr>
        <w:br w:type="page"/>
      </w:r>
      <w:bookmarkStart w:id="611" w:name="_Toc30373"/>
      <w:bookmarkStart w:id="612" w:name="_Toc77586871"/>
      <w:bookmarkStart w:id="613" w:name="_Toc77586969"/>
      <w:r>
        <w:rPr>
          <w:rFonts w:hint="eastAsia" w:ascii="宋体" w:hAnsi="宋体" w:cs="宋体"/>
          <w:color w:val="auto"/>
          <w:highlight w:val="none"/>
        </w:rPr>
        <w:t>二、首次报价一览表</w:t>
      </w:r>
      <w:bookmarkEnd w:id="611"/>
      <w:bookmarkEnd w:id="612"/>
      <w:bookmarkEnd w:id="613"/>
    </w:p>
    <w:tbl>
      <w:tblPr>
        <w:tblStyle w:val="12"/>
        <w:tblpPr w:leftFromText="181" w:rightFromText="181" w:vertAnchor="text" w:horzAnchor="margin" w:tblpXSpec="center" w:tblpY="128"/>
        <w:tblOverlap w:val="never"/>
        <w:tblW w:w="8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1"/>
        <w:gridCol w:w="1399"/>
        <w:gridCol w:w="1400"/>
        <w:gridCol w:w="1400"/>
        <w:gridCol w:w="1400"/>
        <w:gridCol w:w="1400"/>
      </w:tblGrid>
      <w:tr w14:paraId="5388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1620ECAF">
            <w:pPr>
              <w:spacing w:line="0" w:lineRule="atLeas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项目名称</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7EBD55F7">
            <w:pPr>
              <w:spacing w:line="0" w:lineRule="atLeast"/>
              <w:rPr>
                <w:rFonts w:hint="eastAsia" w:ascii="宋体" w:hAnsi="宋体" w:cs="宋体"/>
                <w:color w:val="auto"/>
                <w:sz w:val="24"/>
                <w:szCs w:val="24"/>
                <w:highlight w:val="none"/>
              </w:rPr>
            </w:pPr>
          </w:p>
        </w:tc>
      </w:tr>
      <w:tr w14:paraId="086F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566C65C0">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名称</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6745DC39">
            <w:pPr>
              <w:spacing w:line="0" w:lineRule="atLeast"/>
              <w:rPr>
                <w:rFonts w:hint="eastAsia" w:ascii="宋体" w:hAnsi="宋体" w:cs="宋体"/>
                <w:color w:val="auto"/>
                <w:sz w:val="24"/>
                <w:szCs w:val="24"/>
                <w:highlight w:val="none"/>
              </w:rPr>
            </w:pPr>
          </w:p>
        </w:tc>
      </w:tr>
      <w:tr w14:paraId="1C66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407A4201">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项目经理</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50CC9209">
            <w:pPr>
              <w:spacing w:line="0" w:lineRule="atLeast"/>
              <w:rPr>
                <w:rFonts w:hint="eastAsia" w:ascii="宋体" w:hAnsi="宋体" w:cs="宋体"/>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303DEE89">
            <w:pPr>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3954BE00">
            <w:pPr>
              <w:spacing w:line="0" w:lineRule="atLeast"/>
              <w:rPr>
                <w:rFonts w:hint="eastAsia" w:ascii="宋体" w:hAnsi="宋体" w:cs="宋体"/>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22759513">
            <w:pPr>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注册编号</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024511C4">
            <w:pPr>
              <w:spacing w:line="0" w:lineRule="atLeast"/>
              <w:rPr>
                <w:rFonts w:hint="eastAsia" w:ascii="宋体" w:hAnsi="宋体" w:cs="宋体"/>
                <w:color w:val="auto"/>
                <w:sz w:val="24"/>
                <w:szCs w:val="24"/>
                <w:highlight w:val="none"/>
              </w:rPr>
            </w:pPr>
          </w:p>
        </w:tc>
      </w:tr>
      <w:tr w14:paraId="1831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0834E2FD">
            <w:pPr>
              <w:spacing w:line="0" w:lineRule="atLeast"/>
              <w:jc w:val="center"/>
              <w:rPr>
                <w:rFonts w:ascii="宋体" w:hAnsi="宋体" w:cs="宋体"/>
                <w:color w:val="auto"/>
                <w:sz w:val="24"/>
                <w:szCs w:val="24"/>
                <w:highlight w:val="none"/>
              </w:rPr>
            </w:pPr>
            <w:r>
              <w:rPr>
                <w:rFonts w:hint="eastAsia" w:ascii="宋体" w:hAnsi="宋体" w:cs="宋体"/>
                <w:color w:val="auto"/>
                <w:sz w:val="24"/>
                <w:szCs w:val="24"/>
                <w:highlight w:val="none"/>
              </w:rPr>
              <w:t>身份证号</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22A6FC13">
            <w:pPr>
              <w:spacing w:line="0" w:lineRule="atLeast"/>
              <w:rPr>
                <w:rFonts w:hint="eastAsia" w:ascii="宋体" w:hAnsi="宋体" w:cs="宋体"/>
                <w:color w:val="auto"/>
                <w:sz w:val="24"/>
                <w:szCs w:val="24"/>
                <w:highlight w:val="none"/>
              </w:rPr>
            </w:pPr>
          </w:p>
        </w:tc>
      </w:tr>
      <w:tr w14:paraId="405E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00A12BFA">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技术负责人</w:t>
            </w:r>
          </w:p>
        </w:tc>
        <w:tc>
          <w:tcPr>
            <w:tcW w:w="1399" w:type="dxa"/>
            <w:tcBorders>
              <w:top w:val="single" w:color="auto" w:sz="4" w:space="0"/>
              <w:left w:val="single" w:color="auto" w:sz="4" w:space="0"/>
              <w:bottom w:val="single" w:color="auto" w:sz="4" w:space="0"/>
              <w:right w:val="single" w:color="auto" w:sz="4" w:space="0"/>
            </w:tcBorders>
            <w:noWrap w:val="0"/>
            <w:vAlign w:val="center"/>
          </w:tcPr>
          <w:p w14:paraId="6F92982E">
            <w:pPr>
              <w:spacing w:line="0" w:lineRule="atLeast"/>
              <w:rPr>
                <w:rFonts w:hint="eastAsia" w:ascii="宋体" w:hAnsi="宋体" w:cs="宋体"/>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38DA3EC">
            <w:pPr>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22C963FE">
            <w:pPr>
              <w:spacing w:line="0" w:lineRule="atLeast"/>
              <w:rPr>
                <w:rFonts w:hint="eastAsia" w:ascii="宋体" w:hAnsi="宋体" w:cs="宋体"/>
                <w:color w:val="auto"/>
                <w:sz w:val="24"/>
                <w:szCs w:val="24"/>
                <w:highlight w:val="none"/>
              </w:rPr>
            </w:pPr>
          </w:p>
        </w:tc>
        <w:tc>
          <w:tcPr>
            <w:tcW w:w="1400" w:type="dxa"/>
            <w:tcBorders>
              <w:top w:val="single" w:color="auto" w:sz="4" w:space="0"/>
              <w:left w:val="single" w:color="auto" w:sz="4" w:space="0"/>
              <w:bottom w:val="single" w:color="auto" w:sz="4" w:space="0"/>
              <w:right w:val="single" w:color="auto" w:sz="4" w:space="0"/>
            </w:tcBorders>
            <w:noWrap w:val="0"/>
            <w:vAlign w:val="center"/>
          </w:tcPr>
          <w:p w14:paraId="1FDEA2B1">
            <w:pPr>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编号</w:t>
            </w:r>
          </w:p>
        </w:tc>
        <w:tc>
          <w:tcPr>
            <w:tcW w:w="1400" w:type="dxa"/>
            <w:tcBorders>
              <w:top w:val="single" w:color="auto" w:sz="4" w:space="0"/>
              <w:left w:val="single" w:color="auto" w:sz="4" w:space="0"/>
              <w:bottom w:val="single" w:color="auto" w:sz="4" w:space="0"/>
              <w:right w:val="single" w:color="auto" w:sz="4" w:space="0"/>
            </w:tcBorders>
            <w:noWrap w:val="0"/>
            <w:vAlign w:val="center"/>
          </w:tcPr>
          <w:p w14:paraId="593D0BDE">
            <w:pPr>
              <w:spacing w:line="0" w:lineRule="atLeast"/>
              <w:rPr>
                <w:rFonts w:hint="eastAsia" w:ascii="宋体" w:hAnsi="宋体" w:cs="宋体"/>
                <w:color w:val="auto"/>
                <w:sz w:val="24"/>
                <w:szCs w:val="24"/>
                <w:highlight w:val="none"/>
              </w:rPr>
            </w:pPr>
          </w:p>
        </w:tc>
      </w:tr>
      <w:tr w14:paraId="5FAD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5259850F">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投标范围</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63AAE289">
            <w:pPr>
              <w:spacing w:line="0" w:lineRule="atLeast"/>
              <w:rPr>
                <w:rFonts w:hint="eastAsia" w:ascii="宋体" w:hAnsi="宋体" w:cs="宋体"/>
                <w:color w:val="auto"/>
                <w:sz w:val="24"/>
                <w:szCs w:val="24"/>
                <w:highlight w:val="none"/>
              </w:rPr>
            </w:pPr>
          </w:p>
        </w:tc>
      </w:tr>
      <w:tr w14:paraId="1CA8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3" w:hRule="exact"/>
        </w:trPr>
        <w:tc>
          <w:tcPr>
            <w:tcW w:w="1641" w:type="dxa"/>
            <w:tcBorders>
              <w:top w:val="single" w:color="auto" w:sz="4" w:space="0"/>
              <w:left w:val="single" w:color="auto" w:sz="4" w:space="0"/>
              <w:bottom w:val="single" w:color="auto" w:sz="4" w:space="0"/>
              <w:right w:val="single" w:color="auto" w:sz="4" w:space="0"/>
            </w:tcBorders>
            <w:noWrap w:val="0"/>
            <w:vAlign w:val="center"/>
          </w:tcPr>
          <w:p w14:paraId="40360B82">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磋商总报价（元）</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0EE11417">
            <w:pPr>
              <w:spacing w:line="0" w:lineRule="atLeast"/>
              <w:ind w:firstLine="482"/>
              <w:rPr>
                <w:rFonts w:ascii="宋体" w:hAnsi="宋体" w:cs="宋体"/>
                <w:color w:val="auto"/>
                <w:sz w:val="24"/>
                <w:szCs w:val="24"/>
                <w:highlight w:val="none"/>
                <w:u w:val="single"/>
              </w:rPr>
            </w:pPr>
            <w:r>
              <w:rPr>
                <w:rFonts w:hint="eastAsia" w:ascii="宋体" w:hAnsi="宋体" w:cs="宋体"/>
                <w:color w:val="auto"/>
                <w:sz w:val="24"/>
                <w:szCs w:val="24"/>
                <w:highlight w:val="none"/>
                <w:u w:val="single"/>
              </w:rPr>
              <w:t xml:space="preserve">（大写）                    （小写）                    </w:t>
            </w:r>
          </w:p>
        </w:tc>
      </w:tr>
      <w:tr w14:paraId="61085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trPr>
        <w:tc>
          <w:tcPr>
            <w:tcW w:w="1641" w:type="dxa"/>
            <w:tcBorders>
              <w:top w:val="single" w:color="auto" w:sz="4" w:space="0"/>
              <w:left w:val="single" w:color="auto" w:sz="4" w:space="0"/>
              <w:bottom w:val="single" w:color="auto" w:sz="4" w:space="0"/>
              <w:right w:val="single" w:color="auto" w:sz="4" w:space="0"/>
            </w:tcBorders>
            <w:noWrap w:val="0"/>
            <w:vAlign w:val="center"/>
          </w:tcPr>
          <w:p w14:paraId="53AFF5DE">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质量要求</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093A01A6">
            <w:pPr>
              <w:spacing w:line="0" w:lineRule="atLeast"/>
              <w:ind w:firstLine="482"/>
              <w:jc w:val="center"/>
              <w:rPr>
                <w:rFonts w:ascii="宋体" w:hAnsi="宋体" w:cs="宋体"/>
                <w:color w:val="auto"/>
                <w:sz w:val="24"/>
                <w:szCs w:val="24"/>
                <w:highlight w:val="none"/>
              </w:rPr>
            </w:pPr>
          </w:p>
        </w:tc>
      </w:tr>
      <w:tr w14:paraId="16E8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1641" w:type="dxa"/>
            <w:tcBorders>
              <w:top w:val="single" w:color="auto" w:sz="4" w:space="0"/>
              <w:left w:val="single" w:color="auto" w:sz="4" w:space="0"/>
              <w:bottom w:val="single" w:color="auto" w:sz="4" w:space="0"/>
              <w:right w:val="single" w:color="auto" w:sz="4" w:space="0"/>
            </w:tcBorders>
            <w:noWrap w:val="0"/>
            <w:vAlign w:val="center"/>
          </w:tcPr>
          <w:p w14:paraId="71D7B73F">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工期</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18A5B2E5">
            <w:pPr>
              <w:spacing w:line="0" w:lineRule="atLeast"/>
              <w:ind w:firstLine="482"/>
              <w:jc w:val="center"/>
              <w:rPr>
                <w:rFonts w:ascii="宋体" w:hAnsi="宋体" w:cs="宋体"/>
                <w:color w:val="auto"/>
                <w:sz w:val="24"/>
                <w:szCs w:val="24"/>
                <w:highlight w:val="none"/>
              </w:rPr>
            </w:pPr>
          </w:p>
        </w:tc>
      </w:tr>
      <w:tr w14:paraId="0A28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1641" w:type="dxa"/>
            <w:tcBorders>
              <w:top w:val="single" w:color="auto" w:sz="4" w:space="0"/>
              <w:left w:val="single" w:color="auto" w:sz="4" w:space="0"/>
              <w:bottom w:val="single" w:color="auto" w:sz="4" w:space="0"/>
              <w:right w:val="single" w:color="auto" w:sz="4" w:space="0"/>
            </w:tcBorders>
            <w:noWrap w:val="0"/>
            <w:vAlign w:val="center"/>
          </w:tcPr>
          <w:p w14:paraId="417923E1">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本项目</w:t>
            </w:r>
            <w:r>
              <w:rPr>
                <w:rFonts w:hint="eastAsia" w:ascii="宋体" w:hAnsi="宋体" w:cs="宋体"/>
                <w:color w:val="auto"/>
                <w:sz w:val="24"/>
                <w:szCs w:val="24"/>
                <w:highlight w:val="none"/>
              </w:rPr>
              <w:t>联系人及电话</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3E856205">
            <w:pPr>
              <w:spacing w:line="0" w:lineRule="atLeast"/>
              <w:ind w:firstLine="482"/>
              <w:jc w:val="center"/>
              <w:rPr>
                <w:rFonts w:ascii="宋体" w:hAnsi="宋体" w:cs="宋体"/>
                <w:color w:val="auto"/>
                <w:sz w:val="24"/>
                <w:szCs w:val="24"/>
                <w:highlight w:val="none"/>
              </w:rPr>
            </w:pPr>
          </w:p>
        </w:tc>
      </w:tr>
      <w:tr w14:paraId="1E14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9" w:hRule="atLeast"/>
        </w:trPr>
        <w:tc>
          <w:tcPr>
            <w:tcW w:w="1641" w:type="dxa"/>
            <w:tcBorders>
              <w:top w:val="single" w:color="auto" w:sz="4" w:space="0"/>
              <w:left w:val="single" w:color="auto" w:sz="4" w:space="0"/>
              <w:bottom w:val="single" w:color="auto" w:sz="4" w:space="0"/>
              <w:right w:val="single" w:color="auto" w:sz="4" w:space="0"/>
            </w:tcBorders>
            <w:noWrap w:val="0"/>
            <w:vAlign w:val="center"/>
          </w:tcPr>
          <w:p w14:paraId="175B8FAA">
            <w:pPr>
              <w:spacing w:line="0" w:lineRule="atLeast"/>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c>
          <w:tcPr>
            <w:tcW w:w="6999" w:type="dxa"/>
            <w:gridSpan w:val="5"/>
            <w:tcBorders>
              <w:top w:val="single" w:color="auto" w:sz="4" w:space="0"/>
              <w:left w:val="single" w:color="auto" w:sz="4" w:space="0"/>
              <w:bottom w:val="single" w:color="auto" w:sz="4" w:space="0"/>
              <w:right w:val="single" w:color="auto" w:sz="4" w:space="0"/>
            </w:tcBorders>
            <w:noWrap w:val="0"/>
            <w:vAlign w:val="center"/>
          </w:tcPr>
          <w:p w14:paraId="3EE84C20">
            <w:pPr>
              <w:spacing w:line="0" w:lineRule="atLeast"/>
              <w:ind w:firstLine="482"/>
              <w:rPr>
                <w:rFonts w:ascii="宋体" w:hAnsi="宋体" w:cs="宋体"/>
                <w:color w:val="auto"/>
                <w:sz w:val="24"/>
                <w:szCs w:val="24"/>
                <w:highlight w:val="none"/>
              </w:rPr>
            </w:pPr>
          </w:p>
        </w:tc>
      </w:tr>
    </w:tbl>
    <w:p w14:paraId="51594586">
      <w:pPr>
        <w:widowControl/>
        <w:adjustRightInd w:val="0"/>
        <w:spacing w:line="165" w:lineRule="atLeast"/>
        <w:ind w:firstLine="482"/>
        <w:jc w:val="left"/>
        <w:rPr>
          <w:rFonts w:hint="eastAsia" w:ascii="宋体" w:hAnsi="宋体" w:cs="宋体"/>
          <w:color w:val="auto"/>
          <w:kern w:val="0"/>
          <w:sz w:val="24"/>
          <w:szCs w:val="24"/>
          <w:highlight w:val="none"/>
        </w:rPr>
      </w:pPr>
    </w:p>
    <w:p w14:paraId="31ADEA39">
      <w:pPr>
        <w:widowControl/>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供应商：（电子签章）</w:t>
      </w:r>
    </w:p>
    <w:p w14:paraId="591BC6EE">
      <w:pPr>
        <w:widowControl/>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法定代表人或其委托代理人：（电子签章）</w:t>
      </w:r>
    </w:p>
    <w:p w14:paraId="2C1F133C">
      <w:pPr>
        <w:widowControl/>
        <w:adjustRightInd w:val="0"/>
        <w:spacing w:line="360" w:lineRule="auto"/>
        <w:ind w:firstLine="482"/>
        <w:jc w:val="left"/>
        <w:rPr>
          <w:rFonts w:hint="eastAsia" w:ascii="宋体" w:hAnsi="宋体" w:cs="宋体"/>
          <w:color w:val="auto"/>
          <w:kern w:val="0"/>
          <w:sz w:val="22"/>
          <w:szCs w:val="22"/>
          <w:highlight w:val="none"/>
        </w:rPr>
      </w:pPr>
      <w:r>
        <w:rPr>
          <w:rFonts w:hint="eastAsia" w:ascii="宋体" w:hAnsi="宋体" w:cs="宋体"/>
          <w:color w:val="auto"/>
          <w:kern w:val="0"/>
          <w:sz w:val="24"/>
          <w:szCs w:val="24"/>
          <w:highlight w:val="none"/>
        </w:rPr>
        <w:t>日期：  年  月  日</w:t>
      </w:r>
      <w:bookmarkStart w:id="614" w:name="_Toc152045791"/>
      <w:bookmarkStart w:id="615" w:name="_Toc247085877"/>
      <w:bookmarkStart w:id="616" w:name="_Toc152042580"/>
      <w:bookmarkStart w:id="617" w:name="_Toc179632811"/>
      <w:bookmarkStart w:id="618" w:name="_Toc246996359"/>
      <w:bookmarkStart w:id="619" w:name="_Toc144974860"/>
      <w:bookmarkStart w:id="620" w:name="_Toc246997102"/>
      <w:bookmarkStart w:id="621" w:name="_Toc296602605"/>
    </w:p>
    <w:p w14:paraId="2508DEA0">
      <w:pPr>
        <w:pStyle w:val="2"/>
        <w:ind w:firstLine="602"/>
        <w:rPr>
          <w:rFonts w:hint="eastAsia" w:ascii="宋体" w:hAnsi="宋体" w:eastAsia="宋体" w:cs="宋体"/>
          <w:color w:val="auto"/>
          <w:highlight w:val="none"/>
        </w:rPr>
      </w:pPr>
      <w:r>
        <w:rPr>
          <w:rFonts w:hint="eastAsia" w:ascii="宋体" w:hAnsi="宋体" w:cs="宋体"/>
          <w:b w:val="0"/>
          <w:bCs w:val="0"/>
          <w:color w:val="auto"/>
          <w:highlight w:val="none"/>
        </w:rPr>
        <w:br w:type="page"/>
      </w:r>
      <w:bookmarkStart w:id="622" w:name="_Toc77586872"/>
      <w:bookmarkStart w:id="623" w:name="_Toc77586970"/>
      <w:bookmarkStart w:id="624" w:name="_Toc1781"/>
      <w:r>
        <w:rPr>
          <w:rFonts w:hint="eastAsia" w:ascii="宋体" w:hAnsi="宋体" w:eastAsia="宋体" w:cs="宋体"/>
          <w:color w:val="auto"/>
          <w:highlight w:val="none"/>
        </w:rPr>
        <w:t>三、</w:t>
      </w:r>
      <w:bookmarkEnd w:id="614"/>
      <w:bookmarkEnd w:id="615"/>
      <w:bookmarkEnd w:id="616"/>
      <w:bookmarkEnd w:id="617"/>
      <w:bookmarkEnd w:id="618"/>
      <w:bookmarkEnd w:id="619"/>
      <w:bookmarkEnd w:id="620"/>
      <w:bookmarkEnd w:id="621"/>
      <w:bookmarkEnd w:id="622"/>
      <w:bookmarkEnd w:id="623"/>
      <w:r>
        <w:rPr>
          <w:rFonts w:hint="eastAsia" w:ascii="宋体" w:hAnsi="宋体" w:eastAsia="宋体" w:cs="宋体"/>
          <w:color w:val="auto"/>
          <w:highlight w:val="none"/>
        </w:rPr>
        <w:t>法定代表人身份证明及授权委托书</w:t>
      </w:r>
      <w:bookmarkEnd w:id="624"/>
    </w:p>
    <w:p w14:paraId="5DFDA473">
      <w:pPr>
        <w:spacing w:line="360" w:lineRule="auto"/>
        <w:ind w:firstLine="480"/>
        <w:rPr>
          <w:rFonts w:hint="eastAsia" w:ascii="宋体" w:cs="宋体"/>
          <w:b/>
          <w:color w:val="auto"/>
          <w:sz w:val="24"/>
          <w:szCs w:val="24"/>
          <w:highlight w:val="none"/>
        </w:rPr>
      </w:pPr>
      <w:r>
        <w:rPr>
          <w:rFonts w:hint="eastAsia" w:ascii="宋体" w:hAnsi="宋体" w:cs="宋体"/>
          <w:b/>
          <w:color w:val="auto"/>
          <w:sz w:val="24"/>
          <w:szCs w:val="24"/>
          <w:highlight w:val="none"/>
        </w:rPr>
        <w:t>（一）法定代表人身份证明</w:t>
      </w:r>
    </w:p>
    <w:p w14:paraId="498CC019">
      <w:pPr>
        <w:spacing w:line="440" w:lineRule="exact"/>
        <w:ind w:firstLine="482"/>
        <w:rPr>
          <w:rFonts w:hint="eastAsia" w:ascii="宋体" w:hAnsi="宋体" w:cs="宋体"/>
          <w:color w:val="auto"/>
          <w:sz w:val="24"/>
          <w:szCs w:val="24"/>
          <w:highlight w:val="none"/>
        </w:rPr>
      </w:pPr>
    </w:p>
    <w:p w14:paraId="377EEFB4">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名称：</w:t>
      </w:r>
    </w:p>
    <w:p w14:paraId="346EDA84">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单位性质：</w:t>
      </w:r>
    </w:p>
    <w:p w14:paraId="6A2BD07D">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0BCE77B7">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成立时间：   年   月  日</w:t>
      </w:r>
    </w:p>
    <w:p w14:paraId="74929FB7">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经营期限：</w:t>
      </w:r>
    </w:p>
    <w:p w14:paraId="782EC39F">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姓名： 性别：年龄：职务：</w:t>
      </w:r>
    </w:p>
    <w:p w14:paraId="63A0E121">
      <w:pPr>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系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名称）的法定代表人。</w:t>
      </w:r>
    </w:p>
    <w:p w14:paraId="77A1CBB9">
      <w:pPr>
        <w:spacing w:line="440" w:lineRule="exact"/>
        <w:ind w:left="424" w:leftChars="202" w:firstLine="480" w:firstLineChars="200"/>
        <w:rPr>
          <w:rFonts w:hint="eastAsia" w:ascii="宋体" w:hAnsi="宋体" w:cs="宋体"/>
          <w:color w:val="auto"/>
          <w:sz w:val="24"/>
          <w:szCs w:val="24"/>
          <w:highlight w:val="none"/>
        </w:rPr>
      </w:pPr>
    </w:p>
    <w:p w14:paraId="59308458">
      <w:pPr>
        <w:spacing w:line="440" w:lineRule="exact"/>
        <w:ind w:left="424" w:leftChars="202"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特此证明。</w:t>
      </w:r>
    </w:p>
    <w:p w14:paraId="15EAA469">
      <w:pPr>
        <w:ind w:firstLine="482"/>
        <w:rPr>
          <w:rFonts w:hint="eastAsia"/>
          <w:color w:val="auto"/>
          <w:highlight w:val="none"/>
        </w:rPr>
      </w:pPr>
    </w:p>
    <w:p w14:paraId="41937687">
      <w:pPr>
        <w:snapToGrid w:val="0"/>
        <w:ind w:firstLine="480"/>
        <w:rPr>
          <w:rFonts w:ascii="宋体" w:hAnsi="宋体" w:cs="宋体"/>
          <w:b/>
          <w:color w:val="auto"/>
          <w:kern w:val="10"/>
          <w:sz w:val="24"/>
          <w:szCs w:val="24"/>
          <w:highlight w:val="none"/>
        </w:rPr>
      </w:pPr>
      <w:r>
        <w:rPr>
          <w:rFonts w:hint="eastAsia" w:ascii="宋体" w:hAnsi="宋体" w:cs="宋体"/>
          <w:b/>
          <w:color w:val="auto"/>
          <w:kern w:val="10"/>
          <w:sz w:val="24"/>
          <w:szCs w:val="24"/>
          <w:highlight w:val="none"/>
        </w:rPr>
        <w:t>附：（法定代表人身份证正反面原件扫描件）</w:t>
      </w:r>
    </w:p>
    <w:p w14:paraId="1D931ED4">
      <w:pPr>
        <w:spacing w:line="440" w:lineRule="exact"/>
        <w:ind w:firstLine="482"/>
        <w:rPr>
          <w:rFonts w:hint="eastAsia" w:ascii="宋体" w:hAnsi="宋体" w:cs="宋体"/>
          <w:color w:val="auto"/>
          <w:sz w:val="24"/>
          <w:szCs w:val="24"/>
          <w:highlight w:val="none"/>
        </w:rPr>
      </w:pPr>
    </w:p>
    <w:p w14:paraId="343F1A03">
      <w:pPr>
        <w:spacing w:line="440" w:lineRule="exact"/>
        <w:ind w:firstLine="482"/>
        <w:rPr>
          <w:rFonts w:hint="eastAsia" w:ascii="宋体" w:hAnsi="宋体" w:cs="宋体"/>
          <w:color w:val="auto"/>
          <w:sz w:val="24"/>
          <w:szCs w:val="24"/>
          <w:highlight w:val="none"/>
        </w:rPr>
      </w:pPr>
    </w:p>
    <w:p w14:paraId="27B32EFC">
      <w:pPr>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投标单位：（电子签章）</w:t>
      </w:r>
    </w:p>
    <w:p w14:paraId="5DE920A3">
      <w:pPr>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法定代表人：（电子签章）</w:t>
      </w:r>
    </w:p>
    <w:p w14:paraId="735BD3DA">
      <w:pPr>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14:paraId="61E5977B">
      <w:pPr>
        <w:spacing w:line="440" w:lineRule="exact"/>
        <w:ind w:firstLine="482"/>
        <w:jc w:val="center"/>
        <w:rPr>
          <w:rFonts w:hint="eastAsia" w:ascii="宋体" w:hAnsi="宋体" w:cs="宋体"/>
          <w:color w:val="auto"/>
          <w:sz w:val="24"/>
          <w:szCs w:val="24"/>
          <w:highlight w:val="none"/>
        </w:rPr>
      </w:pPr>
    </w:p>
    <w:p w14:paraId="12D35017">
      <w:pPr>
        <w:spacing w:line="440" w:lineRule="exact"/>
        <w:ind w:firstLine="482"/>
        <w:jc w:val="center"/>
        <w:rPr>
          <w:rFonts w:hint="eastAsia" w:ascii="宋体" w:hAnsi="宋体" w:cs="宋体"/>
          <w:color w:val="auto"/>
          <w:sz w:val="24"/>
          <w:szCs w:val="24"/>
          <w:highlight w:val="none"/>
        </w:rPr>
      </w:pPr>
    </w:p>
    <w:p w14:paraId="32508F48">
      <w:pPr>
        <w:spacing w:line="360" w:lineRule="auto"/>
        <w:ind w:firstLine="640"/>
        <w:jc w:val="center"/>
        <w:rPr>
          <w:rFonts w:hint="eastAsia" w:ascii="宋体" w:cs="宋体"/>
          <w:color w:val="auto"/>
          <w:highlight w:val="none"/>
        </w:rPr>
      </w:pPr>
      <w:r>
        <w:rPr>
          <w:rFonts w:hint="eastAsia" w:ascii="宋体" w:hAnsi="宋体" w:cs="宋体"/>
          <w:b/>
          <w:color w:val="auto"/>
          <w:sz w:val="32"/>
          <w:highlight w:val="none"/>
        </w:rPr>
        <w:br w:type="page"/>
      </w:r>
      <w:bookmarkStart w:id="625" w:name="_Toc152045794"/>
      <w:bookmarkStart w:id="626" w:name="_Toc246997105"/>
      <w:bookmarkStart w:id="627" w:name="_Toc246996362"/>
      <w:bookmarkStart w:id="628" w:name="_Toc152042583"/>
      <w:bookmarkStart w:id="629" w:name="_Toc179632814"/>
      <w:bookmarkStart w:id="630" w:name="_Toc247085880"/>
      <w:bookmarkStart w:id="631" w:name="_Toc296602607"/>
      <w:bookmarkStart w:id="632" w:name="_Toc144974862"/>
      <w:r>
        <w:rPr>
          <w:rFonts w:hint="eastAsia" w:ascii="宋体" w:hAnsi="宋体" w:cs="宋体"/>
          <w:b/>
          <w:bCs/>
          <w:color w:val="auto"/>
          <w:kern w:val="44"/>
          <w:sz w:val="24"/>
          <w:szCs w:val="24"/>
          <w:highlight w:val="none"/>
        </w:rPr>
        <w:t>（二）授权委托书</w:t>
      </w:r>
    </w:p>
    <w:p w14:paraId="0B6618BC">
      <w:pPr>
        <w:spacing w:line="500" w:lineRule="exact"/>
        <w:ind w:firstLine="480" w:firstLineChars="200"/>
        <w:rPr>
          <w:rFonts w:hint="eastAsia"/>
          <w:color w:val="auto"/>
          <w:sz w:val="24"/>
          <w:szCs w:val="24"/>
          <w:highlight w:val="none"/>
        </w:rPr>
      </w:pPr>
      <w:r>
        <w:rPr>
          <w:rFonts w:hint="eastAsia"/>
          <w:color w:val="auto"/>
          <w:sz w:val="24"/>
          <w:szCs w:val="24"/>
          <w:highlight w:val="none"/>
        </w:rPr>
        <w:t>本人</w:t>
      </w:r>
      <w:r>
        <w:rPr>
          <w:color w:val="auto"/>
          <w:sz w:val="24"/>
          <w:szCs w:val="24"/>
          <w:highlight w:val="none"/>
          <w:u w:val="single"/>
        </w:rPr>
        <w:t xml:space="preserve">         </w:t>
      </w:r>
      <w:r>
        <w:rPr>
          <w:rFonts w:hint="eastAsia"/>
          <w:color w:val="auto"/>
          <w:sz w:val="24"/>
          <w:szCs w:val="24"/>
          <w:highlight w:val="none"/>
        </w:rPr>
        <w:t>（姓名）系</w:t>
      </w:r>
      <w:r>
        <w:rPr>
          <w:color w:val="auto"/>
          <w:sz w:val="24"/>
          <w:szCs w:val="24"/>
          <w:highlight w:val="none"/>
          <w:u w:val="single"/>
        </w:rPr>
        <w:t xml:space="preserve">         </w:t>
      </w:r>
      <w:r>
        <w:rPr>
          <w:rFonts w:hint="eastAsia"/>
          <w:color w:val="auto"/>
          <w:sz w:val="24"/>
          <w:szCs w:val="24"/>
          <w:highlight w:val="none"/>
        </w:rPr>
        <w:t>（</w:t>
      </w:r>
      <w:r>
        <w:rPr>
          <w:rFonts w:hint="eastAsia"/>
          <w:color w:val="auto"/>
          <w:sz w:val="24"/>
          <w:szCs w:val="24"/>
          <w:highlight w:val="none"/>
          <w:lang w:eastAsia="zh-CN"/>
        </w:rPr>
        <w:t>供应商</w:t>
      </w:r>
      <w:r>
        <w:rPr>
          <w:rFonts w:hint="eastAsia"/>
          <w:color w:val="auto"/>
          <w:sz w:val="24"/>
          <w:szCs w:val="24"/>
          <w:highlight w:val="none"/>
        </w:rPr>
        <w:t>名称）的法定代表人，现委托</w:t>
      </w:r>
    </w:p>
    <w:p w14:paraId="66FD2B49">
      <w:pPr>
        <w:spacing w:line="500" w:lineRule="exact"/>
        <w:rPr>
          <w:rFonts w:hint="eastAsia"/>
          <w:color w:val="auto"/>
          <w:sz w:val="24"/>
          <w:szCs w:val="24"/>
          <w:highlight w:val="none"/>
        </w:rPr>
      </w:pPr>
      <w:r>
        <w:rPr>
          <w:color w:val="auto"/>
          <w:sz w:val="24"/>
          <w:szCs w:val="24"/>
          <w:highlight w:val="none"/>
          <w:u w:val="single"/>
        </w:rPr>
        <w:t xml:space="preserve">         </w:t>
      </w:r>
      <w:r>
        <w:rPr>
          <w:rFonts w:hint="eastAsia"/>
          <w:color w:val="auto"/>
          <w:sz w:val="24"/>
          <w:szCs w:val="24"/>
          <w:highlight w:val="none"/>
        </w:rPr>
        <w:t>（姓名）为我方代理人。代理人根据授权，以我方名义签署、澄清、说明、补正、递交、撤回、修改</w:t>
      </w:r>
      <w:r>
        <w:rPr>
          <w:color w:val="auto"/>
          <w:sz w:val="24"/>
          <w:szCs w:val="24"/>
          <w:highlight w:val="none"/>
          <w:u w:val="single"/>
        </w:rPr>
        <w:t xml:space="preserve">         </w:t>
      </w:r>
      <w:r>
        <w:rPr>
          <w:rFonts w:hint="eastAsia"/>
          <w:color w:val="auto"/>
          <w:sz w:val="24"/>
          <w:szCs w:val="24"/>
          <w:highlight w:val="none"/>
        </w:rPr>
        <w:t>（项目名称）投标文件、签订合同和处理有关事宜，其法律后果由我方承担。</w:t>
      </w:r>
    </w:p>
    <w:p w14:paraId="094F5D74">
      <w:pPr>
        <w:pStyle w:val="10"/>
        <w:ind w:firstLine="562"/>
        <w:rPr>
          <w:color w:val="auto"/>
          <w:highlight w:val="none"/>
        </w:rPr>
      </w:pPr>
    </w:p>
    <w:p w14:paraId="48205F28">
      <w:pPr>
        <w:pStyle w:val="10"/>
        <w:ind w:firstLine="482"/>
        <w:rPr>
          <w:rFonts w:eastAsia="宋体"/>
          <w:color w:val="auto"/>
          <w:highlight w:val="none"/>
        </w:rPr>
      </w:pPr>
      <w:r>
        <w:rPr>
          <w:rFonts w:hint="eastAsia" w:eastAsia="宋体"/>
          <w:color w:val="auto"/>
          <w:sz w:val="24"/>
          <w:szCs w:val="24"/>
          <w:highlight w:val="none"/>
        </w:rPr>
        <w:t>委托期限：</w:t>
      </w:r>
      <w:r>
        <w:rPr>
          <w:color w:val="auto"/>
          <w:sz w:val="24"/>
          <w:szCs w:val="24"/>
          <w:highlight w:val="none"/>
          <w:u w:val="single"/>
        </w:rPr>
        <w:t xml:space="preserve">                       </w:t>
      </w:r>
      <w:r>
        <w:rPr>
          <w:rFonts w:hint="eastAsia" w:ascii="宋体" w:hAnsi="宋体" w:eastAsia="宋体" w:cs="宋体"/>
          <w:color w:val="auto"/>
          <w:sz w:val="24"/>
          <w:szCs w:val="24"/>
          <w:highlight w:val="none"/>
          <w:u w:val="single"/>
        </w:rPr>
        <w:t>。</w:t>
      </w:r>
    </w:p>
    <w:p w14:paraId="3E2082FD">
      <w:pPr>
        <w:spacing w:before="312" w:beforeLines="100" w:after="312" w:afterLines="100" w:line="360" w:lineRule="auto"/>
        <w:ind w:firstLine="480" w:firstLineChars="200"/>
        <w:rPr>
          <w:color w:val="auto"/>
          <w:sz w:val="24"/>
          <w:szCs w:val="24"/>
          <w:highlight w:val="none"/>
        </w:rPr>
      </w:pPr>
      <w:r>
        <w:rPr>
          <w:rFonts w:hint="eastAsia"/>
          <w:color w:val="auto"/>
          <w:sz w:val="24"/>
          <w:szCs w:val="24"/>
          <w:highlight w:val="none"/>
        </w:rPr>
        <w:t>代理人无转委托权。</w:t>
      </w:r>
    </w:p>
    <w:p w14:paraId="740FEAA5">
      <w:pPr>
        <w:spacing w:after="312" w:afterLines="100" w:line="360" w:lineRule="auto"/>
        <w:ind w:firstLine="480" w:firstLineChars="200"/>
        <w:rPr>
          <w:color w:val="auto"/>
          <w:sz w:val="24"/>
          <w:szCs w:val="24"/>
          <w:highlight w:val="none"/>
        </w:rPr>
      </w:pPr>
      <w:r>
        <w:rPr>
          <w:rFonts w:hint="eastAsia"/>
          <w:color w:val="auto"/>
          <w:sz w:val="24"/>
          <w:szCs w:val="24"/>
          <w:highlight w:val="none"/>
        </w:rPr>
        <w:t>附：</w:t>
      </w:r>
      <w:r>
        <w:rPr>
          <w:rFonts w:hint="eastAsia" w:ascii="宋体" w:hAnsi="宋体" w:cs="宋体"/>
          <w:color w:val="auto"/>
          <w:sz w:val="24"/>
          <w:szCs w:val="24"/>
          <w:highlight w:val="none"/>
        </w:rPr>
        <w:t>法定代表人身份证及授权委托代理人身份证正反面原件扫描件</w:t>
      </w:r>
    </w:p>
    <w:p w14:paraId="0E73417F">
      <w:pPr>
        <w:spacing w:line="480" w:lineRule="auto"/>
        <w:ind w:firstLine="482"/>
        <w:rPr>
          <w:color w:val="auto"/>
          <w:sz w:val="24"/>
          <w:szCs w:val="24"/>
          <w:highlight w:val="none"/>
        </w:rPr>
      </w:pPr>
    </w:p>
    <w:p w14:paraId="72AA4BDD">
      <w:pPr>
        <w:spacing w:line="440" w:lineRule="exact"/>
        <w:ind w:firstLine="2700" w:firstLineChars="1125"/>
        <w:rPr>
          <w:color w:val="auto"/>
          <w:sz w:val="24"/>
          <w:szCs w:val="24"/>
          <w:highlight w:val="none"/>
        </w:rPr>
      </w:pPr>
      <w:r>
        <w:rPr>
          <w:rFonts w:hint="eastAsia"/>
          <w:color w:val="auto"/>
          <w:sz w:val="24"/>
          <w:szCs w:val="24"/>
          <w:highlight w:val="none"/>
        </w:rPr>
        <w:t>供</w:t>
      </w:r>
      <w:r>
        <w:rPr>
          <w:rFonts w:hint="eastAsia"/>
          <w:color w:val="auto"/>
          <w:sz w:val="24"/>
          <w:szCs w:val="24"/>
          <w:highlight w:val="none"/>
          <w:lang w:val="en-US" w:eastAsia="zh-CN"/>
        </w:rPr>
        <w:t xml:space="preserve"> </w:t>
      </w:r>
      <w:r>
        <w:rPr>
          <w:rFonts w:hint="eastAsia"/>
          <w:color w:val="auto"/>
          <w:sz w:val="24"/>
          <w:szCs w:val="24"/>
          <w:highlight w:val="none"/>
        </w:rPr>
        <w:t>应</w:t>
      </w:r>
      <w:r>
        <w:rPr>
          <w:rFonts w:hint="eastAsia"/>
          <w:color w:val="auto"/>
          <w:sz w:val="24"/>
          <w:szCs w:val="24"/>
          <w:highlight w:val="none"/>
          <w:lang w:val="en-US" w:eastAsia="zh-CN"/>
        </w:rPr>
        <w:t xml:space="preserve"> </w:t>
      </w:r>
      <w:r>
        <w:rPr>
          <w:rFonts w:hint="eastAsia"/>
          <w:color w:val="auto"/>
          <w:sz w:val="24"/>
          <w:szCs w:val="24"/>
          <w:highlight w:val="none"/>
        </w:rPr>
        <w:t>商：（电子签章）</w:t>
      </w:r>
    </w:p>
    <w:p w14:paraId="44199037">
      <w:pPr>
        <w:spacing w:line="440" w:lineRule="exact"/>
        <w:ind w:firstLine="2700" w:firstLineChars="1125"/>
        <w:rPr>
          <w:color w:val="auto"/>
          <w:sz w:val="24"/>
          <w:szCs w:val="24"/>
          <w:highlight w:val="none"/>
        </w:rPr>
      </w:pPr>
    </w:p>
    <w:p w14:paraId="2D844DCF">
      <w:pPr>
        <w:spacing w:line="440" w:lineRule="exact"/>
        <w:ind w:firstLine="2700" w:firstLineChars="1125"/>
        <w:rPr>
          <w:color w:val="auto"/>
          <w:sz w:val="24"/>
          <w:szCs w:val="24"/>
          <w:highlight w:val="none"/>
        </w:rPr>
      </w:pPr>
      <w:r>
        <w:rPr>
          <w:rFonts w:hint="eastAsia"/>
          <w:color w:val="auto"/>
          <w:sz w:val="24"/>
          <w:szCs w:val="24"/>
          <w:highlight w:val="none"/>
        </w:rPr>
        <w:t>法定代表人：</w:t>
      </w:r>
      <w:r>
        <w:rPr>
          <w:rFonts w:hint="eastAsia" w:ascii="Times New Roman" w:hAnsi="Times New Roman" w:eastAsia="宋体" w:cs="Times New Roman"/>
          <w:color w:val="auto"/>
          <w:sz w:val="24"/>
          <w:szCs w:val="24"/>
          <w:highlight w:val="none"/>
        </w:rPr>
        <w:t>（电子签章）</w:t>
      </w:r>
    </w:p>
    <w:p w14:paraId="6DF66CA9">
      <w:pPr>
        <w:spacing w:line="440" w:lineRule="exact"/>
        <w:rPr>
          <w:color w:val="auto"/>
          <w:sz w:val="24"/>
          <w:szCs w:val="24"/>
          <w:highlight w:val="none"/>
        </w:rPr>
      </w:pPr>
    </w:p>
    <w:p w14:paraId="6725DDBC">
      <w:pPr>
        <w:spacing w:line="440" w:lineRule="exact"/>
        <w:ind w:firstLine="2700" w:firstLineChars="1125"/>
        <w:rPr>
          <w:color w:val="auto"/>
          <w:sz w:val="24"/>
          <w:szCs w:val="24"/>
          <w:highlight w:val="none"/>
        </w:rPr>
      </w:pPr>
      <w:r>
        <w:rPr>
          <w:rFonts w:hint="eastAsia"/>
          <w:color w:val="auto"/>
          <w:sz w:val="24"/>
          <w:szCs w:val="24"/>
          <w:highlight w:val="none"/>
        </w:rPr>
        <w:t>委托代理人：（电子签章）</w:t>
      </w:r>
    </w:p>
    <w:p w14:paraId="65233320">
      <w:pPr>
        <w:spacing w:line="440" w:lineRule="exact"/>
        <w:rPr>
          <w:color w:val="auto"/>
          <w:sz w:val="24"/>
          <w:szCs w:val="24"/>
          <w:highlight w:val="none"/>
        </w:rPr>
      </w:pPr>
    </w:p>
    <w:p w14:paraId="0A79D09B">
      <w:pPr>
        <w:spacing w:line="440" w:lineRule="exact"/>
        <w:ind w:firstLine="2700" w:firstLineChars="1125"/>
        <w:rPr>
          <w:color w:val="auto"/>
          <w:sz w:val="24"/>
          <w:szCs w:val="24"/>
          <w:highlight w:val="none"/>
        </w:rPr>
      </w:pPr>
      <w:r>
        <w:rPr>
          <w:rFonts w:hint="eastAsia"/>
          <w:color w:val="auto"/>
          <w:sz w:val="24"/>
          <w:szCs w:val="24"/>
          <w:highlight w:val="none"/>
        </w:rPr>
        <w:t>联系电话：</w:t>
      </w:r>
    </w:p>
    <w:p w14:paraId="0072861D">
      <w:pPr>
        <w:spacing w:line="440" w:lineRule="exact"/>
        <w:ind w:firstLine="2700" w:firstLineChars="1125"/>
        <w:rPr>
          <w:color w:val="auto"/>
          <w:sz w:val="24"/>
          <w:szCs w:val="24"/>
          <w:highlight w:val="none"/>
        </w:rPr>
      </w:pPr>
    </w:p>
    <w:p w14:paraId="66B52326">
      <w:pPr>
        <w:spacing w:line="440" w:lineRule="exact"/>
        <w:ind w:firstLine="2700" w:firstLineChars="1125"/>
        <w:rPr>
          <w:color w:val="auto"/>
          <w:sz w:val="24"/>
          <w:szCs w:val="24"/>
          <w:highlight w:val="none"/>
        </w:rPr>
      </w:pPr>
      <w:r>
        <w:rPr>
          <w:rFonts w:hint="eastAsia"/>
          <w:color w:val="auto"/>
          <w:sz w:val="24"/>
          <w:szCs w:val="24"/>
          <w:highlight w:val="none"/>
        </w:rPr>
        <w:t>日期：  年  月  日</w:t>
      </w:r>
    </w:p>
    <w:p w14:paraId="31251DAA">
      <w:pPr>
        <w:spacing w:line="480" w:lineRule="auto"/>
        <w:ind w:firstLine="480"/>
        <w:rPr>
          <w:b/>
          <w:bCs/>
          <w:color w:val="auto"/>
          <w:sz w:val="24"/>
          <w:szCs w:val="24"/>
          <w:highlight w:val="none"/>
        </w:rPr>
      </w:pPr>
      <w:r>
        <w:rPr>
          <w:rFonts w:hint="eastAsia"/>
          <w:b/>
          <w:bCs/>
          <w:color w:val="auto"/>
          <w:sz w:val="24"/>
          <w:szCs w:val="24"/>
          <w:highlight w:val="none"/>
        </w:rPr>
        <w:t>注：因投标文件中授权委托书授权代理人无法手写签字及盖章，可以以印刷体代替（印刷体为电脑打出的字体）。</w:t>
      </w:r>
    </w:p>
    <w:p w14:paraId="6A38E9F6">
      <w:pPr>
        <w:ind w:firstLine="482"/>
        <w:rPr>
          <w:color w:val="auto"/>
          <w:sz w:val="24"/>
          <w:szCs w:val="24"/>
          <w:highlight w:val="none"/>
        </w:rPr>
      </w:pPr>
    </w:p>
    <w:p w14:paraId="2966C9C7">
      <w:pPr>
        <w:spacing w:line="360" w:lineRule="auto"/>
        <w:ind w:firstLine="640"/>
        <w:jc w:val="center"/>
        <w:rPr>
          <w:rFonts w:ascii="宋体" w:hAnsi="宋体" w:cs="宋体"/>
          <w:b/>
          <w:bCs/>
          <w:color w:val="auto"/>
          <w:sz w:val="32"/>
          <w:szCs w:val="32"/>
          <w:highlight w:val="none"/>
        </w:rPr>
      </w:pPr>
      <w:r>
        <w:rPr>
          <w:rFonts w:hint="eastAsia" w:ascii="宋体" w:hAnsi="宋体" w:cs="宋体"/>
          <w:b/>
          <w:color w:val="auto"/>
          <w:sz w:val="32"/>
          <w:highlight w:val="none"/>
        </w:rPr>
        <w:br w:type="page"/>
      </w:r>
      <w:r>
        <w:rPr>
          <w:rFonts w:hint="eastAsia" w:ascii="宋体" w:hAnsi="宋体" w:cs="宋体"/>
          <w:b/>
          <w:color w:val="auto"/>
          <w:sz w:val="32"/>
          <w:highlight w:val="none"/>
        </w:rPr>
        <w:t>四、</w:t>
      </w:r>
      <w:bookmarkEnd w:id="625"/>
      <w:bookmarkEnd w:id="626"/>
      <w:bookmarkEnd w:id="627"/>
      <w:bookmarkEnd w:id="628"/>
      <w:bookmarkEnd w:id="629"/>
      <w:bookmarkEnd w:id="630"/>
      <w:bookmarkEnd w:id="631"/>
      <w:bookmarkEnd w:id="632"/>
      <w:r>
        <w:rPr>
          <w:rFonts w:hint="eastAsia" w:ascii="宋体" w:hAnsi="宋体" w:cs="宋体"/>
          <w:b/>
          <w:bCs/>
          <w:color w:val="auto"/>
          <w:sz w:val="32"/>
          <w:szCs w:val="32"/>
          <w:highlight w:val="none"/>
        </w:rPr>
        <w:t>投标承诺函</w:t>
      </w:r>
    </w:p>
    <w:p w14:paraId="64B81E46">
      <w:pPr>
        <w:spacing w:line="480" w:lineRule="auto"/>
        <w:ind w:firstLine="480" w:firstLineChars="200"/>
        <w:rPr>
          <w:rFonts w:hint="eastAsia" w:ascii="宋体" w:cs="宋体"/>
          <w:b/>
          <w:bCs/>
          <w:color w:val="auto"/>
          <w:sz w:val="32"/>
          <w:szCs w:val="32"/>
          <w:highlight w:val="none"/>
        </w:rPr>
      </w:pPr>
      <w:r>
        <w:rPr>
          <w:rFonts w:hint="eastAsia" w:ascii="宋体" w:hAnsi="宋体" w:cs="宋体"/>
          <w:color w:val="auto"/>
          <w:sz w:val="24"/>
          <w:szCs w:val="24"/>
          <w:highlight w:val="none"/>
        </w:rPr>
        <w:t>我公司在参加</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项目的磋商活动中，郑重承诺如下：</w:t>
      </w:r>
    </w:p>
    <w:p w14:paraId="04B9D8AD">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1.我方同意承担磋商所发生的一切费用；</w:t>
      </w:r>
    </w:p>
    <w:p w14:paraId="667D0B92">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2.我方在此声明，本次采购活动中申报的所有资料都是真实、准确完整的，如发现虚假资料，或与事实不符而导致磋商无效，甚至造成任何法律和经济责任，完全由我方负责；</w:t>
      </w:r>
    </w:p>
    <w:p w14:paraId="5AF70E0C">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3.我方在本次磋商活动中绝无资质挂靠、串标、围标情形，若经贵方查出，立即取消我方磋商资格并承担相应的法律责任；</w:t>
      </w:r>
    </w:p>
    <w:p w14:paraId="2705B33C">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4.我方一旦成交，将按规定及时与采购单位签订合同，并严格按照投标文件中所承诺的报价、质量、工期、投标方案、项目经理等资料组织实施；</w:t>
      </w:r>
    </w:p>
    <w:p w14:paraId="21F7C23A">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5.我方保证对相关法律法规及上述磋商文件中规定需要保密的内容严格履行保密义务。</w:t>
      </w:r>
    </w:p>
    <w:p w14:paraId="5C65F1F4">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65204FFD">
      <w:pPr>
        <w:shd w:val="clear" w:color="auto" w:fill="FFFFFF"/>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我方已明确理解了上述条款的含义并确保履行。</w:t>
      </w:r>
    </w:p>
    <w:p w14:paraId="40F4D27E">
      <w:pPr>
        <w:spacing w:line="460" w:lineRule="exact"/>
        <w:ind w:firstLine="482"/>
        <w:rPr>
          <w:rFonts w:hint="eastAsia" w:ascii="宋体" w:hAnsi="宋体"/>
          <w:color w:val="auto"/>
          <w:sz w:val="24"/>
          <w:szCs w:val="24"/>
          <w:highlight w:val="none"/>
        </w:rPr>
      </w:pPr>
    </w:p>
    <w:p w14:paraId="195AF0D5">
      <w:pPr>
        <w:widowControl/>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供应商：（电子签章）</w:t>
      </w:r>
    </w:p>
    <w:p w14:paraId="1B96E889">
      <w:pPr>
        <w:widowControl/>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法定代表人：（电子签章）</w:t>
      </w:r>
    </w:p>
    <w:p w14:paraId="02379D28">
      <w:pPr>
        <w:wordWrap w:val="0"/>
        <w:spacing w:line="360" w:lineRule="auto"/>
        <w:ind w:firstLine="482"/>
        <w:rPr>
          <w:rFonts w:hint="eastAsia" w:ascii="宋体" w:hAnsi="宋体"/>
          <w:color w:val="auto"/>
          <w:sz w:val="24"/>
          <w:szCs w:val="24"/>
          <w:highlight w:val="none"/>
        </w:rPr>
      </w:pPr>
      <w:r>
        <w:rPr>
          <w:rFonts w:hint="eastAsia" w:ascii="宋体" w:hAnsi="宋体"/>
          <w:color w:val="auto"/>
          <w:sz w:val="24"/>
          <w:szCs w:val="24"/>
          <w:highlight w:val="none"/>
        </w:rPr>
        <w:t>日期：  年  月  日</w:t>
      </w:r>
    </w:p>
    <w:p w14:paraId="69915E0A">
      <w:pPr>
        <w:pStyle w:val="2"/>
        <w:ind w:firstLine="482"/>
        <w:rPr>
          <w:rFonts w:hint="eastAsia" w:ascii="宋体" w:hAnsi="宋体" w:eastAsia="宋体" w:cs="宋体"/>
          <w:color w:val="auto"/>
          <w:highlight w:val="none"/>
        </w:rPr>
      </w:pPr>
      <w:r>
        <w:rPr>
          <w:rFonts w:hint="eastAsia" w:ascii="宋体" w:hAnsi="宋体"/>
          <w:b w:val="0"/>
          <w:bCs w:val="0"/>
          <w:color w:val="auto"/>
          <w:sz w:val="24"/>
          <w:highlight w:val="none"/>
        </w:rPr>
        <w:br w:type="page"/>
      </w:r>
      <w:bookmarkStart w:id="633" w:name="_Toc24154"/>
      <w:bookmarkStart w:id="634" w:name="_Toc144974863"/>
      <w:bookmarkStart w:id="635" w:name="_Toc246996363"/>
      <w:bookmarkStart w:id="636" w:name="_Toc152042584"/>
      <w:bookmarkStart w:id="637" w:name="_Toc296602608"/>
      <w:bookmarkStart w:id="638" w:name="_Toc152045795"/>
      <w:bookmarkStart w:id="639" w:name="_Toc246997106"/>
      <w:bookmarkStart w:id="640" w:name="_Toc179632815"/>
      <w:bookmarkStart w:id="641" w:name="_Toc77586873"/>
      <w:bookmarkStart w:id="642" w:name="_Toc77586971"/>
      <w:bookmarkStart w:id="643" w:name="_Toc247085881"/>
      <w:bookmarkStart w:id="644" w:name="_Toc246997107"/>
      <w:bookmarkStart w:id="645" w:name="_Toc247085882"/>
      <w:bookmarkStart w:id="646" w:name="_Toc246996364"/>
      <w:bookmarkStart w:id="647" w:name="_Toc152042585"/>
      <w:bookmarkStart w:id="648" w:name="_Toc144974864"/>
      <w:bookmarkStart w:id="649" w:name="_Toc296602609"/>
      <w:bookmarkStart w:id="650" w:name="_Toc179632816"/>
      <w:bookmarkStart w:id="651" w:name="_Toc152045796"/>
      <w:r>
        <w:rPr>
          <w:rFonts w:hint="eastAsia" w:ascii="宋体" w:hAnsi="宋体" w:eastAsia="宋体" w:cs="宋体"/>
          <w:b/>
          <w:bCs/>
          <w:color w:val="auto"/>
          <w:highlight w:val="none"/>
        </w:rPr>
        <w:t>五、已标</w:t>
      </w:r>
      <w:r>
        <w:rPr>
          <w:rFonts w:hint="eastAsia" w:ascii="宋体" w:hAnsi="宋体" w:eastAsia="宋体" w:cs="宋体"/>
          <w:color w:val="auto"/>
          <w:highlight w:val="none"/>
        </w:rPr>
        <w:t>价工程量清单</w:t>
      </w:r>
      <w:bookmarkEnd w:id="633"/>
      <w:bookmarkEnd w:id="634"/>
      <w:bookmarkEnd w:id="635"/>
      <w:bookmarkEnd w:id="636"/>
      <w:bookmarkEnd w:id="637"/>
      <w:bookmarkEnd w:id="638"/>
      <w:bookmarkEnd w:id="639"/>
      <w:bookmarkEnd w:id="640"/>
      <w:bookmarkEnd w:id="641"/>
      <w:bookmarkEnd w:id="642"/>
      <w:bookmarkEnd w:id="643"/>
    </w:p>
    <w:p w14:paraId="0A2196B2">
      <w:pPr>
        <w:spacing w:line="440" w:lineRule="exact"/>
        <w:ind w:firstLine="640"/>
        <w:jc w:val="center"/>
        <w:rPr>
          <w:rFonts w:hint="eastAsia" w:ascii="宋体" w:hAnsi="宋体" w:cs="宋体"/>
          <w:b/>
          <w:color w:val="auto"/>
          <w:sz w:val="32"/>
          <w:szCs w:val="32"/>
          <w:highlight w:val="none"/>
        </w:rPr>
      </w:pPr>
    </w:p>
    <w:p w14:paraId="288E8904">
      <w:pPr>
        <w:spacing w:line="440" w:lineRule="exact"/>
        <w:ind w:firstLine="640"/>
        <w:jc w:val="center"/>
        <w:rPr>
          <w:rFonts w:hint="eastAsia" w:ascii="宋体" w:hAnsi="宋体" w:cs="宋体"/>
          <w:b/>
          <w:color w:val="auto"/>
          <w:sz w:val="32"/>
          <w:szCs w:val="32"/>
          <w:highlight w:val="none"/>
        </w:rPr>
      </w:pPr>
    </w:p>
    <w:p w14:paraId="48E60A33">
      <w:pPr>
        <w:spacing w:line="440" w:lineRule="exact"/>
        <w:ind w:firstLine="640"/>
        <w:jc w:val="center"/>
        <w:rPr>
          <w:rFonts w:hint="eastAsia" w:ascii="宋体" w:hAnsi="宋体" w:cs="宋体"/>
          <w:b/>
          <w:color w:val="auto"/>
          <w:sz w:val="32"/>
          <w:szCs w:val="32"/>
          <w:highlight w:val="none"/>
        </w:rPr>
      </w:pPr>
    </w:p>
    <w:p w14:paraId="3982A44E">
      <w:pPr>
        <w:spacing w:line="440" w:lineRule="exact"/>
        <w:ind w:firstLine="640"/>
        <w:jc w:val="center"/>
        <w:rPr>
          <w:rFonts w:hint="eastAsia" w:ascii="宋体" w:hAnsi="宋体" w:cs="宋体"/>
          <w:b/>
          <w:color w:val="auto"/>
          <w:sz w:val="32"/>
          <w:szCs w:val="32"/>
          <w:highlight w:val="none"/>
        </w:rPr>
      </w:pPr>
    </w:p>
    <w:p w14:paraId="39759B05">
      <w:pPr>
        <w:spacing w:line="440" w:lineRule="exact"/>
        <w:ind w:firstLine="640"/>
        <w:jc w:val="center"/>
        <w:rPr>
          <w:rFonts w:hint="eastAsia" w:ascii="宋体" w:hAnsi="宋体" w:cs="宋体"/>
          <w:b/>
          <w:color w:val="auto"/>
          <w:sz w:val="32"/>
          <w:szCs w:val="32"/>
          <w:highlight w:val="none"/>
        </w:rPr>
      </w:pPr>
    </w:p>
    <w:p w14:paraId="08D93045">
      <w:pPr>
        <w:spacing w:line="440" w:lineRule="exact"/>
        <w:ind w:firstLine="640"/>
        <w:jc w:val="center"/>
        <w:rPr>
          <w:rFonts w:hint="eastAsia" w:ascii="宋体" w:hAnsi="宋体" w:cs="宋体"/>
          <w:b/>
          <w:color w:val="auto"/>
          <w:sz w:val="32"/>
          <w:szCs w:val="32"/>
          <w:highlight w:val="none"/>
        </w:rPr>
      </w:pPr>
    </w:p>
    <w:p w14:paraId="6398EC00">
      <w:pPr>
        <w:spacing w:line="440" w:lineRule="exact"/>
        <w:ind w:firstLine="640"/>
        <w:jc w:val="center"/>
        <w:rPr>
          <w:rFonts w:hint="eastAsia" w:ascii="宋体" w:hAnsi="宋体" w:cs="宋体"/>
          <w:b/>
          <w:color w:val="auto"/>
          <w:sz w:val="32"/>
          <w:szCs w:val="32"/>
          <w:highlight w:val="none"/>
        </w:rPr>
      </w:pPr>
    </w:p>
    <w:p w14:paraId="0A4D23A7">
      <w:pPr>
        <w:spacing w:line="440" w:lineRule="exact"/>
        <w:ind w:firstLine="640"/>
        <w:jc w:val="center"/>
        <w:rPr>
          <w:rFonts w:hint="eastAsia" w:ascii="宋体" w:hAnsi="宋体" w:cs="宋体"/>
          <w:b/>
          <w:color w:val="auto"/>
          <w:sz w:val="32"/>
          <w:szCs w:val="32"/>
          <w:highlight w:val="none"/>
        </w:rPr>
      </w:pPr>
    </w:p>
    <w:p w14:paraId="4F58F3A4">
      <w:pPr>
        <w:spacing w:line="440" w:lineRule="exact"/>
        <w:ind w:firstLine="640"/>
        <w:jc w:val="center"/>
        <w:rPr>
          <w:rFonts w:hint="eastAsia" w:ascii="宋体" w:hAnsi="宋体" w:cs="宋体"/>
          <w:b/>
          <w:color w:val="auto"/>
          <w:sz w:val="32"/>
          <w:szCs w:val="32"/>
          <w:highlight w:val="none"/>
        </w:rPr>
      </w:pPr>
    </w:p>
    <w:p w14:paraId="65D6357C">
      <w:pPr>
        <w:spacing w:line="440" w:lineRule="exact"/>
        <w:ind w:firstLine="640"/>
        <w:jc w:val="center"/>
        <w:rPr>
          <w:rFonts w:hint="eastAsia" w:ascii="宋体" w:hAnsi="宋体" w:cs="宋体"/>
          <w:b/>
          <w:color w:val="auto"/>
          <w:sz w:val="32"/>
          <w:szCs w:val="32"/>
          <w:highlight w:val="none"/>
        </w:rPr>
      </w:pPr>
    </w:p>
    <w:p w14:paraId="4E772E13">
      <w:pPr>
        <w:spacing w:line="440" w:lineRule="exact"/>
        <w:ind w:firstLine="640"/>
        <w:jc w:val="center"/>
        <w:rPr>
          <w:rFonts w:hint="eastAsia" w:ascii="宋体" w:hAnsi="宋体" w:cs="宋体"/>
          <w:b/>
          <w:color w:val="auto"/>
          <w:sz w:val="32"/>
          <w:szCs w:val="32"/>
          <w:highlight w:val="none"/>
        </w:rPr>
      </w:pPr>
    </w:p>
    <w:p w14:paraId="18EAFCD4">
      <w:pPr>
        <w:spacing w:line="440" w:lineRule="exact"/>
        <w:ind w:firstLine="640"/>
        <w:jc w:val="center"/>
        <w:rPr>
          <w:rFonts w:hint="eastAsia" w:ascii="宋体" w:hAnsi="宋体" w:cs="宋体"/>
          <w:b/>
          <w:color w:val="auto"/>
          <w:sz w:val="32"/>
          <w:szCs w:val="32"/>
          <w:highlight w:val="none"/>
        </w:rPr>
      </w:pPr>
    </w:p>
    <w:p w14:paraId="1A7CDFF8">
      <w:pPr>
        <w:spacing w:line="440" w:lineRule="exact"/>
        <w:ind w:firstLine="64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六、施工组织设计</w:t>
      </w:r>
      <w:bookmarkEnd w:id="644"/>
      <w:bookmarkEnd w:id="645"/>
      <w:bookmarkEnd w:id="646"/>
      <w:bookmarkEnd w:id="647"/>
      <w:bookmarkEnd w:id="648"/>
      <w:bookmarkEnd w:id="649"/>
      <w:bookmarkEnd w:id="650"/>
      <w:bookmarkEnd w:id="651"/>
    </w:p>
    <w:p w14:paraId="06546A28">
      <w:pPr>
        <w:spacing w:line="440" w:lineRule="exact"/>
        <w:ind w:firstLine="482"/>
        <w:rPr>
          <w:rFonts w:hint="eastAsia" w:ascii="宋体" w:hAnsi="宋体" w:cs="宋体"/>
          <w:color w:val="auto"/>
          <w:highlight w:val="none"/>
        </w:rPr>
      </w:pPr>
    </w:p>
    <w:p w14:paraId="73DE0BBF">
      <w:pPr>
        <w:tabs>
          <w:tab w:val="left" w:pos="720"/>
        </w:tabs>
        <w:spacing w:line="440" w:lineRule="exact"/>
        <w:ind w:firstLine="480" w:firstLineChars="200"/>
        <w:rPr>
          <w:rFonts w:hint="eastAsia" w:ascii="宋体" w:hAnsi="宋体"/>
          <w:color w:val="auto"/>
          <w:sz w:val="24"/>
          <w:highlight w:val="none"/>
        </w:rPr>
      </w:pPr>
      <w:bookmarkStart w:id="652" w:name="_Toc144974871"/>
      <w:bookmarkStart w:id="653" w:name="_Toc179632823"/>
      <w:bookmarkStart w:id="654" w:name="_Toc296602614"/>
      <w:bookmarkStart w:id="655" w:name="_Toc152042592"/>
      <w:bookmarkStart w:id="656" w:name="_Toc246996369"/>
      <w:bookmarkStart w:id="657" w:name="_Toc152045803"/>
      <w:bookmarkStart w:id="658" w:name="_Toc247085887"/>
      <w:bookmarkStart w:id="659" w:name="_Toc246997112"/>
      <w:r>
        <w:rPr>
          <w:rFonts w:hint="eastAsia" w:ascii="宋体" w:hAnsi="宋体"/>
          <w:color w:val="auto"/>
          <w:sz w:val="24"/>
          <w:highlight w:val="none"/>
        </w:rPr>
        <w:t>1.</w:t>
      </w:r>
      <w:r>
        <w:rPr>
          <w:rFonts w:hint="eastAsia" w:ascii="宋体" w:hAnsi="宋体"/>
          <w:color w:val="auto"/>
          <w:sz w:val="24"/>
          <w:highlight w:val="none"/>
          <w:lang w:eastAsia="zh-CN"/>
        </w:rPr>
        <w:t>供应商</w:t>
      </w:r>
      <w:r>
        <w:rPr>
          <w:rFonts w:hint="eastAsia" w:ascii="宋体" w:hAnsi="宋体"/>
          <w:color w:val="auto"/>
          <w:sz w:val="24"/>
          <w:highlight w:val="none"/>
        </w:rPr>
        <w:t>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54165CD3">
      <w:pPr>
        <w:tabs>
          <w:tab w:val="left" w:pos="720"/>
        </w:tabs>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2.图表及格式要求：</w:t>
      </w:r>
    </w:p>
    <w:p w14:paraId="44931315">
      <w:pPr>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附表一  拟投入的主要施工设备表</w:t>
      </w:r>
    </w:p>
    <w:p w14:paraId="136DC970">
      <w:pPr>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附表二  劳动力计划表</w:t>
      </w:r>
    </w:p>
    <w:p w14:paraId="382FA3D1">
      <w:pPr>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附表三  进度计划</w:t>
      </w:r>
    </w:p>
    <w:p w14:paraId="0D272EE1">
      <w:pPr>
        <w:spacing w:line="440" w:lineRule="exact"/>
        <w:ind w:firstLine="402"/>
        <w:rPr>
          <w:rFonts w:hint="eastAsia" w:ascii="宋体" w:hAnsi="宋体"/>
          <w:color w:val="auto"/>
          <w:sz w:val="20"/>
          <w:szCs w:val="20"/>
          <w:highlight w:val="none"/>
        </w:rPr>
      </w:pPr>
    </w:p>
    <w:p w14:paraId="7184C8F8">
      <w:pPr>
        <w:spacing w:line="440" w:lineRule="exact"/>
        <w:ind w:firstLine="402"/>
        <w:rPr>
          <w:rFonts w:hint="eastAsia" w:ascii="宋体" w:hAnsi="宋体"/>
          <w:color w:val="auto"/>
          <w:sz w:val="20"/>
          <w:szCs w:val="20"/>
          <w:highlight w:val="none"/>
        </w:rPr>
      </w:pPr>
    </w:p>
    <w:p w14:paraId="75CDE55E">
      <w:pPr>
        <w:spacing w:line="440" w:lineRule="exact"/>
        <w:ind w:firstLine="402"/>
        <w:rPr>
          <w:rFonts w:hint="eastAsia" w:ascii="宋体" w:hAnsi="宋体"/>
          <w:color w:val="auto"/>
          <w:sz w:val="20"/>
          <w:szCs w:val="20"/>
          <w:highlight w:val="none"/>
        </w:rPr>
      </w:pPr>
    </w:p>
    <w:p w14:paraId="23BD5B4D">
      <w:pPr>
        <w:spacing w:line="440" w:lineRule="exact"/>
        <w:ind w:firstLine="402"/>
        <w:rPr>
          <w:rFonts w:hint="eastAsia" w:ascii="宋体" w:hAnsi="宋体"/>
          <w:color w:val="auto"/>
          <w:sz w:val="20"/>
          <w:szCs w:val="20"/>
          <w:highlight w:val="none"/>
        </w:rPr>
      </w:pPr>
    </w:p>
    <w:p w14:paraId="35DB129B">
      <w:pPr>
        <w:spacing w:line="440" w:lineRule="exact"/>
        <w:ind w:firstLine="402"/>
        <w:rPr>
          <w:rFonts w:hint="eastAsia" w:ascii="宋体" w:hAnsi="宋体"/>
          <w:color w:val="auto"/>
          <w:sz w:val="20"/>
          <w:szCs w:val="20"/>
          <w:highlight w:val="none"/>
        </w:rPr>
      </w:pPr>
    </w:p>
    <w:p w14:paraId="686658E9">
      <w:pPr>
        <w:spacing w:line="440" w:lineRule="exact"/>
        <w:ind w:firstLine="402"/>
        <w:rPr>
          <w:rFonts w:hint="eastAsia" w:ascii="宋体" w:hAnsi="宋体"/>
          <w:color w:val="auto"/>
          <w:sz w:val="20"/>
          <w:szCs w:val="20"/>
          <w:highlight w:val="none"/>
        </w:rPr>
      </w:pPr>
    </w:p>
    <w:p w14:paraId="1F06E61E">
      <w:pPr>
        <w:spacing w:line="440" w:lineRule="exact"/>
        <w:ind w:firstLine="402"/>
        <w:rPr>
          <w:rFonts w:hint="eastAsia" w:ascii="宋体" w:hAnsi="宋体"/>
          <w:color w:val="auto"/>
          <w:sz w:val="20"/>
          <w:szCs w:val="20"/>
          <w:highlight w:val="none"/>
        </w:rPr>
      </w:pPr>
    </w:p>
    <w:p w14:paraId="19A2C3E5">
      <w:pPr>
        <w:spacing w:line="440" w:lineRule="exact"/>
        <w:ind w:firstLine="402"/>
        <w:rPr>
          <w:rFonts w:hint="eastAsia" w:ascii="宋体" w:hAnsi="宋体"/>
          <w:color w:val="auto"/>
          <w:sz w:val="20"/>
          <w:szCs w:val="20"/>
          <w:highlight w:val="none"/>
        </w:rPr>
      </w:pPr>
    </w:p>
    <w:p w14:paraId="33371582">
      <w:pPr>
        <w:spacing w:line="440" w:lineRule="exact"/>
        <w:ind w:firstLine="402"/>
        <w:rPr>
          <w:rFonts w:hint="eastAsia" w:ascii="宋体" w:hAnsi="宋体"/>
          <w:color w:val="auto"/>
          <w:sz w:val="20"/>
          <w:szCs w:val="20"/>
          <w:highlight w:val="none"/>
        </w:rPr>
      </w:pPr>
    </w:p>
    <w:p w14:paraId="603C3B81">
      <w:pPr>
        <w:spacing w:line="440" w:lineRule="exact"/>
        <w:ind w:firstLine="402"/>
        <w:rPr>
          <w:rFonts w:hint="eastAsia" w:ascii="宋体" w:hAnsi="宋体"/>
          <w:color w:val="auto"/>
          <w:sz w:val="20"/>
          <w:szCs w:val="20"/>
          <w:highlight w:val="none"/>
        </w:rPr>
      </w:pPr>
    </w:p>
    <w:p w14:paraId="55D1B0EC">
      <w:pPr>
        <w:rPr>
          <w:rFonts w:hint="eastAsia" w:ascii="宋体" w:hAnsi="宋体"/>
          <w:color w:val="auto"/>
          <w:highlight w:val="none"/>
        </w:rPr>
      </w:pPr>
      <w:bookmarkStart w:id="660" w:name="_Toc296602610"/>
      <w:bookmarkStart w:id="661" w:name="_Toc246996365"/>
      <w:bookmarkStart w:id="662" w:name="_Toc77586973"/>
      <w:bookmarkStart w:id="663" w:name="_Toc77586875"/>
      <w:bookmarkStart w:id="664" w:name="_Toc246997108"/>
      <w:bookmarkStart w:id="665" w:name="_Toc152042586"/>
      <w:bookmarkStart w:id="666" w:name="_Toc247085883"/>
      <w:bookmarkStart w:id="667" w:name="_Toc144974865"/>
      <w:bookmarkStart w:id="668" w:name="_Toc152045797"/>
      <w:bookmarkStart w:id="669" w:name="_Toc29247"/>
      <w:bookmarkStart w:id="670" w:name="_Toc179632817"/>
      <w:r>
        <w:rPr>
          <w:rFonts w:hint="eastAsia" w:ascii="宋体" w:hAnsi="宋体"/>
          <w:color w:val="auto"/>
          <w:highlight w:val="none"/>
        </w:rPr>
        <w:br w:type="page"/>
      </w:r>
    </w:p>
    <w:p w14:paraId="2B00717E">
      <w:pPr>
        <w:pStyle w:val="3"/>
        <w:ind w:firstLine="640"/>
        <w:rPr>
          <w:rFonts w:hint="eastAsia" w:ascii="宋体" w:hAnsi="宋体"/>
          <w:color w:val="auto"/>
          <w:highlight w:val="none"/>
        </w:rPr>
      </w:pPr>
      <w:r>
        <w:rPr>
          <w:rFonts w:hint="eastAsia" w:ascii="宋体" w:hAnsi="宋体"/>
          <w:color w:val="auto"/>
          <w:highlight w:val="none"/>
        </w:rPr>
        <w:t>附表一：拟投入本项目的主要施工设备表</w:t>
      </w:r>
      <w:bookmarkEnd w:id="660"/>
      <w:bookmarkEnd w:id="661"/>
      <w:bookmarkEnd w:id="662"/>
      <w:bookmarkEnd w:id="663"/>
      <w:bookmarkEnd w:id="664"/>
      <w:bookmarkEnd w:id="665"/>
      <w:bookmarkEnd w:id="666"/>
      <w:bookmarkEnd w:id="667"/>
      <w:bookmarkEnd w:id="668"/>
      <w:bookmarkEnd w:id="669"/>
      <w:bookmarkEnd w:id="670"/>
    </w:p>
    <w:tbl>
      <w:tblPr>
        <w:tblStyle w:val="12"/>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780"/>
        <w:gridCol w:w="851"/>
        <w:gridCol w:w="850"/>
        <w:gridCol w:w="1028"/>
        <w:gridCol w:w="865"/>
        <w:gridCol w:w="1085"/>
        <w:gridCol w:w="874"/>
        <w:gridCol w:w="1055"/>
        <w:gridCol w:w="691"/>
      </w:tblGrid>
      <w:tr w14:paraId="3356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22B2971B">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序号</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45ED04F3">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设备名称</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5ADAFEC8">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型号</w:t>
            </w:r>
          </w:p>
          <w:p w14:paraId="38876FBA">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规格</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ADEF3F5">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数量</w:t>
            </w:r>
          </w:p>
        </w:tc>
        <w:tc>
          <w:tcPr>
            <w:tcW w:w="1028" w:type="dxa"/>
            <w:tcBorders>
              <w:top w:val="single" w:color="auto" w:sz="4" w:space="0"/>
              <w:left w:val="single" w:color="auto" w:sz="4" w:space="0"/>
              <w:bottom w:val="single" w:color="auto" w:sz="4" w:space="0"/>
              <w:right w:val="single" w:color="auto" w:sz="4" w:space="0"/>
            </w:tcBorders>
            <w:noWrap w:val="0"/>
            <w:vAlign w:val="center"/>
          </w:tcPr>
          <w:p w14:paraId="125E0573">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国别</w:t>
            </w:r>
          </w:p>
          <w:p w14:paraId="5B0F9D7A">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产地</w:t>
            </w:r>
          </w:p>
        </w:tc>
        <w:tc>
          <w:tcPr>
            <w:tcW w:w="865" w:type="dxa"/>
            <w:tcBorders>
              <w:top w:val="single" w:color="auto" w:sz="4" w:space="0"/>
              <w:left w:val="single" w:color="auto" w:sz="4" w:space="0"/>
              <w:bottom w:val="single" w:color="auto" w:sz="4" w:space="0"/>
              <w:right w:val="single" w:color="auto" w:sz="4" w:space="0"/>
            </w:tcBorders>
            <w:noWrap w:val="0"/>
            <w:vAlign w:val="center"/>
          </w:tcPr>
          <w:p w14:paraId="5FE44B31">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制造</w:t>
            </w:r>
          </w:p>
          <w:p w14:paraId="288B3702">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年份</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6648F829">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额定功率（kW）</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774E3AE3">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生产</w:t>
            </w:r>
          </w:p>
          <w:p w14:paraId="01FE2A8B">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能力</w:t>
            </w:r>
          </w:p>
        </w:tc>
        <w:tc>
          <w:tcPr>
            <w:tcW w:w="1055" w:type="dxa"/>
            <w:tcBorders>
              <w:top w:val="single" w:color="auto" w:sz="4" w:space="0"/>
              <w:left w:val="single" w:color="auto" w:sz="4" w:space="0"/>
              <w:bottom w:val="single" w:color="auto" w:sz="4" w:space="0"/>
              <w:right w:val="single" w:color="auto" w:sz="4" w:space="0"/>
            </w:tcBorders>
            <w:noWrap w:val="0"/>
            <w:vAlign w:val="center"/>
          </w:tcPr>
          <w:p w14:paraId="6CE5273C">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用于施工部位</w:t>
            </w:r>
          </w:p>
        </w:tc>
        <w:tc>
          <w:tcPr>
            <w:tcW w:w="691" w:type="dxa"/>
            <w:tcBorders>
              <w:top w:val="single" w:color="auto" w:sz="4" w:space="0"/>
              <w:left w:val="single" w:color="auto" w:sz="4" w:space="0"/>
              <w:bottom w:val="single" w:color="auto" w:sz="4" w:space="0"/>
              <w:right w:val="single" w:color="auto" w:sz="4" w:space="0"/>
            </w:tcBorders>
            <w:noWrap w:val="0"/>
            <w:vAlign w:val="center"/>
          </w:tcPr>
          <w:p w14:paraId="2A30AA88">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备注</w:t>
            </w:r>
          </w:p>
        </w:tc>
      </w:tr>
      <w:tr w14:paraId="23F3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7BF75204">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530182BC">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77BDD355">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7DE138AB">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18CB48DC">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center"/>
          </w:tcPr>
          <w:p w14:paraId="5C65B452">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center"/>
          </w:tcPr>
          <w:p w14:paraId="5144F1A9">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center"/>
          </w:tcPr>
          <w:p w14:paraId="5F7B4D94">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center"/>
          </w:tcPr>
          <w:p w14:paraId="761874B3">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center"/>
          </w:tcPr>
          <w:p w14:paraId="23790EE5">
            <w:pPr>
              <w:spacing w:line="440" w:lineRule="exact"/>
              <w:ind w:firstLine="482"/>
              <w:jc w:val="center"/>
              <w:rPr>
                <w:rFonts w:ascii="宋体" w:hAnsi="宋体"/>
                <w:color w:val="auto"/>
                <w:sz w:val="24"/>
                <w:szCs w:val="24"/>
                <w:highlight w:val="none"/>
              </w:rPr>
            </w:pPr>
          </w:p>
        </w:tc>
      </w:tr>
      <w:tr w14:paraId="540C1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414E354D">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C32FABD">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13C234A3">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22F135C7">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795731D0">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center"/>
          </w:tcPr>
          <w:p w14:paraId="728496A9">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center"/>
          </w:tcPr>
          <w:p w14:paraId="159927C2">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center"/>
          </w:tcPr>
          <w:p w14:paraId="7ECD688B">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center"/>
          </w:tcPr>
          <w:p w14:paraId="57588BFF">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center"/>
          </w:tcPr>
          <w:p w14:paraId="58AEDB68">
            <w:pPr>
              <w:spacing w:line="440" w:lineRule="exact"/>
              <w:ind w:firstLine="482"/>
              <w:jc w:val="center"/>
              <w:rPr>
                <w:rFonts w:ascii="宋体" w:hAnsi="宋体"/>
                <w:color w:val="auto"/>
                <w:sz w:val="24"/>
                <w:szCs w:val="24"/>
                <w:highlight w:val="none"/>
              </w:rPr>
            </w:pPr>
          </w:p>
        </w:tc>
      </w:tr>
      <w:tr w14:paraId="6C88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6CFC220">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72F1690">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81DDD7B">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26752D62">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044625C">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B55BABD">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3127282">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490538C0">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77174B60">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7D41746D">
            <w:pPr>
              <w:spacing w:line="440" w:lineRule="exact"/>
              <w:ind w:firstLine="482"/>
              <w:jc w:val="center"/>
              <w:rPr>
                <w:rFonts w:ascii="宋体" w:hAnsi="宋体"/>
                <w:color w:val="auto"/>
                <w:sz w:val="24"/>
                <w:szCs w:val="24"/>
                <w:highlight w:val="none"/>
              </w:rPr>
            </w:pPr>
          </w:p>
        </w:tc>
      </w:tr>
      <w:tr w14:paraId="255F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8824C8E">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D47EFE4">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2E14F33">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66697E06">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B1A4FC9">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3B9A761">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04F27E7">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7BD46A7">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2F54D50">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41F71B6">
            <w:pPr>
              <w:spacing w:line="440" w:lineRule="exact"/>
              <w:ind w:firstLine="482"/>
              <w:jc w:val="center"/>
              <w:rPr>
                <w:rFonts w:ascii="宋体" w:hAnsi="宋体"/>
                <w:color w:val="auto"/>
                <w:sz w:val="24"/>
                <w:szCs w:val="24"/>
                <w:highlight w:val="none"/>
              </w:rPr>
            </w:pPr>
          </w:p>
        </w:tc>
      </w:tr>
      <w:tr w14:paraId="0E6F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3311A022">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504ECE9">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68104DF">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93C4CE0">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D3CC620">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0D13E37">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F94D90B">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4C269B29">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67AEC507">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43E73AB8">
            <w:pPr>
              <w:spacing w:line="440" w:lineRule="exact"/>
              <w:ind w:firstLine="482"/>
              <w:jc w:val="center"/>
              <w:rPr>
                <w:rFonts w:ascii="宋体" w:hAnsi="宋体"/>
                <w:color w:val="auto"/>
                <w:sz w:val="24"/>
                <w:szCs w:val="24"/>
                <w:highlight w:val="none"/>
              </w:rPr>
            </w:pPr>
          </w:p>
        </w:tc>
      </w:tr>
      <w:tr w14:paraId="4ABC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9C7A19F">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B06F6DF">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86E357B">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3D1AD8F">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22444F5">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C204A11">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617F2B6">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76B6C5B">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3895465">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BC6A8FB">
            <w:pPr>
              <w:spacing w:line="440" w:lineRule="exact"/>
              <w:ind w:firstLine="482"/>
              <w:jc w:val="center"/>
              <w:rPr>
                <w:rFonts w:ascii="宋体" w:hAnsi="宋体"/>
                <w:color w:val="auto"/>
                <w:sz w:val="24"/>
                <w:szCs w:val="24"/>
                <w:highlight w:val="none"/>
              </w:rPr>
            </w:pPr>
          </w:p>
        </w:tc>
      </w:tr>
      <w:tr w14:paraId="45C4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787A2A1">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0217906">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6F4B9A6D">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24FFAA21">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C62D10E">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8A7D33D">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4C8346D8">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6A32883">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B755D3F">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1E16FBD1">
            <w:pPr>
              <w:spacing w:line="440" w:lineRule="exact"/>
              <w:ind w:firstLine="482"/>
              <w:jc w:val="center"/>
              <w:rPr>
                <w:rFonts w:ascii="宋体" w:hAnsi="宋体"/>
                <w:color w:val="auto"/>
                <w:sz w:val="24"/>
                <w:szCs w:val="24"/>
                <w:highlight w:val="none"/>
              </w:rPr>
            </w:pPr>
          </w:p>
        </w:tc>
      </w:tr>
      <w:tr w14:paraId="1EEC9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78043617">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BD0F5F9">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53147A2A">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1BE85DFB">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7B08D3E">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A5AD596">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CB3CB64">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B1749AE">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6B2394C4">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BD13861">
            <w:pPr>
              <w:spacing w:line="440" w:lineRule="exact"/>
              <w:ind w:firstLine="482"/>
              <w:jc w:val="center"/>
              <w:rPr>
                <w:rFonts w:ascii="宋体" w:hAnsi="宋体"/>
                <w:color w:val="auto"/>
                <w:sz w:val="24"/>
                <w:szCs w:val="24"/>
                <w:highlight w:val="none"/>
              </w:rPr>
            </w:pPr>
          </w:p>
        </w:tc>
      </w:tr>
      <w:tr w14:paraId="5BB70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63EEE2B1">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3F89DA7">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EF3446E">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303B3312">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3B120F7E">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5460C30C">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FCAF067">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79A912A">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8A84F86">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AAF5579">
            <w:pPr>
              <w:spacing w:line="440" w:lineRule="exact"/>
              <w:ind w:firstLine="482"/>
              <w:jc w:val="center"/>
              <w:rPr>
                <w:rFonts w:ascii="宋体" w:hAnsi="宋体"/>
                <w:color w:val="auto"/>
                <w:sz w:val="24"/>
                <w:szCs w:val="24"/>
                <w:highlight w:val="none"/>
              </w:rPr>
            </w:pPr>
          </w:p>
        </w:tc>
      </w:tr>
      <w:tr w14:paraId="07240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3C2954CD">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0CD872E">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42FB7AF">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3C172A8">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1C34485">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FE374A7">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245E8E4">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F67D663">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6FD140E">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1BC51E72">
            <w:pPr>
              <w:spacing w:line="440" w:lineRule="exact"/>
              <w:ind w:firstLine="482"/>
              <w:jc w:val="center"/>
              <w:rPr>
                <w:rFonts w:ascii="宋体" w:hAnsi="宋体"/>
                <w:color w:val="auto"/>
                <w:sz w:val="24"/>
                <w:szCs w:val="24"/>
                <w:highlight w:val="none"/>
              </w:rPr>
            </w:pPr>
          </w:p>
        </w:tc>
      </w:tr>
      <w:tr w14:paraId="41DE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64C1AEA">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3B7725F">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E25EBF1">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8CD71A4">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8E5548B">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DBCB826">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2D13F5F">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017407B">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268BE2D2">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7E95A4E4">
            <w:pPr>
              <w:spacing w:line="440" w:lineRule="exact"/>
              <w:ind w:firstLine="482"/>
              <w:jc w:val="center"/>
              <w:rPr>
                <w:rFonts w:ascii="宋体" w:hAnsi="宋体"/>
                <w:color w:val="auto"/>
                <w:sz w:val="24"/>
                <w:szCs w:val="24"/>
                <w:highlight w:val="none"/>
              </w:rPr>
            </w:pPr>
          </w:p>
        </w:tc>
      </w:tr>
      <w:tr w14:paraId="344F1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BF10DA1">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F26224B">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615C4443">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1F8DF20D">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AE8FA74">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6BDDF43">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9DDE365">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025A70A">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653E0D1">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67E0CACF">
            <w:pPr>
              <w:spacing w:line="440" w:lineRule="exact"/>
              <w:ind w:firstLine="482"/>
              <w:jc w:val="center"/>
              <w:rPr>
                <w:rFonts w:ascii="宋体" w:hAnsi="宋体"/>
                <w:color w:val="auto"/>
                <w:sz w:val="24"/>
                <w:szCs w:val="24"/>
                <w:highlight w:val="none"/>
              </w:rPr>
            </w:pPr>
          </w:p>
        </w:tc>
      </w:tr>
      <w:tr w14:paraId="284A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7D87FFF">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BF6DB12">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7A4902C">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619044B9">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E0E272C">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06EB6AB9">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43C6B0DB">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616429CC">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79D64189">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70D33DCE">
            <w:pPr>
              <w:spacing w:line="440" w:lineRule="exact"/>
              <w:ind w:firstLine="482"/>
              <w:jc w:val="center"/>
              <w:rPr>
                <w:rFonts w:ascii="宋体" w:hAnsi="宋体"/>
                <w:color w:val="auto"/>
                <w:sz w:val="24"/>
                <w:szCs w:val="24"/>
                <w:highlight w:val="none"/>
              </w:rPr>
            </w:pPr>
          </w:p>
        </w:tc>
      </w:tr>
      <w:tr w14:paraId="2B5D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40F1638C">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9288682">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628F55CB">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C09CD23">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0AE5F21">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620D1FE">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097ABAD7">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E0F7043">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0041895">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EAEC21D">
            <w:pPr>
              <w:spacing w:line="440" w:lineRule="exact"/>
              <w:ind w:firstLine="482"/>
              <w:jc w:val="center"/>
              <w:rPr>
                <w:rFonts w:ascii="宋体" w:hAnsi="宋体"/>
                <w:color w:val="auto"/>
                <w:sz w:val="24"/>
                <w:szCs w:val="24"/>
                <w:highlight w:val="none"/>
              </w:rPr>
            </w:pPr>
          </w:p>
        </w:tc>
      </w:tr>
      <w:tr w14:paraId="6B16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6951EDCF">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BAB5F54">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DAC0021">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FCDB488">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6F238C6E">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664E95F6">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17DDAD8">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93559EA">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D709466">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918DF3C">
            <w:pPr>
              <w:spacing w:line="440" w:lineRule="exact"/>
              <w:ind w:firstLine="482"/>
              <w:jc w:val="center"/>
              <w:rPr>
                <w:rFonts w:ascii="宋体" w:hAnsi="宋体"/>
                <w:color w:val="auto"/>
                <w:sz w:val="24"/>
                <w:szCs w:val="24"/>
                <w:highlight w:val="none"/>
              </w:rPr>
            </w:pPr>
          </w:p>
        </w:tc>
      </w:tr>
      <w:tr w14:paraId="5035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73B68BD">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CE00058">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2316843">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7124BBFB">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05659CF4">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F523598">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A6D2B69">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56AFFF9">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D7C00B7">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D7ACC58">
            <w:pPr>
              <w:spacing w:line="440" w:lineRule="exact"/>
              <w:ind w:firstLine="482"/>
              <w:jc w:val="center"/>
              <w:rPr>
                <w:rFonts w:ascii="宋体" w:hAnsi="宋体"/>
                <w:color w:val="auto"/>
                <w:sz w:val="24"/>
                <w:szCs w:val="24"/>
                <w:highlight w:val="none"/>
              </w:rPr>
            </w:pPr>
          </w:p>
        </w:tc>
      </w:tr>
      <w:tr w14:paraId="6748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3026D7E">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23D6BD68">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183E6CA">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00EAB35">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E0F63E0">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6A3A12BB">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5A7629C">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3B1344C">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938ED35">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F380024">
            <w:pPr>
              <w:spacing w:line="440" w:lineRule="exact"/>
              <w:ind w:firstLine="482"/>
              <w:jc w:val="center"/>
              <w:rPr>
                <w:rFonts w:ascii="宋体" w:hAnsi="宋体"/>
                <w:color w:val="auto"/>
                <w:sz w:val="24"/>
                <w:szCs w:val="24"/>
                <w:highlight w:val="none"/>
              </w:rPr>
            </w:pPr>
          </w:p>
        </w:tc>
      </w:tr>
      <w:tr w14:paraId="109C0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648DB99F">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C3BC77A">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2B750B4">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3D0FE062">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5708045">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FDAC02C">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0E4B942">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35C3A693">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131DA1C">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F7C102E">
            <w:pPr>
              <w:spacing w:line="440" w:lineRule="exact"/>
              <w:ind w:firstLine="482"/>
              <w:jc w:val="center"/>
              <w:rPr>
                <w:rFonts w:ascii="宋体" w:hAnsi="宋体"/>
                <w:color w:val="auto"/>
                <w:sz w:val="24"/>
                <w:szCs w:val="24"/>
                <w:highlight w:val="none"/>
              </w:rPr>
            </w:pPr>
          </w:p>
        </w:tc>
      </w:tr>
      <w:tr w14:paraId="6640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BD81CF0">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DA98747">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AA9D385">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9F3816C">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275911F">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8A80988">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7FD9A6D">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40A88B8E">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47B59ED">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48BD8F9">
            <w:pPr>
              <w:spacing w:line="440" w:lineRule="exact"/>
              <w:ind w:firstLine="482"/>
              <w:jc w:val="center"/>
              <w:rPr>
                <w:rFonts w:ascii="宋体" w:hAnsi="宋体"/>
                <w:color w:val="auto"/>
                <w:sz w:val="24"/>
                <w:szCs w:val="24"/>
                <w:highlight w:val="none"/>
              </w:rPr>
            </w:pPr>
          </w:p>
        </w:tc>
      </w:tr>
      <w:tr w14:paraId="4AD68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BE4B916">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34D7504">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529439D1">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3731603F">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1729612">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1C5B7F3">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092ED8C">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6DE90A4F">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5E65AD9">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79F1375F">
            <w:pPr>
              <w:spacing w:line="440" w:lineRule="exact"/>
              <w:ind w:firstLine="482"/>
              <w:jc w:val="center"/>
              <w:rPr>
                <w:rFonts w:ascii="宋体" w:hAnsi="宋体"/>
                <w:color w:val="auto"/>
                <w:sz w:val="24"/>
                <w:szCs w:val="24"/>
                <w:highlight w:val="none"/>
              </w:rPr>
            </w:pPr>
          </w:p>
        </w:tc>
      </w:tr>
      <w:tr w14:paraId="72FC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99C6D0A">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ABAB1EA">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349FBA3E">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624E643">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837E440">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B4DF61E">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D61327B">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3F89AB3">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FBC2F3B">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089EB17">
            <w:pPr>
              <w:spacing w:line="440" w:lineRule="exact"/>
              <w:ind w:firstLine="482"/>
              <w:jc w:val="center"/>
              <w:rPr>
                <w:rFonts w:ascii="宋体" w:hAnsi="宋体"/>
                <w:color w:val="auto"/>
                <w:sz w:val="24"/>
                <w:szCs w:val="24"/>
                <w:highlight w:val="none"/>
              </w:rPr>
            </w:pPr>
          </w:p>
        </w:tc>
      </w:tr>
      <w:tr w14:paraId="65C03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42C79087">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E6FA177">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752D4C6">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709FFF7">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03E8822">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01CB09E">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0A09F4D">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3258CD4A">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61A1250">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6D78570C">
            <w:pPr>
              <w:spacing w:line="440" w:lineRule="exact"/>
              <w:ind w:firstLine="482"/>
              <w:jc w:val="center"/>
              <w:rPr>
                <w:rFonts w:ascii="宋体" w:hAnsi="宋体"/>
                <w:color w:val="auto"/>
                <w:sz w:val="24"/>
                <w:szCs w:val="24"/>
                <w:highlight w:val="none"/>
              </w:rPr>
            </w:pPr>
          </w:p>
        </w:tc>
      </w:tr>
      <w:tr w14:paraId="6377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E1D47E0">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5968421">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8F93EF6">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1ED5D641">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A78F442">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ABE72E7">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2CFFA1B">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10E3DD25">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7C2690A3">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444BB585">
            <w:pPr>
              <w:spacing w:line="440" w:lineRule="exact"/>
              <w:ind w:firstLine="482"/>
              <w:jc w:val="center"/>
              <w:rPr>
                <w:rFonts w:ascii="宋体" w:hAnsi="宋体"/>
                <w:color w:val="auto"/>
                <w:sz w:val="24"/>
                <w:szCs w:val="24"/>
                <w:highlight w:val="none"/>
              </w:rPr>
            </w:pPr>
          </w:p>
        </w:tc>
      </w:tr>
      <w:tr w14:paraId="4DBA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71C4E660">
            <w:pPr>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7713B9D">
            <w:pPr>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30F49A5C">
            <w:pPr>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76B3754D">
            <w:pPr>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CAD151C">
            <w:pPr>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1CF1F02">
            <w:pPr>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F9798B5">
            <w:pPr>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7420305">
            <w:pPr>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2B57CAD">
            <w:pPr>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57EF9C0">
            <w:pPr>
              <w:spacing w:line="440" w:lineRule="exact"/>
              <w:ind w:firstLine="482"/>
              <w:jc w:val="center"/>
              <w:rPr>
                <w:rFonts w:ascii="宋体" w:hAnsi="宋体"/>
                <w:color w:val="auto"/>
                <w:sz w:val="24"/>
                <w:szCs w:val="24"/>
                <w:highlight w:val="none"/>
              </w:rPr>
            </w:pPr>
          </w:p>
        </w:tc>
      </w:tr>
    </w:tbl>
    <w:p w14:paraId="27E0293B">
      <w:pPr>
        <w:spacing w:line="440" w:lineRule="exact"/>
        <w:ind w:firstLine="402"/>
        <w:rPr>
          <w:rFonts w:hint="eastAsia" w:ascii="宋体" w:hAnsi="宋体"/>
          <w:color w:val="auto"/>
          <w:sz w:val="20"/>
          <w:szCs w:val="20"/>
          <w:highlight w:val="none"/>
        </w:rPr>
      </w:pPr>
    </w:p>
    <w:p w14:paraId="370DA433">
      <w:pPr>
        <w:spacing w:line="440" w:lineRule="exact"/>
        <w:ind w:firstLine="402"/>
        <w:rPr>
          <w:rFonts w:hint="eastAsia" w:ascii="宋体" w:hAnsi="宋体"/>
          <w:color w:val="auto"/>
          <w:sz w:val="20"/>
          <w:szCs w:val="20"/>
          <w:highlight w:val="none"/>
        </w:rPr>
      </w:pPr>
    </w:p>
    <w:p w14:paraId="53F69043">
      <w:pPr>
        <w:pStyle w:val="3"/>
        <w:ind w:firstLine="640"/>
        <w:rPr>
          <w:rFonts w:hint="eastAsia" w:ascii="宋体" w:hAnsi="宋体"/>
          <w:color w:val="auto"/>
          <w:highlight w:val="none"/>
        </w:rPr>
      </w:pPr>
      <w:bookmarkStart w:id="671" w:name="_Toc77586974"/>
      <w:bookmarkStart w:id="672" w:name="_Toc246996366"/>
      <w:bookmarkStart w:id="673" w:name="_Toc152042588"/>
      <w:bookmarkStart w:id="674" w:name="_Toc24720"/>
      <w:bookmarkStart w:id="675" w:name="_Toc144974867"/>
      <w:bookmarkStart w:id="676" w:name="_Toc179632819"/>
      <w:bookmarkStart w:id="677" w:name="_Toc296602611"/>
      <w:bookmarkStart w:id="678" w:name="_Toc246997109"/>
      <w:bookmarkStart w:id="679" w:name="_Toc152045799"/>
      <w:bookmarkStart w:id="680" w:name="_Toc77586876"/>
      <w:bookmarkStart w:id="681" w:name="_Toc247085884"/>
      <w:r>
        <w:rPr>
          <w:rFonts w:hint="eastAsia" w:ascii="宋体" w:hAnsi="宋体"/>
          <w:color w:val="auto"/>
          <w:highlight w:val="none"/>
        </w:rPr>
        <w:t>附表二：劳动力计划表</w:t>
      </w:r>
      <w:bookmarkEnd w:id="671"/>
      <w:bookmarkEnd w:id="672"/>
      <w:bookmarkEnd w:id="673"/>
      <w:bookmarkEnd w:id="674"/>
      <w:bookmarkEnd w:id="675"/>
      <w:bookmarkEnd w:id="676"/>
      <w:bookmarkEnd w:id="677"/>
      <w:bookmarkEnd w:id="678"/>
      <w:bookmarkEnd w:id="679"/>
      <w:bookmarkEnd w:id="680"/>
      <w:bookmarkEnd w:id="681"/>
    </w:p>
    <w:p w14:paraId="3A4F36C1">
      <w:pPr>
        <w:spacing w:line="440" w:lineRule="exact"/>
        <w:ind w:right="200" w:firstLine="482"/>
        <w:jc w:val="right"/>
        <w:rPr>
          <w:rFonts w:hint="eastAsia" w:ascii="宋体" w:hAnsi="宋体"/>
          <w:color w:val="auto"/>
          <w:sz w:val="24"/>
          <w:highlight w:val="none"/>
        </w:rPr>
      </w:pPr>
      <w:r>
        <w:rPr>
          <w:rFonts w:hint="eastAsia" w:ascii="宋体" w:hAnsi="宋体"/>
          <w:color w:val="auto"/>
          <w:sz w:val="24"/>
          <w:highlight w:val="none"/>
        </w:rPr>
        <w:t>单位：人</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2F693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53CD6C7D">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工种</w:t>
            </w:r>
          </w:p>
        </w:tc>
        <w:tc>
          <w:tcPr>
            <w:tcW w:w="7693" w:type="dxa"/>
            <w:gridSpan w:val="7"/>
            <w:tcBorders>
              <w:top w:val="single" w:color="auto" w:sz="4" w:space="0"/>
              <w:left w:val="single" w:color="auto" w:sz="4" w:space="0"/>
              <w:bottom w:val="single" w:color="auto" w:sz="4" w:space="0"/>
              <w:right w:val="single" w:color="auto" w:sz="4" w:space="0"/>
            </w:tcBorders>
            <w:noWrap w:val="0"/>
            <w:vAlign w:val="center"/>
          </w:tcPr>
          <w:p w14:paraId="5966CAD8">
            <w:pPr>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按工程施工阶段投入劳动力情况</w:t>
            </w:r>
          </w:p>
        </w:tc>
      </w:tr>
      <w:tr w14:paraId="6987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3E691C07">
            <w:pPr>
              <w:spacing w:line="440" w:lineRule="exact"/>
              <w:ind w:firstLine="482"/>
              <w:jc w:val="center"/>
              <w:rPr>
                <w:rFonts w:ascii="宋体" w:hAnsi="宋体"/>
                <w:color w:val="auto"/>
                <w:sz w:val="24"/>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59289104">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A79CC10">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FCD5889">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66014D73">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A5F6A6B">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1A7E36E">
            <w:pPr>
              <w:spacing w:line="440" w:lineRule="exact"/>
              <w:ind w:firstLine="482"/>
              <w:jc w:val="center"/>
              <w:rPr>
                <w:rFonts w:ascii="宋体" w:hAnsi="宋体"/>
                <w:color w:val="auto"/>
                <w:sz w:val="24"/>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2915C99A">
            <w:pPr>
              <w:spacing w:line="440" w:lineRule="exact"/>
              <w:ind w:firstLine="482"/>
              <w:jc w:val="center"/>
              <w:rPr>
                <w:rFonts w:ascii="宋体" w:hAnsi="宋体"/>
                <w:color w:val="auto"/>
                <w:sz w:val="24"/>
                <w:highlight w:val="none"/>
              </w:rPr>
            </w:pPr>
          </w:p>
        </w:tc>
      </w:tr>
      <w:tr w14:paraId="39D6C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23DB0346">
            <w:pPr>
              <w:spacing w:line="440" w:lineRule="exact"/>
              <w:ind w:firstLine="482"/>
              <w:jc w:val="center"/>
              <w:rPr>
                <w:rFonts w:ascii="宋体" w:hAnsi="宋体"/>
                <w:color w:val="auto"/>
                <w:sz w:val="24"/>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22C6CCAA">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EA1A68D">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69A36000">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4353494">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2FBDD53">
            <w:pPr>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86ED7C7">
            <w:pPr>
              <w:spacing w:line="440" w:lineRule="exact"/>
              <w:ind w:firstLine="482"/>
              <w:jc w:val="center"/>
              <w:rPr>
                <w:rFonts w:ascii="宋体" w:hAnsi="宋体"/>
                <w:color w:val="auto"/>
                <w:sz w:val="24"/>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32079220">
            <w:pPr>
              <w:spacing w:line="440" w:lineRule="exact"/>
              <w:ind w:firstLine="482"/>
              <w:jc w:val="center"/>
              <w:rPr>
                <w:rFonts w:ascii="宋体" w:hAnsi="宋体"/>
                <w:color w:val="auto"/>
                <w:sz w:val="24"/>
                <w:highlight w:val="none"/>
              </w:rPr>
            </w:pPr>
          </w:p>
        </w:tc>
      </w:tr>
      <w:tr w14:paraId="2F639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AD81C44">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441A9F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13AD5D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0B197A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018017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320835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DFCBB99">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2DC6889">
            <w:pPr>
              <w:spacing w:line="440" w:lineRule="exact"/>
              <w:ind w:firstLine="482"/>
              <w:jc w:val="center"/>
              <w:rPr>
                <w:rFonts w:ascii="宋体" w:hAnsi="宋体"/>
                <w:color w:val="auto"/>
                <w:highlight w:val="none"/>
              </w:rPr>
            </w:pPr>
          </w:p>
        </w:tc>
      </w:tr>
      <w:tr w14:paraId="13BFF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13054ED">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827CD3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375664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B1E934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BC8FA5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7ECCC8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0426F35">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5A9528B">
            <w:pPr>
              <w:spacing w:line="440" w:lineRule="exact"/>
              <w:ind w:firstLine="482"/>
              <w:jc w:val="center"/>
              <w:rPr>
                <w:rFonts w:ascii="宋体" w:hAnsi="宋体"/>
                <w:color w:val="auto"/>
                <w:highlight w:val="none"/>
              </w:rPr>
            </w:pPr>
          </w:p>
        </w:tc>
      </w:tr>
      <w:tr w14:paraId="529D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CE6F8DA">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2EC7CE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F58132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7F719D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2CF7B5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7CED0A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9C924DB">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23D995C9">
            <w:pPr>
              <w:spacing w:line="440" w:lineRule="exact"/>
              <w:ind w:firstLine="482"/>
              <w:jc w:val="center"/>
              <w:rPr>
                <w:rFonts w:ascii="宋体" w:hAnsi="宋体"/>
                <w:color w:val="auto"/>
                <w:highlight w:val="none"/>
              </w:rPr>
            </w:pPr>
          </w:p>
        </w:tc>
      </w:tr>
      <w:tr w14:paraId="3F3C7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A6C2EE1">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6CD0A8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16D893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16EFEA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BB5CB41">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6DD5C4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BAA732F">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9BEFC22">
            <w:pPr>
              <w:spacing w:line="440" w:lineRule="exact"/>
              <w:ind w:firstLine="482"/>
              <w:jc w:val="center"/>
              <w:rPr>
                <w:rFonts w:ascii="宋体" w:hAnsi="宋体"/>
                <w:color w:val="auto"/>
                <w:highlight w:val="none"/>
              </w:rPr>
            </w:pPr>
          </w:p>
        </w:tc>
      </w:tr>
      <w:tr w14:paraId="62B1D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A06CC3E">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D6CE24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9D66C5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1F3B66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B161AB1">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CB6E48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7043AB0">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20568F4B">
            <w:pPr>
              <w:spacing w:line="440" w:lineRule="exact"/>
              <w:ind w:firstLine="482"/>
              <w:jc w:val="center"/>
              <w:rPr>
                <w:rFonts w:ascii="宋体" w:hAnsi="宋体"/>
                <w:color w:val="auto"/>
                <w:highlight w:val="none"/>
              </w:rPr>
            </w:pPr>
          </w:p>
        </w:tc>
      </w:tr>
      <w:tr w14:paraId="59B7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DBA8339">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CD79491">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803DBD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702D74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EDE28D1">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FF68E8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7A5A796">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4268EDA">
            <w:pPr>
              <w:spacing w:line="440" w:lineRule="exact"/>
              <w:ind w:firstLine="482"/>
              <w:jc w:val="center"/>
              <w:rPr>
                <w:rFonts w:ascii="宋体" w:hAnsi="宋体"/>
                <w:color w:val="auto"/>
                <w:highlight w:val="none"/>
              </w:rPr>
            </w:pPr>
          </w:p>
        </w:tc>
      </w:tr>
      <w:tr w14:paraId="48A8D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CE060E6">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322969B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C89867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41395CA">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3721BF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688873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E9AE493">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34566374">
            <w:pPr>
              <w:spacing w:line="440" w:lineRule="exact"/>
              <w:ind w:firstLine="482"/>
              <w:jc w:val="center"/>
              <w:rPr>
                <w:rFonts w:ascii="宋体" w:hAnsi="宋体"/>
                <w:color w:val="auto"/>
                <w:highlight w:val="none"/>
              </w:rPr>
            </w:pPr>
          </w:p>
        </w:tc>
      </w:tr>
      <w:tr w14:paraId="3A3C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82266B4">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3C629D8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D04A34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85B2D82">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47E690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73B754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5E1725C">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6C67860">
            <w:pPr>
              <w:spacing w:line="440" w:lineRule="exact"/>
              <w:ind w:firstLine="482"/>
              <w:jc w:val="center"/>
              <w:rPr>
                <w:rFonts w:ascii="宋体" w:hAnsi="宋体"/>
                <w:color w:val="auto"/>
                <w:highlight w:val="none"/>
              </w:rPr>
            </w:pPr>
          </w:p>
        </w:tc>
      </w:tr>
      <w:tr w14:paraId="3189A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01761F3">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195B40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5CA0B8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8FF169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030702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365352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8690150">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D655ED2">
            <w:pPr>
              <w:spacing w:line="440" w:lineRule="exact"/>
              <w:ind w:firstLine="482"/>
              <w:jc w:val="center"/>
              <w:rPr>
                <w:rFonts w:ascii="宋体" w:hAnsi="宋体"/>
                <w:color w:val="auto"/>
                <w:highlight w:val="none"/>
              </w:rPr>
            </w:pPr>
          </w:p>
        </w:tc>
      </w:tr>
      <w:tr w14:paraId="123B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3F65974">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463AB4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1EFF64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BE6C71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234EBEA">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52D94C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1137F50">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83E2751">
            <w:pPr>
              <w:spacing w:line="440" w:lineRule="exact"/>
              <w:ind w:firstLine="482"/>
              <w:jc w:val="center"/>
              <w:rPr>
                <w:rFonts w:ascii="宋体" w:hAnsi="宋体"/>
                <w:color w:val="auto"/>
                <w:highlight w:val="none"/>
              </w:rPr>
            </w:pPr>
          </w:p>
        </w:tc>
      </w:tr>
      <w:tr w14:paraId="1802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5F3EBAA">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33F90BA">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E29206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9915ED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F8189C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7470EC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45A2F35">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CC2903C">
            <w:pPr>
              <w:spacing w:line="440" w:lineRule="exact"/>
              <w:ind w:firstLine="482"/>
              <w:jc w:val="center"/>
              <w:rPr>
                <w:rFonts w:ascii="宋体" w:hAnsi="宋体"/>
                <w:color w:val="auto"/>
                <w:highlight w:val="none"/>
              </w:rPr>
            </w:pPr>
          </w:p>
        </w:tc>
      </w:tr>
      <w:tr w14:paraId="5E37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9B304D5">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3B29CB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6D0233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BA4828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74F45A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77FCCB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11B2328">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0610F06">
            <w:pPr>
              <w:spacing w:line="440" w:lineRule="exact"/>
              <w:ind w:firstLine="482"/>
              <w:jc w:val="center"/>
              <w:rPr>
                <w:rFonts w:ascii="宋体" w:hAnsi="宋体"/>
                <w:color w:val="auto"/>
                <w:highlight w:val="none"/>
              </w:rPr>
            </w:pPr>
          </w:p>
        </w:tc>
      </w:tr>
      <w:tr w14:paraId="50FF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467AEF">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C263F2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B3635D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3FC381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B69276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6DFC42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3043AC6">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52B696C">
            <w:pPr>
              <w:spacing w:line="440" w:lineRule="exact"/>
              <w:ind w:firstLine="482"/>
              <w:jc w:val="center"/>
              <w:rPr>
                <w:rFonts w:ascii="宋体" w:hAnsi="宋体"/>
                <w:color w:val="auto"/>
                <w:highlight w:val="none"/>
              </w:rPr>
            </w:pPr>
          </w:p>
        </w:tc>
      </w:tr>
      <w:tr w14:paraId="47B92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2106316">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74B316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594807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4C5F578">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208114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007EC7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77EA2EF">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2C540C8">
            <w:pPr>
              <w:spacing w:line="440" w:lineRule="exact"/>
              <w:ind w:firstLine="482"/>
              <w:jc w:val="center"/>
              <w:rPr>
                <w:rFonts w:ascii="宋体" w:hAnsi="宋体"/>
                <w:color w:val="auto"/>
                <w:highlight w:val="none"/>
              </w:rPr>
            </w:pPr>
          </w:p>
        </w:tc>
      </w:tr>
      <w:tr w14:paraId="1570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70B60757">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0894BE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C8ED5B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E0D08A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1AE64A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26E64B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D9C64E3">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2F4C034A">
            <w:pPr>
              <w:spacing w:line="440" w:lineRule="exact"/>
              <w:ind w:firstLine="482"/>
              <w:jc w:val="center"/>
              <w:rPr>
                <w:rFonts w:ascii="宋体" w:hAnsi="宋体"/>
                <w:color w:val="auto"/>
                <w:highlight w:val="none"/>
              </w:rPr>
            </w:pPr>
          </w:p>
        </w:tc>
      </w:tr>
      <w:tr w14:paraId="237A2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D0AF073">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55FF1B7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34DBE7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74872E2">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AAF492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EE8AE57">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3C20D1F">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18DD5EC">
            <w:pPr>
              <w:spacing w:line="440" w:lineRule="exact"/>
              <w:ind w:firstLine="482"/>
              <w:jc w:val="center"/>
              <w:rPr>
                <w:rFonts w:ascii="宋体" w:hAnsi="宋体"/>
                <w:color w:val="auto"/>
                <w:highlight w:val="none"/>
              </w:rPr>
            </w:pPr>
          </w:p>
        </w:tc>
      </w:tr>
      <w:tr w14:paraId="1C2D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491394B">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CCDDEA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0846E9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F91A04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ADACC2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F904BA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6B42EEF">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F92AFA3">
            <w:pPr>
              <w:spacing w:line="440" w:lineRule="exact"/>
              <w:ind w:firstLine="482"/>
              <w:jc w:val="center"/>
              <w:rPr>
                <w:rFonts w:ascii="宋体" w:hAnsi="宋体"/>
                <w:color w:val="auto"/>
                <w:highlight w:val="none"/>
              </w:rPr>
            </w:pPr>
          </w:p>
        </w:tc>
      </w:tr>
      <w:tr w14:paraId="39259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F6C8AF0">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9456D7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593C3C6">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798067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5E5FE52">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983BAE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F1E2233">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0BD6733">
            <w:pPr>
              <w:spacing w:line="440" w:lineRule="exact"/>
              <w:ind w:firstLine="482"/>
              <w:jc w:val="center"/>
              <w:rPr>
                <w:rFonts w:ascii="宋体" w:hAnsi="宋体"/>
                <w:color w:val="auto"/>
                <w:highlight w:val="none"/>
              </w:rPr>
            </w:pPr>
          </w:p>
        </w:tc>
      </w:tr>
      <w:tr w14:paraId="6185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E8E85D6">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5D51E89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ADB5602">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52B07E4">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16C501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6700DD0">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95C90C3">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3EDCE8F1">
            <w:pPr>
              <w:spacing w:line="440" w:lineRule="exact"/>
              <w:ind w:firstLine="482"/>
              <w:jc w:val="center"/>
              <w:rPr>
                <w:rFonts w:ascii="宋体" w:hAnsi="宋体"/>
                <w:color w:val="auto"/>
                <w:highlight w:val="none"/>
              </w:rPr>
            </w:pPr>
          </w:p>
        </w:tc>
      </w:tr>
      <w:tr w14:paraId="3FC0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12148B2">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9CC58B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D26A6F5">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39B0FF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E331E8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C04774D">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6500ABF">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33F83A0E">
            <w:pPr>
              <w:spacing w:line="440" w:lineRule="exact"/>
              <w:ind w:firstLine="482"/>
              <w:jc w:val="center"/>
              <w:rPr>
                <w:rFonts w:ascii="宋体" w:hAnsi="宋体"/>
                <w:color w:val="auto"/>
                <w:highlight w:val="none"/>
              </w:rPr>
            </w:pPr>
          </w:p>
        </w:tc>
      </w:tr>
      <w:tr w14:paraId="6845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B6EAC0E">
            <w:pPr>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7746CB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AEFEC2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B8809B9">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998924A">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BB683F3">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F26EF4D">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3F70F89">
            <w:pPr>
              <w:spacing w:line="440" w:lineRule="exact"/>
              <w:ind w:firstLine="482"/>
              <w:jc w:val="center"/>
              <w:rPr>
                <w:rFonts w:ascii="宋体" w:hAnsi="宋体"/>
                <w:color w:val="auto"/>
                <w:highlight w:val="none"/>
              </w:rPr>
            </w:pPr>
          </w:p>
        </w:tc>
      </w:tr>
      <w:tr w14:paraId="4A1F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474BF73">
            <w:pPr>
              <w:spacing w:line="440" w:lineRule="exact"/>
              <w:ind w:firstLine="482"/>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5A25A0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CD0EFBC">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7502F6F">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FE97C9B">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E86219E">
            <w:pPr>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2B43760">
            <w:pPr>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0B9B888">
            <w:pPr>
              <w:spacing w:line="440" w:lineRule="exact"/>
              <w:ind w:firstLine="482"/>
              <w:jc w:val="center"/>
              <w:rPr>
                <w:rFonts w:ascii="宋体" w:hAnsi="宋体"/>
                <w:color w:val="auto"/>
                <w:highlight w:val="none"/>
              </w:rPr>
            </w:pPr>
          </w:p>
        </w:tc>
      </w:tr>
    </w:tbl>
    <w:p w14:paraId="5A627A65">
      <w:pPr>
        <w:pStyle w:val="5"/>
        <w:ind w:firstLine="402"/>
        <w:rPr>
          <w:rFonts w:hint="eastAsia" w:ascii="宋体" w:hAnsi="宋体"/>
          <w:b/>
          <w:color w:val="auto"/>
          <w:sz w:val="32"/>
          <w:szCs w:val="32"/>
          <w:highlight w:val="none"/>
        </w:rPr>
      </w:pPr>
      <w:bookmarkStart w:id="682" w:name="_Toc296602612"/>
      <w:bookmarkStart w:id="683" w:name="_Toc152045800"/>
      <w:bookmarkStart w:id="684" w:name="_Toc152042589"/>
      <w:bookmarkStart w:id="685" w:name="_Toc246997110"/>
      <w:bookmarkStart w:id="686" w:name="_Toc246996367"/>
      <w:bookmarkStart w:id="687" w:name="_Toc179632820"/>
      <w:bookmarkStart w:id="688" w:name="_Toc144974868"/>
      <w:bookmarkStart w:id="689" w:name="_Toc247085885"/>
      <w:r>
        <w:rPr>
          <w:rFonts w:hint="eastAsia" w:ascii="宋体" w:hAnsi="宋体"/>
          <w:b/>
          <w:color w:val="auto"/>
          <w:sz w:val="32"/>
          <w:szCs w:val="32"/>
          <w:highlight w:val="none"/>
        </w:rPr>
        <w:br w:type="page"/>
      </w:r>
      <w:r>
        <w:rPr>
          <w:rFonts w:hint="eastAsia" w:ascii="宋体" w:hAnsi="宋体"/>
          <w:b/>
          <w:color w:val="auto"/>
          <w:sz w:val="32"/>
          <w:szCs w:val="32"/>
          <w:highlight w:val="none"/>
        </w:rPr>
        <w:t>附表三：进度计划</w:t>
      </w:r>
      <w:bookmarkEnd w:id="682"/>
      <w:bookmarkEnd w:id="683"/>
      <w:bookmarkEnd w:id="684"/>
      <w:bookmarkEnd w:id="685"/>
      <w:bookmarkEnd w:id="686"/>
      <w:bookmarkEnd w:id="687"/>
      <w:bookmarkEnd w:id="688"/>
      <w:bookmarkEnd w:id="689"/>
    </w:p>
    <w:p w14:paraId="6F34E9D8">
      <w:pPr>
        <w:spacing w:line="440" w:lineRule="exact"/>
        <w:ind w:firstLine="402"/>
        <w:rPr>
          <w:rFonts w:hint="eastAsia" w:ascii="宋体" w:hAnsi="宋体"/>
          <w:color w:val="auto"/>
          <w:sz w:val="20"/>
          <w:szCs w:val="20"/>
          <w:highlight w:val="none"/>
        </w:rPr>
      </w:pPr>
    </w:p>
    <w:p w14:paraId="38CFC15B">
      <w:pPr>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1. </w:t>
      </w:r>
      <w:r>
        <w:rPr>
          <w:rFonts w:hint="eastAsia" w:ascii="宋体" w:hAnsi="宋体"/>
          <w:color w:val="auto"/>
          <w:sz w:val="24"/>
          <w:highlight w:val="none"/>
          <w:lang w:eastAsia="zh-CN"/>
        </w:rPr>
        <w:t>供应商</w:t>
      </w:r>
      <w:r>
        <w:rPr>
          <w:rFonts w:hint="eastAsia" w:ascii="宋体" w:hAnsi="宋体"/>
          <w:color w:val="auto"/>
          <w:sz w:val="24"/>
          <w:highlight w:val="none"/>
        </w:rPr>
        <w:t>应递交施工进度网络图或施工进度表，说明按竞争性磋商文件要求的计划工期进行施工的各个关键日期。</w:t>
      </w:r>
    </w:p>
    <w:p w14:paraId="786C64E9">
      <w:pPr>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2. 施工进度表可采用网络图或横道图表示。</w:t>
      </w:r>
    </w:p>
    <w:p w14:paraId="75F0A7E7">
      <w:pPr>
        <w:spacing w:line="440" w:lineRule="exact"/>
        <w:ind w:firstLine="402"/>
        <w:rPr>
          <w:rFonts w:hint="eastAsia" w:ascii="宋体" w:hAnsi="宋体"/>
          <w:color w:val="auto"/>
          <w:sz w:val="20"/>
          <w:szCs w:val="20"/>
          <w:highlight w:val="none"/>
        </w:rPr>
      </w:pPr>
    </w:p>
    <w:p w14:paraId="5DA56F71">
      <w:pPr>
        <w:spacing w:line="440" w:lineRule="exact"/>
        <w:ind w:firstLine="640"/>
        <w:jc w:val="center"/>
        <w:rPr>
          <w:rFonts w:hint="eastAsia" w:ascii="宋体" w:hAnsi="宋体" w:cs="宋体"/>
          <w:b/>
          <w:color w:val="auto"/>
          <w:sz w:val="32"/>
          <w:szCs w:val="32"/>
          <w:highlight w:val="none"/>
        </w:rPr>
      </w:pPr>
    </w:p>
    <w:p w14:paraId="34514FB5">
      <w:pPr>
        <w:pStyle w:val="10"/>
        <w:ind w:firstLine="562"/>
        <w:rPr>
          <w:rFonts w:hint="eastAsia" w:ascii="宋体" w:hAnsi="宋体" w:eastAsia="宋体"/>
          <w:color w:val="auto"/>
          <w:highlight w:val="none"/>
        </w:rPr>
      </w:pPr>
    </w:p>
    <w:p w14:paraId="006A8A45">
      <w:pPr>
        <w:pStyle w:val="11"/>
        <w:ind w:firstLine="402"/>
        <w:rPr>
          <w:rFonts w:hint="eastAsia" w:ascii="宋体" w:hAnsi="宋体" w:eastAsia="宋体"/>
          <w:color w:val="auto"/>
          <w:highlight w:val="none"/>
        </w:rPr>
      </w:pPr>
    </w:p>
    <w:p w14:paraId="641DD3B5">
      <w:pPr>
        <w:pStyle w:val="11"/>
        <w:ind w:firstLine="402"/>
        <w:rPr>
          <w:rFonts w:hint="eastAsia" w:ascii="宋体" w:hAnsi="宋体" w:eastAsia="宋体"/>
          <w:color w:val="auto"/>
          <w:highlight w:val="none"/>
        </w:rPr>
      </w:pPr>
    </w:p>
    <w:p w14:paraId="62BC3D7B">
      <w:pPr>
        <w:pStyle w:val="11"/>
        <w:ind w:firstLine="402"/>
        <w:rPr>
          <w:rFonts w:hint="eastAsia" w:ascii="宋体" w:hAnsi="宋体" w:eastAsia="宋体"/>
          <w:color w:val="auto"/>
          <w:highlight w:val="none"/>
        </w:rPr>
      </w:pPr>
    </w:p>
    <w:p w14:paraId="19B65BFE">
      <w:pPr>
        <w:pStyle w:val="11"/>
        <w:ind w:firstLine="402"/>
        <w:rPr>
          <w:rFonts w:hint="eastAsia" w:ascii="宋体" w:hAnsi="宋体" w:eastAsia="宋体"/>
          <w:color w:val="auto"/>
          <w:highlight w:val="none"/>
        </w:rPr>
      </w:pPr>
    </w:p>
    <w:p w14:paraId="2315E4AF">
      <w:pPr>
        <w:pStyle w:val="11"/>
        <w:ind w:firstLine="402"/>
        <w:rPr>
          <w:rFonts w:hint="eastAsia" w:ascii="宋体" w:hAnsi="宋体" w:eastAsia="宋体"/>
          <w:color w:val="auto"/>
          <w:highlight w:val="none"/>
        </w:rPr>
      </w:pPr>
    </w:p>
    <w:p w14:paraId="323463EF">
      <w:pPr>
        <w:pStyle w:val="11"/>
        <w:ind w:firstLine="402"/>
        <w:rPr>
          <w:rFonts w:hint="eastAsia" w:ascii="宋体" w:hAnsi="宋体" w:eastAsia="宋体"/>
          <w:color w:val="auto"/>
          <w:highlight w:val="none"/>
        </w:rPr>
      </w:pPr>
    </w:p>
    <w:p w14:paraId="7DB66F46">
      <w:pPr>
        <w:spacing w:line="440" w:lineRule="exact"/>
        <w:ind w:firstLine="64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七、项目管理机构</w:t>
      </w:r>
      <w:bookmarkEnd w:id="652"/>
      <w:bookmarkEnd w:id="653"/>
      <w:bookmarkEnd w:id="654"/>
      <w:bookmarkEnd w:id="655"/>
      <w:bookmarkEnd w:id="656"/>
      <w:bookmarkEnd w:id="657"/>
      <w:bookmarkEnd w:id="658"/>
      <w:bookmarkEnd w:id="659"/>
    </w:p>
    <w:p w14:paraId="55BDAE5E">
      <w:pPr>
        <w:pStyle w:val="3"/>
        <w:ind w:firstLine="640"/>
        <w:jc w:val="center"/>
        <w:rPr>
          <w:rFonts w:hint="eastAsia" w:ascii="宋体" w:hAnsi="宋体" w:cs="宋体"/>
          <w:color w:val="auto"/>
          <w:highlight w:val="none"/>
        </w:rPr>
      </w:pPr>
      <w:bookmarkStart w:id="690" w:name="_Toc179632824"/>
      <w:bookmarkStart w:id="691" w:name="_Toc246996370"/>
      <w:bookmarkStart w:id="692" w:name="_Toc77586975"/>
      <w:bookmarkStart w:id="693" w:name="_Toc77586877"/>
      <w:bookmarkStart w:id="694" w:name="_Toc152045804"/>
      <w:bookmarkStart w:id="695" w:name="_Toc247085888"/>
      <w:bookmarkStart w:id="696" w:name="_Toc246997113"/>
      <w:bookmarkStart w:id="697" w:name="_Toc296602615"/>
      <w:bookmarkStart w:id="698" w:name="_Toc9871"/>
      <w:bookmarkStart w:id="699" w:name="_Toc144974872"/>
      <w:bookmarkStart w:id="700" w:name="_Toc152042593"/>
      <w:r>
        <w:rPr>
          <w:rFonts w:hint="eastAsia" w:ascii="宋体" w:hAnsi="宋体" w:cs="宋体"/>
          <w:color w:val="auto"/>
          <w:highlight w:val="none"/>
        </w:rPr>
        <w:t>（一）项目管理机构组成表</w:t>
      </w:r>
      <w:bookmarkEnd w:id="690"/>
      <w:bookmarkEnd w:id="691"/>
      <w:bookmarkEnd w:id="692"/>
      <w:bookmarkEnd w:id="693"/>
      <w:bookmarkEnd w:id="694"/>
      <w:bookmarkEnd w:id="695"/>
      <w:bookmarkEnd w:id="696"/>
      <w:bookmarkEnd w:id="697"/>
      <w:bookmarkEnd w:id="698"/>
      <w:bookmarkEnd w:id="699"/>
      <w:bookmarkEnd w:id="700"/>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3EFA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14:paraId="07E4A9A3">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职务</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20074509">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719" w:type="dxa"/>
            <w:vMerge w:val="restart"/>
            <w:tcBorders>
              <w:top w:val="single" w:color="auto" w:sz="4" w:space="0"/>
              <w:left w:val="single" w:color="auto" w:sz="4" w:space="0"/>
              <w:bottom w:val="single" w:color="auto" w:sz="4" w:space="0"/>
              <w:right w:val="single" w:color="auto" w:sz="4" w:space="0"/>
            </w:tcBorders>
            <w:noWrap w:val="0"/>
            <w:vAlign w:val="center"/>
          </w:tcPr>
          <w:p w14:paraId="7DF2CC99">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职称</w:t>
            </w:r>
          </w:p>
        </w:tc>
        <w:tc>
          <w:tcPr>
            <w:tcW w:w="5763" w:type="dxa"/>
            <w:gridSpan w:val="5"/>
            <w:tcBorders>
              <w:top w:val="single" w:color="auto" w:sz="4" w:space="0"/>
              <w:left w:val="single" w:color="auto" w:sz="4" w:space="0"/>
              <w:bottom w:val="single" w:color="auto" w:sz="4" w:space="0"/>
              <w:right w:val="single" w:color="auto" w:sz="4" w:space="0"/>
            </w:tcBorders>
            <w:noWrap w:val="0"/>
            <w:vAlign w:val="center"/>
          </w:tcPr>
          <w:p w14:paraId="3D501208">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执业或职业资格证明</w:t>
            </w:r>
          </w:p>
        </w:tc>
        <w:tc>
          <w:tcPr>
            <w:tcW w:w="672" w:type="dxa"/>
            <w:vMerge w:val="restart"/>
            <w:tcBorders>
              <w:top w:val="single" w:color="auto" w:sz="4" w:space="0"/>
              <w:left w:val="single" w:color="auto" w:sz="4" w:space="0"/>
              <w:bottom w:val="single" w:color="auto" w:sz="4" w:space="0"/>
              <w:right w:val="single" w:color="auto" w:sz="4" w:space="0"/>
            </w:tcBorders>
            <w:noWrap w:val="0"/>
            <w:vAlign w:val="center"/>
          </w:tcPr>
          <w:p w14:paraId="4273DA6A">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r>
      <w:tr w14:paraId="714F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tcBorders>
              <w:top w:val="single" w:color="auto" w:sz="4" w:space="0"/>
              <w:left w:val="single" w:color="auto" w:sz="4" w:space="0"/>
              <w:bottom w:val="single" w:color="auto" w:sz="4" w:space="0"/>
              <w:right w:val="single" w:color="auto" w:sz="4" w:space="0"/>
            </w:tcBorders>
            <w:noWrap w:val="0"/>
            <w:vAlign w:val="center"/>
          </w:tcPr>
          <w:p w14:paraId="606BE1BE">
            <w:pPr>
              <w:widowControl/>
              <w:ind w:firstLine="482"/>
              <w:jc w:val="left"/>
              <w:rPr>
                <w:rFonts w:ascii="宋体" w:hAnsi="宋体" w:cs="宋体"/>
                <w:color w:val="auto"/>
                <w:sz w:val="24"/>
                <w:szCs w:val="24"/>
                <w:highlight w:val="none"/>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5C213F5F">
            <w:pPr>
              <w:widowControl/>
              <w:ind w:firstLine="482"/>
              <w:jc w:val="left"/>
              <w:rPr>
                <w:rFonts w:ascii="宋体" w:hAnsi="宋体" w:cs="宋体"/>
                <w:color w:val="auto"/>
                <w:sz w:val="24"/>
                <w:szCs w:val="24"/>
                <w:highlight w:val="none"/>
              </w:rPr>
            </w:pPr>
          </w:p>
        </w:tc>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14:paraId="01A74FDB">
            <w:pPr>
              <w:widowControl/>
              <w:ind w:firstLine="482"/>
              <w:jc w:val="left"/>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13C1CD9A">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证书名称</w:t>
            </w:r>
          </w:p>
        </w:tc>
        <w:tc>
          <w:tcPr>
            <w:tcW w:w="1042" w:type="dxa"/>
            <w:tcBorders>
              <w:top w:val="single" w:color="auto" w:sz="4" w:space="0"/>
              <w:left w:val="single" w:color="auto" w:sz="4" w:space="0"/>
              <w:bottom w:val="single" w:color="auto" w:sz="4" w:space="0"/>
              <w:right w:val="single" w:color="auto" w:sz="4" w:space="0"/>
            </w:tcBorders>
            <w:noWrap w:val="0"/>
            <w:vAlign w:val="center"/>
          </w:tcPr>
          <w:p w14:paraId="77265FE0">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1D556F7">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证号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5E573605">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专业</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01316D02">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养老保险</w:t>
            </w:r>
          </w:p>
        </w:tc>
        <w:tc>
          <w:tcPr>
            <w:tcW w:w="672" w:type="dxa"/>
            <w:vMerge w:val="continue"/>
            <w:tcBorders>
              <w:top w:val="single" w:color="auto" w:sz="4" w:space="0"/>
              <w:left w:val="single" w:color="auto" w:sz="4" w:space="0"/>
              <w:bottom w:val="single" w:color="auto" w:sz="4" w:space="0"/>
              <w:right w:val="single" w:color="auto" w:sz="4" w:space="0"/>
            </w:tcBorders>
            <w:noWrap w:val="0"/>
            <w:vAlign w:val="center"/>
          </w:tcPr>
          <w:p w14:paraId="1CE0FE7E">
            <w:pPr>
              <w:widowControl/>
              <w:ind w:firstLine="482"/>
              <w:jc w:val="left"/>
              <w:rPr>
                <w:rFonts w:ascii="宋体" w:hAnsi="宋体" w:cs="宋体"/>
                <w:color w:val="auto"/>
                <w:sz w:val="24"/>
                <w:szCs w:val="24"/>
                <w:highlight w:val="none"/>
              </w:rPr>
            </w:pPr>
          </w:p>
        </w:tc>
      </w:tr>
      <w:tr w14:paraId="44FF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009C3A24">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7E4ADB81">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14:paraId="52194B28">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53055A62">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center"/>
          </w:tcPr>
          <w:p w14:paraId="5988D77B">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506257">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DC10D29">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center"/>
          </w:tcPr>
          <w:p w14:paraId="5D17796E">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center"/>
          </w:tcPr>
          <w:p w14:paraId="54DCA949">
            <w:pPr>
              <w:spacing w:line="440" w:lineRule="exact"/>
              <w:ind w:firstLine="482"/>
              <w:jc w:val="center"/>
              <w:rPr>
                <w:rFonts w:ascii="宋体" w:hAnsi="宋体" w:cs="宋体"/>
                <w:color w:val="auto"/>
                <w:sz w:val="24"/>
                <w:szCs w:val="24"/>
                <w:highlight w:val="none"/>
              </w:rPr>
            </w:pPr>
          </w:p>
        </w:tc>
      </w:tr>
      <w:tr w14:paraId="2AA2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665119C">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438183D">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7616E3B">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2FE148B">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7B74CD0">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8401ECE">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DCEC790">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1A7A03F">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BD76B50">
            <w:pPr>
              <w:spacing w:line="440" w:lineRule="exact"/>
              <w:ind w:firstLine="482"/>
              <w:jc w:val="center"/>
              <w:rPr>
                <w:rFonts w:ascii="宋体" w:hAnsi="宋体" w:cs="宋体"/>
                <w:color w:val="auto"/>
                <w:sz w:val="24"/>
                <w:szCs w:val="24"/>
                <w:highlight w:val="none"/>
              </w:rPr>
            </w:pPr>
          </w:p>
        </w:tc>
      </w:tr>
      <w:tr w14:paraId="3C32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11AC5E2">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7B9B621">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902E46">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E8AD442">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CBA3F7C">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5F962CA">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1751FD1">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C49AE7F">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A2E4E7E">
            <w:pPr>
              <w:spacing w:line="440" w:lineRule="exact"/>
              <w:ind w:firstLine="482"/>
              <w:jc w:val="center"/>
              <w:rPr>
                <w:rFonts w:ascii="宋体" w:hAnsi="宋体" w:cs="宋体"/>
                <w:color w:val="auto"/>
                <w:sz w:val="24"/>
                <w:szCs w:val="24"/>
                <w:highlight w:val="none"/>
              </w:rPr>
            </w:pPr>
          </w:p>
        </w:tc>
      </w:tr>
      <w:tr w14:paraId="79B43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D6A5480">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CAA5B31">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A7830AF">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10693587">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1A5C8B9">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3C2384C">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CD841FD">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AA3C129">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D7BF054">
            <w:pPr>
              <w:spacing w:line="440" w:lineRule="exact"/>
              <w:ind w:firstLine="482"/>
              <w:jc w:val="center"/>
              <w:rPr>
                <w:rFonts w:ascii="宋体" w:hAnsi="宋体" w:cs="宋体"/>
                <w:color w:val="auto"/>
                <w:sz w:val="24"/>
                <w:szCs w:val="24"/>
                <w:highlight w:val="none"/>
              </w:rPr>
            </w:pPr>
          </w:p>
        </w:tc>
      </w:tr>
      <w:tr w14:paraId="2033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830A382">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1BAD9427">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B6A7225">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490ACF5">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967E9DA">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8755AA6">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3ECAC17">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41706BB">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CB8DCC3">
            <w:pPr>
              <w:spacing w:line="440" w:lineRule="exact"/>
              <w:ind w:firstLine="482"/>
              <w:jc w:val="center"/>
              <w:rPr>
                <w:rFonts w:ascii="宋体" w:hAnsi="宋体" w:cs="宋体"/>
                <w:color w:val="auto"/>
                <w:sz w:val="24"/>
                <w:szCs w:val="24"/>
                <w:highlight w:val="none"/>
              </w:rPr>
            </w:pPr>
          </w:p>
        </w:tc>
      </w:tr>
      <w:tr w14:paraId="6AA6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AD1A672">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61012BD">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CC954DC">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B22D6F0">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85A7D4D">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EC6EDA5">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CCBF26D">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0611B29">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EF88768">
            <w:pPr>
              <w:spacing w:line="440" w:lineRule="exact"/>
              <w:ind w:firstLine="482"/>
              <w:jc w:val="center"/>
              <w:rPr>
                <w:rFonts w:ascii="宋体" w:hAnsi="宋体" w:cs="宋体"/>
                <w:color w:val="auto"/>
                <w:sz w:val="24"/>
                <w:szCs w:val="24"/>
                <w:highlight w:val="none"/>
              </w:rPr>
            </w:pPr>
          </w:p>
        </w:tc>
      </w:tr>
      <w:tr w14:paraId="1102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EE90092">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95C68D0">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6BD0F90">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F57FA2A">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792BF73">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0DF26E1">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F37E3E1">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8C3C399">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1DC3A51">
            <w:pPr>
              <w:spacing w:line="440" w:lineRule="exact"/>
              <w:ind w:firstLine="482"/>
              <w:jc w:val="center"/>
              <w:rPr>
                <w:rFonts w:ascii="宋体" w:hAnsi="宋体" w:cs="宋体"/>
                <w:color w:val="auto"/>
                <w:sz w:val="24"/>
                <w:szCs w:val="24"/>
                <w:highlight w:val="none"/>
              </w:rPr>
            </w:pPr>
          </w:p>
        </w:tc>
      </w:tr>
      <w:tr w14:paraId="5CC9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64B6239">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ED32BFB">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E5DBE5B">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7A0916E">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7206BBFA">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37F8054">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95CBC6C">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7D148D94">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82E0758">
            <w:pPr>
              <w:spacing w:line="440" w:lineRule="exact"/>
              <w:ind w:firstLine="482"/>
              <w:jc w:val="center"/>
              <w:rPr>
                <w:rFonts w:ascii="宋体" w:hAnsi="宋体" w:cs="宋体"/>
                <w:color w:val="auto"/>
                <w:sz w:val="24"/>
                <w:szCs w:val="24"/>
                <w:highlight w:val="none"/>
              </w:rPr>
            </w:pPr>
          </w:p>
        </w:tc>
      </w:tr>
      <w:tr w14:paraId="496F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7BD0460">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E19DE6B">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5B58946">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8CC2EA8">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90FE6CB">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16AE445">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3D6EDFE">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3DDBF89">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C2A835B">
            <w:pPr>
              <w:spacing w:line="440" w:lineRule="exact"/>
              <w:ind w:firstLine="482"/>
              <w:jc w:val="center"/>
              <w:rPr>
                <w:rFonts w:ascii="宋体" w:hAnsi="宋体" w:cs="宋体"/>
                <w:color w:val="auto"/>
                <w:sz w:val="24"/>
                <w:szCs w:val="24"/>
                <w:highlight w:val="none"/>
              </w:rPr>
            </w:pPr>
          </w:p>
        </w:tc>
      </w:tr>
      <w:tr w14:paraId="562D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E7A45AA">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3D29C2A">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405D771">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86906B0">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6E0F28D">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0C7B5EA">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C221A3A">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FED6A80">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450FB058">
            <w:pPr>
              <w:spacing w:line="440" w:lineRule="exact"/>
              <w:ind w:firstLine="482"/>
              <w:jc w:val="center"/>
              <w:rPr>
                <w:rFonts w:ascii="宋体" w:hAnsi="宋体" w:cs="宋体"/>
                <w:color w:val="auto"/>
                <w:sz w:val="24"/>
                <w:szCs w:val="24"/>
                <w:highlight w:val="none"/>
              </w:rPr>
            </w:pPr>
          </w:p>
        </w:tc>
      </w:tr>
      <w:tr w14:paraId="27E2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4746A33">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C61BF3D">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865918F">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AB681B4">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B386990">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1B5ABB6">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285C2A7">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0DCFABC">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B375EFD">
            <w:pPr>
              <w:spacing w:line="440" w:lineRule="exact"/>
              <w:ind w:firstLine="482"/>
              <w:jc w:val="center"/>
              <w:rPr>
                <w:rFonts w:ascii="宋体" w:hAnsi="宋体" w:cs="宋体"/>
                <w:color w:val="auto"/>
                <w:sz w:val="24"/>
                <w:szCs w:val="24"/>
                <w:highlight w:val="none"/>
              </w:rPr>
            </w:pPr>
          </w:p>
        </w:tc>
      </w:tr>
      <w:tr w14:paraId="7A6E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AA82A82">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91D531A">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FCA20F2">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AF1DFAB">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7C518FCA">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0BD4CB3">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72DF61">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A0FF9E3">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36AD02A">
            <w:pPr>
              <w:spacing w:line="440" w:lineRule="exact"/>
              <w:ind w:firstLine="482"/>
              <w:jc w:val="center"/>
              <w:rPr>
                <w:rFonts w:ascii="宋体" w:hAnsi="宋体" w:cs="宋体"/>
                <w:color w:val="auto"/>
                <w:sz w:val="24"/>
                <w:szCs w:val="24"/>
                <w:highlight w:val="none"/>
              </w:rPr>
            </w:pPr>
          </w:p>
        </w:tc>
      </w:tr>
      <w:tr w14:paraId="5461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AC9C82D">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9B14E58">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62B8FBF">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8F642E5">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C58F51D">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A944220">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636D067">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D427542">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9CCE926">
            <w:pPr>
              <w:spacing w:line="440" w:lineRule="exact"/>
              <w:ind w:firstLine="482"/>
              <w:jc w:val="center"/>
              <w:rPr>
                <w:rFonts w:ascii="宋体" w:hAnsi="宋体" w:cs="宋体"/>
                <w:color w:val="auto"/>
                <w:sz w:val="24"/>
                <w:szCs w:val="24"/>
                <w:highlight w:val="none"/>
              </w:rPr>
            </w:pPr>
          </w:p>
        </w:tc>
      </w:tr>
      <w:tr w14:paraId="0F67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31EFB44">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6934788">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6F55E4AF">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7A9D6DF">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1BDB03E">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35D5983">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4D34D54">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05F3091">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3F008A8">
            <w:pPr>
              <w:spacing w:line="440" w:lineRule="exact"/>
              <w:ind w:firstLine="482"/>
              <w:jc w:val="center"/>
              <w:rPr>
                <w:rFonts w:ascii="宋体" w:hAnsi="宋体" w:cs="宋体"/>
                <w:color w:val="auto"/>
                <w:sz w:val="24"/>
                <w:szCs w:val="24"/>
                <w:highlight w:val="none"/>
              </w:rPr>
            </w:pPr>
          </w:p>
        </w:tc>
      </w:tr>
      <w:tr w14:paraId="5E9A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AB6734A">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2B55296C">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3288EA7">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BD4EF22">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BE509BE">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227022B">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E8F076C">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3DD6A77">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CFA9097">
            <w:pPr>
              <w:spacing w:line="440" w:lineRule="exact"/>
              <w:ind w:firstLine="482"/>
              <w:jc w:val="center"/>
              <w:rPr>
                <w:rFonts w:ascii="宋体" w:hAnsi="宋体" w:cs="宋体"/>
                <w:color w:val="auto"/>
                <w:sz w:val="24"/>
                <w:szCs w:val="24"/>
                <w:highlight w:val="none"/>
              </w:rPr>
            </w:pPr>
          </w:p>
        </w:tc>
      </w:tr>
      <w:tr w14:paraId="1CA73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1A85A874">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B34B73D">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FAA3B01">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972BBE5">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BB9723E">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70FE0B9">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5580A52">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740A445">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2BBA291">
            <w:pPr>
              <w:spacing w:line="440" w:lineRule="exact"/>
              <w:ind w:firstLine="482"/>
              <w:jc w:val="center"/>
              <w:rPr>
                <w:rFonts w:ascii="宋体" w:hAnsi="宋体" w:cs="宋体"/>
                <w:color w:val="auto"/>
                <w:sz w:val="24"/>
                <w:szCs w:val="24"/>
                <w:highlight w:val="none"/>
              </w:rPr>
            </w:pPr>
          </w:p>
        </w:tc>
      </w:tr>
      <w:tr w14:paraId="66DC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2EAD82D">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7BDCBE1">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A35BBD2">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311FCC24">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AD477DC">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ABA6426">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A861327">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850D6B1">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498F22D">
            <w:pPr>
              <w:spacing w:line="440" w:lineRule="exact"/>
              <w:ind w:firstLine="482"/>
              <w:jc w:val="center"/>
              <w:rPr>
                <w:rFonts w:ascii="宋体" w:hAnsi="宋体" w:cs="宋体"/>
                <w:color w:val="auto"/>
                <w:sz w:val="24"/>
                <w:szCs w:val="24"/>
                <w:highlight w:val="none"/>
              </w:rPr>
            </w:pPr>
          </w:p>
        </w:tc>
      </w:tr>
      <w:tr w14:paraId="133F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6C248AD">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66CF0AC4">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208B90B">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972F392">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B597784">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2DA3537">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8448796">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4FFE762">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F22BAAA">
            <w:pPr>
              <w:spacing w:line="440" w:lineRule="exact"/>
              <w:ind w:firstLine="482"/>
              <w:jc w:val="center"/>
              <w:rPr>
                <w:rFonts w:ascii="宋体" w:hAnsi="宋体" w:cs="宋体"/>
                <w:color w:val="auto"/>
                <w:sz w:val="24"/>
                <w:szCs w:val="24"/>
                <w:highlight w:val="none"/>
              </w:rPr>
            </w:pPr>
          </w:p>
        </w:tc>
      </w:tr>
      <w:tr w14:paraId="3175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3941CEE">
            <w:pPr>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432AAB2B">
            <w:pPr>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A847C76">
            <w:pPr>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36BEDD5">
            <w:pPr>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5C7051E">
            <w:pPr>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4CE1934">
            <w:pPr>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A9AC83E">
            <w:pPr>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D542165">
            <w:pPr>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ABBE653">
            <w:pPr>
              <w:spacing w:line="440" w:lineRule="exact"/>
              <w:ind w:firstLine="482"/>
              <w:jc w:val="center"/>
              <w:rPr>
                <w:rFonts w:ascii="宋体" w:hAnsi="宋体" w:cs="宋体"/>
                <w:color w:val="auto"/>
                <w:sz w:val="24"/>
                <w:szCs w:val="24"/>
                <w:highlight w:val="none"/>
              </w:rPr>
            </w:pPr>
          </w:p>
        </w:tc>
      </w:tr>
    </w:tbl>
    <w:p w14:paraId="5B0D191E">
      <w:pPr>
        <w:pStyle w:val="3"/>
        <w:ind w:firstLine="640"/>
        <w:jc w:val="center"/>
        <w:rPr>
          <w:rFonts w:hint="eastAsia" w:ascii="宋体" w:hAnsi="宋体" w:cs="宋体"/>
          <w:color w:val="auto"/>
          <w:highlight w:val="none"/>
        </w:rPr>
      </w:pPr>
      <w:bookmarkStart w:id="701" w:name="_Toc296602616"/>
      <w:bookmarkStart w:id="702" w:name="_Toc152045805"/>
      <w:bookmarkStart w:id="703" w:name="_Toc152042594"/>
      <w:bookmarkStart w:id="704" w:name="_Toc179632825"/>
      <w:bookmarkStart w:id="705" w:name="_Toc144974873"/>
      <w:bookmarkStart w:id="706" w:name="_Toc246996371"/>
      <w:bookmarkStart w:id="707" w:name="_Toc246997114"/>
      <w:bookmarkStart w:id="708" w:name="_Toc247085889"/>
    </w:p>
    <w:p w14:paraId="4015EF06">
      <w:pPr>
        <w:ind w:firstLine="482"/>
        <w:rPr>
          <w:rFonts w:hint="eastAsia" w:ascii="宋体" w:hAnsi="宋体" w:cs="宋体"/>
          <w:color w:val="auto"/>
          <w:highlight w:val="none"/>
        </w:rPr>
      </w:pPr>
    </w:p>
    <w:p w14:paraId="753C45CB">
      <w:pPr>
        <w:ind w:firstLine="482"/>
        <w:rPr>
          <w:rFonts w:hint="eastAsia" w:ascii="宋体" w:hAnsi="宋体" w:cs="宋体"/>
          <w:color w:val="auto"/>
          <w:highlight w:val="none"/>
        </w:rPr>
      </w:pPr>
    </w:p>
    <w:p w14:paraId="6541BA99">
      <w:pPr>
        <w:pStyle w:val="3"/>
        <w:ind w:firstLine="640"/>
        <w:jc w:val="center"/>
        <w:rPr>
          <w:rFonts w:hint="eastAsia" w:ascii="宋体" w:hAnsi="宋体" w:cs="宋体"/>
          <w:color w:val="auto"/>
          <w:highlight w:val="none"/>
        </w:rPr>
      </w:pPr>
      <w:bookmarkStart w:id="709" w:name="_Toc77586878"/>
      <w:bookmarkStart w:id="710" w:name="_Toc77586976"/>
      <w:bookmarkStart w:id="711" w:name="_Toc20339"/>
      <w:r>
        <w:rPr>
          <w:rFonts w:hint="eastAsia" w:ascii="宋体" w:hAnsi="宋体" w:cs="宋体"/>
          <w:color w:val="auto"/>
          <w:highlight w:val="none"/>
        </w:rPr>
        <w:t>（二）项目经理简历表</w:t>
      </w:r>
      <w:bookmarkEnd w:id="701"/>
      <w:bookmarkEnd w:id="702"/>
      <w:bookmarkEnd w:id="703"/>
      <w:bookmarkEnd w:id="704"/>
      <w:bookmarkEnd w:id="705"/>
      <w:bookmarkEnd w:id="706"/>
      <w:bookmarkEnd w:id="707"/>
      <w:bookmarkEnd w:id="708"/>
      <w:bookmarkEnd w:id="709"/>
      <w:bookmarkEnd w:id="710"/>
      <w:bookmarkEnd w:id="711"/>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3D1B5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4768E790">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  名</w:t>
            </w:r>
          </w:p>
        </w:tc>
        <w:tc>
          <w:tcPr>
            <w:tcW w:w="1079" w:type="dxa"/>
            <w:gridSpan w:val="2"/>
            <w:tcBorders>
              <w:top w:val="single" w:color="auto" w:sz="4" w:space="0"/>
              <w:left w:val="single" w:color="auto" w:sz="4" w:space="0"/>
              <w:bottom w:val="single" w:color="auto" w:sz="4" w:space="0"/>
              <w:right w:val="single" w:color="auto" w:sz="4" w:space="0"/>
            </w:tcBorders>
            <w:noWrap w:val="0"/>
            <w:vAlign w:val="center"/>
          </w:tcPr>
          <w:p w14:paraId="4BF60666">
            <w:pPr>
              <w:spacing w:line="440" w:lineRule="exact"/>
              <w:rPr>
                <w:rFonts w:hint="eastAsia" w:ascii="宋体" w:hAnsi="宋体" w:cs="宋体"/>
                <w:color w:val="auto"/>
                <w:sz w:val="24"/>
                <w:szCs w:val="24"/>
                <w:highlight w:val="none"/>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0F5B0D35">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年 龄</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43E2E368">
            <w:pPr>
              <w:spacing w:line="440" w:lineRule="exact"/>
              <w:rPr>
                <w:rFonts w:hint="eastAsia" w:ascii="宋体" w:hAnsi="宋体" w:cs="宋体"/>
                <w:color w:val="auto"/>
                <w:sz w:val="24"/>
                <w:szCs w:val="24"/>
                <w:highlight w:val="none"/>
              </w:rPr>
            </w:pPr>
          </w:p>
        </w:tc>
        <w:tc>
          <w:tcPr>
            <w:tcW w:w="2130" w:type="dxa"/>
            <w:gridSpan w:val="3"/>
            <w:tcBorders>
              <w:top w:val="single" w:color="auto" w:sz="4" w:space="0"/>
              <w:left w:val="single" w:color="auto" w:sz="4" w:space="0"/>
              <w:bottom w:val="single" w:color="auto" w:sz="4" w:space="0"/>
              <w:right w:val="single" w:color="auto" w:sz="4" w:space="0"/>
            </w:tcBorders>
            <w:noWrap w:val="0"/>
            <w:vAlign w:val="center"/>
          </w:tcPr>
          <w:p w14:paraId="552A35A0">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学历</w:t>
            </w:r>
          </w:p>
        </w:tc>
        <w:tc>
          <w:tcPr>
            <w:tcW w:w="2135" w:type="dxa"/>
            <w:tcBorders>
              <w:top w:val="single" w:color="auto" w:sz="4" w:space="0"/>
              <w:left w:val="single" w:color="auto" w:sz="4" w:space="0"/>
              <w:bottom w:val="single" w:color="auto" w:sz="4" w:space="0"/>
              <w:right w:val="single" w:color="auto" w:sz="4" w:space="0"/>
            </w:tcBorders>
            <w:noWrap w:val="0"/>
            <w:vAlign w:val="center"/>
          </w:tcPr>
          <w:p w14:paraId="4C95F177">
            <w:pPr>
              <w:spacing w:line="440" w:lineRule="exact"/>
              <w:rPr>
                <w:rFonts w:hint="eastAsia" w:ascii="宋体" w:hAnsi="宋体" w:cs="宋体"/>
                <w:color w:val="auto"/>
                <w:sz w:val="24"/>
                <w:szCs w:val="24"/>
                <w:highlight w:val="none"/>
              </w:rPr>
            </w:pPr>
          </w:p>
        </w:tc>
      </w:tr>
      <w:tr w14:paraId="48BA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5AFDE65C">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  称</w:t>
            </w:r>
          </w:p>
        </w:tc>
        <w:tc>
          <w:tcPr>
            <w:tcW w:w="1079" w:type="dxa"/>
            <w:gridSpan w:val="2"/>
            <w:tcBorders>
              <w:top w:val="single" w:color="auto" w:sz="4" w:space="0"/>
              <w:left w:val="single" w:color="auto" w:sz="4" w:space="0"/>
              <w:bottom w:val="single" w:color="auto" w:sz="4" w:space="0"/>
              <w:right w:val="single" w:color="auto" w:sz="4" w:space="0"/>
            </w:tcBorders>
            <w:noWrap w:val="0"/>
            <w:vAlign w:val="center"/>
          </w:tcPr>
          <w:p w14:paraId="7BC86F38">
            <w:pPr>
              <w:spacing w:line="440" w:lineRule="exact"/>
              <w:rPr>
                <w:rFonts w:hint="eastAsia" w:ascii="宋体" w:hAnsi="宋体" w:cs="宋体"/>
                <w:color w:val="auto"/>
                <w:sz w:val="24"/>
                <w:szCs w:val="24"/>
                <w:highlight w:val="none"/>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1264F774">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 务</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09CFCA2">
            <w:pPr>
              <w:spacing w:line="440" w:lineRule="exact"/>
              <w:rPr>
                <w:rFonts w:hint="eastAsia" w:ascii="宋体" w:hAnsi="宋体" w:cs="宋体"/>
                <w:color w:val="auto"/>
                <w:sz w:val="24"/>
                <w:szCs w:val="24"/>
                <w:highlight w:val="none"/>
              </w:rPr>
            </w:pPr>
          </w:p>
        </w:tc>
        <w:tc>
          <w:tcPr>
            <w:tcW w:w="2130" w:type="dxa"/>
            <w:gridSpan w:val="3"/>
            <w:tcBorders>
              <w:top w:val="single" w:color="auto" w:sz="4" w:space="0"/>
              <w:left w:val="single" w:color="auto" w:sz="4" w:space="0"/>
              <w:bottom w:val="single" w:color="auto" w:sz="4" w:space="0"/>
              <w:right w:val="single" w:color="auto" w:sz="4" w:space="0"/>
            </w:tcBorders>
            <w:noWrap w:val="0"/>
            <w:vAlign w:val="center"/>
          </w:tcPr>
          <w:p w14:paraId="2F675066">
            <w:pPr>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拟在本合同任职</w:t>
            </w:r>
          </w:p>
        </w:tc>
        <w:tc>
          <w:tcPr>
            <w:tcW w:w="2135" w:type="dxa"/>
            <w:tcBorders>
              <w:top w:val="single" w:color="auto" w:sz="4" w:space="0"/>
              <w:left w:val="single" w:color="auto" w:sz="4" w:space="0"/>
              <w:bottom w:val="single" w:color="auto" w:sz="4" w:space="0"/>
              <w:right w:val="single" w:color="auto" w:sz="4" w:space="0"/>
            </w:tcBorders>
            <w:noWrap w:val="0"/>
            <w:vAlign w:val="center"/>
          </w:tcPr>
          <w:p w14:paraId="5129209C">
            <w:pPr>
              <w:spacing w:line="440" w:lineRule="exact"/>
              <w:rPr>
                <w:rFonts w:hint="eastAsia" w:ascii="宋体" w:hAnsi="宋体" w:cs="宋体"/>
                <w:color w:val="auto"/>
                <w:sz w:val="24"/>
                <w:szCs w:val="24"/>
                <w:highlight w:val="none"/>
              </w:rPr>
            </w:pPr>
          </w:p>
        </w:tc>
      </w:tr>
      <w:tr w14:paraId="71864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3A6C975C">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毕业学校</w:t>
            </w:r>
          </w:p>
        </w:tc>
        <w:tc>
          <w:tcPr>
            <w:tcW w:w="7336" w:type="dxa"/>
            <w:gridSpan w:val="8"/>
            <w:tcBorders>
              <w:top w:val="single" w:color="auto" w:sz="4" w:space="0"/>
              <w:left w:val="single" w:color="auto" w:sz="4" w:space="0"/>
              <w:bottom w:val="single" w:color="auto" w:sz="4" w:space="0"/>
              <w:right w:val="single" w:color="auto" w:sz="4" w:space="0"/>
            </w:tcBorders>
            <w:noWrap w:val="0"/>
            <w:vAlign w:val="top"/>
          </w:tcPr>
          <w:p w14:paraId="36830488">
            <w:pPr>
              <w:spacing w:line="440" w:lineRule="exact"/>
              <w:ind w:firstLine="482"/>
              <w:rPr>
                <w:rFonts w:ascii="宋体" w:hAnsi="宋体" w:cs="宋体"/>
                <w:color w:val="auto"/>
                <w:sz w:val="24"/>
                <w:szCs w:val="24"/>
                <w:highlight w:val="none"/>
              </w:rPr>
            </w:pPr>
            <w:r>
              <w:rPr>
                <w:rFonts w:hint="eastAsia" w:ascii="宋体" w:hAnsi="宋体" w:cs="宋体"/>
                <w:color w:val="auto"/>
                <w:sz w:val="24"/>
                <w:szCs w:val="24"/>
                <w:highlight w:val="none"/>
              </w:rPr>
              <w:t xml:space="preserve">      年毕业于            学校        专业</w:t>
            </w:r>
          </w:p>
        </w:tc>
      </w:tr>
      <w:tr w14:paraId="6E9F4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tcBorders>
              <w:top w:val="single" w:color="auto" w:sz="4" w:space="0"/>
              <w:left w:val="single" w:color="auto" w:sz="4" w:space="0"/>
              <w:bottom w:val="single" w:color="auto" w:sz="4" w:space="0"/>
              <w:right w:val="single" w:color="auto" w:sz="4" w:space="0"/>
            </w:tcBorders>
            <w:noWrap w:val="0"/>
            <w:vAlign w:val="center"/>
          </w:tcPr>
          <w:p w14:paraId="78FF3FB6">
            <w:pPr>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主要工作经历</w:t>
            </w:r>
          </w:p>
        </w:tc>
      </w:tr>
      <w:tr w14:paraId="3E0C2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center"/>
          </w:tcPr>
          <w:p w14:paraId="5DC4BB7E">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时  间</w:t>
            </w: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50874B86">
            <w:pPr>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参加过的类似项目</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2F743A54">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担任职务</w:t>
            </w:r>
          </w:p>
        </w:tc>
        <w:tc>
          <w:tcPr>
            <w:tcW w:w="2296" w:type="dxa"/>
            <w:gridSpan w:val="2"/>
            <w:tcBorders>
              <w:top w:val="single" w:color="auto" w:sz="4" w:space="0"/>
              <w:left w:val="single" w:color="auto" w:sz="4" w:space="0"/>
              <w:bottom w:val="single" w:color="auto" w:sz="4" w:space="0"/>
              <w:right w:val="single" w:color="auto" w:sz="4" w:space="0"/>
            </w:tcBorders>
            <w:noWrap w:val="0"/>
            <w:vAlign w:val="center"/>
          </w:tcPr>
          <w:p w14:paraId="6D56660D">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发包人及联系电话</w:t>
            </w:r>
          </w:p>
        </w:tc>
      </w:tr>
      <w:tr w14:paraId="26DC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647BE5F2">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27EA980D">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66DF5ED4">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99B724D">
            <w:pPr>
              <w:spacing w:line="440" w:lineRule="exact"/>
              <w:ind w:firstLine="482"/>
              <w:rPr>
                <w:rFonts w:ascii="宋体" w:hAnsi="宋体" w:cs="宋体"/>
                <w:color w:val="auto"/>
                <w:sz w:val="24"/>
                <w:szCs w:val="24"/>
                <w:highlight w:val="none"/>
              </w:rPr>
            </w:pPr>
          </w:p>
        </w:tc>
      </w:tr>
      <w:tr w14:paraId="2CF30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32652D7F">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791B63C7">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7B56DFAD">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2C6AC33">
            <w:pPr>
              <w:spacing w:line="440" w:lineRule="exact"/>
              <w:ind w:firstLine="482"/>
              <w:rPr>
                <w:rFonts w:ascii="宋体" w:hAnsi="宋体" w:cs="宋体"/>
                <w:color w:val="auto"/>
                <w:sz w:val="24"/>
                <w:szCs w:val="24"/>
                <w:highlight w:val="none"/>
              </w:rPr>
            </w:pPr>
          </w:p>
        </w:tc>
      </w:tr>
      <w:tr w14:paraId="295EB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7B396BE4">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5D52A1BC">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36A705F8">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79E21EA6">
            <w:pPr>
              <w:spacing w:line="440" w:lineRule="exact"/>
              <w:ind w:firstLine="482"/>
              <w:rPr>
                <w:rFonts w:ascii="宋体" w:hAnsi="宋体" w:cs="宋体"/>
                <w:color w:val="auto"/>
                <w:sz w:val="24"/>
                <w:szCs w:val="24"/>
                <w:highlight w:val="none"/>
              </w:rPr>
            </w:pPr>
          </w:p>
        </w:tc>
      </w:tr>
      <w:tr w14:paraId="1A48C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04289B52">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0EA2A818">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15120F9E">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71A7F41">
            <w:pPr>
              <w:spacing w:line="440" w:lineRule="exact"/>
              <w:ind w:firstLine="482"/>
              <w:rPr>
                <w:rFonts w:ascii="宋体" w:hAnsi="宋体" w:cs="宋体"/>
                <w:color w:val="auto"/>
                <w:sz w:val="24"/>
                <w:szCs w:val="24"/>
                <w:highlight w:val="none"/>
              </w:rPr>
            </w:pPr>
          </w:p>
        </w:tc>
      </w:tr>
      <w:tr w14:paraId="7903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0778FCFC">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07937247">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00DAAD61">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4159386F">
            <w:pPr>
              <w:spacing w:line="440" w:lineRule="exact"/>
              <w:ind w:firstLine="482"/>
              <w:rPr>
                <w:rFonts w:ascii="宋体" w:hAnsi="宋体" w:cs="宋体"/>
                <w:color w:val="auto"/>
                <w:sz w:val="24"/>
                <w:szCs w:val="24"/>
                <w:highlight w:val="none"/>
              </w:rPr>
            </w:pPr>
          </w:p>
        </w:tc>
      </w:tr>
      <w:tr w14:paraId="17EF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0A45F89E">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60BD4C9B">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27E93AB8">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18AC5A88">
            <w:pPr>
              <w:spacing w:line="440" w:lineRule="exact"/>
              <w:ind w:firstLine="482"/>
              <w:rPr>
                <w:rFonts w:ascii="宋体" w:hAnsi="宋体" w:cs="宋体"/>
                <w:color w:val="auto"/>
                <w:sz w:val="24"/>
                <w:szCs w:val="24"/>
                <w:highlight w:val="none"/>
              </w:rPr>
            </w:pPr>
          </w:p>
        </w:tc>
      </w:tr>
      <w:tr w14:paraId="5875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063A63FB">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78D3E441">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1176796C">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179A1ACE">
            <w:pPr>
              <w:spacing w:line="440" w:lineRule="exact"/>
              <w:ind w:firstLine="482"/>
              <w:rPr>
                <w:rFonts w:ascii="宋体" w:hAnsi="宋体" w:cs="宋体"/>
                <w:color w:val="auto"/>
                <w:sz w:val="24"/>
                <w:szCs w:val="24"/>
                <w:highlight w:val="none"/>
              </w:rPr>
            </w:pPr>
          </w:p>
        </w:tc>
      </w:tr>
      <w:tr w14:paraId="1CC9F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7A704A8C">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41098C99">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030F9E3E">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7529A8FB">
            <w:pPr>
              <w:spacing w:line="440" w:lineRule="exact"/>
              <w:ind w:firstLine="482"/>
              <w:rPr>
                <w:rFonts w:ascii="宋体" w:hAnsi="宋体" w:cs="宋体"/>
                <w:color w:val="auto"/>
                <w:sz w:val="24"/>
                <w:szCs w:val="24"/>
                <w:highlight w:val="none"/>
              </w:rPr>
            </w:pPr>
          </w:p>
        </w:tc>
      </w:tr>
      <w:tr w14:paraId="4818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36FB5BCC">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4D644C06">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397FD93E">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17162D85">
            <w:pPr>
              <w:spacing w:line="440" w:lineRule="exact"/>
              <w:ind w:firstLine="482"/>
              <w:rPr>
                <w:rFonts w:ascii="宋体" w:hAnsi="宋体" w:cs="宋体"/>
                <w:color w:val="auto"/>
                <w:sz w:val="24"/>
                <w:szCs w:val="24"/>
                <w:highlight w:val="none"/>
              </w:rPr>
            </w:pPr>
          </w:p>
        </w:tc>
      </w:tr>
      <w:tr w14:paraId="7919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6369A735">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1D02FA9B">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2DDD0C88">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E1666C2">
            <w:pPr>
              <w:spacing w:line="440" w:lineRule="exact"/>
              <w:ind w:firstLine="482"/>
              <w:rPr>
                <w:rFonts w:ascii="宋体" w:hAnsi="宋体" w:cs="宋体"/>
                <w:color w:val="auto"/>
                <w:sz w:val="24"/>
                <w:szCs w:val="24"/>
                <w:highlight w:val="none"/>
              </w:rPr>
            </w:pPr>
          </w:p>
        </w:tc>
      </w:tr>
      <w:tr w14:paraId="6E5B2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12DB01FD">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3ED89E05">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3E0E384C">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4199566">
            <w:pPr>
              <w:spacing w:line="440" w:lineRule="exact"/>
              <w:ind w:firstLine="482"/>
              <w:rPr>
                <w:rFonts w:ascii="宋体" w:hAnsi="宋体" w:cs="宋体"/>
                <w:color w:val="auto"/>
                <w:sz w:val="24"/>
                <w:szCs w:val="24"/>
                <w:highlight w:val="none"/>
              </w:rPr>
            </w:pPr>
          </w:p>
        </w:tc>
      </w:tr>
      <w:tr w14:paraId="73EB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69CCBA1C">
            <w:pPr>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06331E2A">
            <w:pPr>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194617F9">
            <w:pPr>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4A5DFC03">
            <w:pPr>
              <w:spacing w:line="440" w:lineRule="exact"/>
              <w:ind w:firstLine="482"/>
              <w:rPr>
                <w:rFonts w:ascii="宋体" w:hAnsi="宋体" w:cs="宋体"/>
                <w:color w:val="auto"/>
                <w:sz w:val="24"/>
                <w:szCs w:val="24"/>
                <w:highlight w:val="none"/>
              </w:rPr>
            </w:pPr>
          </w:p>
        </w:tc>
      </w:tr>
    </w:tbl>
    <w:p w14:paraId="684DB798">
      <w:pPr>
        <w:spacing w:line="360" w:lineRule="auto"/>
        <w:ind w:firstLine="542"/>
        <w:rPr>
          <w:rFonts w:hint="eastAsia" w:ascii="宋体" w:hAnsi="宋体" w:cs="宋体"/>
          <w:color w:val="auto"/>
          <w:sz w:val="27"/>
          <w:szCs w:val="27"/>
          <w:highlight w:val="none"/>
        </w:rPr>
      </w:pPr>
    </w:p>
    <w:p w14:paraId="4BF921D2">
      <w:pPr>
        <w:pStyle w:val="3"/>
        <w:keepNext w:val="0"/>
        <w:keepLines w:val="0"/>
        <w:ind w:firstLine="560"/>
        <w:rPr>
          <w:rFonts w:hint="eastAsia"/>
          <w:color w:val="auto"/>
          <w:sz w:val="28"/>
          <w:highlight w:val="none"/>
        </w:rPr>
      </w:pPr>
      <w:r>
        <w:rPr>
          <w:rFonts w:hint="eastAsia" w:ascii="宋体" w:hAnsi="宋体" w:cs="宋体"/>
          <w:b w:val="0"/>
          <w:bCs w:val="0"/>
          <w:color w:val="auto"/>
          <w:highlight w:val="none"/>
        </w:rPr>
        <w:br w:type="page"/>
      </w:r>
      <w:r>
        <w:rPr>
          <w:rFonts w:hint="eastAsia"/>
          <w:color w:val="auto"/>
          <w:sz w:val="28"/>
          <w:highlight w:val="none"/>
        </w:rPr>
        <w:t>附：承诺书</w:t>
      </w:r>
    </w:p>
    <w:p w14:paraId="0E84BF7F">
      <w:pPr>
        <w:tabs>
          <w:tab w:val="left" w:pos="2766"/>
        </w:tabs>
        <w:ind w:firstLine="562"/>
        <w:jc w:val="center"/>
        <w:rPr>
          <w:color w:val="auto"/>
          <w:sz w:val="28"/>
          <w:highlight w:val="none"/>
        </w:rPr>
      </w:pPr>
      <w:r>
        <w:rPr>
          <w:rFonts w:hint="eastAsia"/>
          <w:color w:val="auto"/>
          <w:sz w:val="28"/>
          <w:highlight w:val="none"/>
        </w:rPr>
        <w:t>承诺书</w:t>
      </w:r>
    </w:p>
    <w:p w14:paraId="683DFB5D">
      <w:pPr>
        <w:tabs>
          <w:tab w:val="left" w:pos="2766"/>
        </w:tabs>
        <w:ind w:firstLine="562"/>
        <w:rPr>
          <w:color w:val="auto"/>
          <w:sz w:val="28"/>
          <w:highlight w:val="none"/>
        </w:rPr>
      </w:pPr>
      <w:r>
        <w:rPr>
          <w:rFonts w:hint="eastAsia"/>
          <w:color w:val="auto"/>
          <w:sz w:val="28"/>
          <w:highlight w:val="none"/>
        </w:rPr>
        <w:t>（</w:t>
      </w:r>
      <w:r>
        <w:rPr>
          <w:rFonts w:hint="eastAsia"/>
          <w:color w:val="auto"/>
          <w:sz w:val="28"/>
          <w:highlight w:val="none"/>
          <w:lang w:eastAsia="zh-CN"/>
        </w:rPr>
        <w:t>采购人</w:t>
      </w:r>
      <w:r>
        <w:rPr>
          <w:rFonts w:hint="eastAsia"/>
          <w:color w:val="auto"/>
          <w:sz w:val="28"/>
          <w:highlight w:val="none"/>
        </w:rPr>
        <w:t>名称）：</w:t>
      </w:r>
    </w:p>
    <w:p w14:paraId="373E4B72">
      <w:pPr>
        <w:tabs>
          <w:tab w:val="left" w:pos="2766"/>
        </w:tabs>
        <w:ind w:firstLine="560" w:firstLineChars="200"/>
        <w:rPr>
          <w:color w:val="auto"/>
          <w:sz w:val="28"/>
          <w:highlight w:val="none"/>
        </w:rPr>
      </w:pPr>
      <w:r>
        <w:rPr>
          <w:rFonts w:hint="eastAsia"/>
          <w:color w:val="auto"/>
          <w:sz w:val="28"/>
          <w:highlight w:val="none"/>
        </w:rPr>
        <w:t>我方在此声明，我方拟派往（项目名称）（以下简称“本工程”）的项目经理（项目经理姓名）现阶段没有担任任何在施建设工程项目的项目经理。</w:t>
      </w:r>
    </w:p>
    <w:p w14:paraId="53362782">
      <w:pPr>
        <w:tabs>
          <w:tab w:val="left" w:pos="2766"/>
        </w:tabs>
        <w:ind w:firstLine="560" w:firstLineChars="200"/>
        <w:rPr>
          <w:color w:val="auto"/>
          <w:sz w:val="28"/>
          <w:highlight w:val="none"/>
        </w:rPr>
      </w:pPr>
      <w:r>
        <w:rPr>
          <w:rFonts w:hint="eastAsia"/>
          <w:color w:val="auto"/>
          <w:sz w:val="28"/>
          <w:highlight w:val="none"/>
        </w:rPr>
        <w:t>我方保证上述信息的真实和准确，并愿意承担因我方就此弄虚作假所引起的一切法律后果。</w:t>
      </w:r>
    </w:p>
    <w:p w14:paraId="442CB87E">
      <w:pPr>
        <w:tabs>
          <w:tab w:val="left" w:pos="2766"/>
        </w:tabs>
        <w:ind w:firstLine="560" w:firstLineChars="200"/>
        <w:rPr>
          <w:color w:val="auto"/>
          <w:sz w:val="28"/>
          <w:highlight w:val="none"/>
        </w:rPr>
      </w:pPr>
      <w:r>
        <w:rPr>
          <w:rFonts w:hint="eastAsia"/>
          <w:color w:val="auto"/>
          <w:sz w:val="28"/>
          <w:highlight w:val="none"/>
        </w:rPr>
        <w:t>特此承诺。</w:t>
      </w:r>
    </w:p>
    <w:p w14:paraId="160FB121">
      <w:pPr>
        <w:tabs>
          <w:tab w:val="left" w:pos="2766"/>
        </w:tabs>
        <w:ind w:firstLine="562"/>
        <w:rPr>
          <w:color w:val="auto"/>
          <w:sz w:val="28"/>
          <w:highlight w:val="none"/>
        </w:rPr>
      </w:pPr>
      <w:r>
        <w:rPr>
          <w:rFonts w:hint="eastAsia"/>
          <w:color w:val="auto"/>
          <w:sz w:val="28"/>
          <w:highlight w:val="none"/>
        </w:rPr>
        <w:t>供应商：（电子签章）</w:t>
      </w:r>
    </w:p>
    <w:p w14:paraId="362F7231">
      <w:pPr>
        <w:tabs>
          <w:tab w:val="left" w:pos="2766"/>
        </w:tabs>
        <w:ind w:firstLine="562"/>
        <w:rPr>
          <w:color w:val="auto"/>
          <w:sz w:val="28"/>
          <w:highlight w:val="none"/>
        </w:rPr>
      </w:pPr>
      <w:r>
        <w:rPr>
          <w:rFonts w:hint="eastAsia"/>
          <w:color w:val="auto"/>
          <w:sz w:val="28"/>
          <w:highlight w:val="none"/>
        </w:rPr>
        <w:t>法定代表人：（电子签章）</w:t>
      </w:r>
    </w:p>
    <w:p w14:paraId="4EFE5E11">
      <w:pPr>
        <w:pStyle w:val="2"/>
        <w:ind w:firstLine="602"/>
        <w:rPr>
          <w:rFonts w:hint="eastAsia" w:ascii="宋体" w:hAnsi="宋体" w:eastAsia="宋体" w:cs="宋体"/>
          <w:color w:val="auto"/>
          <w:highlight w:val="none"/>
        </w:rPr>
      </w:pPr>
      <w:r>
        <w:rPr>
          <w:rFonts w:hint="eastAsia" w:ascii="宋体" w:hAnsi="宋体" w:eastAsia="宋体" w:cs="宋体"/>
          <w:b w:val="0"/>
          <w:bCs w:val="0"/>
          <w:color w:val="auto"/>
          <w:sz w:val="28"/>
          <w:highlight w:val="none"/>
        </w:rPr>
        <w:t>年   月    日</w:t>
      </w:r>
      <w:r>
        <w:rPr>
          <w:color w:val="auto"/>
          <w:sz w:val="28"/>
          <w:highlight w:val="none"/>
        </w:rPr>
        <w:tab/>
      </w:r>
      <w:r>
        <w:rPr>
          <w:rFonts w:hint="eastAsia" w:ascii="宋体" w:hAnsi="宋体" w:cs="宋体"/>
          <w:b w:val="0"/>
          <w:bCs w:val="0"/>
          <w:color w:val="auto"/>
          <w:highlight w:val="none"/>
        </w:rPr>
        <w:br w:type="page"/>
      </w:r>
      <w:bookmarkStart w:id="712" w:name="_Toc179632827"/>
      <w:bookmarkStart w:id="713" w:name="_Toc246997115"/>
      <w:bookmarkStart w:id="714" w:name="_Toc144974875"/>
      <w:bookmarkStart w:id="715" w:name="_Toc247085890"/>
      <w:bookmarkStart w:id="716" w:name="_Toc296602617"/>
      <w:bookmarkStart w:id="717" w:name="_Toc152042596"/>
      <w:bookmarkStart w:id="718" w:name="_Toc246996372"/>
      <w:bookmarkStart w:id="719" w:name="_Toc152045807"/>
      <w:bookmarkStart w:id="720" w:name="_Toc6931"/>
      <w:bookmarkStart w:id="721" w:name="_Toc77586879"/>
      <w:bookmarkStart w:id="722" w:name="_Toc77586977"/>
      <w:r>
        <w:rPr>
          <w:rFonts w:hint="eastAsia" w:ascii="宋体" w:hAnsi="宋体" w:eastAsia="宋体" w:cs="宋体"/>
          <w:color w:val="auto"/>
          <w:highlight w:val="none"/>
        </w:rPr>
        <w:t>八、</w:t>
      </w:r>
      <w:bookmarkEnd w:id="712"/>
      <w:bookmarkEnd w:id="713"/>
      <w:bookmarkEnd w:id="714"/>
      <w:bookmarkEnd w:id="715"/>
      <w:bookmarkEnd w:id="716"/>
      <w:bookmarkEnd w:id="717"/>
      <w:bookmarkEnd w:id="718"/>
      <w:bookmarkEnd w:id="719"/>
      <w:r>
        <w:rPr>
          <w:rFonts w:hint="eastAsia" w:ascii="宋体" w:hAnsi="宋体" w:eastAsia="宋体" w:cs="宋体"/>
          <w:color w:val="auto"/>
          <w:highlight w:val="none"/>
          <w:lang w:eastAsia="zh-CN"/>
        </w:rPr>
        <w:t>供应商</w:t>
      </w:r>
      <w:r>
        <w:rPr>
          <w:rFonts w:hint="eastAsia" w:ascii="宋体" w:hAnsi="宋体" w:eastAsia="宋体" w:cs="宋体"/>
          <w:color w:val="auto"/>
          <w:highlight w:val="none"/>
        </w:rPr>
        <w:t>基本情况</w:t>
      </w:r>
      <w:bookmarkEnd w:id="720"/>
      <w:bookmarkEnd w:id="721"/>
      <w:bookmarkEnd w:id="722"/>
    </w:p>
    <w:p w14:paraId="549757BC">
      <w:pPr>
        <w:pStyle w:val="3"/>
        <w:ind w:firstLine="640"/>
        <w:jc w:val="left"/>
        <w:rPr>
          <w:rFonts w:hint="eastAsia" w:ascii="宋体" w:hAnsi="宋体" w:cs="宋体"/>
          <w:color w:val="auto"/>
          <w:highlight w:val="none"/>
        </w:rPr>
      </w:pPr>
      <w:bookmarkStart w:id="723" w:name="_Toc296602618"/>
      <w:bookmarkStart w:id="724" w:name="_Toc246997116"/>
      <w:bookmarkStart w:id="725" w:name="_Toc152045808"/>
      <w:bookmarkStart w:id="726" w:name="_Toc179632828"/>
      <w:bookmarkStart w:id="727" w:name="_Toc77586880"/>
      <w:bookmarkStart w:id="728" w:name="_Toc123"/>
      <w:bookmarkStart w:id="729" w:name="_Toc246996373"/>
      <w:bookmarkStart w:id="730" w:name="_Toc77586978"/>
      <w:bookmarkStart w:id="731" w:name="_Toc247085891"/>
      <w:bookmarkStart w:id="732" w:name="_Toc152042597"/>
      <w:bookmarkStart w:id="733" w:name="_Toc144974876"/>
      <w:r>
        <w:rPr>
          <w:rFonts w:hint="eastAsia" w:ascii="宋体" w:hAnsi="宋体" w:cs="宋体"/>
          <w:color w:val="auto"/>
          <w:highlight w:val="none"/>
        </w:rPr>
        <w:t>（一）供应商基本情况表</w:t>
      </w:r>
      <w:bookmarkEnd w:id="723"/>
      <w:bookmarkEnd w:id="724"/>
      <w:bookmarkEnd w:id="725"/>
      <w:bookmarkEnd w:id="726"/>
      <w:bookmarkEnd w:id="727"/>
      <w:bookmarkEnd w:id="728"/>
      <w:bookmarkEnd w:id="729"/>
      <w:bookmarkEnd w:id="730"/>
      <w:bookmarkEnd w:id="731"/>
      <w:bookmarkEnd w:id="732"/>
      <w:bookmarkEnd w:id="733"/>
    </w:p>
    <w:tbl>
      <w:tblPr>
        <w:tblStyle w:val="12"/>
        <w:tblW w:w="85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1187"/>
        <w:gridCol w:w="661"/>
        <w:gridCol w:w="840"/>
        <w:gridCol w:w="420"/>
        <w:gridCol w:w="311"/>
        <w:gridCol w:w="1179"/>
        <w:gridCol w:w="389"/>
        <w:gridCol w:w="860"/>
        <w:gridCol w:w="992"/>
      </w:tblGrid>
      <w:tr w14:paraId="35A64B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D5ABC6F">
            <w:pPr>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01DFC3E">
            <w:pPr>
              <w:topLinePunct/>
              <w:spacing w:line="440" w:lineRule="exact"/>
              <w:ind w:firstLine="482"/>
              <w:jc w:val="center"/>
              <w:rPr>
                <w:rFonts w:ascii="宋体" w:hAnsi="宋体" w:cs="宋体"/>
                <w:color w:val="auto"/>
                <w:sz w:val="24"/>
                <w:szCs w:val="24"/>
                <w:highlight w:val="none"/>
              </w:rPr>
            </w:pPr>
          </w:p>
        </w:tc>
      </w:tr>
      <w:tr w14:paraId="7C0DE2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8FD9B83">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25BDCC74">
            <w:pPr>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48A14235">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10B622CE">
            <w:pPr>
              <w:topLinePunct/>
              <w:spacing w:line="440" w:lineRule="exact"/>
              <w:rPr>
                <w:rFonts w:hint="eastAsia" w:ascii="宋体" w:hAnsi="宋体" w:cs="宋体"/>
                <w:color w:val="auto"/>
                <w:sz w:val="24"/>
                <w:szCs w:val="24"/>
                <w:highlight w:val="none"/>
              </w:rPr>
            </w:pPr>
          </w:p>
        </w:tc>
      </w:tr>
      <w:tr w14:paraId="73FAA7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40CD92A4">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02627607">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1499CACD">
            <w:pPr>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79D93485">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2A7EF7BB">
            <w:pPr>
              <w:topLinePunct/>
              <w:spacing w:line="440" w:lineRule="exact"/>
              <w:rPr>
                <w:rFonts w:hint="eastAsia" w:ascii="宋体" w:hAnsi="宋体" w:cs="宋体"/>
                <w:color w:val="auto"/>
                <w:sz w:val="24"/>
                <w:szCs w:val="24"/>
                <w:highlight w:val="none"/>
              </w:rPr>
            </w:pPr>
          </w:p>
        </w:tc>
      </w:tr>
      <w:tr w14:paraId="404084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314D08C5">
            <w:pPr>
              <w:topLinePunct/>
              <w:spacing w:line="440" w:lineRule="exact"/>
              <w:rPr>
                <w:rFonts w:hint="eastAsia" w:ascii="宋体" w:hAnsi="宋体" w:cs="宋体"/>
                <w:color w:val="auto"/>
                <w:sz w:val="24"/>
                <w:szCs w:val="24"/>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3D0FBAA5">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7107E1F8">
            <w:pPr>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D91D065">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5555EEAE">
            <w:pPr>
              <w:topLinePunct/>
              <w:spacing w:line="440" w:lineRule="exact"/>
              <w:rPr>
                <w:rFonts w:hint="eastAsia" w:ascii="宋体" w:hAnsi="宋体" w:cs="宋体"/>
                <w:color w:val="auto"/>
                <w:sz w:val="24"/>
                <w:szCs w:val="24"/>
                <w:highlight w:val="none"/>
              </w:rPr>
            </w:pPr>
          </w:p>
        </w:tc>
      </w:tr>
      <w:tr w14:paraId="2C48C7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0EEFF95">
            <w:pPr>
              <w:topLinePunct/>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1EAD457E">
            <w:pPr>
              <w:topLinePunct/>
              <w:spacing w:line="440" w:lineRule="exact"/>
              <w:ind w:firstLine="482"/>
              <w:jc w:val="center"/>
              <w:rPr>
                <w:rFonts w:ascii="宋体" w:hAnsi="宋体" w:cs="宋体"/>
                <w:color w:val="auto"/>
                <w:sz w:val="24"/>
                <w:szCs w:val="24"/>
                <w:highlight w:val="none"/>
              </w:rPr>
            </w:pPr>
          </w:p>
        </w:tc>
      </w:tr>
      <w:tr w14:paraId="35B26A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67863E6">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ED339DD">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7888F38E">
            <w:pPr>
              <w:topLinePunct/>
              <w:spacing w:line="440" w:lineRule="exact"/>
              <w:rPr>
                <w:rFonts w:hint="eastAsia" w:ascii="宋体" w:hAnsi="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739E05B0">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22969398">
            <w:pPr>
              <w:topLinePunct/>
              <w:spacing w:line="440" w:lineRule="exact"/>
              <w:rPr>
                <w:rFonts w:hint="eastAsia" w:ascii="宋体" w:hAnsi="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A13FC44">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E7FE30">
            <w:pPr>
              <w:topLinePunct/>
              <w:spacing w:line="440" w:lineRule="exact"/>
              <w:rPr>
                <w:rFonts w:hint="eastAsia" w:ascii="宋体" w:hAnsi="宋体" w:cs="宋体"/>
                <w:color w:val="auto"/>
                <w:sz w:val="24"/>
                <w:szCs w:val="24"/>
                <w:highlight w:val="none"/>
              </w:rPr>
            </w:pPr>
          </w:p>
        </w:tc>
      </w:tr>
      <w:tr w14:paraId="60B45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00B47D9">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65F7392">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292D2ED6">
            <w:pPr>
              <w:topLinePunct/>
              <w:spacing w:line="440" w:lineRule="exact"/>
              <w:rPr>
                <w:rFonts w:hint="eastAsia" w:ascii="宋体" w:hAnsi="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60776316">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241622C1">
            <w:pPr>
              <w:topLinePunct/>
              <w:spacing w:line="440" w:lineRule="exact"/>
              <w:rPr>
                <w:rFonts w:hint="eastAsia" w:ascii="宋体" w:hAnsi="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5162EFC4">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7A98747">
            <w:pPr>
              <w:topLinePunct/>
              <w:spacing w:line="440" w:lineRule="exact"/>
              <w:rPr>
                <w:rFonts w:hint="eastAsia" w:ascii="宋体" w:hAnsi="宋体" w:cs="宋体"/>
                <w:color w:val="auto"/>
                <w:sz w:val="24"/>
                <w:szCs w:val="24"/>
                <w:highlight w:val="none"/>
              </w:rPr>
            </w:pPr>
          </w:p>
        </w:tc>
      </w:tr>
      <w:tr w14:paraId="04C9B7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29032FB">
            <w:pPr>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93D357D">
            <w:pPr>
              <w:topLinePunct/>
              <w:spacing w:line="440" w:lineRule="exact"/>
              <w:ind w:firstLine="482"/>
              <w:jc w:val="center"/>
              <w:rPr>
                <w:rFonts w:ascii="宋体" w:hAnsi="宋体" w:cs="宋体"/>
                <w:color w:val="auto"/>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20F08E0B">
            <w:pPr>
              <w:topLinePunct/>
              <w:spacing w:line="440" w:lineRule="exact"/>
              <w:ind w:firstLine="120" w:firstLineChars="50"/>
              <w:jc w:val="center"/>
              <w:rPr>
                <w:rFonts w:ascii="宋体" w:hAnsi="宋体" w:cs="宋体"/>
                <w:color w:val="auto"/>
                <w:sz w:val="24"/>
                <w:szCs w:val="24"/>
                <w:highlight w:val="none"/>
              </w:rPr>
            </w:pPr>
            <w:r>
              <w:rPr>
                <w:rFonts w:hint="eastAsia" w:ascii="宋体" w:hAnsi="宋体" w:cs="宋体"/>
                <w:color w:val="auto"/>
                <w:sz w:val="24"/>
                <w:szCs w:val="24"/>
                <w:highlight w:val="none"/>
              </w:rPr>
              <w:t>员工总人数：</w:t>
            </w:r>
          </w:p>
        </w:tc>
      </w:tr>
      <w:tr w14:paraId="2D39C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3B0F4C1">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63791E9">
            <w:pPr>
              <w:topLinePunct/>
              <w:spacing w:line="440" w:lineRule="exact"/>
              <w:ind w:firstLine="482"/>
              <w:jc w:val="center"/>
              <w:rPr>
                <w:rFonts w:ascii="宋体" w:hAnsi="宋体" w:cs="宋体"/>
                <w:color w:val="auto"/>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039AAB5">
            <w:pPr>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4DBB439">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21A387C9">
            <w:pPr>
              <w:topLinePunct/>
              <w:spacing w:line="440" w:lineRule="exact"/>
              <w:ind w:firstLine="482"/>
              <w:jc w:val="center"/>
              <w:rPr>
                <w:rFonts w:ascii="宋体" w:hAnsi="宋体" w:cs="宋体"/>
                <w:color w:val="auto"/>
                <w:sz w:val="24"/>
                <w:szCs w:val="24"/>
                <w:highlight w:val="none"/>
              </w:rPr>
            </w:pPr>
          </w:p>
        </w:tc>
      </w:tr>
      <w:tr w14:paraId="1B1F59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8EB6386">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62963E8D">
            <w:pPr>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286F0EEE">
            <w:pPr>
              <w:widowControl/>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45B30C6">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28DC6D0">
            <w:pPr>
              <w:topLinePunct/>
              <w:spacing w:line="440" w:lineRule="exact"/>
              <w:ind w:firstLine="482"/>
              <w:jc w:val="center"/>
              <w:rPr>
                <w:rFonts w:ascii="宋体" w:hAnsi="宋体" w:cs="宋体"/>
                <w:color w:val="auto"/>
                <w:sz w:val="24"/>
                <w:szCs w:val="24"/>
                <w:highlight w:val="none"/>
              </w:rPr>
            </w:pPr>
          </w:p>
        </w:tc>
      </w:tr>
      <w:tr w14:paraId="331D19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D731BB5">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800EA47">
            <w:pPr>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06B66E3A">
            <w:pPr>
              <w:widowControl/>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0F015903">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1EAF0E58">
            <w:pPr>
              <w:topLinePunct/>
              <w:spacing w:line="440" w:lineRule="exact"/>
              <w:ind w:firstLine="482"/>
              <w:jc w:val="center"/>
              <w:rPr>
                <w:rFonts w:ascii="宋体" w:hAnsi="宋体" w:cs="宋体"/>
                <w:color w:val="auto"/>
                <w:sz w:val="24"/>
                <w:szCs w:val="24"/>
                <w:highlight w:val="none"/>
              </w:rPr>
            </w:pPr>
          </w:p>
        </w:tc>
      </w:tr>
      <w:tr w14:paraId="44826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8FD563B">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35BC75A">
            <w:pPr>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14792ACE">
            <w:pPr>
              <w:widowControl/>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7A5C8FE8">
            <w:pPr>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79206CD">
            <w:pPr>
              <w:topLinePunct/>
              <w:spacing w:line="440" w:lineRule="exact"/>
              <w:ind w:firstLine="482"/>
              <w:jc w:val="center"/>
              <w:rPr>
                <w:rFonts w:ascii="宋体" w:hAnsi="宋体" w:cs="宋体"/>
                <w:color w:val="auto"/>
                <w:sz w:val="24"/>
                <w:szCs w:val="24"/>
                <w:highlight w:val="none"/>
              </w:rPr>
            </w:pPr>
          </w:p>
        </w:tc>
      </w:tr>
      <w:tr w14:paraId="7B348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bottom w:val="nil"/>
              <w:right w:val="single" w:color="auto" w:sz="4" w:space="0"/>
            </w:tcBorders>
            <w:noWrap w:val="0"/>
            <w:vAlign w:val="center"/>
          </w:tcPr>
          <w:p w14:paraId="23345ACB">
            <w:pPr>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经营范围</w:t>
            </w:r>
          </w:p>
        </w:tc>
        <w:tc>
          <w:tcPr>
            <w:tcW w:w="6840" w:type="dxa"/>
            <w:gridSpan w:val="9"/>
            <w:tcBorders>
              <w:top w:val="single" w:color="auto" w:sz="4" w:space="0"/>
              <w:left w:val="single" w:color="auto" w:sz="4" w:space="0"/>
              <w:bottom w:val="nil"/>
              <w:right w:val="single" w:color="auto" w:sz="4" w:space="0"/>
            </w:tcBorders>
            <w:noWrap w:val="0"/>
            <w:vAlign w:val="center"/>
          </w:tcPr>
          <w:p w14:paraId="7EE8B07D">
            <w:pPr>
              <w:topLinePunct/>
              <w:spacing w:line="440" w:lineRule="exact"/>
              <w:ind w:firstLine="482"/>
              <w:jc w:val="center"/>
              <w:rPr>
                <w:rFonts w:ascii="宋体" w:hAnsi="宋体" w:cs="宋体"/>
                <w:color w:val="auto"/>
                <w:sz w:val="24"/>
                <w:szCs w:val="24"/>
                <w:highlight w:val="none"/>
              </w:rPr>
            </w:pPr>
          </w:p>
        </w:tc>
      </w:tr>
      <w:tr w14:paraId="4210D4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5754AD73">
            <w:pPr>
              <w:topLinePunct/>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1F2383B">
            <w:pPr>
              <w:topLinePunct/>
              <w:spacing w:line="440" w:lineRule="exact"/>
              <w:ind w:firstLine="480"/>
              <w:rPr>
                <w:rFonts w:ascii="宋体" w:hAnsi="宋体" w:cs="宋体"/>
                <w:b/>
                <w:color w:val="auto"/>
                <w:sz w:val="24"/>
                <w:szCs w:val="24"/>
                <w:highlight w:val="none"/>
              </w:rPr>
            </w:pPr>
          </w:p>
        </w:tc>
      </w:tr>
    </w:tbl>
    <w:p w14:paraId="5C3C1C28">
      <w:pPr>
        <w:spacing w:line="440" w:lineRule="exact"/>
        <w:ind w:firstLine="402"/>
        <w:jc w:val="left"/>
        <w:rPr>
          <w:rFonts w:hint="eastAsia" w:ascii="宋体" w:hAnsi="宋体" w:cs="宋体"/>
          <w:b/>
          <w:bCs/>
          <w:color w:val="auto"/>
          <w:sz w:val="32"/>
          <w:szCs w:val="32"/>
          <w:highlight w:val="none"/>
        </w:rPr>
      </w:pPr>
      <w:bookmarkStart w:id="734" w:name="_Toc152045810"/>
      <w:bookmarkStart w:id="735" w:name="_Toc296602620"/>
      <w:bookmarkStart w:id="736" w:name="_Toc144974878"/>
      <w:bookmarkStart w:id="737" w:name="_Toc265953296"/>
      <w:bookmarkStart w:id="738" w:name="_Toc152042599"/>
      <w:bookmarkStart w:id="739" w:name="_Toc247514302"/>
      <w:bookmarkStart w:id="740" w:name="_Toc247527850"/>
      <w:bookmarkStart w:id="741" w:name="_Toc144974881"/>
      <w:bookmarkStart w:id="742" w:name="_Toc179632833"/>
      <w:bookmarkStart w:id="743" w:name="_Toc152042602"/>
      <w:bookmarkStart w:id="744" w:name="_Toc152045813"/>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（二）近年财务状况</w:t>
      </w:r>
    </w:p>
    <w:p w14:paraId="0D30B86D">
      <w:pPr>
        <w:spacing w:line="440" w:lineRule="exact"/>
        <w:ind w:firstLine="600" w:firstLineChars="250"/>
        <w:jc w:val="left"/>
        <w:rPr>
          <w:rFonts w:hint="eastAsia" w:ascii="宋体" w:hAnsi="宋体" w:cs="宋体"/>
          <w:bCs/>
          <w:color w:val="auto"/>
          <w:sz w:val="24"/>
          <w:szCs w:val="32"/>
          <w:highlight w:val="none"/>
        </w:rPr>
      </w:pPr>
    </w:p>
    <w:p w14:paraId="2EA6424C">
      <w:pPr>
        <w:spacing w:line="440" w:lineRule="exact"/>
        <w:ind w:firstLine="640"/>
        <w:jc w:val="left"/>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（三）近年完成的类似项目情况表</w:t>
      </w:r>
      <w:bookmarkEnd w:id="734"/>
      <w:bookmarkEnd w:id="735"/>
      <w:bookmarkEnd w:id="736"/>
      <w:bookmarkEnd w:id="737"/>
      <w:bookmarkEnd w:id="738"/>
      <w:bookmarkEnd w:id="739"/>
      <w:bookmarkEnd w:id="740"/>
    </w:p>
    <w:p w14:paraId="3B1FF3ED">
      <w:pPr>
        <w:spacing w:line="440" w:lineRule="exact"/>
        <w:ind w:firstLine="462"/>
        <w:jc w:val="center"/>
        <w:rPr>
          <w:rFonts w:hint="eastAsia" w:ascii="宋体" w:hAnsi="宋体" w:cs="宋体"/>
          <w:color w:val="auto"/>
          <w:sz w:val="23"/>
          <w:szCs w:val="23"/>
          <w:highlight w:val="none"/>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6A284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E6B0656">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BA36EB2">
            <w:pPr>
              <w:topLinePunct/>
              <w:spacing w:line="440" w:lineRule="exact"/>
              <w:ind w:firstLine="482"/>
              <w:rPr>
                <w:rFonts w:ascii="宋体" w:hAnsi="宋体" w:cs="宋体"/>
                <w:color w:val="auto"/>
                <w:sz w:val="24"/>
                <w:highlight w:val="none"/>
              </w:rPr>
            </w:pPr>
          </w:p>
        </w:tc>
      </w:tr>
      <w:tr w14:paraId="7369D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41C0E4FA">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3D4B47D">
            <w:pPr>
              <w:topLinePunct/>
              <w:spacing w:line="440" w:lineRule="exact"/>
              <w:ind w:firstLine="482"/>
              <w:rPr>
                <w:rFonts w:ascii="宋体" w:hAnsi="宋体" w:cs="宋体"/>
                <w:color w:val="auto"/>
                <w:sz w:val="24"/>
                <w:highlight w:val="none"/>
              </w:rPr>
            </w:pPr>
          </w:p>
        </w:tc>
      </w:tr>
      <w:tr w14:paraId="0A83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F172DDE">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C86262E">
            <w:pPr>
              <w:topLinePunct/>
              <w:spacing w:line="440" w:lineRule="exact"/>
              <w:ind w:firstLine="482"/>
              <w:rPr>
                <w:rFonts w:ascii="宋体" w:hAnsi="宋体" w:cs="宋体"/>
                <w:color w:val="auto"/>
                <w:sz w:val="24"/>
                <w:highlight w:val="none"/>
              </w:rPr>
            </w:pPr>
          </w:p>
        </w:tc>
      </w:tr>
      <w:tr w14:paraId="7FECA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0612C1FC">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79C8B14">
            <w:pPr>
              <w:topLinePunct/>
              <w:spacing w:line="440" w:lineRule="exact"/>
              <w:ind w:firstLine="482"/>
              <w:rPr>
                <w:rFonts w:ascii="宋体" w:hAnsi="宋体" w:cs="宋体"/>
                <w:color w:val="auto"/>
                <w:sz w:val="24"/>
                <w:highlight w:val="none"/>
              </w:rPr>
            </w:pPr>
          </w:p>
        </w:tc>
      </w:tr>
      <w:tr w14:paraId="195E1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9B88A29">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发包人电话</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FF5569B">
            <w:pPr>
              <w:topLinePunct/>
              <w:spacing w:line="440" w:lineRule="exact"/>
              <w:ind w:firstLine="482"/>
              <w:rPr>
                <w:rFonts w:ascii="宋体" w:hAnsi="宋体" w:cs="宋体"/>
                <w:color w:val="auto"/>
                <w:sz w:val="24"/>
                <w:highlight w:val="none"/>
              </w:rPr>
            </w:pPr>
          </w:p>
        </w:tc>
      </w:tr>
      <w:tr w14:paraId="3384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62623D9">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合同价格</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263F78B">
            <w:pPr>
              <w:topLinePunct/>
              <w:spacing w:line="440" w:lineRule="exact"/>
              <w:ind w:firstLine="482"/>
              <w:rPr>
                <w:rFonts w:ascii="宋体" w:hAnsi="宋体" w:cs="宋体"/>
                <w:color w:val="auto"/>
                <w:sz w:val="24"/>
                <w:highlight w:val="none"/>
              </w:rPr>
            </w:pPr>
          </w:p>
        </w:tc>
      </w:tr>
      <w:tr w14:paraId="6016F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FB65381">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32B57EC">
            <w:pPr>
              <w:topLinePunct/>
              <w:spacing w:line="440" w:lineRule="exact"/>
              <w:ind w:firstLine="482"/>
              <w:rPr>
                <w:rFonts w:ascii="宋体" w:hAnsi="宋体" w:cs="宋体"/>
                <w:color w:val="auto"/>
                <w:sz w:val="24"/>
                <w:highlight w:val="none"/>
              </w:rPr>
            </w:pPr>
          </w:p>
        </w:tc>
      </w:tr>
      <w:tr w14:paraId="38A4D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7822F37C">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竣工日期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8FFFCD9">
            <w:pPr>
              <w:topLinePunct/>
              <w:spacing w:line="440" w:lineRule="exact"/>
              <w:ind w:firstLine="482"/>
              <w:rPr>
                <w:rFonts w:ascii="宋体" w:hAnsi="宋体" w:cs="宋体"/>
                <w:color w:val="auto"/>
                <w:sz w:val="24"/>
                <w:highlight w:val="none"/>
              </w:rPr>
            </w:pPr>
          </w:p>
        </w:tc>
      </w:tr>
      <w:tr w14:paraId="3B54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61ED048">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D9DD198">
            <w:pPr>
              <w:topLinePunct/>
              <w:spacing w:line="440" w:lineRule="exact"/>
              <w:ind w:firstLine="482"/>
              <w:rPr>
                <w:rFonts w:ascii="宋体" w:hAnsi="宋体" w:cs="宋体"/>
                <w:color w:val="auto"/>
                <w:sz w:val="24"/>
                <w:highlight w:val="none"/>
              </w:rPr>
            </w:pPr>
          </w:p>
        </w:tc>
      </w:tr>
      <w:tr w14:paraId="5768E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E1CA363">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7180073">
            <w:pPr>
              <w:topLinePunct/>
              <w:spacing w:line="440" w:lineRule="exact"/>
              <w:ind w:firstLine="482"/>
              <w:rPr>
                <w:rFonts w:ascii="宋体" w:hAnsi="宋体" w:cs="宋体"/>
                <w:color w:val="auto"/>
                <w:sz w:val="24"/>
                <w:highlight w:val="none"/>
              </w:rPr>
            </w:pPr>
          </w:p>
        </w:tc>
      </w:tr>
      <w:tr w14:paraId="6827A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0A89A6A7">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88E3FC4">
            <w:pPr>
              <w:topLinePunct/>
              <w:spacing w:line="440" w:lineRule="exact"/>
              <w:ind w:firstLine="482"/>
              <w:rPr>
                <w:rFonts w:ascii="宋体" w:hAnsi="宋体" w:cs="宋体"/>
                <w:color w:val="auto"/>
                <w:sz w:val="24"/>
                <w:highlight w:val="none"/>
              </w:rPr>
            </w:pPr>
          </w:p>
        </w:tc>
      </w:tr>
      <w:tr w14:paraId="2E34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67D9906">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8663E75">
            <w:pPr>
              <w:topLinePunct/>
              <w:spacing w:line="440" w:lineRule="exact"/>
              <w:ind w:firstLine="482"/>
              <w:rPr>
                <w:rFonts w:ascii="宋体" w:hAnsi="宋体" w:cs="宋体"/>
                <w:color w:val="auto"/>
                <w:sz w:val="24"/>
                <w:highlight w:val="none"/>
              </w:rPr>
            </w:pPr>
          </w:p>
        </w:tc>
      </w:tr>
      <w:tr w14:paraId="0EAAD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EAE00C6">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78A8049">
            <w:pPr>
              <w:topLinePunct/>
              <w:spacing w:line="440" w:lineRule="exact"/>
              <w:ind w:firstLine="482"/>
              <w:rPr>
                <w:rFonts w:ascii="宋体" w:hAnsi="宋体" w:cs="宋体"/>
                <w:color w:val="auto"/>
                <w:sz w:val="24"/>
                <w:highlight w:val="none"/>
              </w:rPr>
            </w:pPr>
          </w:p>
          <w:p w14:paraId="1C9CB6ED">
            <w:pPr>
              <w:topLinePunct/>
              <w:spacing w:line="440" w:lineRule="exact"/>
              <w:ind w:firstLine="482"/>
              <w:rPr>
                <w:rFonts w:hint="eastAsia" w:ascii="宋体" w:hAnsi="宋体" w:cs="宋体"/>
                <w:color w:val="auto"/>
                <w:sz w:val="24"/>
                <w:highlight w:val="none"/>
              </w:rPr>
            </w:pPr>
          </w:p>
          <w:p w14:paraId="087E1BCD">
            <w:pPr>
              <w:topLinePunct/>
              <w:spacing w:line="440" w:lineRule="exact"/>
              <w:ind w:firstLine="482"/>
              <w:rPr>
                <w:rFonts w:hint="eastAsia" w:ascii="宋体" w:hAnsi="宋体" w:cs="宋体"/>
                <w:color w:val="auto"/>
                <w:sz w:val="24"/>
                <w:highlight w:val="none"/>
              </w:rPr>
            </w:pPr>
          </w:p>
          <w:p w14:paraId="376A8B4F">
            <w:pPr>
              <w:topLinePunct/>
              <w:spacing w:line="440" w:lineRule="exact"/>
              <w:ind w:firstLine="482"/>
              <w:rPr>
                <w:rFonts w:hint="eastAsia" w:ascii="宋体" w:hAnsi="宋体" w:cs="宋体"/>
                <w:color w:val="auto"/>
                <w:sz w:val="24"/>
                <w:highlight w:val="none"/>
              </w:rPr>
            </w:pPr>
          </w:p>
          <w:p w14:paraId="4E62E690">
            <w:pPr>
              <w:topLinePunct/>
              <w:spacing w:line="440" w:lineRule="exact"/>
              <w:ind w:firstLine="482"/>
              <w:rPr>
                <w:rFonts w:hint="eastAsia" w:ascii="宋体" w:hAnsi="宋体" w:cs="宋体"/>
                <w:color w:val="auto"/>
                <w:sz w:val="24"/>
                <w:highlight w:val="none"/>
              </w:rPr>
            </w:pPr>
          </w:p>
          <w:p w14:paraId="2E88A158">
            <w:pPr>
              <w:topLinePunct/>
              <w:spacing w:line="440" w:lineRule="exact"/>
              <w:ind w:firstLine="482"/>
              <w:rPr>
                <w:rFonts w:hint="eastAsia" w:ascii="宋体" w:hAnsi="宋体" w:cs="宋体"/>
                <w:color w:val="auto"/>
                <w:sz w:val="24"/>
                <w:highlight w:val="none"/>
              </w:rPr>
            </w:pPr>
          </w:p>
          <w:p w14:paraId="6ADE4B13">
            <w:pPr>
              <w:topLinePunct/>
              <w:spacing w:line="440" w:lineRule="exact"/>
              <w:ind w:firstLine="482"/>
              <w:rPr>
                <w:rFonts w:ascii="宋体" w:hAnsi="宋体" w:cs="宋体"/>
                <w:color w:val="auto"/>
                <w:sz w:val="24"/>
                <w:highlight w:val="none"/>
              </w:rPr>
            </w:pPr>
          </w:p>
        </w:tc>
      </w:tr>
      <w:tr w14:paraId="3DF4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4A4AE838">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备注</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1340F5C">
            <w:pPr>
              <w:topLinePunct/>
              <w:spacing w:line="440" w:lineRule="exact"/>
              <w:ind w:firstLine="482"/>
              <w:rPr>
                <w:rFonts w:ascii="宋体" w:hAnsi="宋体" w:cs="宋体"/>
                <w:color w:val="auto"/>
                <w:sz w:val="24"/>
                <w:highlight w:val="none"/>
              </w:rPr>
            </w:pPr>
          </w:p>
        </w:tc>
      </w:tr>
    </w:tbl>
    <w:p w14:paraId="31A06F20">
      <w:pPr>
        <w:pStyle w:val="3"/>
        <w:ind w:firstLine="643"/>
        <w:rPr>
          <w:rFonts w:hint="eastAsia" w:ascii="宋体" w:hAnsi="宋体" w:cs="宋体"/>
          <w:color w:val="auto"/>
          <w:sz w:val="20"/>
          <w:szCs w:val="20"/>
          <w:highlight w:val="none"/>
        </w:rPr>
      </w:pPr>
      <w:r>
        <w:rPr>
          <w:rFonts w:hint="eastAsia" w:ascii="宋体" w:hAnsi="宋体" w:cs="宋体"/>
          <w:b w:val="0"/>
          <w:bCs w:val="0"/>
          <w:color w:val="auto"/>
          <w:highlight w:val="none"/>
        </w:rPr>
        <w:br w:type="page"/>
      </w:r>
      <w:bookmarkStart w:id="745" w:name="_Toc77586881"/>
      <w:bookmarkStart w:id="746" w:name="_Toc77586979"/>
      <w:bookmarkStart w:id="747" w:name="_Toc144974879"/>
      <w:bookmarkStart w:id="748" w:name="_Toc265953297"/>
      <w:bookmarkStart w:id="749" w:name="_Toc247514303"/>
      <w:bookmarkStart w:id="750" w:name="_Toc296602621"/>
      <w:bookmarkStart w:id="751" w:name="_Toc26073"/>
      <w:bookmarkStart w:id="752" w:name="_Toc152045811"/>
      <w:bookmarkStart w:id="753" w:name="_Toc247527851"/>
      <w:bookmarkStart w:id="754" w:name="_Toc152042600"/>
      <w:r>
        <w:rPr>
          <w:rFonts w:hint="eastAsia" w:ascii="宋体" w:hAnsi="宋体" w:cs="宋体"/>
          <w:color w:val="auto"/>
          <w:highlight w:val="none"/>
        </w:rPr>
        <w:t>（四）正在实施的和新承接的项目情况表</w:t>
      </w:r>
      <w:bookmarkEnd w:id="745"/>
      <w:bookmarkEnd w:id="746"/>
      <w:bookmarkEnd w:id="747"/>
      <w:bookmarkEnd w:id="748"/>
      <w:bookmarkEnd w:id="749"/>
      <w:bookmarkEnd w:id="750"/>
      <w:bookmarkEnd w:id="751"/>
      <w:bookmarkEnd w:id="752"/>
      <w:bookmarkEnd w:id="753"/>
      <w:bookmarkEnd w:id="754"/>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37C7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1B58F175">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BE04889">
            <w:pPr>
              <w:topLinePunct/>
              <w:spacing w:line="440" w:lineRule="exact"/>
              <w:ind w:firstLine="482"/>
              <w:rPr>
                <w:rFonts w:ascii="宋体" w:hAnsi="宋体" w:cs="宋体"/>
                <w:color w:val="auto"/>
                <w:sz w:val="24"/>
                <w:highlight w:val="none"/>
              </w:rPr>
            </w:pPr>
          </w:p>
        </w:tc>
      </w:tr>
      <w:tr w14:paraId="72D4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6DFC2E9">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47E2609">
            <w:pPr>
              <w:topLinePunct/>
              <w:spacing w:line="440" w:lineRule="exact"/>
              <w:ind w:firstLine="482"/>
              <w:rPr>
                <w:rFonts w:ascii="宋体" w:hAnsi="宋体" w:cs="宋体"/>
                <w:color w:val="auto"/>
                <w:sz w:val="24"/>
                <w:highlight w:val="none"/>
              </w:rPr>
            </w:pPr>
          </w:p>
        </w:tc>
      </w:tr>
      <w:tr w14:paraId="00595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B675C4D">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3EA828B">
            <w:pPr>
              <w:topLinePunct/>
              <w:spacing w:line="440" w:lineRule="exact"/>
              <w:ind w:firstLine="482"/>
              <w:rPr>
                <w:rFonts w:ascii="宋体" w:hAnsi="宋体" w:cs="宋体"/>
                <w:color w:val="auto"/>
                <w:sz w:val="24"/>
                <w:highlight w:val="none"/>
              </w:rPr>
            </w:pPr>
          </w:p>
        </w:tc>
      </w:tr>
      <w:tr w14:paraId="0A816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65CFD9C">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BCBD1B3">
            <w:pPr>
              <w:topLinePunct/>
              <w:spacing w:line="440" w:lineRule="exact"/>
              <w:ind w:firstLine="482"/>
              <w:rPr>
                <w:rFonts w:ascii="宋体" w:hAnsi="宋体" w:cs="宋体"/>
                <w:color w:val="auto"/>
                <w:sz w:val="24"/>
                <w:highlight w:val="none"/>
              </w:rPr>
            </w:pPr>
          </w:p>
        </w:tc>
      </w:tr>
      <w:tr w14:paraId="7534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74E68163">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发包人电话</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C1B41CE">
            <w:pPr>
              <w:topLinePunct/>
              <w:spacing w:line="440" w:lineRule="exact"/>
              <w:ind w:firstLine="482"/>
              <w:rPr>
                <w:rFonts w:ascii="宋体" w:hAnsi="宋体" w:cs="宋体"/>
                <w:color w:val="auto"/>
                <w:sz w:val="24"/>
                <w:highlight w:val="none"/>
              </w:rPr>
            </w:pPr>
          </w:p>
        </w:tc>
      </w:tr>
      <w:tr w14:paraId="4B2C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3D5D6FE">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签约合同价</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E3049EE">
            <w:pPr>
              <w:topLinePunct/>
              <w:spacing w:line="440" w:lineRule="exact"/>
              <w:ind w:firstLine="482"/>
              <w:rPr>
                <w:rFonts w:ascii="宋体" w:hAnsi="宋体" w:cs="宋体"/>
                <w:color w:val="auto"/>
                <w:sz w:val="24"/>
                <w:highlight w:val="none"/>
              </w:rPr>
            </w:pPr>
          </w:p>
        </w:tc>
      </w:tr>
      <w:tr w14:paraId="4750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65476BA">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B07180B">
            <w:pPr>
              <w:topLinePunct/>
              <w:spacing w:line="440" w:lineRule="exact"/>
              <w:ind w:firstLine="482"/>
              <w:rPr>
                <w:rFonts w:ascii="宋体" w:hAnsi="宋体" w:cs="宋体"/>
                <w:color w:val="auto"/>
                <w:sz w:val="24"/>
                <w:highlight w:val="none"/>
              </w:rPr>
            </w:pPr>
          </w:p>
        </w:tc>
      </w:tr>
      <w:tr w14:paraId="4976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462D3C4">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计划竣工日期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59291DD">
            <w:pPr>
              <w:topLinePunct/>
              <w:spacing w:line="440" w:lineRule="exact"/>
              <w:ind w:firstLine="482"/>
              <w:rPr>
                <w:rFonts w:ascii="宋体" w:hAnsi="宋体" w:cs="宋体"/>
                <w:color w:val="auto"/>
                <w:sz w:val="24"/>
                <w:highlight w:val="none"/>
              </w:rPr>
            </w:pPr>
          </w:p>
        </w:tc>
      </w:tr>
      <w:tr w14:paraId="51D6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1DEAF837">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8E77967">
            <w:pPr>
              <w:topLinePunct/>
              <w:spacing w:line="440" w:lineRule="exact"/>
              <w:ind w:firstLine="482"/>
              <w:rPr>
                <w:rFonts w:ascii="宋体" w:hAnsi="宋体" w:cs="宋体"/>
                <w:color w:val="auto"/>
                <w:sz w:val="24"/>
                <w:highlight w:val="none"/>
              </w:rPr>
            </w:pPr>
          </w:p>
        </w:tc>
      </w:tr>
      <w:tr w14:paraId="6A3E9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7A7D138F">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251F7B6">
            <w:pPr>
              <w:topLinePunct/>
              <w:spacing w:line="440" w:lineRule="exact"/>
              <w:ind w:firstLine="482"/>
              <w:rPr>
                <w:rFonts w:ascii="宋体" w:hAnsi="宋体" w:cs="宋体"/>
                <w:color w:val="auto"/>
                <w:sz w:val="24"/>
                <w:highlight w:val="none"/>
              </w:rPr>
            </w:pPr>
          </w:p>
        </w:tc>
      </w:tr>
      <w:tr w14:paraId="3CED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2B04D974">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4E6BE6C">
            <w:pPr>
              <w:topLinePunct/>
              <w:spacing w:line="440" w:lineRule="exact"/>
              <w:ind w:firstLine="482"/>
              <w:rPr>
                <w:rFonts w:ascii="宋体" w:hAnsi="宋体" w:cs="宋体"/>
                <w:color w:val="auto"/>
                <w:sz w:val="24"/>
                <w:highlight w:val="none"/>
              </w:rPr>
            </w:pPr>
          </w:p>
        </w:tc>
      </w:tr>
      <w:tr w14:paraId="091D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9D41D50">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A13D1DB">
            <w:pPr>
              <w:topLinePunct/>
              <w:spacing w:line="440" w:lineRule="exact"/>
              <w:ind w:firstLine="482"/>
              <w:rPr>
                <w:rFonts w:ascii="宋体" w:hAnsi="宋体" w:cs="宋体"/>
                <w:color w:val="auto"/>
                <w:sz w:val="24"/>
                <w:highlight w:val="none"/>
              </w:rPr>
            </w:pPr>
          </w:p>
        </w:tc>
      </w:tr>
      <w:tr w14:paraId="3F30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269BA4D">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B82E1E4">
            <w:pPr>
              <w:topLinePunct/>
              <w:spacing w:line="440" w:lineRule="exact"/>
              <w:ind w:firstLine="482"/>
              <w:rPr>
                <w:rFonts w:ascii="宋体" w:hAnsi="宋体" w:cs="宋体"/>
                <w:color w:val="auto"/>
                <w:sz w:val="24"/>
                <w:highlight w:val="none"/>
              </w:rPr>
            </w:pPr>
          </w:p>
          <w:p w14:paraId="27B0FCAE">
            <w:pPr>
              <w:topLinePunct/>
              <w:spacing w:line="440" w:lineRule="exact"/>
              <w:ind w:firstLine="482"/>
              <w:rPr>
                <w:rFonts w:hint="eastAsia" w:ascii="宋体" w:hAnsi="宋体" w:cs="宋体"/>
                <w:color w:val="auto"/>
                <w:sz w:val="24"/>
                <w:highlight w:val="none"/>
              </w:rPr>
            </w:pPr>
          </w:p>
          <w:p w14:paraId="1A77D273">
            <w:pPr>
              <w:topLinePunct/>
              <w:spacing w:line="440" w:lineRule="exact"/>
              <w:ind w:firstLine="482"/>
              <w:rPr>
                <w:rFonts w:hint="eastAsia" w:ascii="宋体" w:hAnsi="宋体" w:cs="宋体"/>
                <w:color w:val="auto"/>
                <w:sz w:val="24"/>
                <w:highlight w:val="none"/>
              </w:rPr>
            </w:pPr>
          </w:p>
          <w:p w14:paraId="0C9086D5">
            <w:pPr>
              <w:topLinePunct/>
              <w:spacing w:line="440" w:lineRule="exact"/>
              <w:ind w:firstLine="482"/>
              <w:rPr>
                <w:rFonts w:hint="eastAsia" w:ascii="宋体" w:hAnsi="宋体" w:cs="宋体"/>
                <w:color w:val="auto"/>
                <w:sz w:val="24"/>
                <w:highlight w:val="none"/>
              </w:rPr>
            </w:pPr>
          </w:p>
          <w:p w14:paraId="4CDE2888">
            <w:pPr>
              <w:topLinePunct/>
              <w:spacing w:line="440" w:lineRule="exact"/>
              <w:ind w:firstLine="482"/>
              <w:rPr>
                <w:rFonts w:hint="eastAsia" w:ascii="宋体" w:hAnsi="宋体" w:cs="宋体"/>
                <w:color w:val="auto"/>
                <w:sz w:val="24"/>
                <w:highlight w:val="none"/>
              </w:rPr>
            </w:pPr>
          </w:p>
          <w:p w14:paraId="67B4AED4">
            <w:pPr>
              <w:topLinePunct/>
              <w:spacing w:line="440" w:lineRule="exact"/>
              <w:ind w:firstLine="482"/>
              <w:rPr>
                <w:rFonts w:hint="eastAsia" w:ascii="宋体" w:hAnsi="宋体" w:cs="宋体"/>
                <w:color w:val="auto"/>
                <w:sz w:val="24"/>
                <w:highlight w:val="none"/>
              </w:rPr>
            </w:pPr>
          </w:p>
          <w:p w14:paraId="3F1928BF">
            <w:pPr>
              <w:topLinePunct/>
              <w:spacing w:line="440" w:lineRule="exact"/>
              <w:ind w:firstLine="482"/>
              <w:rPr>
                <w:rFonts w:ascii="宋体" w:hAnsi="宋体" w:cs="宋体"/>
                <w:color w:val="auto"/>
                <w:sz w:val="24"/>
                <w:highlight w:val="none"/>
              </w:rPr>
            </w:pPr>
          </w:p>
        </w:tc>
      </w:tr>
      <w:tr w14:paraId="7A09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4A774E41">
            <w:pPr>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备注</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B40971A">
            <w:pPr>
              <w:topLinePunct/>
              <w:spacing w:line="440" w:lineRule="exact"/>
              <w:ind w:firstLine="482"/>
              <w:rPr>
                <w:rFonts w:ascii="宋体" w:hAnsi="宋体" w:cs="宋体"/>
                <w:color w:val="auto"/>
                <w:sz w:val="24"/>
                <w:highlight w:val="none"/>
              </w:rPr>
            </w:pPr>
          </w:p>
        </w:tc>
      </w:tr>
    </w:tbl>
    <w:p w14:paraId="53ACB403">
      <w:pPr>
        <w:spacing w:line="440" w:lineRule="exact"/>
        <w:ind w:firstLine="402"/>
        <w:rPr>
          <w:rFonts w:hint="eastAsia" w:ascii="宋体" w:hAnsi="宋体" w:cs="宋体"/>
          <w:color w:val="auto"/>
          <w:sz w:val="20"/>
          <w:szCs w:val="20"/>
          <w:highlight w:val="none"/>
        </w:rPr>
      </w:pPr>
    </w:p>
    <w:p w14:paraId="0C4EEAB9">
      <w:pPr>
        <w:spacing w:line="440" w:lineRule="exact"/>
        <w:ind w:firstLine="64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616442A6">
      <w:pPr>
        <w:spacing w:line="440" w:lineRule="exact"/>
        <w:ind w:firstLine="640"/>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（五）近年发生的诉讼和仲裁情况</w:t>
      </w:r>
    </w:p>
    <w:p w14:paraId="164284FA">
      <w:pPr>
        <w:spacing w:line="440" w:lineRule="exact"/>
        <w:ind w:firstLine="803" w:firstLineChars="250"/>
        <w:jc w:val="center"/>
        <w:rPr>
          <w:rFonts w:hint="eastAsia" w:ascii="宋体" w:hAnsi="宋体" w:cs="宋体"/>
          <w:b/>
          <w:bCs/>
          <w:color w:val="auto"/>
          <w:sz w:val="32"/>
          <w:szCs w:val="32"/>
          <w:highlight w:val="none"/>
        </w:rPr>
      </w:pPr>
    </w:p>
    <w:p w14:paraId="4CDB5D35">
      <w:pPr>
        <w:spacing w:line="440" w:lineRule="exact"/>
        <w:ind w:firstLine="600" w:firstLineChars="250"/>
        <w:jc w:val="left"/>
        <w:rPr>
          <w:rFonts w:hint="eastAsia" w:ascii="宋体" w:hAnsi="宋体" w:cs="宋体"/>
          <w:bCs/>
          <w:color w:val="auto"/>
          <w:sz w:val="24"/>
          <w:szCs w:val="32"/>
          <w:highlight w:val="none"/>
        </w:rPr>
      </w:pPr>
      <w:r>
        <w:rPr>
          <w:rFonts w:hint="eastAsia" w:ascii="宋体" w:hAnsi="宋体" w:cs="宋体"/>
          <w:bCs/>
          <w:color w:val="auto"/>
          <w:sz w:val="24"/>
          <w:szCs w:val="32"/>
          <w:highlight w:val="none"/>
        </w:rPr>
        <w:t>说明：近年发生的诉讼和仲裁情况仅限于</w:t>
      </w:r>
      <w:r>
        <w:rPr>
          <w:rFonts w:hint="eastAsia" w:ascii="宋体" w:hAnsi="宋体" w:cs="宋体"/>
          <w:bCs/>
          <w:color w:val="auto"/>
          <w:sz w:val="24"/>
          <w:szCs w:val="32"/>
          <w:highlight w:val="none"/>
          <w:lang w:eastAsia="zh-CN"/>
        </w:rPr>
        <w:t>供应商</w:t>
      </w:r>
      <w:r>
        <w:rPr>
          <w:rFonts w:hint="eastAsia" w:ascii="宋体" w:hAnsi="宋体" w:cs="宋体"/>
          <w:bCs/>
          <w:color w:val="auto"/>
          <w:sz w:val="24"/>
          <w:szCs w:val="32"/>
          <w:highlight w:val="none"/>
        </w:rPr>
        <w:t>败诉的，且与履行施工承包合同有关的案件，不包括调解结案以及未裁决的仲裁或未终审判决的诉讼。</w:t>
      </w:r>
    </w:p>
    <w:p w14:paraId="3DA81500">
      <w:pPr>
        <w:spacing w:line="440" w:lineRule="exact"/>
        <w:ind w:firstLine="482"/>
        <w:jc w:val="left"/>
        <w:rPr>
          <w:rFonts w:hint="eastAsia" w:ascii="宋体" w:hAnsi="宋体" w:cs="宋体"/>
          <w:bCs/>
          <w:color w:val="auto"/>
          <w:sz w:val="24"/>
          <w:szCs w:val="32"/>
          <w:highlight w:val="none"/>
        </w:rPr>
      </w:pPr>
    </w:p>
    <w:p w14:paraId="6DB78F18">
      <w:pPr>
        <w:spacing w:line="440" w:lineRule="exact"/>
        <w:ind w:firstLine="482"/>
        <w:jc w:val="left"/>
        <w:rPr>
          <w:rFonts w:hint="eastAsia" w:ascii="宋体" w:hAnsi="宋体" w:cs="宋体"/>
          <w:bCs/>
          <w:color w:val="auto"/>
          <w:sz w:val="24"/>
          <w:szCs w:val="32"/>
          <w:highlight w:val="none"/>
        </w:rPr>
      </w:pPr>
    </w:p>
    <w:p w14:paraId="51257C6A">
      <w:pPr>
        <w:spacing w:line="440" w:lineRule="exact"/>
        <w:ind w:firstLine="482"/>
        <w:jc w:val="left"/>
        <w:rPr>
          <w:rFonts w:hint="eastAsia" w:ascii="宋体" w:hAnsi="宋体" w:cs="宋体"/>
          <w:bCs/>
          <w:color w:val="auto"/>
          <w:sz w:val="24"/>
          <w:szCs w:val="32"/>
          <w:highlight w:val="none"/>
        </w:rPr>
      </w:pPr>
    </w:p>
    <w:p w14:paraId="0D949768">
      <w:pPr>
        <w:spacing w:line="460" w:lineRule="exact"/>
        <w:ind w:firstLine="640"/>
        <w:rPr>
          <w:rFonts w:hint="eastAsia" w:ascii="宋体" w:hAnsi="宋体" w:cs="宋体"/>
          <w:b/>
          <w:bCs/>
          <w:color w:val="auto"/>
          <w:sz w:val="32"/>
          <w:szCs w:val="32"/>
          <w:highlight w:val="none"/>
        </w:rPr>
      </w:pPr>
      <w:bookmarkStart w:id="755" w:name="_Toc246997117"/>
      <w:bookmarkStart w:id="756" w:name="_Toc246996374"/>
      <w:bookmarkStart w:id="757" w:name="_Toc247085892"/>
      <w:bookmarkStart w:id="758" w:name="_Toc296602622"/>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（六）农民工工资支付承诺</w:t>
      </w:r>
    </w:p>
    <w:p w14:paraId="34D67FB5">
      <w:pPr>
        <w:spacing w:line="460" w:lineRule="exact"/>
        <w:ind w:firstLine="561" w:firstLineChars="234"/>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格式见附件</w:t>
      </w:r>
      <w:r>
        <w:rPr>
          <w:rFonts w:hint="eastAsia" w:ascii="宋体" w:hAnsi="宋体" w:cs="宋体"/>
          <w:color w:val="auto"/>
          <w:sz w:val="24"/>
          <w:szCs w:val="24"/>
          <w:highlight w:val="none"/>
          <w:lang w:val="en-US" w:eastAsia="zh-CN"/>
        </w:rPr>
        <w:t>2</w:t>
      </w:r>
    </w:p>
    <w:p w14:paraId="73BA994C">
      <w:pPr>
        <w:pStyle w:val="11"/>
        <w:ind w:left="0" w:leftChars="0" w:firstLine="482"/>
        <w:rPr>
          <w:rFonts w:hint="eastAsia" w:ascii="宋体" w:hAnsi="宋体" w:eastAsia="宋体" w:cs="宋体"/>
          <w:color w:val="auto"/>
          <w:sz w:val="24"/>
          <w:szCs w:val="24"/>
          <w:highlight w:val="none"/>
        </w:rPr>
      </w:pPr>
    </w:p>
    <w:bookmarkEnd w:id="741"/>
    <w:bookmarkEnd w:id="742"/>
    <w:bookmarkEnd w:id="743"/>
    <w:bookmarkEnd w:id="744"/>
    <w:bookmarkEnd w:id="755"/>
    <w:bookmarkEnd w:id="756"/>
    <w:bookmarkEnd w:id="757"/>
    <w:bookmarkEnd w:id="758"/>
    <w:p w14:paraId="214A4BB7">
      <w:pPr>
        <w:tabs>
          <w:tab w:val="left" w:pos="2766"/>
        </w:tabs>
        <w:rPr>
          <w:rFonts w:hint="eastAsia" w:ascii="宋体" w:hAnsi="宋体" w:cs="宋体"/>
          <w:b/>
          <w:bCs/>
          <w:color w:val="auto"/>
          <w:sz w:val="32"/>
          <w:szCs w:val="32"/>
          <w:highlight w:val="none"/>
        </w:rPr>
      </w:pPr>
      <w:bookmarkStart w:id="759" w:name="_Toc15413"/>
      <w:bookmarkStart w:id="760" w:name="_Toc3728"/>
    </w:p>
    <w:p w14:paraId="26072785">
      <w:pPr>
        <w:spacing w:line="360" w:lineRule="auto"/>
        <w:ind w:firstLine="640"/>
        <w:jc w:val="center"/>
        <w:outlineLvl w:val="1"/>
        <w:rPr>
          <w:rFonts w:hint="eastAsia" w:ascii="宋体" w:cs="宋体"/>
          <w:b/>
          <w:bCs/>
          <w:color w:val="auto"/>
          <w:sz w:val="32"/>
          <w:szCs w:val="32"/>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九、</w:t>
      </w:r>
      <w:bookmarkEnd w:id="759"/>
      <w:bookmarkEnd w:id="760"/>
      <w:r>
        <w:rPr>
          <w:rFonts w:hint="eastAsia" w:ascii="宋体" w:hAnsi="宋体" w:cs="宋体"/>
          <w:b/>
          <w:bCs/>
          <w:color w:val="auto"/>
          <w:sz w:val="32"/>
          <w:szCs w:val="32"/>
          <w:highlight w:val="none"/>
        </w:rPr>
        <w:t>资格审查资料</w:t>
      </w:r>
    </w:p>
    <w:p w14:paraId="0CDF54F1">
      <w:pPr>
        <w:ind w:firstLine="640"/>
        <w:rPr>
          <w:rFonts w:hint="eastAsia" w:ascii="宋体" w:hAnsi="宋体" w:cs="宋体"/>
          <w:b/>
          <w:bCs/>
          <w:color w:val="auto"/>
          <w:sz w:val="32"/>
          <w:szCs w:val="32"/>
          <w:highlight w:val="none"/>
        </w:rPr>
      </w:pPr>
    </w:p>
    <w:p w14:paraId="19040C57">
      <w:pPr>
        <w:pStyle w:val="4"/>
        <w:ind w:firstLine="482"/>
        <w:jc w:val="center"/>
        <w:rPr>
          <w:rFonts w:hint="eastAsia"/>
          <w:color w:val="auto"/>
          <w:sz w:val="24"/>
          <w:highlight w:val="none"/>
        </w:rPr>
      </w:pPr>
      <w:r>
        <w:rPr>
          <w:rFonts w:hint="eastAsia"/>
          <w:color w:val="auto"/>
          <w:sz w:val="24"/>
          <w:highlight w:val="none"/>
        </w:rPr>
        <w:t>附</w:t>
      </w:r>
      <w:r>
        <w:rPr>
          <w:rFonts w:hint="eastAsia"/>
          <w:color w:val="auto"/>
          <w:sz w:val="24"/>
          <w:highlight w:val="none"/>
          <w:lang w:eastAsia="zh-CN"/>
        </w:rPr>
        <w:t>供应商</w:t>
      </w:r>
      <w:r>
        <w:rPr>
          <w:rFonts w:hint="eastAsia"/>
          <w:color w:val="auto"/>
          <w:sz w:val="24"/>
          <w:highlight w:val="none"/>
        </w:rPr>
        <w:t>资格要求中相关证明材料</w:t>
      </w:r>
    </w:p>
    <w:p w14:paraId="472505A0">
      <w:pPr>
        <w:ind w:firstLine="640"/>
        <w:jc w:val="center"/>
        <w:rPr>
          <w:rFonts w:ascii="宋体" w:hAnsi="宋体" w:cs="宋体"/>
          <w:b/>
          <w:bCs/>
          <w:color w:val="auto"/>
          <w:sz w:val="32"/>
          <w:szCs w:val="32"/>
          <w:highlight w:val="none"/>
        </w:rPr>
      </w:pPr>
    </w:p>
    <w:p w14:paraId="4657B52A">
      <w:pPr>
        <w:ind w:firstLine="640"/>
        <w:jc w:val="center"/>
        <w:rPr>
          <w:rFonts w:hint="eastAsia" w:ascii="宋体" w:hAnsi="宋体" w:cs="宋体"/>
          <w:b/>
          <w:bCs/>
          <w:color w:val="auto"/>
          <w:sz w:val="32"/>
          <w:szCs w:val="32"/>
          <w:highlight w:val="none"/>
        </w:rPr>
      </w:pPr>
    </w:p>
    <w:p w14:paraId="3F1E478B">
      <w:pPr>
        <w:ind w:firstLine="640"/>
        <w:jc w:val="center"/>
        <w:rPr>
          <w:rFonts w:hint="eastAsia" w:ascii="宋体" w:hAnsi="宋体" w:cs="宋体"/>
          <w:b/>
          <w:bCs/>
          <w:color w:val="auto"/>
          <w:sz w:val="32"/>
          <w:szCs w:val="32"/>
          <w:highlight w:val="none"/>
        </w:rPr>
      </w:pPr>
    </w:p>
    <w:p w14:paraId="47340639">
      <w:pPr>
        <w:ind w:firstLine="640"/>
        <w:jc w:val="center"/>
        <w:rPr>
          <w:rFonts w:hint="eastAsia" w:ascii="宋体" w:hAnsi="宋体"/>
          <w:color w:val="auto"/>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十、供应商认为应附的其他资料</w:t>
      </w:r>
    </w:p>
    <w:p w14:paraId="061F3397">
      <w:pPr>
        <w:ind w:firstLine="482"/>
        <w:jc w:val="center"/>
        <w:rPr>
          <w:rFonts w:hint="eastAsia" w:ascii="宋体" w:hAnsi="宋体"/>
          <w:color w:val="auto"/>
          <w:highlight w:val="none"/>
        </w:rPr>
      </w:pPr>
    </w:p>
    <w:p w14:paraId="2CC159C6">
      <w:pPr>
        <w:pStyle w:val="2"/>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自拟</w:t>
      </w:r>
    </w:p>
    <w:p w14:paraId="506F85DB">
      <w:pPr>
        <w:ind w:firstLine="482"/>
        <w:rPr>
          <w:rFonts w:hint="eastAsia" w:ascii="宋体" w:hAnsi="宋体"/>
          <w:color w:val="auto"/>
          <w:highlight w:val="none"/>
        </w:rPr>
      </w:pPr>
    </w:p>
    <w:p w14:paraId="4C92E457">
      <w:pPr>
        <w:pStyle w:val="2"/>
        <w:ind w:firstLine="600"/>
        <w:rPr>
          <w:rFonts w:hint="eastAsia"/>
          <w:color w:val="auto"/>
          <w:highlight w:val="none"/>
        </w:rPr>
      </w:pPr>
    </w:p>
    <w:p w14:paraId="1E367AE6">
      <w:pPr>
        <w:rPr>
          <w:color w:val="auto"/>
          <w:highlight w:val="none"/>
        </w:rPr>
      </w:pPr>
    </w:p>
    <w:p w14:paraId="204E95B6">
      <w:pPr>
        <w:spacing w:line="360" w:lineRule="auto"/>
        <w:ind w:firstLine="640"/>
        <w:outlineLvl w:val="1"/>
        <w:rPr>
          <w:rFonts w:hint="default" w:ascii="宋体" w:eastAsia="宋体" w:cs="宋体"/>
          <w:color w:val="auto"/>
          <w:sz w:val="24"/>
          <w:szCs w:val="24"/>
          <w:highlight w:val="none"/>
          <w:lang w:val="en-US" w:eastAsia="zh-CN"/>
        </w:rPr>
      </w:pPr>
      <w:r>
        <w:rPr>
          <w:rFonts w:hint="eastAsia" w:ascii="宋体" w:hAnsi="宋体" w:cs="宋体"/>
          <w:b/>
          <w:bCs/>
          <w:color w:val="auto"/>
          <w:sz w:val="32"/>
          <w:szCs w:val="32"/>
          <w:highlight w:val="none"/>
          <w:lang w:val="en-US" w:eastAsia="zh-CN"/>
        </w:rPr>
        <w:br w:type="page"/>
      </w:r>
      <w:r>
        <w:rPr>
          <w:rFonts w:hint="eastAsia" w:ascii="宋体" w:hAnsi="宋体" w:cs="宋体"/>
          <w:b/>
          <w:bCs/>
          <w:color w:val="auto"/>
          <w:sz w:val="32"/>
          <w:szCs w:val="32"/>
          <w:highlight w:val="none"/>
          <w:lang w:val="en-US" w:eastAsia="zh-CN"/>
        </w:rPr>
        <w:t>附件1：</w:t>
      </w:r>
    </w:p>
    <w:p w14:paraId="0816CFA1">
      <w:pPr>
        <w:spacing w:line="312" w:lineRule="auto"/>
        <w:ind w:right="-334" w:rightChars="-159" w:firstLine="560"/>
        <w:jc w:val="center"/>
        <w:rPr>
          <w:rFonts w:hint="eastAsia" w:ascii="宋体" w:hAnsi="宋体" w:cs="宋体"/>
          <w:b/>
          <w:bCs/>
          <w:color w:val="auto"/>
          <w:kern w:val="10"/>
          <w:sz w:val="28"/>
          <w:szCs w:val="28"/>
          <w:highlight w:val="none"/>
        </w:rPr>
      </w:pPr>
      <w:bookmarkStart w:id="761" w:name="_Toc6927090"/>
      <w:bookmarkStart w:id="762" w:name="OLE_LINK13"/>
      <w:bookmarkStart w:id="763" w:name="OLE_LINK14"/>
      <w:r>
        <w:rPr>
          <w:rFonts w:hint="eastAsia" w:ascii="宋体" w:hAnsi="宋体" w:cs="宋体"/>
          <w:b/>
          <w:bCs/>
          <w:color w:val="auto"/>
          <w:kern w:val="10"/>
          <w:sz w:val="28"/>
          <w:szCs w:val="28"/>
          <w:highlight w:val="none"/>
        </w:rPr>
        <w:t>1、中小企业声明函（工程）</w:t>
      </w:r>
    </w:p>
    <w:p w14:paraId="0C0AF29F">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本公司（联合体）郑重声明，根据《政府采购促进中小企业发展管理办法》（财库﹝2020﹞46 号）的规定，本公司（联合体）参加</w:t>
      </w:r>
      <w:r>
        <w:rPr>
          <w:rFonts w:hint="eastAsia" w:ascii="宋体" w:hAnsi="宋体" w:cs="宋体"/>
          <w:color w:val="auto"/>
          <w:kern w:val="0"/>
          <w:sz w:val="24"/>
          <w:szCs w:val="24"/>
          <w:highlight w:val="none"/>
          <w:u w:val="single"/>
        </w:rPr>
        <w:t>（单位名称）</w:t>
      </w:r>
      <w:r>
        <w:rPr>
          <w:rFonts w:hint="eastAsia" w:ascii="宋体" w:hAnsi="宋体" w:cs="宋体"/>
          <w:color w:val="auto"/>
          <w:kern w:val="0"/>
          <w:sz w:val="24"/>
          <w:szCs w:val="24"/>
          <w:highlight w:val="none"/>
        </w:rPr>
        <w:t>的</w:t>
      </w:r>
      <w:r>
        <w:rPr>
          <w:rFonts w:hint="eastAsia" w:ascii="宋体" w:hAnsi="宋体" w:cs="宋体"/>
          <w:color w:val="auto"/>
          <w:kern w:val="0"/>
          <w:sz w:val="24"/>
          <w:szCs w:val="24"/>
          <w:highlight w:val="none"/>
          <w:u w:val="single"/>
        </w:rPr>
        <w:t>（项目名称）</w:t>
      </w:r>
      <w:r>
        <w:rPr>
          <w:rFonts w:hint="eastAsia" w:ascii="宋体" w:hAnsi="宋体" w:cs="宋体"/>
          <w:color w:val="auto"/>
          <w:kern w:val="0"/>
          <w:sz w:val="24"/>
          <w:szCs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14:paraId="40DC8C0B">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u w:val="single"/>
        </w:rPr>
        <w:t>（标的名称）</w:t>
      </w:r>
      <w:r>
        <w:rPr>
          <w:rFonts w:hint="eastAsia" w:ascii="宋体" w:hAnsi="宋体" w:cs="宋体"/>
          <w:color w:val="auto"/>
          <w:kern w:val="0"/>
          <w:sz w:val="24"/>
          <w:szCs w:val="24"/>
          <w:highlight w:val="none"/>
        </w:rPr>
        <w:t>，属于（</w:t>
      </w:r>
      <w:r>
        <w:rPr>
          <w:rFonts w:hint="eastAsia" w:ascii="宋体" w:hAnsi="宋体" w:cs="宋体"/>
          <w:color w:val="auto"/>
          <w:kern w:val="0"/>
          <w:sz w:val="24"/>
          <w:szCs w:val="24"/>
          <w:highlight w:val="none"/>
          <w:u w:val="single"/>
        </w:rPr>
        <w:t>采购文件中明确的所属行业）</w:t>
      </w:r>
      <w:r>
        <w:rPr>
          <w:rFonts w:hint="eastAsia" w:ascii="宋体" w:hAnsi="宋体" w:cs="宋体"/>
          <w:color w:val="auto"/>
          <w:kern w:val="0"/>
          <w:sz w:val="24"/>
          <w:szCs w:val="24"/>
          <w:highlight w:val="none"/>
        </w:rPr>
        <w:t>；承建（承接）企业为</w:t>
      </w:r>
      <w:r>
        <w:rPr>
          <w:rFonts w:hint="eastAsia" w:ascii="宋体" w:hAnsi="宋体" w:cs="宋体"/>
          <w:color w:val="auto"/>
          <w:kern w:val="0"/>
          <w:sz w:val="24"/>
          <w:szCs w:val="24"/>
          <w:highlight w:val="none"/>
          <w:u w:val="single"/>
        </w:rPr>
        <w:t>（企业名称）</w:t>
      </w:r>
      <w:r>
        <w:rPr>
          <w:rFonts w:hint="eastAsia" w:ascii="宋体" w:hAnsi="宋体" w:cs="宋体"/>
          <w:color w:val="auto"/>
          <w:kern w:val="0"/>
          <w:sz w:val="24"/>
          <w:szCs w:val="24"/>
          <w:highlight w:val="none"/>
        </w:rPr>
        <w:t>，从业人员</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人，营业收入为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万元，资产总额为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万元，属于（中型企业、 小型企业、微型企业）；</w:t>
      </w:r>
    </w:p>
    <w:p w14:paraId="4B11003B">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u w:val="single"/>
        </w:rPr>
        <w:t>（标的名称</w:t>
      </w:r>
      <w:r>
        <w:rPr>
          <w:rFonts w:hint="eastAsia" w:ascii="宋体" w:hAnsi="宋体" w:cs="宋体"/>
          <w:color w:val="auto"/>
          <w:kern w:val="0"/>
          <w:sz w:val="24"/>
          <w:szCs w:val="24"/>
          <w:highlight w:val="none"/>
        </w:rPr>
        <w:t>），属于</w:t>
      </w:r>
      <w:r>
        <w:rPr>
          <w:rFonts w:hint="eastAsia" w:ascii="宋体" w:hAnsi="宋体" w:cs="宋体"/>
          <w:color w:val="auto"/>
          <w:kern w:val="0"/>
          <w:sz w:val="24"/>
          <w:szCs w:val="24"/>
          <w:highlight w:val="none"/>
          <w:u w:val="single"/>
        </w:rPr>
        <w:t>（采购文件中明确的所属行业）</w:t>
      </w:r>
      <w:r>
        <w:rPr>
          <w:rFonts w:hint="eastAsia" w:ascii="宋体" w:hAnsi="宋体" w:cs="宋体"/>
          <w:color w:val="auto"/>
          <w:kern w:val="0"/>
          <w:sz w:val="24"/>
          <w:szCs w:val="24"/>
          <w:highlight w:val="none"/>
        </w:rPr>
        <w:t>；承建（承接）企业为</w:t>
      </w:r>
      <w:r>
        <w:rPr>
          <w:rFonts w:hint="eastAsia" w:ascii="宋体" w:hAnsi="宋体" w:cs="宋体"/>
          <w:color w:val="auto"/>
          <w:kern w:val="0"/>
          <w:sz w:val="24"/>
          <w:szCs w:val="24"/>
          <w:highlight w:val="none"/>
          <w:u w:val="single"/>
        </w:rPr>
        <w:t>（企业名称）</w:t>
      </w:r>
      <w:r>
        <w:rPr>
          <w:rFonts w:hint="eastAsia" w:ascii="宋体" w:hAnsi="宋体" w:cs="宋体"/>
          <w:color w:val="auto"/>
          <w:kern w:val="0"/>
          <w:sz w:val="24"/>
          <w:szCs w:val="24"/>
          <w:highlight w:val="none"/>
        </w:rPr>
        <w:t>，从业人员</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人，营业收入为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万元，资产总额为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万元，属于（中型企业、 小型企业、微型企业）；</w:t>
      </w:r>
    </w:p>
    <w:p w14:paraId="112CDDFA">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p>
    <w:p w14:paraId="2FEB6D88">
      <w:pPr>
        <w:spacing w:line="360" w:lineRule="auto"/>
        <w:ind w:firstLine="480" w:firstLineChars="200"/>
        <w:rPr>
          <w:rFonts w:hint="eastAsia" w:ascii="宋体" w:hAnsi="宋体" w:cs="宋体"/>
          <w:color w:val="auto"/>
          <w:kern w:val="0"/>
          <w:sz w:val="24"/>
          <w:szCs w:val="24"/>
          <w:highlight w:val="none"/>
        </w:rPr>
      </w:pPr>
    </w:p>
    <w:p w14:paraId="34252B7B">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以上企业，不属于大企业的分支机构，不存在控股股东为大企业的情形，也不存在与大企业的负责人为同一人的情 形。</w:t>
      </w:r>
    </w:p>
    <w:p w14:paraId="0EC952F6">
      <w:pPr>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本企业对上述声明内容的真实性负责。如有虚假，将依 法承担相应责任。</w:t>
      </w:r>
    </w:p>
    <w:p w14:paraId="175F090C">
      <w:pPr>
        <w:spacing w:line="312" w:lineRule="auto"/>
        <w:ind w:firstLine="480" w:firstLineChars="200"/>
        <w:jc w:val="left"/>
        <w:rPr>
          <w:rFonts w:hint="eastAsia" w:ascii="宋体" w:hAnsi="宋体" w:cs="宋体"/>
          <w:color w:val="auto"/>
          <w:kern w:val="0"/>
          <w:sz w:val="24"/>
          <w:szCs w:val="24"/>
          <w:highlight w:val="none"/>
        </w:rPr>
      </w:pPr>
    </w:p>
    <w:p w14:paraId="53E8EF14">
      <w:pPr>
        <w:spacing w:line="312" w:lineRule="auto"/>
        <w:ind w:firstLine="480" w:firstLineChars="200"/>
        <w:jc w:val="left"/>
        <w:rPr>
          <w:rFonts w:hint="eastAsia" w:ascii="宋体" w:hAnsi="宋体" w:cs="宋体"/>
          <w:color w:val="auto"/>
          <w:kern w:val="0"/>
          <w:sz w:val="24"/>
          <w:szCs w:val="24"/>
          <w:highlight w:val="none"/>
        </w:rPr>
      </w:pPr>
    </w:p>
    <w:p w14:paraId="476999CF">
      <w:pPr>
        <w:spacing w:line="312"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企业名称（</w:t>
      </w:r>
      <w:r>
        <w:rPr>
          <w:rFonts w:hint="eastAsia" w:ascii="宋体" w:hAnsi="宋体"/>
          <w:color w:val="auto"/>
          <w:sz w:val="24"/>
          <w:highlight w:val="none"/>
        </w:rPr>
        <w:t>电子签章</w:t>
      </w:r>
      <w:r>
        <w:rPr>
          <w:rFonts w:hint="eastAsia" w:ascii="宋体" w:hAnsi="宋体" w:cs="宋体"/>
          <w:color w:val="auto"/>
          <w:kern w:val="0"/>
          <w:sz w:val="24"/>
          <w:szCs w:val="24"/>
          <w:highlight w:val="none"/>
        </w:rPr>
        <w:t>）：</w:t>
      </w:r>
    </w:p>
    <w:p w14:paraId="135AE77D">
      <w:pPr>
        <w:spacing w:line="312"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p>
    <w:p w14:paraId="1D49C81F">
      <w:pPr>
        <w:autoSpaceDE w:val="0"/>
        <w:autoSpaceDN w:val="0"/>
        <w:snapToGrid w:val="0"/>
        <w:spacing w:line="360" w:lineRule="auto"/>
        <w:ind w:firstLine="560"/>
        <w:jc w:val="center"/>
        <w:rPr>
          <w:rFonts w:hint="eastAsia" w:ascii="宋体" w:hAnsi="宋体" w:cs="宋体"/>
          <w:b/>
          <w:bCs/>
          <w:color w:val="auto"/>
          <w:kern w:val="10"/>
          <w:sz w:val="28"/>
          <w:szCs w:val="28"/>
          <w:highlight w:val="none"/>
        </w:rPr>
      </w:pPr>
    </w:p>
    <w:p w14:paraId="0F1CFBE2">
      <w:pPr>
        <w:ind w:firstLine="560"/>
        <w:jc w:val="center"/>
        <w:rPr>
          <w:rFonts w:hint="eastAsia" w:ascii="宋体" w:hAnsi="宋体" w:cs="宋体"/>
          <w:color w:val="auto"/>
          <w:kern w:val="0"/>
          <w:sz w:val="22"/>
          <w:highlight w:val="none"/>
        </w:rPr>
      </w:pPr>
      <w:r>
        <w:rPr>
          <w:rFonts w:hint="eastAsia" w:ascii="宋体" w:hAnsi="宋体" w:cs="宋体"/>
          <w:b/>
          <w:bCs/>
          <w:color w:val="auto"/>
          <w:kern w:val="10"/>
          <w:sz w:val="28"/>
          <w:szCs w:val="28"/>
          <w:highlight w:val="none"/>
        </w:rPr>
        <w:br w:type="page"/>
      </w:r>
      <w:r>
        <w:rPr>
          <w:rFonts w:hint="eastAsia" w:ascii="宋体" w:hAnsi="宋体" w:cs="宋体"/>
          <w:b/>
          <w:bCs/>
          <w:color w:val="auto"/>
          <w:kern w:val="10"/>
          <w:sz w:val="28"/>
          <w:szCs w:val="28"/>
          <w:highlight w:val="none"/>
        </w:rPr>
        <w:t>2、残疾人福利性单位声明函</w:t>
      </w:r>
      <w:bookmarkEnd w:id="761"/>
    </w:p>
    <w:bookmarkEnd w:id="762"/>
    <w:bookmarkEnd w:id="763"/>
    <w:p w14:paraId="6036F266">
      <w:pPr>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本单位郑重声明，根据《财政部 民政部 中国残疾人联合会关于促进残疾人就业政府采购政策的通知》（财库</w:t>
      </w:r>
      <w:r>
        <w:rPr>
          <w:rFonts w:hint="eastAsia" w:ascii="宋体" w:hAnsi="宋体" w:cs="宋体"/>
          <w:color w:val="auto"/>
          <w:kern w:val="0"/>
          <w:sz w:val="24"/>
          <w:szCs w:val="24"/>
          <w:highlight w:val="none"/>
        </w:rPr>
        <w:t>〔2017〕 141</w:t>
      </w:r>
      <w:r>
        <w:rPr>
          <w:rFonts w:hint="eastAsia" w:ascii="宋体" w:hAnsi="宋体" w:cs="宋体"/>
          <w:color w:val="auto"/>
          <w:spacing w:val="6"/>
          <w:kern w:val="0"/>
          <w:sz w:val="24"/>
          <w:szCs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0C60A559">
      <w:pPr>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本单位对上述声明的真实性负责。如有虚假，将依法承担相应责任。</w:t>
      </w:r>
    </w:p>
    <w:p w14:paraId="02DC03B5">
      <w:pPr>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p>
    <w:p w14:paraId="1F646423">
      <w:pPr>
        <w:tabs>
          <w:tab w:val="left" w:pos="4860"/>
        </w:tabs>
        <w:autoSpaceDE w:val="0"/>
        <w:autoSpaceDN w:val="0"/>
        <w:spacing w:line="360" w:lineRule="auto"/>
        <w:ind w:right="1560" w:firstLine="504" w:firstLineChars="200"/>
        <w:jc w:val="center"/>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 xml:space="preserve">               单位名称（电子签章）：</w:t>
      </w:r>
    </w:p>
    <w:p w14:paraId="2F392D3F">
      <w:pPr>
        <w:tabs>
          <w:tab w:val="left" w:pos="4860"/>
        </w:tabs>
        <w:autoSpaceDE w:val="0"/>
        <w:autoSpaceDN w:val="0"/>
        <w:spacing w:line="360" w:lineRule="auto"/>
        <w:ind w:right="1560" w:firstLine="504" w:firstLineChars="200"/>
        <w:jc w:val="center"/>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 xml:space="preserve">       日  期：</w:t>
      </w:r>
    </w:p>
    <w:p w14:paraId="0D5BE012">
      <w:pPr>
        <w:widowControl/>
        <w:autoSpaceDE w:val="0"/>
        <w:autoSpaceDN w:val="0"/>
        <w:ind w:firstLine="482" w:firstLineChars="20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（提醒：如果供应商</w:t>
      </w:r>
      <w:r>
        <w:rPr>
          <w:rFonts w:hint="eastAsia" w:ascii="宋体" w:hAnsi="宋体" w:cs="宋体"/>
          <w:b/>
          <w:color w:val="auto"/>
          <w:spacing w:val="10"/>
          <w:kern w:val="0"/>
          <w:sz w:val="24"/>
          <w:szCs w:val="24"/>
          <w:highlight w:val="none"/>
        </w:rPr>
        <w:t>不是残疾人福利性单位</w:t>
      </w:r>
      <w:r>
        <w:rPr>
          <w:rFonts w:hint="eastAsia" w:ascii="宋体" w:hAnsi="宋体" w:cs="宋体"/>
          <w:b/>
          <w:color w:val="auto"/>
          <w:kern w:val="0"/>
          <w:sz w:val="24"/>
          <w:szCs w:val="24"/>
          <w:highlight w:val="none"/>
        </w:rPr>
        <w:t>，则不需要提供《残疾人福利性单位声明函》。否则，因此导致虚假投标的后果由供应商自行承担。）</w:t>
      </w:r>
    </w:p>
    <w:p w14:paraId="0E52F981">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《财政部民政部中国残疾人联合会关于促进残疾人就业政府采购政策的通知》（财库（2017〔141〕号）的规定：</w:t>
      </w:r>
    </w:p>
    <w:p w14:paraId="49BB073E">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一、享受政府采购支持政策的残疾人福利性单位应当同时满足以下条件：</w:t>
      </w:r>
    </w:p>
    <w:p w14:paraId="1AC99C58">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（1）安置的残疾人占本单位在职职工人数的比例不低于25%（含25%），并且安置的残疾人人数不少于10人（含10人）；</w:t>
      </w:r>
    </w:p>
    <w:p w14:paraId="3FAB302E">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（2）依法与安置的每位残疾人签订了一年以上（含一年）的劳动合同或服务协议；</w:t>
      </w:r>
    </w:p>
    <w:p w14:paraId="7BB5D6C0">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（3）为安置的每位残疾人按月足额缴纳了基本养老保险、基本医疗保险、失业保险、工伤保险和生育保险等社会保险费；</w:t>
      </w:r>
    </w:p>
    <w:p w14:paraId="5D4CEC53">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（4）通过银行等金融机构向安置的每位残疾人，按月支付了不低于单位所在区县适用的经省级人民政府批准的月最低工资标准的工资；</w:t>
      </w:r>
    </w:p>
    <w:p w14:paraId="4D15253A">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（5）提供本单位制造的货物、承担的工程或者服务（以下简称产品），或者提供其他残疾人福利性单位制造的货物（不包括使用非残疾人福利性单位注册商标的货物）。</w:t>
      </w:r>
    </w:p>
    <w:p w14:paraId="40861D61">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二、中标、成交供应商为残疾人福利性单位的，</w:t>
      </w:r>
      <w:r>
        <w:rPr>
          <w:rFonts w:hint="eastAsia" w:ascii="宋体" w:hAnsi="宋体" w:cs="宋体"/>
          <w:color w:val="auto"/>
          <w:kern w:val="0"/>
          <w:sz w:val="24"/>
          <w:szCs w:val="24"/>
          <w:highlight w:val="none"/>
          <w:lang w:eastAsia="zh-CN"/>
        </w:rPr>
        <w:t>采购人</w:t>
      </w:r>
      <w:r>
        <w:rPr>
          <w:rFonts w:hint="eastAsia" w:ascii="宋体" w:hAnsi="宋体" w:cs="宋体"/>
          <w:color w:val="auto"/>
          <w:kern w:val="0"/>
          <w:sz w:val="24"/>
          <w:szCs w:val="24"/>
          <w:highlight w:val="none"/>
        </w:rPr>
        <w:t>或者其委托的招标代理机构应当随中标、成交结果同时公告其《残疾人福利性单位声明函》，接受社会监督。</w:t>
      </w:r>
    </w:p>
    <w:p w14:paraId="7961746A">
      <w:pPr>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供应商提供的《残疾人福利性单位声明函》与事实不符的，依照《政府采购法》第七十七条第一款的规定追究法律责任。</w:t>
      </w:r>
    </w:p>
    <w:p w14:paraId="155F44F6">
      <w:pPr>
        <w:numPr>
          <w:ilvl w:val="0"/>
          <w:numId w:val="5"/>
        </w:numPr>
        <w:autoSpaceDE w:val="0"/>
        <w:autoSpaceDN w:val="0"/>
        <w:ind w:firstLine="480" w:firstLineChars="200"/>
        <w:rPr>
          <w:rFonts w:hint="eastAsia" w:ascii="宋体" w:hAnsi="宋体" w:cs="宋体"/>
          <w:b/>
          <w:bCs/>
          <w:color w:val="auto"/>
          <w:kern w:val="10"/>
          <w:sz w:val="28"/>
          <w:szCs w:val="28"/>
          <w:highlight w:val="none"/>
        </w:rPr>
      </w:pPr>
      <w:r>
        <w:rPr>
          <w:rFonts w:hint="eastAsia" w:ascii="宋体" w:hAnsi="宋体" w:cs="宋体"/>
          <w:color w:val="auto"/>
          <w:kern w:val="0"/>
          <w:sz w:val="24"/>
          <w:szCs w:val="24"/>
          <w:highlight w:val="none"/>
        </w:rPr>
        <w:t>在政府采购活动中，</w:t>
      </w:r>
      <w:r>
        <w:rPr>
          <w:rFonts w:hint="eastAsia" w:ascii="宋体" w:hAnsi="宋体" w:cs="宋体"/>
          <w:b/>
          <w:bCs/>
          <w:color w:val="auto"/>
          <w:kern w:val="0"/>
          <w:sz w:val="24"/>
          <w:szCs w:val="24"/>
          <w:highlight w:val="none"/>
        </w:rPr>
        <w:t>残疾人福利性单位视同小型、微型企业</w:t>
      </w:r>
      <w:r>
        <w:rPr>
          <w:rFonts w:hint="eastAsia" w:ascii="宋体" w:hAnsi="宋体" w:cs="宋体"/>
          <w:color w:val="auto"/>
          <w:kern w:val="0"/>
          <w:sz w:val="24"/>
          <w:szCs w:val="24"/>
          <w:highlight w:val="none"/>
        </w:rPr>
        <w:t>，享受预留份额、评审中价格扣除等促进中小企业发展的政府采购政策。向残疾人福利性单位采购的金额，计入面向中小企业采购的统计数据。残疾人福利性单位属于小型、微型企业的，不重复享受政策。</w:t>
      </w:r>
    </w:p>
    <w:p w14:paraId="5CDB9C82">
      <w:pPr>
        <w:ind w:firstLine="560"/>
        <w:jc w:val="center"/>
        <w:rPr>
          <w:rFonts w:hint="eastAsia" w:ascii="宋体" w:hAnsi="宋体" w:cs="宋体"/>
          <w:b/>
          <w:bCs/>
          <w:color w:val="auto"/>
          <w:kern w:val="10"/>
          <w:sz w:val="28"/>
          <w:szCs w:val="28"/>
          <w:highlight w:val="none"/>
        </w:rPr>
      </w:pPr>
      <w:r>
        <w:rPr>
          <w:rFonts w:hint="eastAsia" w:ascii="宋体" w:hAnsi="宋体" w:cs="宋体"/>
          <w:b/>
          <w:bCs/>
          <w:color w:val="auto"/>
          <w:kern w:val="10"/>
          <w:sz w:val="28"/>
          <w:szCs w:val="28"/>
          <w:highlight w:val="none"/>
        </w:rPr>
        <w:br w:type="page"/>
      </w:r>
      <w:r>
        <w:rPr>
          <w:rFonts w:hint="eastAsia" w:ascii="宋体" w:hAnsi="宋体" w:cs="宋体"/>
          <w:b/>
          <w:bCs/>
          <w:color w:val="auto"/>
          <w:kern w:val="10"/>
          <w:sz w:val="28"/>
          <w:szCs w:val="28"/>
          <w:highlight w:val="none"/>
        </w:rPr>
        <w:t>3、监狱企业证明文件</w:t>
      </w:r>
    </w:p>
    <w:p w14:paraId="3C9B0B11">
      <w:pPr>
        <w:autoSpaceDE w:val="0"/>
        <w:autoSpaceDN w:val="0"/>
        <w:spacing w:line="360" w:lineRule="auto"/>
        <w:ind w:firstLine="480" w:firstLineChars="200"/>
        <w:rPr>
          <w:rFonts w:hint="eastAsia" w:ascii="宋体" w:hAnsi="宋体" w:cs="宋体"/>
          <w:color w:val="auto"/>
          <w:sz w:val="24"/>
          <w:szCs w:val="24"/>
          <w:highlight w:val="none"/>
        </w:rPr>
      </w:pPr>
    </w:p>
    <w:p w14:paraId="5A15D616">
      <w:pPr>
        <w:autoSpaceDE w:val="0"/>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省级以上监狱管理局、戒毒管理局（含新疆生产建设兵团）出具的属于监狱企业的证明文件。</w:t>
      </w:r>
    </w:p>
    <w:p w14:paraId="361EBEF1">
      <w:pPr>
        <w:autoSpaceDE w:val="0"/>
        <w:autoSpaceDN w:val="0"/>
        <w:spacing w:line="360" w:lineRule="auto"/>
        <w:ind w:firstLine="480" w:firstLineChars="200"/>
        <w:rPr>
          <w:rFonts w:hint="eastAsia" w:ascii="宋体" w:hAnsi="宋体" w:cs="宋体"/>
          <w:color w:val="auto"/>
          <w:sz w:val="24"/>
          <w:szCs w:val="24"/>
          <w:highlight w:val="none"/>
        </w:rPr>
      </w:pPr>
    </w:p>
    <w:p w14:paraId="6B42E678">
      <w:pPr>
        <w:autoSpaceDE w:val="0"/>
        <w:autoSpaceDN w:val="0"/>
        <w:spacing w:line="360" w:lineRule="auto"/>
        <w:ind w:firstLine="480" w:firstLineChars="200"/>
        <w:rPr>
          <w:rFonts w:hint="eastAsia" w:ascii="宋体" w:hAnsi="宋体" w:cs="宋体"/>
          <w:color w:val="auto"/>
          <w:sz w:val="24"/>
          <w:szCs w:val="24"/>
          <w:highlight w:val="none"/>
        </w:rPr>
      </w:pPr>
    </w:p>
    <w:p w14:paraId="08914151">
      <w:pPr>
        <w:autoSpaceDE w:val="0"/>
        <w:autoSpaceDN w:val="0"/>
        <w:spacing w:line="360" w:lineRule="auto"/>
        <w:ind w:firstLine="480" w:firstLineChars="200"/>
        <w:rPr>
          <w:rFonts w:hint="eastAsia" w:ascii="宋体" w:hAnsi="宋体" w:cs="宋体"/>
          <w:color w:val="auto"/>
          <w:sz w:val="24"/>
          <w:szCs w:val="24"/>
          <w:highlight w:val="none"/>
        </w:rPr>
      </w:pPr>
    </w:p>
    <w:p w14:paraId="69C0CE85">
      <w:pPr>
        <w:autoSpaceDE w:val="0"/>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kern w:val="0"/>
          <w:sz w:val="24"/>
          <w:szCs w:val="24"/>
          <w:highlight w:val="none"/>
        </w:rPr>
        <w:t>在政府采购活动中，</w:t>
      </w:r>
      <w:r>
        <w:rPr>
          <w:rFonts w:hint="eastAsia" w:ascii="宋体" w:hAnsi="宋体" w:cs="宋体"/>
          <w:b/>
          <w:bCs/>
          <w:color w:val="auto"/>
          <w:kern w:val="0"/>
          <w:sz w:val="24"/>
          <w:szCs w:val="24"/>
          <w:highlight w:val="none"/>
        </w:rPr>
        <w:t>监狱企业视同小型、微型企业</w:t>
      </w:r>
      <w:r>
        <w:rPr>
          <w:rFonts w:hint="eastAsia" w:ascii="宋体" w:hAnsi="宋体" w:cs="宋体"/>
          <w:color w:val="auto"/>
          <w:kern w:val="0"/>
          <w:sz w:val="24"/>
          <w:szCs w:val="24"/>
          <w:highlight w:val="none"/>
        </w:rPr>
        <w:t>，享受预留份额、评审中价格扣除等政府采购促进中小企业发展的政府采购政策。但监狱企业参加政府采购活动时，</w:t>
      </w:r>
      <w:r>
        <w:rPr>
          <w:rFonts w:hint="eastAsia" w:ascii="宋体" w:hAnsi="宋体" w:cs="宋体"/>
          <w:b/>
          <w:bCs/>
          <w:color w:val="auto"/>
          <w:kern w:val="0"/>
          <w:sz w:val="24"/>
          <w:szCs w:val="24"/>
          <w:highlight w:val="none"/>
        </w:rPr>
        <w:t>应当提供由省级以上监狱管理局、戒毒管理局（含新疆生产建设兵团）出具的属于监狱企业的证明文件</w:t>
      </w:r>
      <w:r>
        <w:rPr>
          <w:rFonts w:hint="eastAsia" w:ascii="宋体" w:hAnsi="宋体" w:cs="宋体"/>
          <w:color w:val="auto"/>
          <w:kern w:val="0"/>
          <w:sz w:val="24"/>
          <w:szCs w:val="24"/>
          <w:highlight w:val="none"/>
        </w:rPr>
        <w:t>，否则不能认为其为监狱企业）</w:t>
      </w:r>
    </w:p>
    <w:p w14:paraId="0885C7FC">
      <w:pPr>
        <w:rPr>
          <w:rFonts w:hint="eastAsia"/>
          <w:color w:val="auto"/>
          <w:highlight w:val="none"/>
        </w:rPr>
      </w:pPr>
    </w:p>
    <w:p w14:paraId="06496EE1">
      <w:pPr>
        <w:bidi w:val="0"/>
        <w:rPr>
          <w:rFonts w:hint="eastAsia"/>
          <w:color w:val="auto"/>
          <w:kern w:val="2"/>
          <w:sz w:val="21"/>
          <w:szCs w:val="21"/>
          <w:highlight w:val="none"/>
          <w:lang w:val="en-US" w:eastAsia="zh-CN" w:bidi="ar-SA"/>
        </w:rPr>
      </w:pPr>
    </w:p>
    <w:p w14:paraId="29CECDD1">
      <w:pPr>
        <w:bidi w:val="0"/>
        <w:rPr>
          <w:rFonts w:hint="eastAsia"/>
          <w:color w:val="auto"/>
          <w:highlight w:val="none"/>
          <w:lang w:val="en-US" w:eastAsia="zh-CN"/>
        </w:rPr>
      </w:pPr>
    </w:p>
    <w:p w14:paraId="3D0E29D3">
      <w:pPr>
        <w:bidi w:val="0"/>
        <w:rPr>
          <w:rFonts w:hint="eastAsia"/>
          <w:color w:val="auto"/>
          <w:highlight w:val="none"/>
          <w:lang w:val="en-US" w:eastAsia="zh-CN"/>
        </w:rPr>
      </w:pPr>
    </w:p>
    <w:p w14:paraId="7CCC1CF7">
      <w:pPr>
        <w:bidi w:val="0"/>
        <w:rPr>
          <w:rFonts w:hint="eastAsia"/>
          <w:color w:val="auto"/>
          <w:highlight w:val="none"/>
          <w:lang w:val="en-US" w:eastAsia="zh-CN"/>
        </w:rPr>
      </w:pPr>
    </w:p>
    <w:p w14:paraId="67CFD4FF">
      <w:pPr>
        <w:bidi w:val="0"/>
        <w:rPr>
          <w:rFonts w:hint="eastAsia"/>
          <w:color w:val="auto"/>
          <w:highlight w:val="none"/>
          <w:lang w:val="en-US" w:eastAsia="zh-CN"/>
        </w:rPr>
      </w:pPr>
    </w:p>
    <w:p w14:paraId="48BCD10B">
      <w:pPr>
        <w:bidi w:val="0"/>
        <w:rPr>
          <w:rFonts w:hint="eastAsia"/>
          <w:color w:val="auto"/>
          <w:highlight w:val="none"/>
          <w:lang w:val="en-US" w:eastAsia="zh-CN"/>
        </w:rPr>
      </w:pPr>
    </w:p>
    <w:p w14:paraId="42744265">
      <w:pPr>
        <w:bidi w:val="0"/>
        <w:rPr>
          <w:rFonts w:hint="eastAsia"/>
          <w:color w:val="auto"/>
          <w:highlight w:val="none"/>
          <w:lang w:val="en-US" w:eastAsia="zh-CN"/>
        </w:rPr>
      </w:pPr>
    </w:p>
    <w:p w14:paraId="54B8D28E">
      <w:pPr>
        <w:bidi w:val="0"/>
        <w:rPr>
          <w:rFonts w:hint="eastAsia"/>
          <w:color w:val="auto"/>
          <w:highlight w:val="none"/>
          <w:lang w:val="en-US" w:eastAsia="zh-CN"/>
        </w:rPr>
      </w:pPr>
    </w:p>
    <w:p w14:paraId="0178D510">
      <w:pPr>
        <w:bidi w:val="0"/>
        <w:rPr>
          <w:rFonts w:hint="eastAsia"/>
          <w:color w:val="auto"/>
          <w:highlight w:val="none"/>
          <w:lang w:val="en-US" w:eastAsia="zh-CN"/>
        </w:rPr>
      </w:pPr>
    </w:p>
    <w:p w14:paraId="3DFEDCE5">
      <w:pPr>
        <w:bidi w:val="0"/>
        <w:rPr>
          <w:rFonts w:hint="eastAsia"/>
          <w:color w:val="auto"/>
          <w:highlight w:val="none"/>
          <w:lang w:val="en-US" w:eastAsia="zh-CN"/>
        </w:rPr>
      </w:pPr>
    </w:p>
    <w:p w14:paraId="0C7596C0">
      <w:pPr>
        <w:tabs>
          <w:tab w:val="left" w:pos="2817"/>
        </w:tabs>
        <w:bidi w:val="0"/>
        <w:jc w:val="left"/>
        <w:rPr>
          <w:rFonts w:hint="eastAsia"/>
          <w:color w:val="auto"/>
          <w:highlight w:val="none"/>
          <w:lang w:val="en-US" w:eastAsia="zh-CN"/>
        </w:rPr>
      </w:pPr>
      <w:r>
        <w:rPr>
          <w:rFonts w:hint="eastAsia"/>
          <w:color w:val="auto"/>
          <w:highlight w:val="none"/>
          <w:lang w:val="en-US" w:eastAsia="zh-CN"/>
        </w:rPr>
        <w:tab/>
      </w:r>
    </w:p>
    <w:p w14:paraId="41EAE46E">
      <w:pPr>
        <w:spacing w:line="312" w:lineRule="auto"/>
        <w:ind w:right="-334" w:rightChars="-159"/>
        <w:jc w:val="both"/>
        <w:rPr>
          <w:rFonts w:hint="eastAsia" w:ascii="宋体" w:hAnsi="宋体" w:eastAsia="宋体" w:cs="宋体"/>
          <w:b/>
          <w:bCs/>
          <w:color w:val="auto"/>
          <w:kern w:val="10"/>
          <w:sz w:val="28"/>
          <w:szCs w:val="28"/>
          <w:highlight w:val="none"/>
          <w:lang w:val="en-US" w:eastAsia="zh-CN"/>
        </w:rPr>
      </w:pPr>
      <w:r>
        <w:rPr>
          <w:rFonts w:hint="eastAsia"/>
          <w:color w:val="auto"/>
          <w:highlight w:val="none"/>
          <w:lang w:val="en-US" w:eastAsia="zh-CN"/>
        </w:rPr>
        <w:br w:type="page"/>
      </w:r>
      <w:r>
        <w:rPr>
          <w:rFonts w:hint="eastAsia" w:ascii="宋体" w:hAnsi="宋体" w:eastAsia="宋体" w:cs="宋体"/>
          <w:b/>
          <w:bCs/>
          <w:color w:val="auto"/>
          <w:kern w:val="10"/>
          <w:sz w:val="28"/>
          <w:szCs w:val="28"/>
          <w:highlight w:val="none"/>
          <w:lang w:val="en-US" w:eastAsia="zh-CN"/>
        </w:rPr>
        <w:t>附件2：</w:t>
      </w:r>
    </w:p>
    <w:p w14:paraId="40D2FF02">
      <w:pPr>
        <w:pStyle w:val="4"/>
        <w:spacing w:before="114" w:line="219" w:lineRule="auto"/>
        <w:ind w:left="2738"/>
        <w:outlineLvl w:val="0"/>
        <w:rPr>
          <w:rFonts w:ascii="Arial"/>
          <w:color w:val="auto"/>
          <w:sz w:val="21"/>
          <w:highlight w:val="none"/>
        </w:rPr>
      </w:pPr>
      <w:r>
        <w:rPr>
          <w:b/>
          <w:bCs/>
          <w:color w:val="auto"/>
          <w:spacing w:val="3"/>
          <w:sz w:val="28"/>
          <w:szCs w:val="28"/>
          <w:highlight w:val="none"/>
        </w:rPr>
        <w:t>农民工工资支付承诺书</w:t>
      </w:r>
    </w:p>
    <w:p w14:paraId="4DA2821F">
      <w:pPr>
        <w:keepNext w:val="0"/>
        <w:keepLines w:val="0"/>
        <w:pageBreakBefore w:val="0"/>
        <w:widowControl w:val="0"/>
        <w:kinsoku/>
        <w:wordWrap w:val="0"/>
        <w:overflowPunct/>
        <w:topLinePunct/>
        <w:autoSpaceDE/>
        <w:autoSpaceDN/>
        <w:bidi w:val="0"/>
        <w:adjustRightInd/>
        <w:snapToGrid/>
        <w:spacing w:line="360" w:lineRule="auto"/>
        <w:ind w:left="0" w:right="0" w:rightChars="0" w:firstLine="480" w:firstLineChars="200"/>
        <w:textAlignment w:val="auto"/>
        <w:rPr>
          <w:rFonts w:hint="eastAsia" w:ascii="宋体" w:hAnsi="宋体" w:eastAsia="宋体" w:cs="宋体"/>
          <w:color w:val="auto"/>
          <w:sz w:val="24"/>
          <w:szCs w:val="24"/>
          <w:highlight w:val="none"/>
        </w:rPr>
      </w:pPr>
    </w:p>
    <w:p w14:paraId="795138D1">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50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5"/>
          <w:sz w:val="24"/>
          <w:szCs w:val="24"/>
          <w:highlight w:val="none"/>
        </w:rPr>
        <w:t>为保护农民工的合法权益，不拖欠农民工工资，本公司郑重承</w:t>
      </w:r>
      <w:r>
        <w:rPr>
          <w:rFonts w:hint="eastAsia" w:ascii="宋体" w:hAnsi="宋体" w:eastAsia="宋体" w:cs="宋体"/>
          <w:color w:val="auto"/>
          <w:spacing w:val="4"/>
          <w:sz w:val="24"/>
          <w:szCs w:val="24"/>
          <w:highlight w:val="none"/>
        </w:rPr>
        <w:t>诺：</w:t>
      </w:r>
    </w:p>
    <w:p w14:paraId="19F0FC24">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504"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1、不转包或违法分包，并禁止分包单位再分包或层</w:t>
      </w:r>
      <w:r>
        <w:rPr>
          <w:rFonts w:hint="eastAsia" w:ascii="宋体" w:hAnsi="宋体" w:eastAsia="宋体" w:cs="宋体"/>
          <w:color w:val="auto"/>
          <w:spacing w:val="5"/>
          <w:sz w:val="24"/>
          <w:szCs w:val="24"/>
          <w:highlight w:val="none"/>
        </w:rPr>
        <w:t>层转包。</w:t>
      </w:r>
    </w:p>
    <w:p w14:paraId="2F93BB5D">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50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7"/>
          <w:sz w:val="24"/>
          <w:szCs w:val="24"/>
          <w:highlight w:val="none"/>
        </w:rPr>
        <w:t>2、自己雇佣农民工，与农民工签订劳务合同，如果有</w:t>
      </w:r>
      <w:r>
        <w:rPr>
          <w:rFonts w:hint="eastAsia" w:ascii="宋体" w:hAnsi="宋体" w:eastAsia="宋体" w:cs="宋体"/>
          <w:color w:val="auto"/>
          <w:spacing w:val="6"/>
          <w:sz w:val="24"/>
          <w:szCs w:val="24"/>
          <w:highlight w:val="none"/>
        </w:rPr>
        <w:t>分包的督促劳务公司</w:t>
      </w:r>
      <w:r>
        <w:rPr>
          <w:rFonts w:hint="eastAsia" w:ascii="宋体" w:hAnsi="宋体" w:eastAsia="宋体" w:cs="宋体"/>
          <w:color w:val="auto"/>
          <w:spacing w:val="4"/>
          <w:sz w:val="24"/>
          <w:szCs w:val="24"/>
          <w:highlight w:val="none"/>
        </w:rPr>
        <w:t>与农民工签订劳务合同并到总包单位备案。农民工工资由本公司或劳务公司直接</w:t>
      </w:r>
      <w:r>
        <w:rPr>
          <w:rFonts w:hint="eastAsia" w:ascii="宋体" w:hAnsi="宋体" w:eastAsia="宋体" w:cs="宋体"/>
          <w:color w:val="auto"/>
          <w:spacing w:val="2"/>
          <w:sz w:val="24"/>
          <w:szCs w:val="24"/>
          <w:highlight w:val="none"/>
        </w:rPr>
        <w:t>足额发放到农民工本人手里，严禁发放给“包工头”。如“包工头”携款逃逸，</w:t>
      </w:r>
      <w:r>
        <w:rPr>
          <w:rFonts w:hint="eastAsia" w:ascii="宋体" w:hAnsi="宋体" w:eastAsia="宋体" w:cs="宋体"/>
          <w:color w:val="auto"/>
          <w:spacing w:val="5"/>
          <w:sz w:val="24"/>
          <w:szCs w:val="24"/>
          <w:highlight w:val="none"/>
        </w:rPr>
        <w:t>或因其他原因无法支付民工工资，由本公司负责支付。</w:t>
      </w:r>
    </w:p>
    <w:p w14:paraId="67242040">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49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3、按照“总包负总责”的原则，若发生集体上访事件，第一时间到场解决，</w:t>
      </w:r>
      <w:r>
        <w:rPr>
          <w:rFonts w:hint="eastAsia" w:ascii="宋体" w:hAnsi="宋体" w:eastAsia="宋体" w:cs="宋体"/>
          <w:color w:val="auto"/>
          <w:spacing w:val="5"/>
          <w:sz w:val="24"/>
          <w:szCs w:val="24"/>
          <w:highlight w:val="none"/>
        </w:rPr>
        <w:t>若确认拖欠农民工工资的，不论何种原因将由我公</w:t>
      </w:r>
      <w:r>
        <w:rPr>
          <w:rFonts w:hint="eastAsia" w:ascii="宋体" w:hAnsi="宋体" w:eastAsia="宋体" w:cs="宋体"/>
          <w:color w:val="auto"/>
          <w:spacing w:val="4"/>
          <w:sz w:val="24"/>
          <w:szCs w:val="24"/>
          <w:highlight w:val="none"/>
        </w:rPr>
        <w:t>司先行垫付。不能垫付的同意</w:t>
      </w:r>
      <w:r>
        <w:rPr>
          <w:rFonts w:hint="eastAsia" w:ascii="宋体" w:hAnsi="宋体" w:eastAsia="宋体" w:cs="宋体"/>
          <w:color w:val="auto"/>
          <w:spacing w:val="5"/>
          <w:sz w:val="24"/>
          <w:szCs w:val="24"/>
          <w:highlight w:val="none"/>
        </w:rPr>
        <w:t>动用农民工工资保证金并及时按规定补齐。</w:t>
      </w:r>
    </w:p>
    <w:p w14:paraId="0F6D5FE6">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496"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16C3E40F">
      <w:pPr>
        <w:pStyle w:val="4"/>
        <w:keepNext w:val="0"/>
        <w:keepLines w:val="0"/>
        <w:pageBreakBefore w:val="0"/>
        <w:widowControl w:val="0"/>
        <w:kinsoku/>
        <w:wordWrap w:val="0"/>
        <w:overflowPunct/>
        <w:topLinePunct/>
        <w:autoSpaceDE/>
        <w:autoSpaceDN/>
        <w:bidi w:val="0"/>
        <w:adjustRightInd/>
        <w:snapToGrid/>
        <w:spacing w:after="0" w:line="360" w:lineRule="auto"/>
        <w:ind w:left="0" w:right="0" w:rightChars="0" w:firstLine="488"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5、中标后，按豫人社规【2022】4号文件规定，缴纳农民工工资保障金，保证金为中标价的2%,存入农民工工资保障金。 一旦其承包的工程项目中出现拖欠农民工工资情况的，可由建设行政主管部门从农民工工资保障金中先予划支。</w:t>
      </w:r>
    </w:p>
    <w:p w14:paraId="56328D7E">
      <w:pPr>
        <w:pStyle w:val="4"/>
        <w:keepNext w:val="0"/>
        <w:keepLines w:val="0"/>
        <w:pageBreakBefore w:val="0"/>
        <w:widowControl w:val="0"/>
        <w:kinsoku/>
        <w:wordWrap w:val="0"/>
        <w:overflowPunct/>
        <w:topLinePunct/>
        <w:autoSpaceDE/>
        <w:autoSpaceDN/>
        <w:bidi w:val="0"/>
        <w:adjustRightInd/>
        <w:snapToGrid/>
        <w:spacing w:after="0" w:line="360" w:lineRule="auto"/>
        <w:ind w:left="0" w:leftChars="0" w:right="0" w:rightChars="0" w:firstLine="44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0"/>
          <w:sz w:val="24"/>
          <w:szCs w:val="24"/>
          <w:highlight w:val="none"/>
        </w:rPr>
        <w:t>承诺人：</w:t>
      </w:r>
      <w:r>
        <w:rPr>
          <w:rFonts w:hint="eastAsia" w:ascii="宋体" w:hAnsi="宋体" w:eastAsia="宋体" w:cs="宋体"/>
          <w:color w:val="auto"/>
          <w:spacing w:val="-43"/>
          <w:sz w:val="24"/>
          <w:szCs w:val="24"/>
          <w:highlight w:val="none"/>
        </w:rPr>
        <w:t xml:space="preserve"> </w:t>
      </w:r>
      <w:r>
        <w:rPr>
          <w:rFonts w:hint="eastAsia" w:ascii="宋体" w:hAnsi="宋体" w:eastAsia="宋体" w:cs="宋体"/>
          <w:color w:val="auto"/>
          <w:spacing w:val="4"/>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w:t>
      </w:r>
      <w:r>
        <w:rPr>
          <w:rFonts w:hint="eastAsia" w:ascii="宋体" w:hAnsi="宋体" w:eastAsia="宋体" w:cs="宋体"/>
          <w:color w:val="auto"/>
          <w:spacing w:val="50"/>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单</w:t>
      </w:r>
      <w:r>
        <w:rPr>
          <w:rFonts w:hint="eastAsia" w:ascii="宋体" w:hAnsi="宋体" w:eastAsia="宋体" w:cs="宋体"/>
          <w:color w:val="auto"/>
          <w:spacing w:val="39"/>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位</w:t>
      </w:r>
      <w:r>
        <w:rPr>
          <w:rFonts w:hint="eastAsia" w:ascii="宋体" w:hAnsi="宋体" w:eastAsia="宋体" w:cs="宋体"/>
          <w:color w:val="auto"/>
          <w:spacing w:val="40"/>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盖</w:t>
      </w:r>
      <w:r>
        <w:rPr>
          <w:rFonts w:hint="eastAsia" w:ascii="宋体" w:hAnsi="宋体" w:eastAsia="宋体" w:cs="宋体"/>
          <w:color w:val="auto"/>
          <w:spacing w:val="47"/>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章</w:t>
      </w:r>
      <w:r>
        <w:rPr>
          <w:rFonts w:hint="eastAsia" w:ascii="宋体" w:hAnsi="宋体" w:eastAsia="宋体" w:cs="宋体"/>
          <w:color w:val="auto"/>
          <w:spacing w:val="40"/>
          <w:sz w:val="24"/>
          <w:szCs w:val="24"/>
          <w:highlight w:val="none"/>
          <w:u w:val="single" w:color="auto"/>
        </w:rPr>
        <w:t xml:space="preserve"> </w:t>
      </w:r>
      <w:r>
        <w:rPr>
          <w:rFonts w:hint="eastAsia" w:ascii="宋体" w:hAnsi="宋体" w:eastAsia="宋体" w:cs="宋体"/>
          <w:color w:val="auto"/>
          <w:spacing w:val="-10"/>
          <w:sz w:val="24"/>
          <w:szCs w:val="24"/>
          <w:highlight w:val="none"/>
          <w:u w:val="single" w:color="auto"/>
        </w:rPr>
        <w:t>)</w:t>
      </w:r>
      <w:r>
        <w:rPr>
          <w:rFonts w:hint="eastAsia" w:ascii="宋体" w:hAnsi="宋体" w:eastAsia="宋体" w:cs="宋体"/>
          <w:color w:val="auto"/>
          <w:sz w:val="24"/>
          <w:szCs w:val="24"/>
          <w:highlight w:val="none"/>
        </w:rPr>
        <w:t xml:space="preserve"> </w:t>
      </w:r>
    </w:p>
    <w:p w14:paraId="5F758128">
      <w:pPr>
        <w:pStyle w:val="4"/>
        <w:keepNext w:val="0"/>
        <w:keepLines w:val="0"/>
        <w:pageBreakBefore w:val="0"/>
        <w:widowControl w:val="0"/>
        <w:kinsoku/>
        <w:wordWrap w:val="0"/>
        <w:overflowPunct/>
        <w:topLinePunct/>
        <w:autoSpaceDE/>
        <w:autoSpaceDN/>
        <w:bidi w:val="0"/>
        <w:adjustRightInd/>
        <w:snapToGrid/>
        <w:spacing w:after="0" w:line="360" w:lineRule="auto"/>
        <w:ind w:left="0" w:leftChars="0" w:right="0" w:rightChars="0" w:firstLine="43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2"/>
          <w:sz w:val="24"/>
          <w:szCs w:val="24"/>
          <w:highlight w:val="none"/>
        </w:rPr>
        <w:t>法人代表人：</w:t>
      </w:r>
      <w:r>
        <w:rPr>
          <w:rFonts w:hint="eastAsia" w:ascii="宋体" w:hAnsi="宋体" w:eastAsia="宋体" w:cs="宋体"/>
          <w:color w:val="auto"/>
          <w:spacing w:val="1"/>
          <w:sz w:val="24"/>
          <w:szCs w:val="24"/>
          <w:highlight w:val="none"/>
          <w:u w:val="single" w:color="auto"/>
        </w:rPr>
        <w:t xml:space="preserve">            </w:t>
      </w:r>
      <w:r>
        <w:rPr>
          <w:rFonts w:hint="eastAsia" w:ascii="宋体" w:hAnsi="宋体" w:eastAsia="宋体" w:cs="宋体"/>
          <w:color w:val="auto"/>
          <w:spacing w:val="-12"/>
          <w:sz w:val="24"/>
          <w:szCs w:val="24"/>
          <w:highlight w:val="none"/>
          <w:u w:val="single" w:color="auto"/>
        </w:rPr>
        <w:t>(</w:t>
      </w:r>
      <w:r>
        <w:rPr>
          <w:rFonts w:hint="eastAsia" w:ascii="宋体" w:hAnsi="宋体" w:eastAsia="宋体" w:cs="宋体"/>
          <w:color w:val="auto"/>
          <w:spacing w:val="-10"/>
          <w:sz w:val="24"/>
          <w:szCs w:val="24"/>
          <w:highlight w:val="none"/>
          <w:u w:val="single" w:color="auto"/>
        </w:rPr>
        <w:t xml:space="preserve"> 签 字 或 盖 章 </w:t>
      </w:r>
      <w:r>
        <w:rPr>
          <w:rFonts w:hint="eastAsia" w:ascii="宋体" w:hAnsi="宋体" w:eastAsia="宋体" w:cs="宋体"/>
          <w:color w:val="auto"/>
          <w:spacing w:val="-12"/>
          <w:sz w:val="24"/>
          <w:szCs w:val="24"/>
          <w:highlight w:val="none"/>
          <w:u w:val="single" w:color="auto"/>
        </w:rPr>
        <w:t>)</w:t>
      </w:r>
      <w:r>
        <w:rPr>
          <w:rFonts w:hint="eastAsia" w:ascii="宋体" w:hAnsi="宋体" w:eastAsia="宋体" w:cs="宋体"/>
          <w:color w:val="auto"/>
          <w:sz w:val="24"/>
          <w:szCs w:val="24"/>
          <w:highlight w:val="none"/>
        </w:rPr>
        <w:t xml:space="preserve"> </w:t>
      </w:r>
    </w:p>
    <w:p w14:paraId="76CBC25A">
      <w:pPr>
        <w:pStyle w:val="4"/>
        <w:keepNext w:val="0"/>
        <w:keepLines w:val="0"/>
        <w:pageBreakBefore w:val="0"/>
        <w:widowControl w:val="0"/>
        <w:kinsoku/>
        <w:wordWrap w:val="0"/>
        <w:overflowPunct/>
        <w:topLinePunct/>
        <w:autoSpaceDE/>
        <w:autoSpaceDN/>
        <w:bidi w:val="0"/>
        <w:adjustRightInd/>
        <w:snapToGrid/>
        <w:spacing w:after="0" w:line="360" w:lineRule="auto"/>
        <w:ind w:left="0" w:leftChars="0" w:right="0" w:rightChars="0" w:firstLine="52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pacing w:val="10"/>
          <w:sz w:val="24"/>
          <w:szCs w:val="24"/>
          <w:highlight w:val="none"/>
        </w:rPr>
        <w:t>法人联系电话：</w:t>
      </w:r>
      <w:r>
        <w:rPr>
          <w:rFonts w:hint="eastAsia" w:ascii="宋体" w:hAnsi="宋体" w:eastAsia="宋体" w:cs="宋体"/>
          <w:color w:val="auto"/>
          <w:spacing w:val="-86"/>
          <w:sz w:val="24"/>
          <w:szCs w:val="24"/>
          <w:highlight w:val="none"/>
        </w:rPr>
        <w:t xml:space="preserve"> </w:t>
      </w:r>
      <w:r>
        <w:rPr>
          <w:rFonts w:hint="eastAsia" w:ascii="宋体" w:hAnsi="宋体" w:eastAsia="宋体" w:cs="宋体"/>
          <w:color w:val="auto"/>
          <w:sz w:val="24"/>
          <w:szCs w:val="24"/>
          <w:highlight w:val="none"/>
          <w:u w:val="single" w:color="auto"/>
        </w:rPr>
        <w:t xml:space="preserve">                             </w:t>
      </w:r>
    </w:p>
    <w:p w14:paraId="422B2579">
      <w:pPr>
        <w:rPr>
          <w:highlight w:val="none"/>
        </w:rPr>
      </w:pPr>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DF9CA">
    <w:pPr>
      <w:pStyle w:val="7"/>
      <w:jc w:val="center"/>
    </w:pPr>
    <w:r>
      <mc:AlternateContent>
        <mc:Choice Requires="wps">
          <w:drawing>
            <wp:anchor distT="0" distB="0" distL="114300" distR="114300" simplePos="0" relativeHeight="251659264" behindDoc="0" locked="0" layoutInCell="1" allowOverlap="1">
              <wp:simplePos x="0" y="0"/>
              <wp:positionH relativeFrom="margin">
                <wp:posOffset>2465070</wp:posOffset>
              </wp:positionH>
              <wp:positionV relativeFrom="paragraph">
                <wp:posOffset>83185</wp:posOffset>
              </wp:positionV>
              <wp:extent cx="34671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46710" cy="1828800"/>
                      </a:xfrm>
                      <a:prstGeom prst="rect">
                        <a:avLst/>
                      </a:prstGeom>
                      <a:noFill/>
                      <a:ln>
                        <a:noFill/>
                      </a:ln>
                    </wps:spPr>
                    <wps:txbx>
                      <w:txbxContent>
                        <w:p w14:paraId="7B7A99F7">
                          <w:pPr>
                            <w:pStyle w:val="7"/>
                          </w:pPr>
                          <w:r>
                            <w:t>—</w:t>
                          </w:r>
                          <w:r>
                            <w:fldChar w:fldCharType="begin"/>
                          </w:r>
                          <w:r>
                            <w:instrText xml:space="preserve"> PAGE  \* MERGEFORMAT </w:instrText>
                          </w:r>
                          <w:r>
                            <w:fldChar w:fldCharType="separate"/>
                          </w:r>
                          <w:r>
                            <w:t>3</w:t>
                          </w:r>
                          <w:r>
                            <w:fldChar w:fldCharType="end"/>
                          </w:r>
                          <w:r>
                            <w:t>—</w:t>
                          </w:r>
                        </w:p>
                      </w:txbxContent>
                    </wps:txbx>
                    <wps:bodyPr wrap="square" lIns="0" tIns="0" rIns="0" bIns="0" upright="0">
                      <a:spAutoFit/>
                    </wps:bodyPr>
                  </wps:wsp>
                </a:graphicData>
              </a:graphic>
            </wp:anchor>
          </w:drawing>
        </mc:Choice>
        <mc:Fallback>
          <w:pict>
            <v:shape id="_x0000_s1026" o:spid="_x0000_s1026" o:spt="202" type="#_x0000_t202" style="position:absolute;left:0pt;margin-left:194.1pt;margin-top:6.55pt;height:144pt;width:27.3pt;mso-position-horizontal-relative:margin;z-index:251659264;mso-width-relative:page;mso-height-relative:page;" filled="f" stroked="f" coordsize="21600,21600" o:gfxdata="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AHZknj1gAAAAoBAAAPAAAAAAAAAAEAIAAAACIAAABk&#10;cnMvZG93bnJldi54bWxQSwECFAAUAAAACACHTuJAXUCfZM8BAACaAwAADgAAAAAAAAABACAAAAAl&#10;AQAAZHJzL2Uyb0RvYy54bWxQSwUGAAAAAAYABgBZAQAAZgUAAAAA&#10;">
              <v:fill on="f" focussize="0,0"/>
              <v:stroke on="f"/>
              <v:imagedata o:title=""/>
              <o:lock v:ext="edit" aspectratio="f"/>
              <v:textbox inset="0mm,0mm,0mm,0mm" style="mso-fit-shape-to-text:t;">
                <w:txbxContent>
                  <w:p w14:paraId="7B7A99F7">
                    <w:pPr>
                      <w:pStyle w:val="7"/>
                    </w:pPr>
                    <w:r>
                      <w:t>—</w:t>
                    </w:r>
                    <w:r>
                      <w:fldChar w:fldCharType="begin"/>
                    </w:r>
                    <w:r>
                      <w:instrText xml:space="preserve"> PAGE  \* MERGEFORMAT </w:instrText>
                    </w:r>
                    <w:r>
                      <w:fldChar w:fldCharType="separate"/>
                    </w:r>
                    <w:r>
                      <w:t>3</w:t>
                    </w:r>
                    <w:r>
                      <w:fldChar w:fldCharType="end"/>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E2B2AA"/>
    <w:multiLevelType w:val="singleLevel"/>
    <w:tmpl w:val="A5E2B2AA"/>
    <w:lvl w:ilvl="0" w:tentative="0">
      <w:start w:val="3"/>
      <w:numFmt w:val="chineseCounting"/>
      <w:suff w:val="nothing"/>
      <w:lvlText w:val="%1、"/>
      <w:lvlJc w:val="left"/>
      <w:pPr>
        <w:ind w:left="0" w:firstLine="0"/>
      </w:pPr>
    </w:lvl>
  </w:abstractNum>
  <w:abstractNum w:abstractNumId="1">
    <w:nsid w:val="0FACA99A"/>
    <w:multiLevelType w:val="singleLevel"/>
    <w:tmpl w:val="0FACA99A"/>
    <w:lvl w:ilvl="0" w:tentative="0">
      <w:start w:val="1"/>
      <w:numFmt w:val="chineseCounting"/>
      <w:suff w:val="nothing"/>
      <w:lvlText w:val="%1、"/>
      <w:lvlJc w:val="left"/>
      <w:pPr>
        <w:ind w:left="0" w:firstLine="0"/>
      </w:pPr>
    </w:lvl>
  </w:abstractNum>
  <w:abstractNum w:abstractNumId="2">
    <w:nsid w:val="2EEC4B40"/>
    <w:multiLevelType w:val="singleLevel"/>
    <w:tmpl w:val="2EEC4B40"/>
    <w:lvl w:ilvl="0" w:tentative="0">
      <w:start w:val="1"/>
      <w:numFmt w:val="decimal"/>
      <w:suff w:val="nothing"/>
      <w:lvlText w:val="%1、"/>
      <w:lvlJc w:val="left"/>
      <w:pPr>
        <w:ind w:left="0" w:firstLine="0"/>
      </w:pPr>
    </w:lvl>
  </w:abstractNum>
  <w:abstractNum w:abstractNumId="3">
    <w:nsid w:val="4A897137"/>
    <w:multiLevelType w:val="singleLevel"/>
    <w:tmpl w:val="4A897137"/>
    <w:lvl w:ilvl="0" w:tentative="0">
      <w:start w:val="1"/>
      <w:numFmt w:val="chineseCounting"/>
      <w:suff w:val="space"/>
      <w:lvlText w:val="第%1章"/>
      <w:lvlJc w:val="left"/>
      <w:pPr>
        <w:ind w:left="0" w:firstLine="0"/>
      </w:pPr>
    </w:lvl>
  </w:abstractNum>
  <w:abstractNum w:abstractNumId="4">
    <w:nsid w:val="669F2904"/>
    <w:multiLevelType w:val="singleLevel"/>
    <w:tmpl w:val="669F2904"/>
    <w:lvl w:ilvl="0" w:tentative="0">
      <w:start w:val="1"/>
      <w:numFmt w:val="decimal"/>
      <w:suff w:val="nothing"/>
      <w:lvlText w:val="（%1）"/>
      <w:lvlJc w:val="left"/>
      <w:pPr>
        <w:ind w:left="0" w:firstLine="0"/>
      </w:pPr>
    </w:lvl>
  </w:abstractNum>
  <w:num w:numId="1">
    <w:abstractNumId w:val="3"/>
    <w:lvlOverride w:ilvl="0">
      <w:startOverride w:val="1"/>
    </w:lvlOverride>
  </w:num>
  <w:num w:numId="2">
    <w:abstractNumId w:val="1"/>
    <w:lvlOverride w:ilvl="0">
      <w:startOverride w:val="1"/>
    </w:lvlOverride>
  </w:num>
  <w:num w:numId="3">
    <w:abstractNumId w:val="2"/>
    <w:lvlOverride w:ilvl="0">
      <w:startOverride w:val="1"/>
    </w:lvlOverride>
  </w:num>
  <w:num w:numId="4">
    <w:abstractNumId w:val="4"/>
    <w:lvlOverride w:ilvl="0">
      <w:startOverride w:val="1"/>
    </w:lvlOverride>
  </w:num>
  <w:num w:numId="5">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B7761"/>
    <w:rsid w:val="016D6AC7"/>
    <w:rsid w:val="04172F3B"/>
    <w:rsid w:val="07640BFB"/>
    <w:rsid w:val="07FD6DF7"/>
    <w:rsid w:val="0D0F1508"/>
    <w:rsid w:val="0E3746E5"/>
    <w:rsid w:val="11333EA7"/>
    <w:rsid w:val="19C32D3C"/>
    <w:rsid w:val="1E0B7761"/>
    <w:rsid w:val="20586E69"/>
    <w:rsid w:val="221548E5"/>
    <w:rsid w:val="23252DF0"/>
    <w:rsid w:val="246F4F4E"/>
    <w:rsid w:val="2C296F26"/>
    <w:rsid w:val="2D4C1B03"/>
    <w:rsid w:val="300466C5"/>
    <w:rsid w:val="33B13553"/>
    <w:rsid w:val="33DB56BC"/>
    <w:rsid w:val="34D36666"/>
    <w:rsid w:val="396E4BAF"/>
    <w:rsid w:val="3C4E3325"/>
    <w:rsid w:val="4492209A"/>
    <w:rsid w:val="44A02ADB"/>
    <w:rsid w:val="56FE3F81"/>
    <w:rsid w:val="57322F93"/>
    <w:rsid w:val="616839FC"/>
    <w:rsid w:val="62ED570E"/>
    <w:rsid w:val="63EA3955"/>
    <w:rsid w:val="63ED0C43"/>
    <w:rsid w:val="66783F47"/>
    <w:rsid w:val="69382960"/>
    <w:rsid w:val="69A57D93"/>
    <w:rsid w:val="6CB22A29"/>
    <w:rsid w:val="741B0AA3"/>
    <w:rsid w:val="74633A05"/>
    <w:rsid w:val="7548139F"/>
    <w:rsid w:val="75D0742C"/>
    <w:rsid w:val="7A1A599A"/>
    <w:rsid w:val="7C0C6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
    <w:pPr>
      <w:widowControl/>
      <w:suppressAutoHyphens/>
      <w:adjustRightInd w:val="0"/>
      <w:spacing w:before="120" w:after="100" w:afterAutospacing="1" w:line="360" w:lineRule="auto"/>
      <w:ind w:firstLine="567"/>
      <w:jc w:val="center"/>
      <w:outlineLvl w:val="1"/>
    </w:pPr>
    <w:rPr>
      <w:rFonts w:ascii="Arial" w:hAnsi="Arial" w:eastAsia="黑体"/>
      <w:b/>
      <w:bCs/>
      <w:color w:val="FF0000"/>
      <w:kern w:val="28"/>
      <w:sz w:val="30"/>
      <w:szCs w:val="30"/>
    </w:rPr>
  </w:style>
  <w:style w:type="paragraph" w:styleId="3">
    <w:name w:val="heading 3"/>
    <w:basedOn w:val="1"/>
    <w:next w:val="1"/>
    <w:qFormat/>
    <w:uiPriority w:val="9"/>
    <w:pPr>
      <w:keepNext/>
      <w:keepLines/>
      <w:spacing w:before="260" w:after="260" w:line="408" w:lineRule="auto"/>
      <w:outlineLvl w:val="2"/>
    </w:pPr>
    <w:rPr>
      <w:b/>
      <w:bCs/>
      <w:kern w:val="0"/>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spacing w:after="120"/>
    </w:pPr>
    <w:rPr>
      <w:szCs w:val="24"/>
    </w:rPr>
  </w:style>
  <w:style w:type="paragraph" w:styleId="5">
    <w:name w:val="Plain Text"/>
    <w:basedOn w:val="1"/>
    <w:unhideWhenUsed/>
    <w:qFormat/>
    <w:uiPriority w:val="99"/>
    <w:rPr>
      <w:rFonts w:ascii="Courier New" w:hAnsi="Courier New"/>
      <w:kern w:val="0"/>
      <w:sz w:val="20"/>
      <w:szCs w:val="20"/>
    </w:rPr>
  </w:style>
  <w:style w:type="paragraph" w:styleId="6">
    <w:name w:val="Date"/>
    <w:basedOn w:val="1"/>
    <w:next w:val="1"/>
    <w:unhideWhenUsed/>
    <w:qFormat/>
    <w:uiPriority w:val="99"/>
    <w:pPr>
      <w:spacing w:before="100" w:beforeAutospacing="1" w:after="100" w:afterAutospacing="1"/>
      <w:ind w:left="2500" w:leftChars="2500"/>
    </w:pPr>
    <w:rPr>
      <w:kern w:val="0"/>
      <w:sz w:val="20"/>
    </w:rPr>
  </w:style>
  <w:style w:type="paragraph" w:styleId="7">
    <w:name w:val="footer"/>
    <w:basedOn w:val="1"/>
    <w:unhideWhenUsed/>
    <w:qFormat/>
    <w:uiPriority w:val="99"/>
    <w:pPr>
      <w:tabs>
        <w:tab w:val="center" w:pos="4153"/>
        <w:tab w:val="right" w:pos="8306"/>
      </w:tabs>
      <w:snapToGrid w:val="0"/>
      <w:jc w:val="left"/>
    </w:pPr>
    <w:rPr>
      <w:kern w:val="0"/>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1"/>
    <w:next w:val="11"/>
    <w:unhideWhenUsed/>
    <w:qFormat/>
    <w:uiPriority w:val="99"/>
    <w:pPr>
      <w:spacing w:line="360" w:lineRule="auto"/>
      <w:ind w:firstLine="420"/>
    </w:pPr>
    <w:rPr>
      <w:rFonts w:eastAsia="Arial Unicode MS"/>
      <w:color w:val="000000"/>
      <w:kern w:val="0"/>
      <w:sz w:val="28"/>
      <w:szCs w:val="28"/>
    </w:rPr>
  </w:style>
  <w:style w:type="paragraph" w:styleId="11">
    <w:name w:val="Body Text First Indent 2"/>
    <w:basedOn w:val="1"/>
    <w:next w:val="1"/>
    <w:unhideWhenUsed/>
    <w:qFormat/>
    <w:uiPriority w:val="99"/>
    <w:pPr>
      <w:spacing w:before="100" w:beforeAutospacing="1" w:line="360" w:lineRule="auto"/>
      <w:ind w:firstLine="420"/>
    </w:pPr>
    <w:rPr>
      <w:rFonts w:eastAsia="Arial Unicode MS"/>
      <w:color w:val="000000"/>
    </w:rPr>
  </w:style>
  <w:style w:type="character" w:styleId="14">
    <w:name w:val="Hyperlink"/>
    <w:basedOn w:val="13"/>
    <w:unhideWhenUsed/>
    <w:qFormat/>
    <w:uiPriority w:val="0"/>
    <w:rPr>
      <w:color w:val="0000FF"/>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81</Pages>
  <Words>2573</Words>
  <Characters>3070</Characters>
  <Lines>0</Lines>
  <Paragraphs>0</Paragraphs>
  <TotalTime>27</TotalTime>
  <ScaleCrop>false</ScaleCrop>
  <LinksUpToDate>false</LinksUpToDate>
  <CharactersWithSpaces>3099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2026-06-22T01:19:00Z</dcterms:created>
  <dc:creator>人生何处不青山</dc:creator>
  <cp:lastModifiedBy>ly6166814</cp:lastModifiedBy>
  <dcterms:modified xsi:type="dcterms:W3CDTF">2026-10-12T07:46:52Z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A4EA0A582FD24CBA95FC889AB373ED75_11</vt:lpwstr>
  </property>
  <property fmtid="{D5CDD505-2E9C-101B-9397-08002B2CF9AE}" pid="4" name="KSOTemplateDocerSaveRecord">
    <vt:lpwstr>eyJoZGlkIjoiMDU3NmU2MTI5NjgxZGZmOTQ5OGJlM2FiZDI2OTNjYWMiLCJ1c2VySWQiOiIxOTcyOTQ0NSJ9</vt:lpwstr>
  </property>
</Properties>
</file>