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E006DE">
      <w:pPr>
        <w:spacing w:line="800" w:lineRule="exact"/>
        <w:ind w:firstLine="0" w:firstLineChars="0"/>
        <w:jc w:val="center"/>
        <w:rPr>
          <w:rFonts w:hint="eastAsia" w:ascii="宋体" w:hAnsi="宋体" w:cs="宋体"/>
          <w:b/>
          <w:bCs/>
          <w:color w:val="auto"/>
          <w:spacing w:val="6"/>
          <w:sz w:val="44"/>
          <w:szCs w:val="44"/>
        </w:rPr>
      </w:pPr>
      <w:bookmarkStart w:id="0" w:name="_Toc6151"/>
    </w:p>
    <w:p w14:paraId="53558904">
      <w:pPr>
        <w:widowControl/>
        <w:jc w:val="center"/>
        <w:outlineLvl w:val="0"/>
        <w:rPr>
          <w:rFonts w:hint="eastAsia" w:ascii="宋体" w:hAnsi="宋体"/>
          <w:b/>
          <w:color w:val="000000"/>
          <w:kern w:val="0"/>
          <w:sz w:val="48"/>
          <w:szCs w:val="48"/>
          <w:highlight w:val="none"/>
        </w:rPr>
      </w:pPr>
      <w:r>
        <w:rPr>
          <w:rFonts w:hint="eastAsia" w:ascii="宋体" w:hAnsi="宋体" w:eastAsia="宋体" w:cs="宋体"/>
          <w:bCs/>
          <w:kern w:val="0"/>
          <w:sz w:val="48"/>
          <w:szCs w:val="48"/>
          <w:lang w:val="en-US" w:eastAsia="zh-CN"/>
        </w:rPr>
        <w:t>2026年卢氏县文峪乡南窑社区兰花基地建设项目</w:t>
      </w:r>
    </w:p>
    <w:p w14:paraId="528044E0">
      <w:pPr>
        <w:widowControl/>
        <w:jc w:val="both"/>
        <w:outlineLvl w:val="0"/>
        <w:rPr>
          <w:rFonts w:hint="eastAsia" w:ascii="宋体" w:hAnsi="宋体"/>
          <w:b/>
          <w:color w:val="000000"/>
          <w:kern w:val="0"/>
          <w:sz w:val="72"/>
          <w:szCs w:val="72"/>
          <w:highlight w:val="none"/>
        </w:rPr>
      </w:pPr>
    </w:p>
    <w:p w14:paraId="04C49FDC">
      <w:pPr>
        <w:widowControl/>
        <w:jc w:val="center"/>
        <w:outlineLvl w:val="0"/>
        <w:rPr>
          <w:rFonts w:hint="eastAsia" w:ascii="宋体" w:hAnsi="宋体"/>
          <w:b/>
          <w:color w:val="000000"/>
          <w:kern w:val="0"/>
          <w:sz w:val="72"/>
          <w:szCs w:val="72"/>
          <w:highlight w:val="none"/>
        </w:rPr>
      </w:pPr>
      <w:r>
        <w:rPr>
          <w:rFonts w:hint="eastAsia" w:ascii="宋体" w:hAnsi="宋体"/>
          <w:b/>
          <w:color w:val="000000"/>
          <w:kern w:val="0"/>
          <w:sz w:val="72"/>
          <w:szCs w:val="72"/>
          <w:highlight w:val="none"/>
        </w:rPr>
        <w:t>竞争性磋商文件</w:t>
      </w:r>
      <w:bookmarkEnd w:id="0"/>
    </w:p>
    <w:p w14:paraId="1036AB7F">
      <w:pPr>
        <w:widowControl/>
        <w:spacing w:line="240" w:lineRule="auto"/>
        <w:jc w:val="center"/>
        <w:rPr>
          <w:rFonts w:hint="eastAsia" w:ascii="宋体" w:hAnsi="宋体"/>
          <w:b/>
          <w:color w:val="000000"/>
          <w:kern w:val="0"/>
          <w:sz w:val="32"/>
          <w:szCs w:val="32"/>
          <w:highlight w:val="none"/>
        </w:rPr>
      </w:pPr>
    </w:p>
    <w:p w14:paraId="6E2EB282">
      <w:pPr>
        <w:widowControl/>
        <w:spacing w:line="240" w:lineRule="auto"/>
        <w:ind w:firstLine="1400" w:firstLineChars="500"/>
        <w:jc w:val="both"/>
        <w:rPr>
          <w:rFonts w:hint="eastAsia" w:ascii="宋体" w:hAnsi="宋体" w:cs="Times New Roman"/>
          <w:b/>
          <w:color w:val="auto"/>
          <w:kern w:val="0"/>
          <w:sz w:val="32"/>
          <w:szCs w:val="32"/>
          <w:highlight w:val="red"/>
          <w:lang w:val="en-US" w:eastAsia="zh-CN"/>
        </w:rPr>
      </w:pPr>
      <w:r>
        <w:rPr>
          <w:rFonts w:hint="eastAsia" w:ascii="宋体" w:hAnsi="宋体" w:eastAsia="宋体" w:cs="宋体"/>
          <w:sz w:val="28"/>
          <w:szCs w:val="28"/>
          <w:highlight w:val="none"/>
          <w:lang w:val="en-US" w:eastAsia="zh-CN"/>
        </w:rPr>
        <w:t>项目编号</w:t>
      </w:r>
      <w:r>
        <w:rPr>
          <w:rFonts w:hint="eastAsia" w:ascii="宋体" w:hAnsi="宋体" w:cs="宋体"/>
          <w:sz w:val="28"/>
          <w:szCs w:val="28"/>
          <w:highlight w:val="none"/>
          <w:lang w:val="en-US" w:eastAsia="zh-CN"/>
        </w:rPr>
        <w:t>：三卢竞磋采购-2026-100、LSGZ[2026]235-ZC181</w:t>
      </w:r>
    </w:p>
    <w:p w14:paraId="136126D9">
      <w:pPr>
        <w:pStyle w:val="20"/>
        <w:ind w:left="0" w:leftChars="0" w:firstLine="0" w:firstLineChars="0"/>
        <w:jc w:val="both"/>
        <w:rPr>
          <w:rFonts w:hint="eastAsia" w:ascii="宋体" w:hAnsi="宋体" w:eastAsia="Calibri" w:cs="宋体"/>
          <w:i/>
          <w:color w:val="auto"/>
          <w:sz w:val="28"/>
          <w:szCs w:val="28"/>
          <w:lang w:val="en-US" w:eastAsia="en-US"/>
        </w:rPr>
      </w:pPr>
    </w:p>
    <w:p w14:paraId="02FAEA5C">
      <w:pPr>
        <w:pStyle w:val="20"/>
        <w:ind w:left="0" w:leftChars="0" w:firstLine="0" w:firstLineChars="0"/>
        <w:jc w:val="center"/>
        <w:rPr>
          <w:rFonts w:hint="eastAsia"/>
          <w:lang w:eastAsia="zh-CN"/>
        </w:rPr>
      </w:pPr>
      <w:r>
        <w:rPr>
          <w:rFonts w:hint="eastAsia" w:ascii="宋体" w:hAnsi="宋体" w:eastAsia="Calibri" w:cs="宋体"/>
          <w:i/>
          <w:color w:val="auto"/>
          <w:sz w:val="28"/>
          <w:szCs w:val="28"/>
          <w:lang w:val="en-US" w:eastAsia="en-US"/>
        </w:rPr>
        <w:drawing>
          <wp:inline distT="0" distB="0" distL="114300" distR="114300">
            <wp:extent cx="2203450" cy="2205355"/>
            <wp:effectExtent l="0" t="0" r="635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2203450" cy="2205355"/>
                    </a:xfrm>
                    <a:prstGeom prst="rect">
                      <a:avLst/>
                    </a:prstGeom>
                    <a:noFill/>
                    <a:ln>
                      <a:noFill/>
                    </a:ln>
                  </pic:spPr>
                </pic:pic>
              </a:graphicData>
            </a:graphic>
          </wp:inline>
        </w:drawing>
      </w:r>
    </w:p>
    <w:p w14:paraId="6CB372C8">
      <w:pPr>
        <w:spacing w:line="360" w:lineRule="auto"/>
        <w:ind w:firstLine="964" w:firstLineChars="300"/>
        <w:jc w:val="left"/>
        <w:rPr>
          <w:rFonts w:hint="eastAsia" w:ascii="宋体" w:hAnsi="宋体" w:cs="宋体"/>
          <w:b/>
          <w:bCs/>
          <w:color w:val="000000"/>
          <w:sz w:val="32"/>
          <w:szCs w:val="32"/>
          <w:lang w:val="en-US" w:eastAsia="zh-CN"/>
        </w:rPr>
      </w:pPr>
    </w:p>
    <w:p w14:paraId="6EF4DF2C">
      <w:pPr>
        <w:spacing w:line="360" w:lineRule="auto"/>
        <w:ind w:firstLine="1606" w:firstLineChars="500"/>
        <w:jc w:val="left"/>
        <w:rPr>
          <w:rFonts w:hint="eastAsia" w:ascii="宋体" w:hAnsi="宋体" w:eastAsia="宋体" w:cs="宋体"/>
          <w:b/>
          <w:bCs/>
          <w:color w:val="000000"/>
          <w:sz w:val="32"/>
          <w:szCs w:val="32"/>
          <w:lang w:val="en-US" w:eastAsia="zh-CN"/>
        </w:rPr>
      </w:pPr>
      <w:r>
        <w:rPr>
          <w:rFonts w:hint="eastAsia" w:ascii="宋体" w:hAnsi="宋体" w:cs="宋体"/>
          <w:b/>
          <w:bCs/>
          <w:color w:val="000000"/>
          <w:sz w:val="32"/>
          <w:szCs w:val="32"/>
          <w:lang w:val="en-US" w:eastAsia="zh-CN"/>
        </w:rPr>
        <w:t>采</w:t>
      </w:r>
      <w:r>
        <w:rPr>
          <w:rFonts w:hint="eastAsia" w:ascii="宋体" w:hAnsi="宋体" w:cs="宋体"/>
          <w:b/>
          <w:bCs/>
          <w:color w:val="000000"/>
          <w:sz w:val="32"/>
          <w:szCs w:val="32"/>
        </w:rPr>
        <w:t xml:space="preserve">   </w:t>
      </w:r>
      <w:r>
        <w:rPr>
          <w:rFonts w:hint="eastAsia" w:ascii="宋体" w:hAnsi="宋体" w:cs="宋体"/>
          <w:b/>
          <w:bCs/>
          <w:color w:val="000000"/>
          <w:sz w:val="32"/>
          <w:szCs w:val="32"/>
          <w:lang w:val="en-US" w:eastAsia="zh-CN"/>
        </w:rPr>
        <w:t>购</w:t>
      </w:r>
      <w:r>
        <w:rPr>
          <w:rFonts w:hint="eastAsia" w:ascii="宋体" w:hAnsi="宋体" w:cs="宋体"/>
          <w:b/>
          <w:bCs/>
          <w:color w:val="000000"/>
          <w:sz w:val="32"/>
          <w:szCs w:val="32"/>
        </w:rPr>
        <w:t xml:space="preserve">   人：</w:t>
      </w:r>
      <w:r>
        <w:rPr>
          <w:rFonts w:hint="eastAsia" w:ascii="宋体" w:hAnsi="宋体" w:eastAsia="宋体" w:cs="宋体"/>
          <w:b/>
          <w:bCs/>
          <w:color w:val="000000"/>
          <w:sz w:val="32"/>
          <w:szCs w:val="32"/>
          <w:lang w:val="en-US" w:eastAsia="zh-CN"/>
        </w:rPr>
        <w:t>卢氏县文峪乡人民政府</w:t>
      </w:r>
    </w:p>
    <w:p w14:paraId="26FF7A4C">
      <w:pPr>
        <w:spacing w:line="360" w:lineRule="auto"/>
        <w:ind w:left="958" w:leftChars="456" w:firstLine="643" w:firstLineChars="200"/>
        <w:jc w:val="left"/>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招标代理机构：</w:t>
      </w:r>
      <w:r>
        <w:rPr>
          <w:rFonts w:hint="eastAsia" w:ascii="宋体" w:hAnsi="宋体" w:cs="宋体"/>
          <w:b/>
          <w:bCs/>
          <w:color w:val="000000"/>
          <w:sz w:val="32"/>
          <w:szCs w:val="32"/>
          <w:lang w:eastAsia="zh-CN"/>
        </w:rPr>
        <w:t>河南汇成天玺工程管理有限公司</w:t>
      </w:r>
    </w:p>
    <w:p w14:paraId="1DF8903E">
      <w:pPr>
        <w:ind w:firstLine="1606" w:firstLineChars="500"/>
        <w:rPr>
          <w:b/>
          <w:bCs/>
          <w:color w:val="auto"/>
        </w:rPr>
      </w:pPr>
      <w:r>
        <w:rPr>
          <w:rFonts w:hint="eastAsia" w:ascii="宋体" w:hAnsi="宋体" w:cs="宋体"/>
          <w:b/>
          <w:bCs/>
          <w:color w:val="000000"/>
          <w:sz w:val="32"/>
          <w:szCs w:val="32"/>
        </w:rPr>
        <w:t>日        期：二零二</w:t>
      </w:r>
      <w:r>
        <w:rPr>
          <w:rFonts w:hint="eastAsia" w:ascii="宋体" w:hAnsi="宋体" w:cs="宋体"/>
          <w:b/>
          <w:bCs/>
          <w:color w:val="000000"/>
          <w:sz w:val="32"/>
          <w:szCs w:val="32"/>
          <w:lang w:val="en-US" w:eastAsia="zh-CN"/>
        </w:rPr>
        <w:t>六</w:t>
      </w:r>
      <w:r>
        <w:rPr>
          <w:rFonts w:hint="eastAsia" w:ascii="宋体" w:hAnsi="宋体" w:cs="宋体"/>
          <w:b/>
          <w:bCs/>
          <w:color w:val="000000"/>
          <w:sz w:val="32"/>
          <w:szCs w:val="32"/>
        </w:rPr>
        <w:t>年</w:t>
      </w:r>
      <w:r>
        <w:rPr>
          <w:rFonts w:hint="eastAsia" w:ascii="宋体" w:hAnsi="宋体" w:cs="宋体"/>
          <w:b/>
          <w:bCs/>
          <w:color w:val="000000"/>
          <w:sz w:val="32"/>
          <w:szCs w:val="32"/>
          <w:lang w:val="en-US" w:eastAsia="zh-CN"/>
        </w:rPr>
        <w:t>九</w:t>
      </w:r>
      <w:r>
        <w:rPr>
          <w:rFonts w:hint="eastAsia" w:ascii="宋体" w:hAnsi="宋体" w:cs="宋体"/>
          <w:b/>
          <w:bCs/>
          <w:color w:val="000000"/>
          <w:sz w:val="32"/>
          <w:szCs w:val="32"/>
        </w:rPr>
        <w:t>月</w:t>
      </w:r>
    </w:p>
    <w:p w14:paraId="7A8DDEE5">
      <w:pPr>
        <w:rPr>
          <w:rFonts w:hint="eastAsia" w:ascii="宋体" w:hAnsi="宋体" w:cs="宋体"/>
          <w:b/>
          <w:bCs/>
          <w:color w:val="000000"/>
          <w:sz w:val="44"/>
          <w:szCs w:val="20"/>
          <w:highlight w:val="none"/>
        </w:rPr>
      </w:pPr>
      <w:r>
        <w:rPr>
          <w:rFonts w:hint="eastAsia" w:ascii="宋体" w:hAnsi="宋体" w:cs="宋体"/>
          <w:b/>
          <w:bCs/>
          <w:color w:val="000000"/>
          <w:sz w:val="44"/>
          <w:szCs w:val="20"/>
          <w:highlight w:val="none"/>
        </w:rPr>
        <w:br w:type="page"/>
      </w:r>
    </w:p>
    <w:p w14:paraId="72033578">
      <w:pPr>
        <w:spacing w:after="240" w:line="440" w:lineRule="exact"/>
        <w:jc w:val="center"/>
        <w:rPr>
          <w:rFonts w:hint="eastAsia" w:ascii="宋体" w:hAnsi="宋体" w:cs="宋体"/>
          <w:b/>
          <w:bCs/>
          <w:color w:val="000000"/>
          <w:sz w:val="44"/>
          <w:szCs w:val="20"/>
          <w:highlight w:val="none"/>
        </w:rPr>
      </w:pPr>
    </w:p>
    <w:p w14:paraId="10359C89">
      <w:pPr>
        <w:spacing w:after="240" w:line="440" w:lineRule="exact"/>
        <w:jc w:val="center"/>
        <w:rPr>
          <w:rFonts w:hint="eastAsia" w:ascii="宋体" w:hAnsi="宋体" w:cs="宋体"/>
          <w:b/>
          <w:bCs/>
          <w:color w:val="000000"/>
          <w:sz w:val="44"/>
          <w:szCs w:val="20"/>
          <w:highlight w:val="none"/>
        </w:rPr>
      </w:pPr>
      <w:r>
        <w:rPr>
          <w:rFonts w:hint="eastAsia" w:ascii="宋体" w:hAnsi="宋体" w:cs="宋体"/>
          <w:b/>
          <w:bCs/>
          <w:color w:val="000000"/>
          <w:sz w:val="44"/>
          <w:szCs w:val="20"/>
          <w:highlight w:val="none"/>
        </w:rPr>
        <w:t>目</w:t>
      </w:r>
      <w:r>
        <w:rPr>
          <w:rFonts w:hint="eastAsia" w:ascii="宋体" w:hAnsi="宋体" w:cs="宋体"/>
          <w:b/>
          <w:bCs/>
          <w:color w:val="000000"/>
          <w:sz w:val="44"/>
          <w:szCs w:val="20"/>
          <w:highlight w:val="none"/>
          <w:lang w:val="en-US" w:eastAsia="zh-CN"/>
        </w:rPr>
        <w:t xml:space="preserve">  </w:t>
      </w:r>
      <w:r>
        <w:rPr>
          <w:rFonts w:hint="eastAsia" w:ascii="宋体" w:hAnsi="宋体" w:cs="宋体"/>
          <w:b/>
          <w:bCs/>
          <w:color w:val="000000"/>
          <w:sz w:val="44"/>
          <w:szCs w:val="20"/>
          <w:highlight w:val="none"/>
        </w:rPr>
        <w:t>录</w:t>
      </w:r>
    </w:p>
    <w:sdt>
      <w:sdtPr>
        <w:rPr>
          <w:rFonts w:ascii="宋体" w:hAnsi="宋体" w:eastAsia="宋体" w:cs="Times New Roman"/>
          <w:kern w:val="2"/>
          <w:sz w:val="21"/>
          <w:szCs w:val="22"/>
          <w:lang w:val="en-US" w:eastAsia="zh-CN" w:bidi="ar-SA"/>
        </w:rPr>
        <w:id w:val="147464702"/>
        <w15:color w:val="DBDBDB"/>
        <w:docPartObj>
          <w:docPartGallery w:val="Table of Contents"/>
          <w:docPartUnique/>
        </w:docPartObj>
      </w:sdtPr>
      <w:sdtEndPr>
        <w:rPr>
          <w:rFonts w:ascii="宋体" w:hAnsi="宋体" w:eastAsia="宋体" w:cs="Times New Roman"/>
          <w:kern w:val="2"/>
          <w:sz w:val="21"/>
          <w:szCs w:val="22"/>
          <w:lang w:val="en-US" w:eastAsia="zh-CN" w:bidi="ar-SA"/>
        </w:rPr>
      </w:sdtEndPr>
      <w:sdtContent>
        <w:p w14:paraId="0AD07027">
          <w:pPr>
            <w:spacing w:before="0" w:beforeLines="0" w:after="0" w:afterLines="0" w:line="240" w:lineRule="auto"/>
            <w:ind w:left="0" w:leftChars="0" w:right="0" w:rightChars="0" w:firstLine="0" w:firstLineChars="0"/>
            <w:jc w:val="center"/>
          </w:pPr>
          <w:r>
            <w:fldChar w:fldCharType="begin"/>
          </w:r>
          <w:r>
            <w:instrText xml:space="preserve">TOC \o "1-1" \h \u </w:instrText>
          </w:r>
          <w:r>
            <w:fldChar w:fldCharType="separate"/>
          </w:r>
        </w:p>
        <w:p w14:paraId="036F279B">
          <w:pPr>
            <w:pStyle w:val="38"/>
            <w:keepNext w:val="0"/>
            <w:keepLines w:val="0"/>
            <w:pageBreakBefore w:val="0"/>
            <w:widowControl/>
            <w:tabs>
              <w:tab w:val="right" w:leader="dot" w:pos="8820"/>
            </w:tabs>
            <w:kinsoku/>
            <w:wordWrap/>
            <w:overflowPunct/>
            <w:topLinePunct w:val="0"/>
            <w:autoSpaceDE/>
            <w:autoSpaceDN/>
            <w:bidi w:val="0"/>
            <w:adjustRightInd/>
            <w:snapToGrid/>
            <w:spacing w:line="480" w:lineRule="auto"/>
            <w:textAlignment w:val="auto"/>
            <w:rPr>
              <w:b/>
              <w:bCs/>
              <w:sz w:val="28"/>
              <w:szCs w:val="28"/>
            </w:rPr>
          </w:pPr>
          <w:r>
            <w:rPr>
              <w:b/>
              <w:bCs/>
              <w:sz w:val="28"/>
              <w:szCs w:val="28"/>
            </w:rPr>
            <w:fldChar w:fldCharType="begin"/>
          </w:r>
          <w:r>
            <w:rPr>
              <w:b/>
              <w:bCs/>
              <w:sz w:val="28"/>
              <w:szCs w:val="28"/>
            </w:rPr>
            <w:instrText xml:space="preserve"> HYPERLINK \l _Toc22129 </w:instrText>
          </w:r>
          <w:r>
            <w:rPr>
              <w:b/>
              <w:bCs/>
              <w:sz w:val="28"/>
              <w:szCs w:val="28"/>
            </w:rPr>
            <w:fldChar w:fldCharType="separate"/>
          </w:r>
          <w:r>
            <w:rPr>
              <w:rFonts w:hint="eastAsia"/>
              <w:b/>
              <w:bCs/>
              <w:sz w:val="28"/>
              <w:szCs w:val="28"/>
            </w:rPr>
            <w:t>第一部分</w:t>
          </w:r>
          <w:r>
            <w:rPr>
              <w:rFonts w:hint="eastAsia"/>
              <w:b/>
              <w:bCs/>
              <w:sz w:val="28"/>
              <w:szCs w:val="28"/>
              <w:lang w:val="en-US" w:eastAsia="zh-CN"/>
            </w:rPr>
            <w:t xml:space="preserve">  </w:t>
          </w:r>
          <w:r>
            <w:rPr>
              <w:rFonts w:hint="eastAsia"/>
              <w:b/>
              <w:bCs/>
              <w:sz w:val="28"/>
              <w:szCs w:val="28"/>
            </w:rPr>
            <w:t>竞争性磋商公告</w:t>
          </w:r>
          <w:r>
            <w:rPr>
              <w:b/>
              <w:bCs/>
              <w:sz w:val="28"/>
              <w:szCs w:val="28"/>
            </w:rPr>
            <w:tab/>
          </w:r>
          <w:r>
            <w:rPr>
              <w:b/>
              <w:bCs/>
              <w:sz w:val="28"/>
              <w:szCs w:val="28"/>
            </w:rPr>
            <w:fldChar w:fldCharType="begin"/>
          </w:r>
          <w:r>
            <w:rPr>
              <w:b/>
              <w:bCs/>
              <w:sz w:val="28"/>
              <w:szCs w:val="28"/>
            </w:rPr>
            <w:instrText xml:space="preserve"> PAGEREF _Toc22129 \h </w:instrText>
          </w:r>
          <w:r>
            <w:rPr>
              <w:b/>
              <w:bCs/>
              <w:sz w:val="28"/>
              <w:szCs w:val="28"/>
            </w:rPr>
            <w:fldChar w:fldCharType="separate"/>
          </w:r>
          <w:r>
            <w:rPr>
              <w:b/>
              <w:bCs/>
              <w:sz w:val="28"/>
              <w:szCs w:val="28"/>
            </w:rPr>
            <w:t>1</w:t>
          </w:r>
          <w:r>
            <w:rPr>
              <w:b/>
              <w:bCs/>
              <w:sz w:val="28"/>
              <w:szCs w:val="28"/>
            </w:rPr>
            <w:fldChar w:fldCharType="end"/>
          </w:r>
          <w:r>
            <w:rPr>
              <w:b/>
              <w:bCs/>
              <w:sz w:val="28"/>
              <w:szCs w:val="28"/>
            </w:rPr>
            <w:fldChar w:fldCharType="end"/>
          </w:r>
        </w:p>
        <w:p w14:paraId="63C652B4">
          <w:pPr>
            <w:pStyle w:val="38"/>
            <w:keepNext w:val="0"/>
            <w:keepLines w:val="0"/>
            <w:pageBreakBefore w:val="0"/>
            <w:widowControl/>
            <w:tabs>
              <w:tab w:val="right" w:leader="dot" w:pos="8820"/>
            </w:tabs>
            <w:kinsoku/>
            <w:wordWrap/>
            <w:overflowPunct/>
            <w:topLinePunct w:val="0"/>
            <w:autoSpaceDE/>
            <w:autoSpaceDN/>
            <w:bidi w:val="0"/>
            <w:adjustRightInd/>
            <w:snapToGrid/>
            <w:spacing w:line="480" w:lineRule="auto"/>
            <w:textAlignment w:val="auto"/>
            <w:rPr>
              <w:b/>
              <w:bCs/>
              <w:sz w:val="28"/>
              <w:szCs w:val="28"/>
            </w:rPr>
          </w:pPr>
          <w:r>
            <w:rPr>
              <w:b/>
              <w:bCs/>
              <w:sz w:val="28"/>
              <w:szCs w:val="28"/>
            </w:rPr>
            <w:fldChar w:fldCharType="begin"/>
          </w:r>
          <w:r>
            <w:rPr>
              <w:b/>
              <w:bCs/>
              <w:sz w:val="28"/>
              <w:szCs w:val="28"/>
            </w:rPr>
            <w:instrText xml:space="preserve"> HYPERLINK \l _Toc4018 </w:instrText>
          </w:r>
          <w:r>
            <w:rPr>
              <w:b/>
              <w:bCs/>
              <w:sz w:val="28"/>
              <w:szCs w:val="28"/>
            </w:rPr>
            <w:fldChar w:fldCharType="separate"/>
          </w:r>
          <w:r>
            <w:rPr>
              <w:rFonts w:hint="eastAsia"/>
              <w:b/>
              <w:bCs/>
              <w:sz w:val="28"/>
              <w:szCs w:val="28"/>
              <w:lang w:val="en-US" w:eastAsia="zh-CN"/>
            </w:rPr>
            <w:t>第二部分  响应人须知</w:t>
          </w:r>
          <w:r>
            <w:rPr>
              <w:b/>
              <w:bCs/>
              <w:sz w:val="28"/>
              <w:szCs w:val="28"/>
            </w:rPr>
            <w:tab/>
          </w:r>
          <w:r>
            <w:rPr>
              <w:rFonts w:hint="eastAsia"/>
              <w:b/>
              <w:bCs/>
              <w:sz w:val="28"/>
              <w:szCs w:val="28"/>
              <w:lang w:val="en-US" w:eastAsia="zh-CN"/>
            </w:rPr>
            <w:t>4</w:t>
          </w:r>
          <w:r>
            <w:rPr>
              <w:b/>
              <w:bCs/>
              <w:sz w:val="28"/>
              <w:szCs w:val="28"/>
            </w:rPr>
            <w:fldChar w:fldCharType="end"/>
          </w:r>
        </w:p>
        <w:p w14:paraId="7C3AA71E">
          <w:pPr>
            <w:pStyle w:val="38"/>
            <w:keepNext w:val="0"/>
            <w:keepLines w:val="0"/>
            <w:pageBreakBefore w:val="0"/>
            <w:widowControl/>
            <w:tabs>
              <w:tab w:val="right" w:leader="dot" w:pos="8820"/>
            </w:tabs>
            <w:kinsoku/>
            <w:wordWrap/>
            <w:overflowPunct/>
            <w:topLinePunct w:val="0"/>
            <w:autoSpaceDE/>
            <w:autoSpaceDN/>
            <w:bidi w:val="0"/>
            <w:adjustRightInd/>
            <w:snapToGrid/>
            <w:spacing w:line="480" w:lineRule="auto"/>
            <w:textAlignment w:val="auto"/>
            <w:rPr>
              <w:rFonts w:hint="eastAsia" w:eastAsiaTheme="minorEastAsia"/>
              <w:b/>
              <w:bCs/>
              <w:sz w:val="28"/>
              <w:szCs w:val="28"/>
              <w:lang w:val="en-US" w:eastAsia="zh-CN"/>
            </w:rPr>
          </w:pPr>
          <w:r>
            <w:rPr>
              <w:b/>
              <w:bCs/>
              <w:sz w:val="28"/>
              <w:szCs w:val="28"/>
            </w:rPr>
            <w:fldChar w:fldCharType="begin"/>
          </w:r>
          <w:r>
            <w:rPr>
              <w:b/>
              <w:bCs/>
              <w:sz w:val="28"/>
              <w:szCs w:val="28"/>
            </w:rPr>
            <w:instrText xml:space="preserve"> HYPERLINK \l _Toc29416 </w:instrText>
          </w:r>
          <w:r>
            <w:rPr>
              <w:b/>
              <w:bCs/>
              <w:sz w:val="28"/>
              <w:szCs w:val="28"/>
            </w:rPr>
            <w:fldChar w:fldCharType="separate"/>
          </w:r>
          <w:r>
            <w:rPr>
              <w:rFonts w:hint="eastAsia"/>
              <w:b/>
              <w:bCs/>
              <w:sz w:val="28"/>
              <w:szCs w:val="28"/>
            </w:rPr>
            <w:t>第三部分</w:t>
          </w:r>
          <w:r>
            <w:rPr>
              <w:rFonts w:hint="eastAsia"/>
              <w:b/>
              <w:bCs/>
              <w:sz w:val="28"/>
              <w:szCs w:val="28"/>
              <w:lang w:val="en-US" w:eastAsia="zh-CN"/>
            </w:rPr>
            <w:t xml:space="preserve">  </w:t>
          </w:r>
          <w:r>
            <w:rPr>
              <w:rFonts w:hint="eastAsia"/>
              <w:b/>
              <w:bCs/>
              <w:sz w:val="28"/>
              <w:szCs w:val="28"/>
            </w:rPr>
            <w:t>磋商</w:t>
          </w:r>
          <w:r>
            <w:rPr>
              <w:rFonts w:hint="eastAsia"/>
              <w:b/>
              <w:bCs/>
              <w:sz w:val="28"/>
              <w:szCs w:val="28"/>
              <w:lang w:val="en-US" w:eastAsia="zh-CN"/>
            </w:rPr>
            <w:t>评审</w:t>
          </w:r>
          <w:r>
            <w:rPr>
              <w:rFonts w:hint="eastAsia"/>
              <w:b/>
              <w:bCs/>
              <w:sz w:val="28"/>
              <w:szCs w:val="28"/>
            </w:rPr>
            <w:t>办法</w:t>
          </w:r>
          <w:r>
            <w:rPr>
              <w:b/>
              <w:bCs/>
              <w:sz w:val="28"/>
              <w:szCs w:val="28"/>
            </w:rPr>
            <w:tab/>
          </w:r>
          <w:r>
            <w:rPr>
              <w:rFonts w:hint="eastAsia"/>
              <w:b/>
              <w:bCs/>
              <w:sz w:val="28"/>
              <w:szCs w:val="28"/>
              <w:lang w:val="en-US" w:eastAsia="zh-CN"/>
            </w:rPr>
            <w:t>2</w:t>
          </w:r>
          <w:r>
            <w:rPr>
              <w:b/>
              <w:bCs/>
              <w:sz w:val="28"/>
              <w:szCs w:val="28"/>
            </w:rPr>
            <w:fldChar w:fldCharType="end"/>
          </w:r>
          <w:r>
            <w:rPr>
              <w:rFonts w:hint="eastAsia"/>
              <w:b/>
              <w:bCs/>
              <w:sz w:val="28"/>
              <w:szCs w:val="28"/>
              <w:lang w:val="en-US" w:eastAsia="zh-CN"/>
            </w:rPr>
            <w:t>4</w:t>
          </w:r>
        </w:p>
        <w:p w14:paraId="415509E3">
          <w:pPr>
            <w:pStyle w:val="38"/>
            <w:keepNext w:val="0"/>
            <w:keepLines w:val="0"/>
            <w:pageBreakBefore w:val="0"/>
            <w:widowControl/>
            <w:tabs>
              <w:tab w:val="right" w:leader="dot" w:pos="8820"/>
            </w:tabs>
            <w:kinsoku/>
            <w:wordWrap/>
            <w:overflowPunct/>
            <w:topLinePunct w:val="0"/>
            <w:autoSpaceDE/>
            <w:autoSpaceDN/>
            <w:bidi w:val="0"/>
            <w:adjustRightInd/>
            <w:snapToGrid/>
            <w:spacing w:line="480" w:lineRule="auto"/>
            <w:textAlignment w:val="auto"/>
            <w:rPr>
              <w:rFonts w:hint="eastAsia" w:eastAsiaTheme="minorEastAsia"/>
              <w:b/>
              <w:bCs/>
              <w:sz w:val="28"/>
              <w:szCs w:val="28"/>
              <w:lang w:val="en-US" w:eastAsia="zh-CN"/>
            </w:rPr>
          </w:pPr>
          <w:r>
            <w:rPr>
              <w:b/>
              <w:bCs/>
              <w:sz w:val="28"/>
              <w:szCs w:val="28"/>
            </w:rPr>
            <w:fldChar w:fldCharType="begin"/>
          </w:r>
          <w:r>
            <w:rPr>
              <w:b/>
              <w:bCs/>
              <w:sz w:val="28"/>
              <w:szCs w:val="28"/>
            </w:rPr>
            <w:instrText xml:space="preserve"> HYPERLINK \l _Toc5771 </w:instrText>
          </w:r>
          <w:r>
            <w:rPr>
              <w:b/>
              <w:bCs/>
              <w:sz w:val="28"/>
              <w:szCs w:val="28"/>
            </w:rPr>
            <w:fldChar w:fldCharType="separate"/>
          </w:r>
          <w:r>
            <w:rPr>
              <w:rFonts w:hint="eastAsia"/>
              <w:b/>
              <w:bCs/>
              <w:sz w:val="28"/>
              <w:szCs w:val="28"/>
            </w:rPr>
            <w:t>第四部分</w:t>
          </w:r>
          <w:r>
            <w:rPr>
              <w:rFonts w:hint="eastAsia"/>
              <w:b/>
              <w:bCs/>
              <w:sz w:val="28"/>
              <w:szCs w:val="28"/>
              <w:lang w:val="en-US" w:eastAsia="zh-CN"/>
            </w:rPr>
            <w:t xml:space="preserve">  </w:t>
          </w:r>
          <w:r>
            <w:rPr>
              <w:rFonts w:hint="eastAsia"/>
              <w:b/>
              <w:bCs/>
              <w:sz w:val="28"/>
              <w:szCs w:val="28"/>
            </w:rPr>
            <w:t>合同条款及格式</w:t>
          </w:r>
          <w:r>
            <w:rPr>
              <w:b/>
              <w:bCs/>
              <w:sz w:val="28"/>
              <w:szCs w:val="28"/>
            </w:rPr>
            <w:tab/>
          </w:r>
          <w:r>
            <w:rPr>
              <w:rFonts w:hint="eastAsia"/>
              <w:b/>
              <w:bCs/>
              <w:sz w:val="28"/>
              <w:szCs w:val="28"/>
              <w:lang w:val="en-US" w:eastAsia="zh-CN"/>
            </w:rPr>
            <w:t>3</w:t>
          </w:r>
          <w:r>
            <w:rPr>
              <w:b/>
              <w:bCs/>
              <w:sz w:val="28"/>
              <w:szCs w:val="28"/>
            </w:rPr>
            <w:fldChar w:fldCharType="end"/>
          </w:r>
          <w:r>
            <w:rPr>
              <w:rFonts w:hint="eastAsia"/>
              <w:b/>
              <w:bCs/>
              <w:sz w:val="28"/>
              <w:szCs w:val="28"/>
              <w:lang w:val="en-US" w:eastAsia="zh-CN"/>
            </w:rPr>
            <w:t>2</w:t>
          </w:r>
        </w:p>
        <w:p w14:paraId="0CFB52EE">
          <w:pPr>
            <w:pStyle w:val="38"/>
            <w:keepNext w:val="0"/>
            <w:keepLines w:val="0"/>
            <w:pageBreakBefore w:val="0"/>
            <w:widowControl/>
            <w:tabs>
              <w:tab w:val="right" w:leader="dot" w:pos="8820"/>
            </w:tabs>
            <w:kinsoku/>
            <w:wordWrap/>
            <w:overflowPunct/>
            <w:topLinePunct w:val="0"/>
            <w:autoSpaceDE/>
            <w:autoSpaceDN/>
            <w:bidi w:val="0"/>
            <w:adjustRightInd/>
            <w:snapToGrid/>
            <w:spacing w:line="480" w:lineRule="auto"/>
            <w:textAlignment w:val="auto"/>
            <w:rPr>
              <w:rFonts w:hint="eastAsia" w:eastAsiaTheme="minorEastAsia"/>
              <w:b/>
              <w:bCs/>
              <w:sz w:val="28"/>
              <w:szCs w:val="28"/>
              <w:lang w:val="en-US" w:eastAsia="zh-CN"/>
            </w:rPr>
          </w:pPr>
          <w:r>
            <w:rPr>
              <w:b/>
              <w:bCs/>
              <w:sz w:val="28"/>
              <w:szCs w:val="28"/>
            </w:rPr>
            <w:fldChar w:fldCharType="begin"/>
          </w:r>
          <w:r>
            <w:rPr>
              <w:b/>
              <w:bCs/>
              <w:sz w:val="28"/>
              <w:szCs w:val="28"/>
            </w:rPr>
            <w:instrText xml:space="preserve"> HYPERLINK \l _Toc26582 </w:instrText>
          </w:r>
          <w:r>
            <w:rPr>
              <w:b/>
              <w:bCs/>
              <w:sz w:val="28"/>
              <w:szCs w:val="28"/>
            </w:rPr>
            <w:fldChar w:fldCharType="separate"/>
          </w:r>
          <w:r>
            <w:rPr>
              <w:rFonts w:hint="eastAsia"/>
              <w:b/>
              <w:bCs/>
              <w:sz w:val="28"/>
              <w:szCs w:val="28"/>
              <w:lang w:val="en-US" w:eastAsia="zh-CN"/>
            </w:rPr>
            <w:t xml:space="preserve">第五部分  </w:t>
          </w:r>
          <w:r>
            <w:rPr>
              <w:rFonts w:hint="eastAsia"/>
              <w:b/>
              <w:bCs/>
              <w:sz w:val="28"/>
              <w:szCs w:val="28"/>
            </w:rPr>
            <w:t>工程量清单</w:t>
          </w:r>
          <w:r>
            <w:rPr>
              <w:b/>
              <w:bCs/>
              <w:sz w:val="28"/>
              <w:szCs w:val="28"/>
            </w:rPr>
            <w:tab/>
          </w:r>
          <w:r>
            <w:rPr>
              <w:rFonts w:hint="eastAsia"/>
              <w:b/>
              <w:bCs/>
              <w:sz w:val="28"/>
              <w:szCs w:val="28"/>
              <w:lang w:val="en-US" w:eastAsia="zh-CN"/>
            </w:rPr>
            <w:t>5</w:t>
          </w:r>
          <w:r>
            <w:rPr>
              <w:b/>
              <w:bCs/>
              <w:sz w:val="28"/>
              <w:szCs w:val="28"/>
            </w:rPr>
            <w:fldChar w:fldCharType="end"/>
          </w:r>
          <w:r>
            <w:rPr>
              <w:rFonts w:hint="eastAsia"/>
              <w:b/>
              <w:bCs/>
              <w:sz w:val="28"/>
              <w:szCs w:val="28"/>
              <w:lang w:val="en-US" w:eastAsia="zh-CN"/>
            </w:rPr>
            <w:t>5</w:t>
          </w:r>
        </w:p>
        <w:p w14:paraId="517A5513">
          <w:pPr>
            <w:pStyle w:val="38"/>
            <w:keepNext w:val="0"/>
            <w:keepLines w:val="0"/>
            <w:pageBreakBefore w:val="0"/>
            <w:widowControl/>
            <w:tabs>
              <w:tab w:val="right" w:leader="dot" w:pos="8820"/>
            </w:tabs>
            <w:kinsoku/>
            <w:wordWrap/>
            <w:overflowPunct/>
            <w:topLinePunct w:val="0"/>
            <w:autoSpaceDE/>
            <w:autoSpaceDN/>
            <w:bidi w:val="0"/>
            <w:adjustRightInd/>
            <w:snapToGrid/>
            <w:spacing w:line="480" w:lineRule="auto"/>
            <w:textAlignment w:val="auto"/>
            <w:rPr>
              <w:rFonts w:hint="eastAsia" w:eastAsiaTheme="minorEastAsia"/>
              <w:b/>
              <w:bCs/>
              <w:sz w:val="28"/>
              <w:szCs w:val="28"/>
              <w:lang w:val="en-US" w:eastAsia="zh-CN"/>
            </w:rPr>
          </w:pPr>
          <w:r>
            <w:rPr>
              <w:b/>
              <w:bCs/>
              <w:sz w:val="28"/>
              <w:szCs w:val="28"/>
            </w:rPr>
            <w:fldChar w:fldCharType="begin"/>
          </w:r>
          <w:r>
            <w:rPr>
              <w:b/>
              <w:bCs/>
              <w:sz w:val="28"/>
              <w:szCs w:val="28"/>
            </w:rPr>
            <w:instrText xml:space="preserve"> HYPERLINK \l _Toc22258 </w:instrText>
          </w:r>
          <w:r>
            <w:rPr>
              <w:b/>
              <w:bCs/>
              <w:sz w:val="28"/>
              <w:szCs w:val="28"/>
            </w:rPr>
            <w:fldChar w:fldCharType="separate"/>
          </w:r>
          <w:r>
            <w:rPr>
              <w:rFonts w:hint="eastAsia"/>
              <w:b/>
              <w:bCs/>
              <w:sz w:val="28"/>
              <w:szCs w:val="28"/>
              <w:lang w:val="en-US" w:eastAsia="zh-CN"/>
            </w:rPr>
            <w:t>第六部分  图纸</w:t>
          </w:r>
          <w:r>
            <w:rPr>
              <w:b/>
              <w:bCs/>
              <w:sz w:val="28"/>
              <w:szCs w:val="28"/>
            </w:rPr>
            <w:tab/>
          </w:r>
          <w:r>
            <w:rPr>
              <w:rFonts w:hint="eastAsia"/>
              <w:b/>
              <w:bCs/>
              <w:sz w:val="28"/>
              <w:szCs w:val="28"/>
              <w:lang w:val="en-US" w:eastAsia="zh-CN"/>
            </w:rPr>
            <w:t>5</w:t>
          </w:r>
          <w:r>
            <w:rPr>
              <w:b/>
              <w:bCs/>
              <w:sz w:val="28"/>
              <w:szCs w:val="28"/>
            </w:rPr>
            <w:fldChar w:fldCharType="end"/>
          </w:r>
          <w:r>
            <w:rPr>
              <w:rFonts w:hint="eastAsia"/>
              <w:b/>
              <w:bCs/>
              <w:sz w:val="28"/>
              <w:szCs w:val="28"/>
              <w:lang w:val="en-US" w:eastAsia="zh-CN"/>
            </w:rPr>
            <w:t>6</w:t>
          </w:r>
        </w:p>
        <w:p w14:paraId="08E2E54C">
          <w:pPr>
            <w:pStyle w:val="38"/>
            <w:keepNext w:val="0"/>
            <w:keepLines w:val="0"/>
            <w:pageBreakBefore w:val="0"/>
            <w:widowControl/>
            <w:tabs>
              <w:tab w:val="right" w:leader="dot" w:pos="8820"/>
            </w:tabs>
            <w:kinsoku/>
            <w:wordWrap/>
            <w:overflowPunct/>
            <w:topLinePunct w:val="0"/>
            <w:autoSpaceDE/>
            <w:autoSpaceDN/>
            <w:bidi w:val="0"/>
            <w:adjustRightInd/>
            <w:snapToGrid/>
            <w:spacing w:line="480" w:lineRule="auto"/>
            <w:textAlignment w:val="auto"/>
            <w:rPr>
              <w:rFonts w:hint="eastAsia" w:eastAsiaTheme="minorEastAsia"/>
              <w:b/>
              <w:bCs/>
              <w:sz w:val="28"/>
              <w:szCs w:val="28"/>
              <w:lang w:val="en-US" w:eastAsia="zh-CN"/>
            </w:rPr>
          </w:pPr>
          <w:r>
            <w:rPr>
              <w:b/>
              <w:bCs/>
              <w:sz w:val="28"/>
              <w:szCs w:val="28"/>
            </w:rPr>
            <w:fldChar w:fldCharType="begin"/>
          </w:r>
          <w:r>
            <w:rPr>
              <w:b/>
              <w:bCs/>
              <w:sz w:val="28"/>
              <w:szCs w:val="28"/>
            </w:rPr>
            <w:instrText xml:space="preserve"> HYPERLINK \l _Toc31392 </w:instrText>
          </w:r>
          <w:r>
            <w:rPr>
              <w:b/>
              <w:bCs/>
              <w:sz w:val="28"/>
              <w:szCs w:val="28"/>
            </w:rPr>
            <w:fldChar w:fldCharType="separate"/>
          </w:r>
          <w:r>
            <w:rPr>
              <w:rFonts w:hint="eastAsia"/>
              <w:b/>
              <w:bCs/>
              <w:sz w:val="28"/>
              <w:szCs w:val="28"/>
            </w:rPr>
            <w:t>第</w:t>
          </w:r>
          <w:r>
            <w:rPr>
              <w:rFonts w:hint="eastAsia"/>
              <w:b/>
              <w:bCs/>
              <w:sz w:val="28"/>
              <w:szCs w:val="28"/>
              <w:lang w:val="en-US" w:eastAsia="zh-CN"/>
            </w:rPr>
            <w:t>七</w:t>
          </w:r>
          <w:r>
            <w:rPr>
              <w:rFonts w:hint="eastAsia"/>
              <w:b/>
              <w:bCs/>
              <w:sz w:val="28"/>
              <w:szCs w:val="28"/>
            </w:rPr>
            <w:t>部分</w:t>
          </w:r>
          <w:r>
            <w:rPr>
              <w:rFonts w:hint="eastAsia"/>
              <w:b/>
              <w:bCs/>
              <w:sz w:val="28"/>
              <w:szCs w:val="28"/>
              <w:lang w:val="en-US" w:eastAsia="zh-CN"/>
            </w:rPr>
            <w:t xml:space="preserve">  </w:t>
          </w:r>
          <w:r>
            <w:rPr>
              <w:rFonts w:hint="eastAsia"/>
              <w:b/>
              <w:bCs/>
              <w:sz w:val="28"/>
              <w:szCs w:val="28"/>
            </w:rPr>
            <w:t>技术标准和要求</w:t>
          </w:r>
          <w:r>
            <w:rPr>
              <w:b/>
              <w:bCs/>
              <w:sz w:val="28"/>
              <w:szCs w:val="28"/>
            </w:rPr>
            <w:tab/>
          </w:r>
          <w:r>
            <w:rPr>
              <w:rFonts w:hint="eastAsia"/>
              <w:b/>
              <w:bCs/>
              <w:sz w:val="28"/>
              <w:szCs w:val="28"/>
              <w:lang w:val="en-US" w:eastAsia="zh-CN"/>
            </w:rPr>
            <w:t>5</w:t>
          </w:r>
          <w:r>
            <w:rPr>
              <w:b/>
              <w:bCs/>
              <w:sz w:val="28"/>
              <w:szCs w:val="28"/>
            </w:rPr>
            <w:fldChar w:fldCharType="end"/>
          </w:r>
          <w:r>
            <w:rPr>
              <w:rFonts w:hint="eastAsia"/>
              <w:b/>
              <w:bCs/>
              <w:sz w:val="28"/>
              <w:szCs w:val="28"/>
              <w:lang w:val="en-US" w:eastAsia="zh-CN"/>
            </w:rPr>
            <w:t>7</w:t>
          </w:r>
        </w:p>
        <w:p w14:paraId="3AB53801">
          <w:pPr>
            <w:pStyle w:val="38"/>
            <w:keepNext w:val="0"/>
            <w:keepLines w:val="0"/>
            <w:pageBreakBefore w:val="0"/>
            <w:widowControl/>
            <w:tabs>
              <w:tab w:val="right" w:leader="dot" w:pos="8820"/>
            </w:tabs>
            <w:kinsoku/>
            <w:wordWrap/>
            <w:overflowPunct/>
            <w:topLinePunct w:val="0"/>
            <w:autoSpaceDE/>
            <w:autoSpaceDN/>
            <w:bidi w:val="0"/>
            <w:adjustRightInd/>
            <w:snapToGrid/>
            <w:spacing w:line="480" w:lineRule="auto"/>
            <w:textAlignment w:val="auto"/>
            <w:rPr>
              <w:rFonts w:hint="eastAsia" w:eastAsiaTheme="minorEastAsia"/>
              <w:lang w:val="en-US" w:eastAsia="zh-CN"/>
            </w:rPr>
          </w:pPr>
          <w:r>
            <w:rPr>
              <w:b/>
              <w:bCs/>
              <w:sz w:val="28"/>
              <w:szCs w:val="28"/>
            </w:rPr>
            <w:fldChar w:fldCharType="begin"/>
          </w:r>
          <w:r>
            <w:rPr>
              <w:b/>
              <w:bCs/>
              <w:sz w:val="28"/>
              <w:szCs w:val="28"/>
            </w:rPr>
            <w:instrText xml:space="preserve"> HYPERLINK \l _Toc14208 </w:instrText>
          </w:r>
          <w:r>
            <w:rPr>
              <w:b/>
              <w:bCs/>
              <w:sz w:val="28"/>
              <w:szCs w:val="28"/>
            </w:rPr>
            <w:fldChar w:fldCharType="separate"/>
          </w:r>
          <w:r>
            <w:rPr>
              <w:rFonts w:hint="eastAsia"/>
              <w:b/>
              <w:bCs/>
              <w:sz w:val="28"/>
              <w:szCs w:val="28"/>
            </w:rPr>
            <w:t>第</w:t>
          </w:r>
          <w:r>
            <w:rPr>
              <w:rFonts w:hint="eastAsia"/>
              <w:b/>
              <w:bCs/>
              <w:sz w:val="28"/>
              <w:szCs w:val="28"/>
              <w:lang w:val="en-US" w:eastAsia="zh-CN"/>
            </w:rPr>
            <w:t>八</w:t>
          </w:r>
          <w:r>
            <w:rPr>
              <w:rFonts w:hint="eastAsia"/>
              <w:b/>
              <w:bCs/>
              <w:sz w:val="28"/>
              <w:szCs w:val="28"/>
            </w:rPr>
            <w:t>部分</w:t>
          </w:r>
          <w:r>
            <w:rPr>
              <w:rFonts w:hint="eastAsia"/>
              <w:b/>
              <w:bCs/>
              <w:sz w:val="28"/>
              <w:szCs w:val="28"/>
              <w:lang w:val="en-US" w:eastAsia="zh-CN"/>
            </w:rPr>
            <w:t xml:space="preserve">  </w:t>
          </w:r>
          <w:r>
            <w:rPr>
              <w:rFonts w:hint="eastAsia"/>
              <w:b/>
              <w:bCs/>
              <w:sz w:val="28"/>
              <w:szCs w:val="28"/>
            </w:rPr>
            <w:t>响应文件格式</w:t>
          </w:r>
          <w:r>
            <w:rPr>
              <w:b/>
              <w:bCs/>
              <w:sz w:val="28"/>
              <w:szCs w:val="28"/>
            </w:rPr>
            <w:tab/>
          </w:r>
          <w:r>
            <w:rPr>
              <w:rFonts w:hint="eastAsia"/>
              <w:b/>
              <w:bCs/>
              <w:sz w:val="28"/>
              <w:szCs w:val="28"/>
              <w:lang w:val="en-US" w:eastAsia="zh-CN"/>
            </w:rPr>
            <w:t>5</w:t>
          </w:r>
          <w:r>
            <w:rPr>
              <w:b/>
              <w:bCs/>
              <w:sz w:val="28"/>
              <w:szCs w:val="28"/>
            </w:rPr>
            <w:fldChar w:fldCharType="end"/>
          </w:r>
          <w:r>
            <w:rPr>
              <w:rFonts w:hint="eastAsia"/>
              <w:b/>
              <w:bCs/>
              <w:sz w:val="28"/>
              <w:szCs w:val="28"/>
              <w:lang w:val="en-US" w:eastAsia="zh-CN"/>
            </w:rPr>
            <w:t>8</w:t>
          </w:r>
        </w:p>
        <w:p w14:paraId="79218B9B">
          <w:r>
            <w:fldChar w:fldCharType="end"/>
          </w:r>
        </w:p>
      </w:sdtContent>
    </w:sdt>
    <w:p w14:paraId="3BE047E5">
      <w:pPr>
        <w:tabs>
          <w:tab w:val="right" w:leader="dot" w:pos="8729"/>
        </w:tabs>
        <w:spacing w:line="480" w:lineRule="auto"/>
        <w:jc w:val="center"/>
        <w:rPr>
          <w:rFonts w:hint="eastAsia"/>
          <w:b/>
          <w:bCs/>
          <w:sz w:val="36"/>
          <w:szCs w:val="36"/>
          <w:highlight w:val="none"/>
        </w:rPr>
      </w:pPr>
    </w:p>
    <w:p w14:paraId="34979F60">
      <w:pPr>
        <w:bidi w:val="0"/>
        <w:rPr>
          <w:rFonts w:hint="eastAsia" w:ascii="Times New Roman" w:hAnsi="Times New Roman" w:eastAsia="宋体" w:cs="Times New Roman"/>
          <w:kern w:val="2"/>
          <w:sz w:val="21"/>
          <w:szCs w:val="22"/>
          <w:lang w:val="en-US" w:eastAsia="zh-CN" w:bidi="ar-SA"/>
        </w:rPr>
      </w:pPr>
    </w:p>
    <w:p w14:paraId="25345255">
      <w:pPr>
        <w:bidi w:val="0"/>
        <w:rPr>
          <w:rFonts w:hint="eastAsia"/>
          <w:lang w:val="en-US" w:eastAsia="zh-CN"/>
        </w:rPr>
      </w:pPr>
    </w:p>
    <w:p w14:paraId="69696B6E">
      <w:pPr>
        <w:tabs>
          <w:tab w:val="center" w:pos="4410"/>
        </w:tabs>
        <w:bidi w:val="0"/>
        <w:jc w:val="left"/>
        <w:rPr>
          <w:rFonts w:hint="eastAsia"/>
          <w:lang w:val="en-US" w:eastAsia="zh-CN"/>
        </w:rPr>
        <w:sectPr>
          <w:headerReference r:id="rId6" w:type="first"/>
          <w:headerReference r:id="rId5" w:type="default"/>
          <w:footerReference r:id="rId7" w:type="default"/>
          <w:pgSz w:w="11906" w:h="16838"/>
          <w:pgMar w:top="1418" w:right="1555" w:bottom="1418" w:left="1531" w:header="851" w:footer="992" w:gutter="0"/>
          <w:pgNumType w:fmt="decimal" w:start="1"/>
          <w:cols w:space="720" w:num="1"/>
          <w:titlePg/>
          <w:docGrid w:type="lines" w:linePitch="312" w:charSpace="0"/>
        </w:sectPr>
      </w:pPr>
      <w:r>
        <w:rPr>
          <w:rFonts w:hint="eastAsia"/>
          <w:lang w:val="en-US" w:eastAsia="zh-CN"/>
        </w:rPr>
        <w:tab/>
      </w:r>
    </w:p>
    <w:p w14:paraId="7BE66DFC">
      <w:pPr>
        <w:pStyle w:val="2"/>
        <w:numPr>
          <w:ilvl w:val="0"/>
          <w:numId w:val="2"/>
        </w:numPr>
        <w:bidi w:val="0"/>
        <w:jc w:val="center"/>
        <w:rPr>
          <w:rFonts w:hint="eastAsia"/>
          <w:sz w:val="36"/>
          <w:szCs w:val="36"/>
        </w:rPr>
      </w:pPr>
      <w:bookmarkStart w:id="1" w:name="_Toc22129"/>
      <w:r>
        <w:rPr>
          <w:rFonts w:hint="eastAsia"/>
          <w:sz w:val="36"/>
          <w:szCs w:val="36"/>
          <w:lang w:val="en-US" w:eastAsia="zh-CN"/>
        </w:rPr>
        <w:t xml:space="preserve"> </w:t>
      </w:r>
      <w:r>
        <w:rPr>
          <w:rFonts w:hint="eastAsia"/>
          <w:sz w:val="36"/>
          <w:szCs w:val="36"/>
        </w:rPr>
        <w:t>竞争性磋商公告</w:t>
      </w:r>
      <w:bookmarkEnd w:id="1"/>
    </w:p>
    <w:p w14:paraId="603547B1">
      <w:pPr>
        <w:keepNext w:val="0"/>
        <w:keepLines w:val="0"/>
        <w:pageBreakBefore w:val="0"/>
        <w:kinsoku/>
        <w:overflowPunct/>
        <w:topLinePunct w:val="0"/>
        <w:bidi w:val="0"/>
        <w:spacing w:after="0" w:line="6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项目概况：</w:t>
      </w:r>
    </w:p>
    <w:p w14:paraId="5D278C84">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highlight w:val="none"/>
          <w:lang w:val="en-US" w:eastAsia="zh-CN"/>
        </w:rPr>
        <w:t>2026年卢氏县文峪乡南窑社区兰花基地建设项目</w:t>
      </w:r>
      <w:r>
        <w:rPr>
          <w:rFonts w:hint="eastAsia" w:ascii="宋体" w:hAnsi="宋体" w:eastAsia="宋体" w:cs="宋体"/>
          <w:sz w:val="28"/>
          <w:szCs w:val="28"/>
        </w:rPr>
        <w:t>的潜在供应商登录三门峡市公共资源交易中心网获取本项目磋商文件，并于2026年</w:t>
      </w:r>
      <w:r>
        <w:rPr>
          <w:rFonts w:hint="eastAsia" w:ascii="宋体" w:hAnsi="宋体" w:eastAsia="宋体" w:cs="宋体"/>
          <w:sz w:val="28"/>
          <w:szCs w:val="28"/>
          <w:lang w:val="en-US" w:eastAsia="zh-CN"/>
        </w:rPr>
        <w:t>10</w:t>
      </w:r>
      <w:r>
        <w:rPr>
          <w:rFonts w:hint="eastAsia" w:ascii="宋体" w:hAnsi="宋体" w:eastAsia="宋体" w:cs="宋体"/>
          <w:sz w:val="28"/>
          <w:szCs w:val="28"/>
        </w:rPr>
        <w:t>月</w:t>
      </w:r>
      <w:r>
        <w:rPr>
          <w:rFonts w:hint="eastAsia" w:ascii="宋体" w:hAnsi="宋体" w:eastAsia="宋体" w:cs="宋体"/>
          <w:sz w:val="28"/>
          <w:szCs w:val="28"/>
          <w:lang w:val="en-US" w:eastAsia="zh-CN"/>
        </w:rPr>
        <w:t>21</w:t>
      </w:r>
      <w:r>
        <w:rPr>
          <w:rFonts w:hint="eastAsia" w:ascii="宋体" w:hAnsi="宋体" w:eastAsia="宋体" w:cs="宋体"/>
          <w:sz w:val="28"/>
          <w:szCs w:val="28"/>
        </w:rPr>
        <w:t>日08时40分（北京时间）前提交响应文件。</w:t>
      </w:r>
    </w:p>
    <w:p w14:paraId="55ACCE4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bookmarkStart w:id="2" w:name="_Toc35393790"/>
      <w:bookmarkStart w:id="3" w:name="_Toc35393621"/>
      <w:bookmarkStart w:id="4" w:name="_Toc28359079"/>
      <w:bookmarkStart w:id="5" w:name="_Toc28359002"/>
      <w:bookmarkStart w:id="6" w:name="_Hlk24379207"/>
      <w:r>
        <w:rPr>
          <w:rFonts w:hint="eastAsia" w:ascii="宋体" w:hAnsi="宋体" w:eastAsia="宋体" w:cs="宋体"/>
          <w:sz w:val="28"/>
          <w:szCs w:val="28"/>
          <w:highlight w:val="none"/>
        </w:rPr>
        <w:t>一、项目基本情况</w:t>
      </w:r>
      <w:bookmarkEnd w:id="2"/>
      <w:bookmarkEnd w:id="3"/>
      <w:bookmarkEnd w:id="4"/>
      <w:bookmarkEnd w:id="5"/>
    </w:p>
    <w:p w14:paraId="47A986C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0" w:afterAutospacing="0" w:line="600" w:lineRule="exact"/>
        <w:ind w:right="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1、项目编号：三卢竞磋采购-2026-100、LSGZ[2026]235-ZC181</w:t>
      </w:r>
    </w:p>
    <w:p w14:paraId="7F4BB1D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2、项目名称：</w:t>
      </w:r>
      <w:r>
        <w:rPr>
          <w:rFonts w:hint="eastAsia" w:ascii="宋体" w:hAnsi="宋体" w:eastAsia="宋体" w:cs="宋体"/>
          <w:sz w:val="28"/>
          <w:szCs w:val="28"/>
          <w:highlight w:val="none"/>
          <w:lang w:val="en-US" w:eastAsia="zh-CN"/>
        </w:rPr>
        <w:t>2026年卢氏县文峪乡南窑社区兰花基地建设项目</w:t>
      </w:r>
    </w:p>
    <w:bookmarkEnd w:id="6"/>
    <w:p w14:paraId="6C2F2D6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3、预算金额</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3892447.32元</w:t>
      </w:r>
    </w:p>
    <w:p w14:paraId="09192FD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4、最高限价：3892447.32元</w:t>
      </w:r>
    </w:p>
    <w:tbl>
      <w:tblPr>
        <w:tblStyle w:val="22"/>
        <w:tblW w:w="8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6"/>
        <w:gridCol w:w="1790"/>
        <w:gridCol w:w="2613"/>
        <w:gridCol w:w="1830"/>
        <w:gridCol w:w="1905"/>
      </w:tblGrid>
      <w:tr w14:paraId="2364E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536" w:type="dxa"/>
            <w:noWrap w:val="0"/>
            <w:vAlign w:val="center"/>
          </w:tcPr>
          <w:p w14:paraId="3076AE61">
            <w:pPr>
              <w:pStyle w:val="20"/>
              <w:keepNext w:val="0"/>
              <w:keepLines w:val="0"/>
              <w:pageBreakBefore w:val="0"/>
              <w:kinsoku/>
              <w:overflowPunct/>
              <w:topLinePunct w:val="0"/>
              <w:bidi w:val="0"/>
              <w:spacing w:line="600" w:lineRule="exact"/>
              <w:ind w:left="0" w:leftChars="0" w:firstLine="0" w:firstLineChars="0"/>
              <w:jc w:val="center"/>
              <w:textAlignment w:val="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eastAsia="zh-CN"/>
              </w:rPr>
              <w:t>序号</w:t>
            </w:r>
          </w:p>
        </w:tc>
        <w:tc>
          <w:tcPr>
            <w:tcW w:w="1790" w:type="dxa"/>
            <w:noWrap w:val="0"/>
            <w:vAlign w:val="center"/>
          </w:tcPr>
          <w:p w14:paraId="5EC532AD">
            <w:pPr>
              <w:pStyle w:val="20"/>
              <w:keepNext w:val="0"/>
              <w:keepLines w:val="0"/>
              <w:pageBreakBefore w:val="0"/>
              <w:kinsoku/>
              <w:overflowPunct/>
              <w:topLinePunct w:val="0"/>
              <w:bidi w:val="0"/>
              <w:spacing w:line="600" w:lineRule="exact"/>
              <w:ind w:left="0" w:leftChars="0" w:firstLine="0" w:firstLineChars="0"/>
              <w:jc w:val="center"/>
              <w:textAlignment w:val="auto"/>
              <w:rPr>
                <w:rFonts w:hint="eastAsia" w:ascii="宋体" w:hAnsi="宋体" w:eastAsia="宋体" w:cs="宋体"/>
                <w:sz w:val="28"/>
                <w:szCs w:val="28"/>
                <w:highlight w:val="none"/>
                <w:vertAlign w:val="baseline"/>
                <w:lang w:eastAsia="zh-CN"/>
              </w:rPr>
            </w:pPr>
            <w:r>
              <w:rPr>
                <w:rFonts w:hint="eastAsia" w:ascii="宋体" w:hAnsi="宋体" w:eastAsia="宋体" w:cs="宋体"/>
                <w:sz w:val="28"/>
                <w:szCs w:val="28"/>
                <w:highlight w:val="none"/>
                <w:vertAlign w:val="baseline"/>
                <w:lang w:eastAsia="zh-CN"/>
              </w:rPr>
              <w:t>包号</w:t>
            </w:r>
          </w:p>
        </w:tc>
        <w:tc>
          <w:tcPr>
            <w:tcW w:w="2613" w:type="dxa"/>
            <w:noWrap w:val="0"/>
            <w:vAlign w:val="center"/>
          </w:tcPr>
          <w:p w14:paraId="16601B43">
            <w:pPr>
              <w:pStyle w:val="20"/>
              <w:keepNext w:val="0"/>
              <w:keepLines w:val="0"/>
              <w:pageBreakBefore w:val="0"/>
              <w:kinsoku/>
              <w:overflowPunct/>
              <w:topLinePunct w:val="0"/>
              <w:bidi w:val="0"/>
              <w:spacing w:line="600" w:lineRule="exact"/>
              <w:ind w:left="0" w:leftChars="0" w:firstLine="0" w:firstLineChars="0"/>
              <w:jc w:val="center"/>
              <w:textAlignment w:val="auto"/>
              <w:rPr>
                <w:rFonts w:hint="eastAsia" w:ascii="宋体" w:hAnsi="宋体" w:eastAsia="宋体" w:cs="宋体"/>
                <w:sz w:val="28"/>
                <w:szCs w:val="28"/>
                <w:highlight w:val="none"/>
                <w:vertAlign w:val="baseline"/>
                <w:lang w:eastAsia="zh-CN"/>
              </w:rPr>
            </w:pPr>
            <w:r>
              <w:rPr>
                <w:rFonts w:hint="eastAsia" w:ascii="宋体" w:hAnsi="宋体" w:eastAsia="宋体" w:cs="宋体"/>
                <w:sz w:val="28"/>
                <w:szCs w:val="28"/>
                <w:highlight w:val="none"/>
                <w:vertAlign w:val="baseline"/>
                <w:lang w:eastAsia="zh-CN"/>
              </w:rPr>
              <w:t>包名称</w:t>
            </w:r>
          </w:p>
        </w:tc>
        <w:tc>
          <w:tcPr>
            <w:tcW w:w="1830" w:type="dxa"/>
            <w:noWrap w:val="0"/>
            <w:vAlign w:val="center"/>
          </w:tcPr>
          <w:p w14:paraId="601069FD">
            <w:pPr>
              <w:pStyle w:val="20"/>
              <w:keepNext w:val="0"/>
              <w:keepLines w:val="0"/>
              <w:pageBreakBefore w:val="0"/>
              <w:kinsoku/>
              <w:overflowPunct/>
              <w:topLinePunct w:val="0"/>
              <w:bidi w:val="0"/>
              <w:spacing w:line="600" w:lineRule="exact"/>
              <w:ind w:left="0" w:leftChars="0" w:firstLine="0" w:firstLineChars="0"/>
              <w:jc w:val="center"/>
              <w:textAlignment w:val="auto"/>
              <w:rPr>
                <w:rFonts w:hint="eastAsia" w:ascii="宋体" w:hAnsi="宋体" w:eastAsia="宋体" w:cs="宋体"/>
                <w:sz w:val="28"/>
                <w:szCs w:val="28"/>
                <w:highlight w:val="none"/>
                <w:vertAlign w:val="baseline"/>
                <w:lang w:eastAsia="zh-CN"/>
              </w:rPr>
            </w:pPr>
            <w:r>
              <w:rPr>
                <w:rFonts w:hint="eastAsia" w:ascii="宋体" w:hAnsi="宋体" w:eastAsia="宋体" w:cs="宋体"/>
                <w:sz w:val="28"/>
                <w:szCs w:val="28"/>
                <w:highlight w:val="none"/>
                <w:vertAlign w:val="baseline"/>
                <w:lang w:eastAsia="zh-CN"/>
              </w:rPr>
              <w:t>包预算（元）</w:t>
            </w:r>
          </w:p>
        </w:tc>
        <w:tc>
          <w:tcPr>
            <w:tcW w:w="1905" w:type="dxa"/>
            <w:noWrap w:val="0"/>
            <w:vAlign w:val="center"/>
          </w:tcPr>
          <w:p w14:paraId="4E9CA227">
            <w:pPr>
              <w:pStyle w:val="20"/>
              <w:keepNext w:val="0"/>
              <w:keepLines w:val="0"/>
              <w:pageBreakBefore w:val="0"/>
              <w:kinsoku/>
              <w:overflowPunct/>
              <w:topLinePunct w:val="0"/>
              <w:bidi w:val="0"/>
              <w:spacing w:line="600" w:lineRule="exact"/>
              <w:ind w:left="0" w:leftChars="0" w:firstLine="0" w:firstLineChars="0"/>
              <w:jc w:val="center"/>
              <w:textAlignment w:val="auto"/>
              <w:rPr>
                <w:rFonts w:hint="eastAsia" w:ascii="宋体" w:hAnsi="宋体" w:eastAsia="宋体" w:cs="宋体"/>
                <w:sz w:val="28"/>
                <w:szCs w:val="28"/>
                <w:highlight w:val="none"/>
                <w:vertAlign w:val="baseline"/>
                <w:lang w:eastAsia="zh-CN"/>
              </w:rPr>
            </w:pPr>
            <w:r>
              <w:rPr>
                <w:rFonts w:hint="eastAsia" w:ascii="宋体" w:hAnsi="宋体" w:eastAsia="宋体" w:cs="宋体"/>
                <w:sz w:val="28"/>
                <w:szCs w:val="28"/>
                <w:highlight w:val="none"/>
                <w:vertAlign w:val="baseline"/>
                <w:lang w:eastAsia="zh-CN"/>
              </w:rPr>
              <w:t>包最高限价（元）</w:t>
            </w:r>
          </w:p>
        </w:tc>
      </w:tr>
      <w:tr w14:paraId="7264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536" w:type="dxa"/>
            <w:noWrap w:val="0"/>
            <w:vAlign w:val="center"/>
          </w:tcPr>
          <w:p w14:paraId="39E7FAE5">
            <w:pPr>
              <w:pStyle w:val="20"/>
              <w:keepNext w:val="0"/>
              <w:keepLines w:val="0"/>
              <w:pageBreakBefore w:val="0"/>
              <w:kinsoku/>
              <w:overflowPunct/>
              <w:topLinePunct w:val="0"/>
              <w:bidi w:val="0"/>
              <w:spacing w:line="600" w:lineRule="exact"/>
              <w:ind w:left="0" w:leftChars="0" w:firstLine="0" w:firstLineChars="0"/>
              <w:jc w:val="center"/>
              <w:textAlignment w:val="auto"/>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1</w:t>
            </w:r>
          </w:p>
        </w:tc>
        <w:tc>
          <w:tcPr>
            <w:tcW w:w="1790" w:type="dxa"/>
            <w:noWrap w:val="0"/>
            <w:vAlign w:val="center"/>
          </w:tcPr>
          <w:p w14:paraId="54783E5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0" w:afterAutospacing="0" w:line="600" w:lineRule="exact"/>
              <w:ind w:right="0"/>
              <w:jc w:val="left"/>
              <w:textAlignment w:val="auto"/>
              <w:rPr>
                <w:rFonts w:hint="default" w:ascii="宋体" w:hAnsi="宋体" w:eastAsia="宋体" w:cs="宋体"/>
                <w:color w:val="000000"/>
                <w:sz w:val="28"/>
                <w:szCs w:val="28"/>
                <w:highlight w:val="none"/>
                <w:vertAlign w:val="baseline"/>
                <w:lang w:val="en-US" w:eastAsia="zh-CN"/>
              </w:rPr>
            </w:pPr>
            <w:r>
              <w:rPr>
                <w:rFonts w:hint="eastAsia" w:ascii="宋体" w:hAnsi="宋体" w:eastAsia="宋体" w:cs="宋体"/>
                <w:sz w:val="28"/>
                <w:szCs w:val="28"/>
                <w:highlight w:val="none"/>
                <w:lang w:val="en-US" w:eastAsia="zh-CN"/>
              </w:rPr>
              <w:t>LSGZ[2026]235-ZC181</w:t>
            </w:r>
            <w:r>
              <w:rPr>
                <w:rFonts w:hint="eastAsia" w:ascii="宋体" w:hAnsi="宋体" w:cs="宋体"/>
                <w:sz w:val="28"/>
                <w:szCs w:val="28"/>
                <w:highlight w:val="none"/>
                <w:lang w:val="en-US" w:eastAsia="zh-CN"/>
              </w:rPr>
              <w:t>-1</w:t>
            </w:r>
          </w:p>
        </w:tc>
        <w:tc>
          <w:tcPr>
            <w:tcW w:w="2613" w:type="dxa"/>
            <w:noWrap w:val="0"/>
            <w:vAlign w:val="center"/>
          </w:tcPr>
          <w:p w14:paraId="73FF65C0">
            <w:pPr>
              <w:pStyle w:val="20"/>
              <w:keepNext w:val="0"/>
              <w:keepLines w:val="0"/>
              <w:pageBreakBefore w:val="0"/>
              <w:kinsoku/>
              <w:overflowPunct/>
              <w:topLinePunct w:val="0"/>
              <w:bidi w:val="0"/>
              <w:spacing w:line="600" w:lineRule="exact"/>
              <w:ind w:left="0" w:leftChars="0" w:firstLine="0" w:firstLineChars="0"/>
              <w:jc w:val="center"/>
              <w:textAlignment w:val="auto"/>
              <w:rPr>
                <w:rFonts w:hint="eastAsia" w:ascii="宋体" w:hAnsi="宋体" w:eastAsia="宋体" w:cs="宋体"/>
                <w:color w:val="000000"/>
                <w:sz w:val="28"/>
                <w:szCs w:val="28"/>
                <w:highlight w:val="none"/>
                <w:vertAlign w:val="baseline"/>
                <w:lang w:val="en-US"/>
              </w:rPr>
            </w:pPr>
            <w:r>
              <w:rPr>
                <w:rFonts w:hint="eastAsia" w:ascii="宋体" w:hAnsi="宋体" w:eastAsia="宋体" w:cs="宋体"/>
                <w:sz w:val="28"/>
                <w:szCs w:val="28"/>
                <w:highlight w:val="none"/>
                <w:lang w:val="en-US" w:eastAsia="zh-CN"/>
              </w:rPr>
              <w:t>2026年卢氏县文峪乡南窑社区兰花基地建设项目</w:t>
            </w:r>
          </w:p>
        </w:tc>
        <w:tc>
          <w:tcPr>
            <w:tcW w:w="1830" w:type="dxa"/>
            <w:noWrap w:val="0"/>
            <w:vAlign w:val="center"/>
          </w:tcPr>
          <w:p w14:paraId="1E1903B0">
            <w:pPr>
              <w:keepNext w:val="0"/>
              <w:keepLines w:val="0"/>
              <w:pageBreakBefore w:val="0"/>
              <w:kinsoku/>
              <w:overflowPunct/>
              <w:topLinePunct w:val="0"/>
              <w:bidi w:val="0"/>
              <w:spacing w:line="600" w:lineRule="exact"/>
              <w:ind w:left="0" w:leftChars="0" w:firstLine="0" w:firstLineChars="0"/>
              <w:jc w:val="center"/>
              <w:textAlignment w:val="auto"/>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rPr>
              <w:t>3892447.32</w:t>
            </w:r>
          </w:p>
        </w:tc>
        <w:tc>
          <w:tcPr>
            <w:tcW w:w="1905" w:type="dxa"/>
            <w:noWrap w:val="0"/>
            <w:vAlign w:val="center"/>
          </w:tcPr>
          <w:p w14:paraId="4D375DA4">
            <w:pPr>
              <w:keepNext w:val="0"/>
              <w:keepLines w:val="0"/>
              <w:pageBreakBefore w:val="0"/>
              <w:kinsoku/>
              <w:overflowPunct/>
              <w:topLinePunct w:val="0"/>
              <w:bidi w:val="0"/>
              <w:spacing w:line="600" w:lineRule="exact"/>
              <w:ind w:left="0" w:leftChars="0" w:firstLine="0" w:firstLineChars="0"/>
              <w:jc w:val="center"/>
              <w:textAlignment w:val="auto"/>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rPr>
              <w:t>3892447.32</w:t>
            </w:r>
          </w:p>
        </w:tc>
      </w:tr>
    </w:tbl>
    <w:p w14:paraId="1F975E7C">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采购需求：</w:t>
      </w:r>
    </w:p>
    <w:p w14:paraId="3207BD29">
      <w:pPr>
        <w:pStyle w:val="7"/>
        <w:keepNext w:val="0"/>
        <w:keepLines w:val="0"/>
        <w:pageBreakBefore w:val="0"/>
        <w:widowControl w:val="0"/>
        <w:kinsoku/>
        <w:wordWrap/>
        <w:overflowPunct/>
        <w:topLinePunct w:val="0"/>
        <w:autoSpaceDE w:val="0"/>
        <w:autoSpaceDN w:val="0"/>
        <w:bidi w:val="0"/>
        <w:adjustRightInd/>
        <w:snapToGrid/>
        <w:spacing w:line="600" w:lineRule="exact"/>
        <w:ind w:left="0" w:leftChars="0" w:firstLine="560" w:firstLineChars="200"/>
        <w:textAlignment w:val="auto"/>
        <w:rPr>
          <w:rFonts w:hint="eastAsia" w:ascii="宋体" w:hAnsi="宋体" w:eastAsia="宋体" w:cs="宋体"/>
          <w:color w:val="000000"/>
          <w:kern w:val="0"/>
          <w:sz w:val="28"/>
          <w:szCs w:val="28"/>
          <w:highlight w:val="none"/>
          <w:lang w:val="en-US" w:eastAsia="zh-CN" w:bidi="ar-SA"/>
        </w:rPr>
      </w:pPr>
      <w:r>
        <w:rPr>
          <w:rFonts w:hint="eastAsia" w:ascii="宋体" w:hAnsi="宋体" w:eastAsia="宋体" w:cs="宋体"/>
          <w:color w:val="auto"/>
          <w:sz w:val="28"/>
          <w:szCs w:val="28"/>
          <w:highlight w:val="none"/>
          <w:lang w:val="en-US" w:eastAsia="zh-CN"/>
        </w:rPr>
        <w:t>5.1、项目概况：新建</w:t>
      </w:r>
      <w:r>
        <w:rPr>
          <w:rFonts w:hint="eastAsia" w:ascii="宋体" w:hAnsi="宋体" w:eastAsia="宋体" w:cs="宋体"/>
          <w:color w:val="000000"/>
          <w:kern w:val="0"/>
          <w:sz w:val="28"/>
          <w:szCs w:val="28"/>
          <w:highlight w:val="none"/>
          <w:lang w:val="en-US" w:eastAsia="zh-CN" w:bidi="ar-SA"/>
        </w:rPr>
        <w:t>一个2100平方米钢结构兰花养殖大棚，兰棚内部设置14个子棚， 单个规格为 8 米*13.2 米，总面积 106.5 平方米，兰棚内部设置风机 （1380 型 2 个）、风扇、电动遮阴网（三层），电动卷膜器，兰花架、室内水罐、水帘及水池，温室顶部及四周采用 5mm 单层钢化玻璃覆盖，两侧配置电动卷膜开窗双层外遮阳系统（外遮阳采用优质黑色幕布）。内遮阳系统（内遮阳采用优质白色铝箔幕布）、内保温系统、 风机、湿帘通风系统等，土方开挖、挡土墙、供水设施、苗床及相关 基础配套设施,具体详见工程量清单、图纸等；</w:t>
      </w:r>
    </w:p>
    <w:p w14:paraId="1E0F7A04">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6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5.2、招标范围：竞争性磋商文件、工程量清单、图纸范围内的所有内容；</w:t>
      </w:r>
    </w:p>
    <w:p w14:paraId="1AC4C4F6">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5.3、标段划分：不划分标段；</w:t>
      </w:r>
    </w:p>
    <w:p w14:paraId="7A175638">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5.4、计划工期：60日历天；</w:t>
      </w:r>
    </w:p>
    <w:p w14:paraId="0BD1364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5.5、质量要求：</w:t>
      </w:r>
      <w:r>
        <w:rPr>
          <w:rFonts w:hint="eastAsia" w:ascii="宋体" w:hAnsi="宋体" w:eastAsia="宋体" w:cs="宋体"/>
          <w:color w:val="auto"/>
          <w:sz w:val="28"/>
          <w:szCs w:val="28"/>
          <w:highlight w:val="none"/>
        </w:rPr>
        <w:t>达到国家现行建设工程施工验收规范合格标准</w:t>
      </w:r>
      <w:r>
        <w:rPr>
          <w:rFonts w:hint="eastAsia" w:ascii="宋体" w:hAnsi="宋体" w:eastAsia="宋体" w:cs="宋体"/>
          <w:color w:val="auto"/>
          <w:sz w:val="28"/>
          <w:szCs w:val="28"/>
          <w:highlight w:val="none"/>
          <w:lang w:eastAsia="zh-CN"/>
        </w:rPr>
        <w:t>；</w:t>
      </w:r>
    </w:p>
    <w:p w14:paraId="7F9B7D76">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5.6、建设地点：卢氏县</w:t>
      </w:r>
    </w:p>
    <w:p w14:paraId="2414353A">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合同履行期限：按合同约定执行</w:t>
      </w:r>
    </w:p>
    <w:p w14:paraId="40FB8538">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color w:val="auto"/>
          <w:sz w:val="28"/>
          <w:szCs w:val="28"/>
          <w:highlight w:val="none"/>
          <w:lang w:val="en-US" w:eastAsia="zh-CN"/>
        </w:rPr>
        <w:t>是否接受进口产品：否</w:t>
      </w:r>
    </w:p>
    <w:p w14:paraId="3D9958A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lang w:val="en-US" w:eastAsia="zh-CN"/>
        </w:rPr>
        <w:t>8</w:t>
      </w:r>
      <w:r>
        <w:rPr>
          <w:rFonts w:hint="eastAsia" w:ascii="宋体" w:hAnsi="宋体" w:eastAsia="宋体" w:cs="宋体"/>
          <w:sz w:val="28"/>
          <w:szCs w:val="28"/>
        </w:rPr>
        <w:t>、是否专门面向中小企业：是。</w:t>
      </w:r>
    </w:p>
    <w:p w14:paraId="439766B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bookmarkStart w:id="7" w:name="_Toc28359003"/>
      <w:bookmarkStart w:id="8" w:name="_Toc35393622"/>
      <w:bookmarkStart w:id="9" w:name="_Toc28359080"/>
      <w:bookmarkStart w:id="10" w:name="_Toc35393791"/>
      <w:r>
        <w:rPr>
          <w:rFonts w:hint="eastAsia" w:ascii="宋体" w:hAnsi="宋体" w:eastAsia="宋体" w:cs="宋体"/>
          <w:sz w:val="28"/>
          <w:szCs w:val="28"/>
          <w:highlight w:val="none"/>
        </w:rPr>
        <w:t>二、申请人的资格要求：</w:t>
      </w:r>
      <w:bookmarkEnd w:id="7"/>
      <w:bookmarkEnd w:id="8"/>
      <w:bookmarkEnd w:id="9"/>
      <w:bookmarkEnd w:id="10"/>
    </w:p>
    <w:p w14:paraId="28A98314">
      <w:pPr>
        <w:keepNext w:val="0"/>
        <w:keepLines w:val="0"/>
        <w:pageBreakBefore w:val="0"/>
        <w:widowControl w:val="0"/>
        <w:kinsoku/>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1、满足《中华人民共和国政府采购法》第二十二条规定；</w:t>
      </w:r>
    </w:p>
    <w:p w14:paraId="06E9BF32">
      <w:pPr>
        <w:keepNext w:val="0"/>
        <w:keepLines w:val="0"/>
        <w:pageBreakBefore w:val="0"/>
        <w:widowControl w:val="0"/>
        <w:kinsoku/>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2、落实政府采购政策满足的资格要求：根据《政府采购促进中小企业发展管理办法》（财库〔2020〕46号）规定，本项目专门面向中小企业采购，同时须提供《中小企业声明函》。</w:t>
      </w:r>
    </w:p>
    <w:p w14:paraId="7E2CECA6">
      <w:pPr>
        <w:keepNext w:val="0"/>
        <w:keepLines w:val="0"/>
        <w:pageBreakBefore w:val="0"/>
        <w:widowControl w:val="0"/>
        <w:kinsoku/>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3、本项目的特定资格要求：</w:t>
      </w:r>
    </w:p>
    <w:p w14:paraId="13EAC90B">
      <w:pPr>
        <w:widowControl w:val="0"/>
        <w:wordWrap w:val="0"/>
        <w:adjustRightInd/>
        <w:snapToGrid/>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3.1、供应商具有独立承担民事责任的能力（提供有效的企业营业执照）；</w:t>
      </w:r>
    </w:p>
    <w:p w14:paraId="7C3878FA">
      <w:pPr>
        <w:widowControl w:val="0"/>
        <w:wordWrap w:val="0"/>
        <w:adjustRightInd/>
        <w:snapToGrid/>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3.2、供应商须具有建筑工程施工总承包叁级（含叁级）以上资质，具有有效的安全生产许可证，并在人员、设备、资金等方面具有相应的施工能力；</w:t>
      </w:r>
    </w:p>
    <w:p w14:paraId="087EF77C">
      <w:pPr>
        <w:widowControl w:val="0"/>
        <w:wordWrap w:val="0"/>
        <w:adjustRightInd/>
        <w:snapToGrid/>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3.3、拟派项目经理应具备建筑工程专业贰级（含贰级）以上注册建造师资格，须提供注册建造师证书、安全生产考核合格证书，提供在本单位缴费的社保证明，并出具无在建新建工程承诺书（自行承诺）；</w:t>
      </w:r>
    </w:p>
    <w:p w14:paraId="41604D1D">
      <w:pPr>
        <w:widowControl w:val="0"/>
        <w:wordWrap w:val="0"/>
        <w:adjustRightInd/>
        <w:snapToGrid/>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3.4、供应商需提供本企业的无商业贿赂及不正当竞争行为的承诺书；</w:t>
      </w:r>
    </w:p>
    <w:p w14:paraId="67B47463">
      <w:pPr>
        <w:widowControl w:val="0"/>
        <w:wordWrap w:val="0"/>
        <w:adjustRightInd/>
        <w:snapToGrid/>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3.5、参加政府采购活动前3年内无行贿犯罪记录，（开标时提供《中国裁判文书网》查询结果网页截图或企业自行承诺的无行贿犯罪承诺书，查询&lt;承诺&gt;对象为“企业，法定代表人，项目经理”）；</w:t>
      </w:r>
    </w:p>
    <w:p w14:paraId="41A2B35E">
      <w:pPr>
        <w:widowControl w:val="0"/>
        <w:wordWrap w:val="0"/>
        <w:adjustRightInd/>
        <w:snapToGrid/>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3.6、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提供公告后网页查询截图、信用报告。截图要显示查询时间，查询时间自本公告发布之日起；</w:t>
      </w:r>
    </w:p>
    <w:p w14:paraId="1067A45E">
      <w:pPr>
        <w:widowControl w:val="0"/>
        <w:adjustRightInd/>
        <w:snapToGrid/>
        <w:spacing w:after="0"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7</w:t>
      </w:r>
      <w:r>
        <w:rPr>
          <w:rFonts w:hint="eastAsia" w:ascii="宋体" w:hAnsi="宋体" w:eastAsia="宋体" w:cs="宋体"/>
          <w:sz w:val="28"/>
          <w:szCs w:val="28"/>
        </w:rPr>
        <w:t>、单位负责人为同一人或者存在控股、管理关系的不同单位，不得参加同一标段投标（提供“国家企业信用信息公示系统”http://www.gsxt.gov.cn/index.html查询内容,须包含公司基本信息、股东信息及股权变更信息等全部内容）；</w:t>
      </w:r>
    </w:p>
    <w:p w14:paraId="1EDDE4D2">
      <w:pPr>
        <w:spacing w:after="0" w:line="54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8</w:t>
      </w:r>
      <w:r>
        <w:rPr>
          <w:rFonts w:hint="eastAsia" w:ascii="宋体" w:hAnsi="宋体" w:eastAsia="宋体" w:cs="宋体"/>
          <w:sz w:val="28"/>
          <w:szCs w:val="28"/>
        </w:rPr>
        <w:t>、本项目不接受联合体投标。</w:t>
      </w:r>
    </w:p>
    <w:p w14:paraId="41849775">
      <w:pPr>
        <w:keepNext w:val="0"/>
        <w:keepLines w:val="0"/>
        <w:pageBreakBefore w:val="0"/>
        <w:kinsoku/>
        <w:overflowPunct/>
        <w:topLinePunct w:val="0"/>
        <w:bidi w:val="0"/>
        <w:spacing w:line="600" w:lineRule="exact"/>
        <w:ind w:left="210" w:leftChars="100" w:firstLine="495" w:firstLineChars="177"/>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注：本次招标实行资格后审（后审资料见竞争性磋商文件）；</w:t>
      </w:r>
    </w:p>
    <w:p w14:paraId="2DF1834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p>
    <w:p w14:paraId="3BA4722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p>
    <w:p w14:paraId="005831A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三、获取</w:t>
      </w:r>
      <w:r>
        <w:rPr>
          <w:rFonts w:hint="eastAsia" w:ascii="宋体" w:hAnsi="宋体" w:eastAsia="宋体" w:cs="宋体"/>
          <w:sz w:val="28"/>
          <w:szCs w:val="28"/>
          <w:highlight w:val="none"/>
          <w:lang w:eastAsia="zh-CN"/>
        </w:rPr>
        <w:t>竞争性磋商文件</w:t>
      </w:r>
    </w:p>
    <w:p w14:paraId="04BC8D64">
      <w:pPr>
        <w:shd w:val="clear" w:color="auto" w:fill="FFFFFF"/>
        <w:spacing w:after="0" w:line="54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shd w:val="clear" w:color="auto" w:fill="FFFFFF"/>
        </w:rPr>
        <w:t>1、时间：</w:t>
      </w:r>
      <w:r>
        <w:rPr>
          <w:rFonts w:hint="eastAsia" w:cs="宋体" w:asciiTheme="minorEastAsia" w:hAnsiTheme="minorEastAsia" w:eastAsiaTheme="minorEastAsia"/>
          <w:color w:val="auto"/>
          <w:sz w:val="28"/>
          <w:szCs w:val="28"/>
          <w:highlight w:val="none"/>
        </w:rPr>
        <w:t>2026</w:t>
      </w:r>
      <w:r>
        <w:rPr>
          <w:rFonts w:hint="eastAsia" w:cs="宋体" w:asciiTheme="minorEastAsia" w:hAnsiTheme="minorEastAsia" w:eastAsiaTheme="minorEastAsia"/>
          <w:sz w:val="28"/>
          <w:szCs w:val="28"/>
        </w:rPr>
        <w:t>年</w:t>
      </w:r>
      <w:r>
        <w:rPr>
          <w:rFonts w:hint="eastAsia" w:cs="宋体" w:asciiTheme="minorEastAsia" w:hAnsiTheme="minorEastAsia" w:eastAsiaTheme="minorEastAsia"/>
          <w:sz w:val="28"/>
          <w:szCs w:val="28"/>
          <w:lang w:val="en-US" w:eastAsia="zh-CN"/>
        </w:rPr>
        <w:t>10</w:t>
      </w:r>
      <w:r>
        <w:rPr>
          <w:rFonts w:hint="eastAsia" w:cs="宋体" w:asciiTheme="minorEastAsia" w:hAnsiTheme="minorEastAsia" w:eastAsiaTheme="minorEastAsia"/>
          <w:sz w:val="28"/>
          <w:szCs w:val="28"/>
        </w:rPr>
        <w:t>月</w:t>
      </w:r>
      <w:r>
        <w:rPr>
          <w:rFonts w:hint="eastAsia" w:cs="宋体" w:asciiTheme="minorEastAsia" w:hAnsiTheme="minorEastAsia" w:eastAsiaTheme="minorEastAsia"/>
          <w:sz w:val="28"/>
          <w:szCs w:val="28"/>
          <w:lang w:val="en-US" w:eastAsia="zh-CN"/>
        </w:rPr>
        <w:t>1</w:t>
      </w:r>
      <w:r>
        <w:rPr>
          <w:rFonts w:hint="eastAsia" w:cs="宋体" w:asciiTheme="minorEastAsia" w:hAnsiTheme="minorEastAsia" w:eastAsiaTheme="minorEastAsia"/>
          <w:sz w:val="28"/>
          <w:szCs w:val="28"/>
        </w:rPr>
        <w:t>日至2026年</w:t>
      </w:r>
      <w:r>
        <w:rPr>
          <w:rFonts w:hint="eastAsia" w:cs="宋体" w:asciiTheme="minorEastAsia" w:hAnsiTheme="minorEastAsia" w:eastAsiaTheme="minorEastAsia"/>
          <w:sz w:val="28"/>
          <w:szCs w:val="28"/>
          <w:lang w:val="en-US" w:eastAsia="zh-CN"/>
        </w:rPr>
        <w:t>10</w:t>
      </w:r>
      <w:r>
        <w:rPr>
          <w:rFonts w:hint="eastAsia" w:cs="宋体" w:asciiTheme="minorEastAsia" w:hAnsiTheme="minorEastAsia" w:eastAsiaTheme="minorEastAsia"/>
          <w:sz w:val="28"/>
          <w:szCs w:val="28"/>
        </w:rPr>
        <w:t>月</w:t>
      </w:r>
      <w:r>
        <w:rPr>
          <w:rFonts w:hint="eastAsia" w:cs="宋体" w:asciiTheme="minorEastAsia" w:hAnsiTheme="minorEastAsia" w:eastAsiaTheme="minorEastAsia"/>
          <w:sz w:val="28"/>
          <w:szCs w:val="28"/>
          <w:lang w:val="en-US" w:eastAsia="zh-CN"/>
        </w:rPr>
        <w:t>21</w:t>
      </w:r>
      <w:r>
        <w:rPr>
          <w:rFonts w:hint="eastAsia" w:cs="宋体" w:asciiTheme="minorEastAsia" w:hAnsiTheme="minorEastAsia" w:eastAsiaTheme="minorEastAsia"/>
          <w:sz w:val="28"/>
          <w:szCs w:val="28"/>
        </w:rPr>
        <w:t>日08时40分，每天上午00:00至12:00，下午12:00至23:59（北京时间，法定节假日除外）。</w:t>
      </w:r>
    </w:p>
    <w:p w14:paraId="223BD408">
      <w:pPr>
        <w:spacing w:after="0" w:line="54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2、地点：三门峡市公共资源交易中心网</w:t>
      </w:r>
    </w:p>
    <w:p w14:paraId="76BC4A89">
      <w:pPr>
        <w:spacing w:after="0" w:line="54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3、方式：本项目没有报名环节，供应商凭CA数字证书通过三门峡市公共资源交易中心网（网址：http://gzjy.smx.gov.cn/），点击交易平台选择“市场主体登录”，在所参与项目右侧点本项目竞争性磋商文件。</w:t>
      </w:r>
    </w:p>
    <w:p w14:paraId="2250E935">
      <w:pPr>
        <w:widowControl w:val="0"/>
        <w:adjustRightInd/>
        <w:snapToGrid/>
        <w:spacing w:after="0" w:line="50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三门峡市公共资源交易平台操作手册：</w:t>
      </w:r>
      <w:r>
        <w:rPr>
          <w:rFonts w:cs="宋体" w:asciiTheme="minorEastAsia" w:hAnsiTheme="minorEastAsia" w:eastAsiaTheme="minorEastAsia"/>
          <w:sz w:val="28"/>
          <w:szCs w:val="28"/>
        </w:rPr>
        <w:t>http://gzjy.smx.gov.cn/fwzn/004003/20200325/2b5a3a5a-f987-405c-993f-88f43e1d1ac3.html</w:t>
      </w:r>
    </w:p>
    <w:p w14:paraId="7A845DA8">
      <w:pPr>
        <w:wordWrap w:val="0"/>
        <w:spacing w:after="0" w:line="54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办理CA证书：</w:t>
      </w:r>
      <w:r>
        <w:rPr>
          <w:rFonts w:cs="宋体" w:asciiTheme="minorEastAsia" w:hAnsiTheme="minorEastAsia" w:eastAsiaTheme="minorEastAsia"/>
          <w:sz w:val="28"/>
          <w:szCs w:val="28"/>
        </w:rPr>
        <w:t>http://gzjy.smx.gov.cn/bzzx/008001/20231102/4defc9b5-408e-47f2-9e9f-1f376a06ee1f.html</w:t>
      </w:r>
    </w:p>
    <w:p w14:paraId="3FA91C6E">
      <w:pPr>
        <w:shd w:val="clear" w:color="auto" w:fill="FFFFFF"/>
        <w:spacing w:after="0" w:line="540" w:lineRule="exact"/>
        <w:ind w:firstLine="560" w:firstLineChars="200"/>
        <w:rPr>
          <w:rFonts w:cs="宋体" w:asciiTheme="minorEastAsia" w:hAnsiTheme="minorEastAsia" w:eastAsiaTheme="minorEastAsia"/>
          <w:sz w:val="28"/>
          <w:szCs w:val="28"/>
          <w:shd w:val="clear" w:color="auto" w:fill="FFFFFF"/>
        </w:rPr>
      </w:pPr>
      <w:r>
        <w:rPr>
          <w:rFonts w:hint="eastAsia" w:cs="宋体" w:asciiTheme="minorEastAsia" w:hAnsiTheme="minorEastAsia" w:eastAsiaTheme="minorEastAsia"/>
          <w:sz w:val="28"/>
          <w:szCs w:val="28"/>
          <w:shd w:val="clear" w:color="auto" w:fill="FFFFFF"/>
        </w:rPr>
        <w:t>4、本项目为不见面开标项目。开标当日，投标人无需到开标现场参加开标会议，投标人应当在投标截止时间前，登陆不见面开标大厅选择登陆三门峡市公共资源电子招投标系统进行登陆http://120.194.249.36:10094/BidOpening/bidopeninghallaction/hall/login）,在线准时参加开标活动并进行投标文件解密等。每位投标人的解密时间为开标时间起30分钟内完成。未按时解密的其投标将被否决。因投标人原因未能解密、解密失败或解密超时的将被拒绝；</w:t>
      </w:r>
    </w:p>
    <w:p w14:paraId="533E2A57">
      <w:pPr>
        <w:shd w:val="clear" w:color="auto" w:fill="FFFFFF"/>
        <w:spacing w:after="0" w:line="540" w:lineRule="exact"/>
        <w:ind w:firstLine="560" w:firstLineChars="200"/>
        <w:rPr>
          <w:rFonts w:cs="宋体" w:asciiTheme="minorEastAsia" w:hAnsiTheme="minorEastAsia" w:eastAsiaTheme="minorEastAsia"/>
          <w:sz w:val="28"/>
          <w:szCs w:val="28"/>
          <w:shd w:val="clear" w:color="auto" w:fill="FFFFFF"/>
        </w:rPr>
      </w:pPr>
      <w:r>
        <w:rPr>
          <w:rFonts w:hint="eastAsia" w:cs="宋体" w:asciiTheme="minorEastAsia" w:hAnsiTheme="minorEastAsia" w:eastAsiaTheme="minorEastAsia"/>
          <w:sz w:val="28"/>
          <w:szCs w:val="28"/>
          <w:shd w:val="clear" w:color="auto" w:fill="FFFFFF"/>
        </w:rPr>
        <w:t>5、根据《关于进一步加强公共资源交易管理持续优化营商环境的通知》（三公管办[2020]2号）文件的要求，磋商文件费用不再收取。</w:t>
      </w:r>
    </w:p>
    <w:p w14:paraId="2F3236CD">
      <w:pPr>
        <w:shd w:val="clear" w:color="auto" w:fill="FFFFFF"/>
        <w:spacing w:after="0" w:line="54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shd w:val="clear" w:color="auto" w:fill="FFFFFF"/>
        </w:rPr>
        <w:t>四、响应文件上传递交截止时间及地点</w:t>
      </w:r>
    </w:p>
    <w:p w14:paraId="3FF4EE03">
      <w:pPr>
        <w:shd w:val="clear" w:color="auto" w:fill="FFFFFF"/>
        <w:spacing w:after="0" w:line="54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shd w:val="clear" w:color="auto" w:fill="FFFFFF"/>
        </w:rPr>
        <w:t>1、截止时间：</w:t>
      </w:r>
      <w:r>
        <w:rPr>
          <w:rFonts w:hint="eastAsia" w:cs="宋体" w:asciiTheme="minorEastAsia" w:hAnsiTheme="minorEastAsia" w:eastAsiaTheme="minorEastAsia"/>
          <w:color w:val="auto"/>
          <w:sz w:val="28"/>
          <w:szCs w:val="28"/>
          <w:shd w:val="clear" w:color="auto" w:fill="FFFFFF"/>
        </w:rPr>
        <w:t>2026</w:t>
      </w:r>
      <w:r>
        <w:rPr>
          <w:rFonts w:hint="eastAsia" w:cs="宋体" w:asciiTheme="minorEastAsia" w:hAnsiTheme="minorEastAsia" w:eastAsiaTheme="minorEastAsia"/>
          <w:sz w:val="28"/>
          <w:szCs w:val="28"/>
          <w:shd w:val="clear" w:color="auto" w:fill="FFFFFF"/>
        </w:rPr>
        <w:t>年</w:t>
      </w:r>
      <w:r>
        <w:rPr>
          <w:rFonts w:hint="eastAsia" w:cs="宋体" w:asciiTheme="minorEastAsia" w:hAnsiTheme="minorEastAsia" w:eastAsiaTheme="minorEastAsia"/>
          <w:sz w:val="28"/>
          <w:szCs w:val="28"/>
          <w:shd w:val="clear" w:color="auto" w:fill="FFFFFF"/>
          <w:lang w:val="en-US" w:eastAsia="zh-CN"/>
        </w:rPr>
        <w:t>10</w:t>
      </w:r>
      <w:r>
        <w:rPr>
          <w:rFonts w:hint="eastAsia" w:cs="宋体" w:asciiTheme="minorEastAsia" w:hAnsiTheme="minorEastAsia" w:eastAsiaTheme="minorEastAsia"/>
          <w:sz w:val="28"/>
          <w:szCs w:val="28"/>
          <w:shd w:val="clear" w:color="auto" w:fill="FFFFFF"/>
        </w:rPr>
        <w:t>月</w:t>
      </w:r>
      <w:r>
        <w:rPr>
          <w:rFonts w:hint="eastAsia" w:cs="宋体" w:asciiTheme="minorEastAsia" w:hAnsiTheme="minorEastAsia" w:eastAsiaTheme="minorEastAsia"/>
          <w:sz w:val="28"/>
          <w:szCs w:val="28"/>
          <w:shd w:val="clear" w:color="auto" w:fill="FFFFFF"/>
          <w:lang w:val="en-US" w:eastAsia="zh-CN"/>
        </w:rPr>
        <w:t>21</w:t>
      </w:r>
      <w:r>
        <w:rPr>
          <w:rFonts w:hint="eastAsia" w:cs="宋体" w:asciiTheme="minorEastAsia" w:hAnsiTheme="minorEastAsia" w:eastAsiaTheme="minorEastAsia"/>
          <w:sz w:val="28"/>
          <w:szCs w:val="28"/>
          <w:shd w:val="clear" w:color="auto" w:fill="FFFFFF"/>
        </w:rPr>
        <w:t>日08时40分（北京时间）</w:t>
      </w:r>
    </w:p>
    <w:p w14:paraId="249BD343">
      <w:pPr>
        <w:spacing w:after="0" w:line="540" w:lineRule="exact"/>
        <w:ind w:firstLine="560" w:firstLineChars="200"/>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2、地点：在三门峡市公共资源交易中心网中上传加密响应文件。</w:t>
      </w:r>
    </w:p>
    <w:p w14:paraId="27FD4D8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0"/>
        <w:jc w:val="left"/>
        <w:rPr>
          <w:rFonts w:hint="eastAsia" w:cs="宋体" w:asciiTheme="minorEastAsia" w:hAnsiTheme="minorEastAsia" w:eastAsiaTheme="minorEastAsia"/>
          <w:kern w:val="2"/>
          <w:sz w:val="28"/>
          <w:szCs w:val="28"/>
          <w:shd w:val="clear" w:color="auto" w:fill="FFFFFF"/>
          <w:lang w:val="en-US" w:eastAsia="zh-CN" w:bidi="ar-SA"/>
        </w:rPr>
      </w:pPr>
      <w:r>
        <w:rPr>
          <w:rFonts w:hint="eastAsia" w:cs="宋体" w:asciiTheme="minorEastAsia" w:hAnsiTheme="minorEastAsia" w:eastAsiaTheme="minorEastAsia"/>
          <w:kern w:val="2"/>
          <w:sz w:val="28"/>
          <w:szCs w:val="28"/>
          <w:shd w:val="clear" w:color="auto" w:fill="FFFFFF"/>
          <w:lang w:val="en-US" w:eastAsia="zh-CN" w:bidi="ar-SA"/>
        </w:rPr>
        <w:t>五、磋商保证金</w:t>
      </w:r>
    </w:p>
    <w:p w14:paraId="4776E0E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0"/>
        <w:jc w:val="left"/>
        <w:rPr>
          <w:rFonts w:hint="eastAsia" w:cs="宋体" w:asciiTheme="minorEastAsia" w:hAnsiTheme="minorEastAsia" w:eastAsiaTheme="minorEastAsia"/>
          <w:sz w:val="28"/>
          <w:szCs w:val="28"/>
        </w:rPr>
      </w:pPr>
      <w:r>
        <w:rPr>
          <w:rFonts w:hint="eastAsia" w:cs="宋体" w:asciiTheme="minorEastAsia" w:hAnsiTheme="minorEastAsia" w:eastAsiaTheme="minorEastAsia"/>
          <w:kern w:val="2"/>
          <w:sz w:val="28"/>
          <w:szCs w:val="28"/>
          <w:shd w:val="clear" w:color="auto" w:fill="FFFFFF"/>
          <w:lang w:val="en-US" w:eastAsia="zh-CN" w:bidi="ar-SA"/>
        </w:rPr>
        <w:t>按照《河南省财政厅关于优化政府采购营商环境有关问题的通知》（豫财购[2019]4号文）的要求，本项目不再收取磋商保证金。</w:t>
      </w:r>
    </w:p>
    <w:p w14:paraId="25024308">
      <w:pPr>
        <w:spacing w:after="0" w:line="54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lang w:val="en-US" w:eastAsia="zh-CN"/>
        </w:rPr>
        <w:t>六</w:t>
      </w:r>
      <w:r>
        <w:rPr>
          <w:rFonts w:hint="eastAsia" w:cs="宋体" w:asciiTheme="minorEastAsia" w:hAnsiTheme="minorEastAsia" w:eastAsiaTheme="minorEastAsia"/>
          <w:sz w:val="28"/>
          <w:szCs w:val="28"/>
        </w:rPr>
        <w:t>、磋商时间及地点</w:t>
      </w:r>
    </w:p>
    <w:p w14:paraId="742554F3">
      <w:pPr>
        <w:spacing w:after="0" w:line="54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1、磋商时间：</w:t>
      </w:r>
      <w:r>
        <w:rPr>
          <w:rFonts w:hint="eastAsia" w:cs="宋体" w:asciiTheme="minorEastAsia" w:hAnsiTheme="minorEastAsia" w:eastAsiaTheme="minorEastAsia"/>
          <w:color w:val="auto"/>
          <w:sz w:val="28"/>
          <w:szCs w:val="28"/>
        </w:rPr>
        <w:t>2026</w:t>
      </w:r>
      <w:r>
        <w:rPr>
          <w:rFonts w:hint="eastAsia" w:cs="宋体" w:asciiTheme="minorEastAsia" w:hAnsiTheme="minorEastAsia" w:eastAsiaTheme="minorEastAsia"/>
          <w:sz w:val="28"/>
          <w:szCs w:val="28"/>
        </w:rPr>
        <w:t>年</w:t>
      </w:r>
      <w:r>
        <w:rPr>
          <w:rFonts w:hint="eastAsia" w:cs="宋体" w:asciiTheme="minorEastAsia" w:hAnsiTheme="minorEastAsia" w:eastAsiaTheme="minorEastAsia"/>
          <w:sz w:val="28"/>
          <w:szCs w:val="28"/>
          <w:lang w:val="en-US" w:eastAsia="zh-CN"/>
        </w:rPr>
        <w:t>10</w:t>
      </w:r>
      <w:r>
        <w:rPr>
          <w:rFonts w:hint="eastAsia" w:cs="宋体" w:asciiTheme="minorEastAsia" w:hAnsiTheme="minorEastAsia" w:eastAsiaTheme="minorEastAsia"/>
          <w:sz w:val="28"/>
          <w:szCs w:val="28"/>
        </w:rPr>
        <w:t>月</w:t>
      </w:r>
      <w:r>
        <w:rPr>
          <w:rFonts w:hint="eastAsia" w:cs="宋体" w:asciiTheme="minorEastAsia" w:hAnsiTheme="minorEastAsia" w:eastAsiaTheme="minorEastAsia"/>
          <w:sz w:val="28"/>
          <w:szCs w:val="28"/>
          <w:lang w:val="en-US" w:eastAsia="zh-CN"/>
        </w:rPr>
        <w:t>21</w:t>
      </w:r>
      <w:r>
        <w:rPr>
          <w:rFonts w:hint="eastAsia" w:cs="宋体" w:asciiTheme="minorEastAsia" w:hAnsiTheme="minorEastAsia" w:eastAsiaTheme="minorEastAsia"/>
          <w:sz w:val="28"/>
          <w:szCs w:val="28"/>
        </w:rPr>
        <w:t>日08时40分（北京时间）；</w:t>
      </w:r>
    </w:p>
    <w:p w14:paraId="0F274A68">
      <w:pPr>
        <w:widowControl w:val="0"/>
        <w:wordWrap w:val="0"/>
        <w:adjustRightInd/>
        <w:snapToGrid/>
        <w:spacing w:after="0" w:line="600" w:lineRule="exact"/>
        <w:ind w:firstLine="560" w:firstLineChars="200"/>
        <w:jc w:val="both"/>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2、开标地点: 卢氏县公共资源交易中心四楼第</w:t>
      </w:r>
      <w:r>
        <w:rPr>
          <w:rFonts w:hint="eastAsia" w:cs="宋体" w:asciiTheme="minorEastAsia" w:hAnsiTheme="minorEastAsia" w:eastAsiaTheme="minorEastAsia"/>
          <w:color w:val="auto"/>
          <w:sz w:val="28"/>
          <w:szCs w:val="28"/>
          <w:highlight w:val="none"/>
        </w:rPr>
        <w:t>二</w:t>
      </w:r>
      <w:r>
        <w:rPr>
          <w:rFonts w:hint="eastAsia" w:cs="宋体" w:asciiTheme="minorEastAsia" w:hAnsiTheme="minorEastAsia" w:eastAsiaTheme="minorEastAsia"/>
          <w:sz w:val="28"/>
          <w:szCs w:val="28"/>
        </w:rPr>
        <w:t>开标室；</w:t>
      </w:r>
    </w:p>
    <w:p w14:paraId="4CDDDC20">
      <w:pPr>
        <w:spacing w:after="0" w:line="54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3、评标地点：卢氏县公共资源交易中心二楼第</w:t>
      </w:r>
      <w:r>
        <w:rPr>
          <w:rFonts w:hint="eastAsia" w:cs="宋体" w:asciiTheme="minorEastAsia" w:hAnsiTheme="minorEastAsia" w:eastAsiaTheme="minorEastAsia"/>
          <w:color w:val="auto"/>
          <w:sz w:val="28"/>
          <w:szCs w:val="28"/>
        </w:rPr>
        <w:t>二</w:t>
      </w:r>
      <w:r>
        <w:rPr>
          <w:rFonts w:hint="eastAsia" w:cs="宋体" w:asciiTheme="minorEastAsia" w:hAnsiTheme="minorEastAsia" w:eastAsiaTheme="minorEastAsia"/>
          <w:sz w:val="28"/>
          <w:szCs w:val="28"/>
        </w:rPr>
        <w:t>评标室。</w:t>
      </w:r>
    </w:p>
    <w:p w14:paraId="42910025">
      <w:pPr>
        <w:keepNext w:val="0"/>
        <w:keepLines w:val="0"/>
        <w:pageBreakBefore w:val="0"/>
        <w:widowControl w:val="0"/>
        <w:kinsoku/>
        <w:wordWrap/>
        <w:overflowPunct/>
        <w:topLinePunct w:val="0"/>
        <w:autoSpaceDE/>
        <w:autoSpaceDN/>
        <w:bidi w:val="0"/>
        <w:adjustRightInd w:val="0"/>
        <w:snapToGrid w:val="0"/>
        <w:spacing w:beforeAutospacing="0" w:line="600" w:lineRule="exact"/>
        <w:ind w:firstLine="560" w:firstLineChars="200"/>
        <w:textAlignment w:val="auto"/>
        <w:rPr>
          <w:rFonts w:hint="eastAsia" w:ascii="宋体" w:hAnsi="宋体" w:eastAsia="宋体" w:cs="宋体"/>
          <w:color w:val="auto"/>
          <w:kern w:val="0"/>
          <w:sz w:val="28"/>
          <w:szCs w:val="28"/>
          <w:highlight w:val="none"/>
          <w:shd w:val="clear" w:color="auto" w:fill="FFFFFF"/>
          <w:lang w:val="en-US" w:eastAsia="zh-CN" w:bidi="ar"/>
        </w:rPr>
      </w:pPr>
      <w:r>
        <w:rPr>
          <w:rFonts w:hint="eastAsia" w:ascii="宋体" w:hAnsi="宋体" w:eastAsia="宋体" w:cs="宋体"/>
          <w:color w:val="auto"/>
          <w:kern w:val="0"/>
          <w:sz w:val="28"/>
          <w:szCs w:val="28"/>
          <w:highlight w:val="none"/>
          <w:shd w:val="clear" w:color="auto" w:fill="FFFFFF"/>
          <w:lang w:val="en-US" w:eastAsia="zh-CN" w:bidi="ar"/>
        </w:rPr>
        <w:t>七、发布公告的媒介</w:t>
      </w:r>
    </w:p>
    <w:p w14:paraId="32204499">
      <w:pPr>
        <w:keepNext w:val="0"/>
        <w:keepLines w:val="0"/>
        <w:pageBreakBefore w:val="0"/>
        <w:widowControl w:val="0"/>
        <w:kinsoku/>
        <w:wordWrap w:val="0"/>
        <w:overflowPunct/>
        <w:topLinePunct w:val="0"/>
        <w:autoSpaceDE/>
        <w:autoSpaceDN/>
        <w:bidi w:val="0"/>
        <w:spacing w:line="600" w:lineRule="exact"/>
        <w:ind w:firstLine="562" w:firstLineChars="201"/>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本次公告同时在《河南省政府采购网》</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《三门峡市公共资源交易中心网》</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采购与招标网</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发布。</w:t>
      </w:r>
    </w:p>
    <w:p w14:paraId="1F26FB4B">
      <w:pPr>
        <w:keepNext w:val="0"/>
        <w:keepLines w:val="0"/>
        <w:pageBreakBefore w:val="0"/>
        <w:widowControl w:val="0"/>
        <w:kinsoku/>
        <w:wordWrap/>
        <w:overflowPunct/>
        <w:topLinePunct w:val="0"/>
        <w:autoSpaceDE/>
        <w:autoSpaceDN/>
        <w:bidi w:val="0"/>
        <w:adjustRightInd w:val="0"/>
        <w:snapToGrid w:val="0"/>
        <w:spacing w:beforeAutospacing="0" w:line="600" w:lineRule="exact"/>
        <w:ind w:firstLine="560" w:firstLineChars="200"/>
        <w:textAlignment w:val="auto"/>
        <w:rPr>
          <w:rFonts w:hint="eastAsia" w:ascii="宋体" w:hAnsi="宋体" w:eastAsia="宋体" w:cs="宋体"/>
          <w:color w:val="auto"/>
          <w:kern w:val="0"/>
          <w:sz w:val="28"/>
          <w:szCs w:val="28"/>
          <w:highlight w:val="none"/>
          <w:shd w:val="clear" w:color="auto" w:fill="FFFFFF"/>
          <w:lang w:val="en-US" w:eastAsia="zh-CN" w:bidi="ar"/>
        </w:rPr>
      </w:pPr>
      <w:bookmarkStart w:id="11" w:name="_Toc35393626"/>
      <w:bookmarkStart w:id="12" w:name="_Toc35393795"/>
      <w:r>
        <w:rPr>
          <w:rFonts w:hint="eastAsia" w:ascii="宋体" w:hAnsi="宋体" w:eastAsia="宋体" w:cs="宋体"/>
          <w:color w:val="auto"/>
          <w:kern w:val="0"/>
          <w:sz w:val="28"/>
          <w:szCs w:val="28"/>
          <w:highlight w:val="none"/>
          <w:shd w:val="clear" w:color="auto" w:fill="FFFFFF"/>
          <w:lang w:val="en-US" w:eastAsia="zh-CN" w:bidi="ar"/>
        </w:rPr>
        <w:t>八、其他补充事宜</w:t>
      </w:r>
      <w:bookmarkEnd w:id="11"/>
      <w:bookmarkEnd w:id="12"/>
    </w:p>
    <w:p w14:paraId="4D5D46D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0"/>
        <w:jc w:val="both"/>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1、供应商应仔细阅读操作手册，在本公告中要求的截止时间前完成。并充分考虑人为操作等因素，因供应商操作不当等问题造成的无法报名、无法下载磋商文件、无法开标等一切后果，由供应商自行承担；</w:t>
      </w:r>
    </w:p>
    <w:p w14:paraId="6D7B7E2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0"/>
        <w:jc w:val="both"/>
        <w:rPr>
          <w:rFonts w:hint="default"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2、开标所发生一切费用由各供应商自行承担，并承担相应的风险和责任；</w:t>
      </w:r>
    </w:p>
    <w:p w14:paraId="32BA121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0"/>
        <w:jc w:val="both"/>
        <w:rPr>
          <w:rFonts w:hint="default"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3、供应商递交的响应文件不论中标与否均不予退还；</w:t>
      </w:r>
    </w:p>
    <w:p w14:paraId="0F35630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0"/>
        <w:jc w:val="both"/>
        <w:rPr>
          <w:rFonts w:hint="default"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4、采购人不组织供应商踏勘现场。</w:t>
      </w:r>
    </w:p>
    <w:p w14:paraId="468FECE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0"/>
        <w:jc w:val="both"/>
        <w:rPr>
          <w:rFonts w:hint="default" w:ascii="Calibri" w:hAnsi="Calibri" w:cs="Calibri"/>
          <w:i w:val="0"/>
          <w:iCs w:val="0"/>
          <w:caps w:val="0"/>
          <w:color w:val="333333"/>
          <w:spacing w:val="0"/>
          <w:sz w:val="21"/>
          <w:szCs w:val="21"/>
        </w:rPr>
      </w:pPr>
      <w:r>
        <w:rPr>
          <w:rFonts w:hint="eastAsia" w:ascii="宋体" w:hAnsi="宋体" w:eastAsia="宋体" w:cs="宋体"/>
          <w:kern w:val="2"/>
          <w:sz w:val="28"/>
          <w:szCs w:val="28"/>
          <w:highlight w:val="none"/>
          <w:lang w:val="en-US" w:eastAsia="zh-CN" w:bidi="ar-SA"/>
        </w:rPr>
        <w:t>温馨提示：本项目为电子化、无纸化交易项目，开标时不再接受任何纸质资料，为保证您能开标成功，请需仔细阅读磋商文件和三门峡市公共资源交易中心官网业务办理指南。</w:t>
      </w:r>
    </w:p>
    <w:p w14:paraId="196122B9">
      <w:pPr>
        <w:keepNext w:val="0"/>
        <w:keepLines w:val="0"/>
        <w:pageBreakBefore w:val="0"/>
        <w:widowControl w:val="0"/>
        <w:kinsoku/>
        <w:wordWrap/>
        <w:overflowPunct/>
        <w:topLinePunct w:val="0"/>
        <w:autoSpaceDE/>
        <w:autoSpaceDN/>
        <w:bidi w:val="0"/>
        <w:adjustRightInd w:val="0"/>
        <w:snapToGrid w:val="0"/>
        <w:spacing w:beforeAutospacing="0" w:line="600" w:lineRule="exact"/>
        <w:ind w:firstLine="560" w:firstLineChars="200"/>
        <w:textAlignment w:val="auto"/>
        <w:rPr>
          <w:rFonts w:hint="eastAsia" w:ascii="宋体" w:hAnsi="宋体" w:eastAsia="宋体" w:cs="宋体"/>
          <w:color w:val="auto"/>
          <w:kern w:val="0"/>
          <w:sz w:val="28"/>
          <w:szCs w:val="28"/>
          <w:highlight w:val="none"/>
          <w:shd w:val="clear" w:color="auto" w:fill="FFFFFF"/>
          <w:lang w:val="en-US" w:eastAsia="zh-CN" w:bidi="ar"/>
        </w:rPr>
      </w:pPr>
      <w:r>
        <w:rPr>
          <w:rFonts w:hint="eastAsia" w:ascii="宋体" w:hAnsi="宋体" w:eastAsia="宋体" w:cs="宋体"/>
          <w:color w:val="auto"/>
          <w:kern w:val="0"/>
          <w:sz w:val="28"/>
          <w:szCs w:val="28"/>
          <w:highlight w:val="none"/>
          <w:shd w:val="clear" w:color="auto" w:fill="FFFFFF"/>
          <w:lang w:val="en-US" w:eastAsia="zh-CN" w:bidi="ar"/>
        </w:rPr>
        <w:t>九、联系方式</w:t>
      </w:r>
    </w:p>
    <w:p w14:paraId="2DD1FE97">
      <w:pPr>
        <w:spacing w:after="0" w:line="54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监督单位：卢氏县政府采购办公室</w:t>
      </w:r>
    </w:p>
    <w:p w14:paraId="3709EDA8">
      <w:pPr>
        <w:spacing w:after="0" w:line="54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地</w:t>
      </w:r>
      <w:r>
        <w:rPr>
          <w:rFonts w:hint="eastAsia" w:cs="宋体" w:asciiTheme="minorEastAsia" w:hAnsiTheme="minorEastAsia" w:eastAsiaTheme="minorEastAsia"/>
          <w:sz w:val="28"/>
          <w:szCs w:val="28"/>
          <w:lang w:val="en-US" w:eastAsia="zh-CN"/>
        </w:rPr>
        <w:t xml:space="preserve">    </w:t>
      </w:r>
      <w:r>
        <w:rPr>
          <w:rFonts w:hint="eastAsia" w:cs="宋体" w:asciiTheme="minorEastAsia" w:hAnsiTheme="minorEastAsia" w:eastAsiaTheme="minorEastAsia"/>
          <w:sz w:val="28"/>
          <w:szCs w:val="28"/>
        </w:rPr>
        <w:t>址：卢氏县城关镇解放路中段</w:t>
      </w:r>
    </w:p>
    <w:p w14:paraId="5BB1B270">
      <w:pPr>
        <w:spacing w:after="0" w:line="540" w:lineRule="exact"/>
        <w:ind w:firstLine="560" w:firstLineChars="200"/>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联</w:t>
      </w:r>
      <w:r>
        <w:rPr>
          <w:rFonts w:hint="eastAsia" w:cs="宋体" w:asciiTheme="minorEastAsia" w:hAnsiTheme="minorEastAsia" w:eastAsiaTheme="minorEastAsia"/>
          <w:color w:val="auto"/>
          <w:sz w:val="28"/>
          <w:szCs w:val="28"/>
          <w:lang w:val="en-US" w:eastAsia="zh-CN"/>
        </w:rPr>
        <w:t xml:space="preserve"> </w:t>
      </w:r>
      <w:r>
        <w:rPr>
          <w:rFonts w:hint="eastAsia" w:cs="宋体" w:asciiTheme="minorEastAsia" w:hAnsiTheme="minorEastAsia" w:eastAsiaTheme="minorEastAsia"/>
          <w:color w:val="auto"/>
          <w:sz w:val="28"/>
          <w:szCs w:val="28"/>
        </w:rPr>
        <w:t>系</w:t>
      </w:r>
      <w:r>
        <w:rPr>
          <w:rFonts w:hint="eastAsia" w:cs="宋体" w:asciiTheme="minorEastAsia" w:hAnsiTheme="minorEastAsia" w:eastAsiaTheme="minorEastAsia"/>
          <w:color w:val="auto"/>
          <w:sz w:val="28"/>
          <w:szCs w:val="28"/>
          <w:lang w:val="en-US" w:eastAsia="zh-CN"/>
        </w:rPr>
        <w:t xml:space="preserve"> </w:t>
      </w:r>
      <w:r>
        <w:rPr>
          <w:rFonts w:hint="eastAsia" w:cs="宋体" w:asciiTheme="minorEastAsia" w:hAnsiTheme="minorEastAsia" w:eastAsiaTheme="minorEastAsia"/>
          <w:color w:val="auto"/>
          <w:sz w:val="28"/>
          <w:szCs w:val="28"/>
        </w:rPr>
        <w:t>人：郭亚楠</w:t>
      </w:r>
    </w:p>
    <w:p w14:paraId="6FAA05D6">
      <w:pPr>
        <w:spacing w:after="0" w:line="540" w:lineRule="exact"/>
        <w:ind w:firstLine="560" w:firstLineChars="200"/>
        <w:rPr>
          <w:rFonts w:hint="eastAsia"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电</w:t>
      </w:r>
      <w:r>
        <w:rPr>
          <w:rFonts w:hint="eastAsia" w:cs="宋体" w:asciiTheme="minorEastAsia" w:hAnsiTheme="minorEastAsia" w:eastAsiaTheme="minorEastAsia"/>
          <w:color w:val="auto"/>
          <w:sz w:val="28"/>
          <w:szCs w:val="28"/>
          <w:lang w:val="en-US" w:eastAsia="zh-CN"/>
        </w:rPr>
        <w:t xml:space="preserve">    </w:t>
      </w:r>
      <w:r>
        <w:rPr>
          <w:rFonts w:hint="eastAsia" w:cs="宋体" w:asciiTheme="minorEastAsia" w:hAnsiTheme="minorEastAsia" w:eastAsiaTheme="minorEastAsia"/>
          <w:color w:val="auto"/>
          <w:sz w:val="28"/>
          <w:szCs w:val="28"/>
        </w:rPr>
        <w:t>话：0398-7863556</w:t>
      </w:r>
    </w:p>
    <w:p w14:paraId="6E0B4BAF">
      <w:pPr>
        <w:spacing w:after="0" w:line="540" w:lineRule="exact"/>
        <w:ind w:firstLine="560" w:firstLineChars="200"/>
        <w:rPr>
          <w:rFonts w:hint="eastAsia"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监督单位：卢氏县农业农村局</w:t>
      </w:r>
    </w:p>
    <w:p w14:paraId="6398DE35">
      <w:pPr>
        <w:spacing w:after="0" w:line="540" w:lineRule="exact"/>
        <w:ind w:firstLine="560" w:firstLineChars="200"/>
        <w:rPr>
          <w:rFonts w:hint="default" w:cs="宋体" w:asciiTheme="minorEastAsia" w:hAnsiTheme="minorEastAsia" w:eastAsiaTheme="minorEastAsia"/>
          <w:color w:val="auto"/>
          <w:sz w:val="28"/>
          <w:szCs w:val="28"/>
          <w:lang w:val="en-US" w:eastAsia="zh-CN"/>
        </w:rPr>
      </w:pPr>
      <w:r>
        <w:rPr>
          <w:rFonts w:hint="eastAsia" w:cs="宋体" w:asciiTheme="minorEastAsia" w:hAnsiTheme="minorEastAsia" w:eastAsiaTheme="minorEastAsia"/>
          <w:color w:val="auto"/>
          <w:sz w:val="28"/>
          <w:szCs w:val="28"/>
        </w:rPr>
        <w:t>联</w:t>
      </w:r>
      <w:r>
        <w:rPr>
          <w:rFonts w:hint="eastAsia" w:cs="宋体" w:asciiTheme="minorEastAsia" w:hAnsiTheme="minorEastAsia" w:eastAsiaTheme="minorEastAsia"/>
          <w:color w:val="auto"/>
          <w:sz w:val="28"/>
          <w:szCs w:val="28"/>
          <w:lang w:val="en-US" w:eastAsia="zh-CN"/>
        </w:rPr>
        <w:t xml:space="preserve"> </w:t>
      </w:r>
      <w:r>
        <w:rPr>
          <w:rFonts w:hint="eastAsia" w:cs="宋体" w:asciiTheme="minorEastAsia" w:hAnsiTheme="minorEastAsia" w:eastAsiaTheme="minorEastAsia"/>
          <w:color w:val="auto"/>
          <w:sz w:val="28"/>
          <w:szCs w:val="28"/>
        </w:rPr>
        <w:t>系</w:t>
      </w:r>
      <w:r>
        <w:rPr>
          <w:rFonts w:hint="eastAsia" w:cs="宋体" w:asciiTheme="minorEastAsia" w:hAnsiTheme="minorEastAsia" w:eastAsiaTheme="minorEastAsia"/>
          <w:color w:val="auto"/>
          <w:sz w:val="28"/>
          <w:szCs w:val="28"/>
          <w:lang w:val="en-US" w:eastAsia="zh-CN"/>
        </w:rPr>
        <w:t xml:space="preserve"> </w:t>
      </w:r>
      <w:r>
        <w:rPr>
          <w:rFonts w:hint="eastAsia" w:cs="宋体" w:asciiTheme="minorEastAsia" w:hAnsiTheme="minorEastAsia" w:eastAsiaTheme="minorEastAsia"/>
          <w:color w:val="auto"/>
          <w:sz w:val="28"/>
          <w:szCs w:val="28"/>
        </w:rPr>
        <w:t>人：</w:t>
      </w:r>
      <w:r>
        <w:rPr>
          <w:rFonts w:hint="eastAsia" w:cs="宋体" w:asciiTheme="minorEastAsia" w:hAnsiTheme="minorEastAsia" w:eastAsiaTheme="minorEastAsia"/>
          <w:color w:val="auto"/>
          <w:sz w:val="28"/>
          <w:szCs w:val="28"/>
          <w:lang w:val="en-US" w:eastAsia="zh-CN"/>
        </w:rPr>
        <w:t>董雷鹏</w:t>
      </w:r>
    </w:p>
    <w:p w14:paraId="5566B99E">
      <w:pPr>
        <w:spacing w:after="0" w:line="540" w:lineRule="exact"/>
        <w:ind w:firstLine="560" w:firstLineChars="200"/>
        <w:rPr>
          <w:rFonts w:hint="default" w:cs="宋体" w:asciiTheme="minorEastAsia" w:hAnsiTheme="minorEastAsia" w:eastAsiaTheme="minorEastAsia"/>
          <w:color w:val="auto"/>
          <w:sz w:val="28"/>
          <w:szCs w:val="28"/>
          <w:lang w:val="en-US" w:eastAsia="zh-CN"/>
        </w:rPr>
      </w:pPr>
      <w:r>
        <w:rPr>
          <w:rFonts w:hint="eastAsia" w:cs="宋体" w:asciiTheme="minorEastAsia" w:hAnsiTheme="minorEastAsia" w:eastAsiaTheme="minorEastAsia"/>
          <w:color w:val="auto"/>
          <w:sz w:val="28"/>
          <w:szCs w:val="28"/>
        </w:rPr>
        <w:t>电</w:t>
      </w:r>
      <w:r>
        <w:rPr>
          <w:rFonts w:hint="eastAsia" w:cs="宋体" w:asciiTheme="minorEastAsia" w:hAnsiTheme="minorEastAsia" w:eastAsiaTheme="minorEastAsia"/>
          <w:color w:val="auto"/>
          <w:sz w:val="28"/>
          <w:szCs w:val="28"/>
          <w:lang w:val="en-US" w:eastAsia="zh-CN"/>
        </w:rPr>
        <w:t xml:space="preserve">    </w:t>
      </w:r>
      <w:r>
        <w:rPr>
          <w:rFonts w:hint="eastAsia" w:cs="宋体" w:asciiTheme="minorEastAsia" w:hAnsiTheme="minorEastAsia" w:eastAsiaTheme="minorEastAsia"/>
          <w:color w:val="auto"/>
          <w:sz w:val="28"/>
          <w:szCs w:val="28"/>
        </w:rPr>
        <w:t>话：</w:t>
      </w:r>
      <w:r>
        <w:rPr>
          <w:rFonts w:hint="eastAsia" w:cs="宋体" w:asciiTheme="minorEastAsia" w:hAnsiTheme="minorEastAsia" w:eastAsiaTheme="minorEastAsia"/>
          <w:color w:val="auto"/>
          <w:sz w:val="28"/>
          <w:szCs w:val="28"/>
          <w:lang w:val="en-US" w:eastAsia="zh-CN"/>
        </w:rPr>
        <w:t>18239883962、0398-7872655</w:t>
      </w:r>
    </w:p>
    <w:p w14:paraId="51AE884B">
      <w:pPr>
        <w:spacing w:after="0" w:line="540" w:lineRule="exact"/>
        <w:ind w:firstLine="560" w:firstLineChars="200"/>
        <w:rPr>
          <w:rFonts w:hint="eastAsia"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地</w:t>
      </w:r>
      <w:r>
        <w:rPr>
          <w:rFonts w:hint="eastAsia" w:cs="宋体" w:asciiTheme="minorEastAsia" w:hAnsiTheme="minorEastAsia" w:eastAsiaTheme="minorEastAsia"/>
          <w:color w:val="auto"/>
          <w:sz w:val="28"/>
          <w:szCs w:val="28"/>
          <w:lang w:val="en-US" w:eastAsia="zh-CN"/>
        </w:rPr>
        <w:t xml:space="preserve">    </w:t>
      </w:r>
      <w:r>
        <w:rPr>
          <w:rFonts w:hint="eastAsia" w:cs="宋体" w:asciiTheme="minorEastAsia" w:hAnsiTheme="minorEastAsia" w:eastAsiaTheme="minorEastAsia"/>
          <w:color w:val="auto"/>
          <w:sz w:val="28"/>
          <w:szCs w:val="28"/>
        </w:rPr>
        <w:t>址：卢氏县西街二街坊62号</w:t>
      </w:r>
    </w:p>
    <w:p w14:paraId="6579ECAC">
      <w:pPr>
        <w:keepNext w:val="0"/>
        <w:keepLines w:val="0"/>
        <w:pageBreakBefore w:val="0"/>
        <w:widowControl/>
        <w:kinsoku/>
        <w:wordWrap/>
        <w:overflowPunct/>
        <w:topLinePunct w:val="0"/>
        <w:autoSpaceDE/>
        <w:autoSpaceDN/>
        <w:bidi w:val="0"/>
        <w:adjustRightInd w:val="0"/>
        <w:snapToGrid w:val="0"/>
        <w:spacing w:beforeAutospacing="0" w:line="6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采 购 人：卢氏县文峪乡人民政府  </w:t>
      </w:r>
    </w:p>
    <w:p w14:paraId="7DA124EE">
      <w:pPr>
        <w:keepNext w:val="0"/>
        <w:keepLines w:val="0"/>
        <w:pageBreakBefore w:val="0"/>
        <w:widowControl/>
        <w:kinsoku/>
        <w:wordWrap/>
        <w:overflowPunct/>
        <w:topLinePunct w:val="0"/>
        <w:autoSpaceDE/>
        <w:autoSpaceDN/>
        <w:bidi w:val="0"/>
        <w:adjustRightInd w:val="0"/>
        <w:snapToGrid w:val="0"/>
        <w:spacing w:beforeAutospacing="0" w:line="6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联 系 人：</w:t>
      </w:r>
      <w:r>
        <w:rPr>
          <w:rFonts w:hint="eastAsia" w:ascii="宋体" w:hAnsi="宋体" w:eastAsia="宋体" w:cs="宋体"/>
          <w:color w:val="auto"/>
          <w:kern w:val="2"/>
          <w:sz w:val="28"/>
          <w:szCs w:val="28"/>
          <w:highlight w:val="none"/>
          <w:lang w:val="en-US" w:eastAsia="zh-CN" w:bidi="ar-SA"/>
        </w:rPr>
        <w:t>张大勇</w:t>
      </w:r>
    </w:p>
    <w:p w14:paraId="3DDF35DC">
      <w:pPr>
        <w:keepNext w:val="0"/>
        <w:keepLines w:val="0"/>
        <w:pageBreakBefore w:val="0"/>
        <w:widowControl/>
        <w:kinsoku/>
        <w:wordWrap/>
        <w:overflowPunct/>
        <w:topLinePunct w:val="0"/>
        <w:autoSpaceDE/>
        <w:autoSpaceDN/>
        <w:bidi w:val="0"/>
        <w:adjustRightInd w:val="0"/>
        <w:snapToGrid w:val="0"/>
        <w:spacing w:beforeAutospacing="0" w:line="6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电  话：18903987310</w:t>
      </w:r>
    </w:p>
    <w:p w14:paraId="1D188297">
      <w:pPr>
        <w:keepNext w:val="0"/>
        <w:keepLines w:val="0"/>
        <w:pageBreakBefore w:val="0"/>
        <w:widowControl/>
        <w:kinsoku/>
        <w:wordWrap/>
        <w:overflowPunct/>
        <w:topLinePunct w:val="0"/>
        <w:autoSpaceDE/>
        <w:autoSpaceDN/>
        <w:bidi w:val="0"/>
        <w:adjustRightInd w:val="0"/>
        <w:snapToGrid w:val="0"/>
        <w:spacing w:beforeAutospacing="0" w:line="600" w:lineRule="exact"/>
        <w:ind w:firstLine="560" w:firstLineChars="200"/>
        <w:textAlignment w:val="auto"/>
        <w:rPr>
          <w:rFonts w:hint="default"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地   </w:t>
      </w:r>
      <w:r>
        <w:rPr>
          <w:rFonts w:hint="eastAsia" w:ascii="宋体" w:hAnsi="宋体" w:cs="宋体"/>
          <w:color w:val="auto"/>
          <w:kern w:val="2"/>
          <w:sz w:val="28"/>
          <w:szCs w:val="28"/>
          <w:highlight w:val="none"/>
          <w:lang w:val="en-US" w:eastAsia="zh-CN" w:bidi="ar-SA"/>
        </w:rPr>
        <w:t xml:space="preserve"> </w:t>
      </w:r>
      <w:r>
        <w:rPr>
          <w:rFonts w:hint="eastAsia" w:ascii="宋体" w:hAnsi="宋体" w:eastAsia="宋体" w:cs="宋体"/>
          <w:color w:val="auto"/>
          <w:kern w:val="2"/>
          <w:sz w:val="28"/>
          <w:szCs w:val="28"/>
          <w:highlight w:val="none"/>
          <w:lang w:val="en-US" w:eastAsia="zh-CN" w:bidi="ar-SA"/>
        </w:rPr>
        <w:t>址：三门峡市卢氏县文峪乡南窑村</w:t>
      </w:r>
    </w:p>
    <w:p w14:paraId="4CEBF780">
      <w:pPr>
        <w:keepNext w:val="0"/>
        <w:keepLines w:val="0"/>
        <w:pageBreakBefore w:val="0"/>
        <w:widowControl/>
        <w:kinsoku/>
        <w:wordWrap/>
        <w:overflowPunct/>
        <w:topLinePunct w:val="0"/>
        <w:autoSpaceDE/>
        <w:autoSpaceDN/>
        <w:bidi w:val="0"/>
        <w:adjustRightInd w:val="0"/>
        <w:snapToGrid w:val="0"/>
        <w:spacing w:beforeAutospacing="0" w:line="6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代理机构：河南汇成天玺工程管理有限公司</w:t>
      </w:r>
    </w:p>
    <w:p w14:paraId="01EC73A8">
      <w:pPr>
        <w:keepNext w:val="0"/>
        <w:keepLines w:val="0"/>
        <w:pageBreakBefore w:val="0"/>
        <w:widowControl/>
        <w:kinsoku/>
        <w:wordWrap/>
        <w:overflowPunct/>
        <w:topLinePunct w:val="0"/>
        <w:autoSpaceDE/>
        <w:autoSpaceDN/>
        <w:bidi w:val="0"/>
        <w:adjustRightInd w:val="0"/>
        <w:snapToGrid w:val="0"/>
        <w:spacing w:beforeAutospacing="0" w:line="6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联 系 人：关珍珍</w:t>
      </w:r>
    </w:p>
    <w:p w14:paraId="07C3B460">
      <w:pPr>
        <w:keepNext w:val="0"/>
        <w:keepLines w:val="0"/>
        <w:pageBreakBefore w:val="0"/>
        <w:widowControl/>
        <w:kinsoku/>
        <w:wordWrap/>
        <w:overflowPunct/>
        <w:topLinePunct w:val="0"/>
        <w:autoSpaceDE/>
        <w:autoSpaceDN/>
        <w:bidi w:val="0"/>
        <w:adjustRightInd w:val="0"/>
        <w:snapToGrid w:val="0"/>
        <w:spacing w:beforeAutospacing="0" w:line="6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电    话：15346129167、17737396677</w:t>
      </w:r>
    </w:p>
    <w:p w14:paraId="3D9AD4E4">
      <w:pPr>
        <w:keepNext w:val="0"/>
        <w:keepLines w:val="0"/>
        <w:pageBreakBefore w:val="0"/>
        <w:kinsoku/>
        <w:overflowPunct/>
        <w:topLinePunct w:val="0"/>
        <w:bidi w:val="0"/>
        <w:spacing w:line="600" w:lineRule="exact"/>
        <w:ind w:firstLine="560" w:firstLineChars="200"/>
        <w:textAlignment w:val="auto"/>
        <w:rPr>
          <w:rFonts w:hint="eastAsia" w:ascii="宋体" w:hAnsi="宋体" w:eastAsia="宋体" w:cs="宋体"/>
          <w:color w:val="auto"/>
          <w:kern w:val="2"/>
          <w:sz w:val="32"/>
          <w:szCs w:val="32"/>
          <w:highlight w:val="none"/>
          <w:lang w:val="en-US" w:eastAsia="zh-CN" w:bidi="ar-SA"/>
        </w:rPr>
      </w:pPr>
      <w:r>
        <w:rPr>
          <w:rFonts w:hint="eastAsia" w:ascii="宋体" w:hAnsi="宋体" w:eastAsia="宋体" w:cs="宋体"/>
          <w:color w:val="auto"/>
          <w:kern w:val="2"/>
          <w:sz w:val="28"/>
          <w:szCs w:val="28"/>
          <w:highlight w:val="none"/>
          <w:lang w:val="en-US" w:eastAsia="zh-CN" w:bidi="ar-SA"/>
        </w:rPr>
        <w:t>地    址：河南省三门峡市崤山西路电子城33号</w:t>
      </w:r>
    </w:p>
    <w:p w14:paraId="454ECECA">
      <w:pPr>
        <w:keepNext w:val="0"/>
        <w:keepLines w:val="0"/>
        <w:pageBreakBefore w:val="0"/>
        <w:widowControl/>
        <w:kinsoku/>
        <w:wordWrap/>
        <w:overflowPunct/>
        <w:topLinePunct w:val="0"/>
        <w:autoSpaceDE/>
        <w:autoSpaceDN/>
        <w:bidi w:val="0"/>
        <w:adjustRightInd w:val="0"/>
        <w:snapToGrid w:val="0"/>
        <w:spacing w:beforeAutospacing="0" w:line="600" w:lineRule="exact"/>
        <w:textAlignment w:val="auto"/>
        <w:rPr>
          <w:rFonts w:hint="eastAsia" w:ascii="宋体" w:hAnsi="宋体" w:eastAsia="宋体" w:cs="宋体"/>
          <w:sz w:val="32"/>
          <w:szCs w:val="32"/>
        </w:rPr>
      </w:pPr>
    </w:p>
    <w:p w14:paraId="1635C865">
      <w:pPr>
        <w:jc w:val="center"/>
        <w:outlineLvl w:val="0"/>
        <w:rPr>
          <w:rFonts w:hint="eastAsia"/>
          <w:highlight w:val="none"/>
        </w:rPr>
      </w:pPr>
      <w:r>
        <w:rPr>
          <w:rFonts w:hint="eastAsia" w:ascii="宋体" w:hAnsi="宋体"/>
          <w:b/>
          <w:color w:val="000000"/>
          <w:kern w:val="44"/>
          <w:sz w:val="44"/>
          <w:szCs w:val="36"/>
          <w:highlight w:val="none"/>
        </w:rPr>
        <w:br w:type="page"/>
      </w:r>
      <w:bookmarkStart w:id="13" w:name="_Toc4018"/>
      <w:r>
        <w:rPr>
          <w:rStyle w:val="37"/>
          <w:rFonts w:hint="eastAsia"/>
          <w:sz w:val="36"/>
          <w:szCs w:val="36"/>
          <w:lang w:val="en-US" w:eastAsia="zh-CN"/>
        </w:rPr>
        <w:t>第二部分  响应人须知</w:t>
      </w:r>
      <w:bookmarkEnd w:id="13"/>
    </w:p>
    <w:p w14:paraId="4E7D585C">
      <w:pPr>
        <w:pStyle w:val="3"/>
        <w:widowControl/>
        <w:spacing w:line="240" w:lineRule="atLeast"/>
        <w:rPr>
          <w:rFonts w:hint="eastAsia" w:ascii="Arial" w:hAnsi="Arial" w:eastAsia="黑体" w:cs="黑体"/>
          <w:b/>
          <w:bCs w:val="0"/>
          <w:color w:val="auto"/>
          <w:lang w:eastAsia="zh-CN"/>
        </w:rPr>
      </w:pPr>
      <w:bookmarkStart w:id="14" w:name="_Toc183264284"/>
      <w:r>
        <w:rPr>
          <w:rFonts w:hint="eastAsia" w:eastAsia="黑体" w:cs="黑体"/>
          <w:b/>
          <w:bCs w:val="0"/>
          <w:color w:val="auto"/>
          <w:lang w:eastAsia="zh-CN"/>
        </w:rPr>
        <w:t>响应人</w:t>
      </w:r>
      <w:r>
        <w:rPr>
          <w:rFonts w:hint="eastAsia" w:ascii="Arial" w:hAnsi="Arial" w:eastAsia="黑体" w:cs="黑体"/>
          <w:b/>
          <w:bCs w:val="0"/>
          <w:color w:val="auto"/>
          <w:lang w:eastAsia="zh-CN"/>
        </w:rPr>
        <w:t>须知前附表</w:t>
      </w:r>
    </w:p>
    <w:tbl>
      <w:tblPr>
        <w:tblStyle w:val="21"/>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
        <w:gridCol w:w="2105"/>
        <w:gridCol w:w="6414"/>
      </w:tblGrid>
      <w:tr w14:paraId="34F72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1CFEDF62">
            <w:pPr>
              <w:widowControl/>
              <w:jc w:val="center"/>
              <w:rPr>
                <w:rFonts w:ascii="Times New Roman" w:hAnsi="Times New Roman"/>
                <w:b/>
                <w:bCs/>
                <w:color w:val="000000"/>
                <w:kern w:val="0"/>
                <w:sz w:val="24"/>
                <w:szCs w:val="24"/>
                <w:highlight w:val="none"/>
              </w:rPr>
            </w:pPr>
            <w:r>
              <w:rPr>
                <w:rFonts w:hint="eastAsia" w:ascii="Times New Roman" w:hAnsi="Times New Roman"/>
                <w:b/>
                <w:bCs/>
                <w:color w:val="000000"/>
                <w:kern w:val="0"/>
                <w:sz w:val="24"/>
                <w:szCs w:val="24"/>
                <w:highlight w:val="none"/>
              </w:rPr>
              <w:t>序号</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13C07C82">
            <w:pPr>
              <w:widowControl/>
              <w:jc w:val="center"/>
              <w:rPr>
                <w:rFonts w:ascii="Times New Roman" w:hAnsi="Times New Roman"/>
                <w:b/>
                <w:bCs/>
                <w:color w:val="000000"/>
                <w:kern w:val="0"/>
                <w:sz w:val="24"/>
                <w:szCs w:val="24"/>
                <w:highlight w:val="none"/>
              </w:rPr>
            </w:pPr>
            <w:r>
              <w:rPr>
                <w:rFonts w:hint="eastAsia" w:ascii="Times New Roman" w:hAnsi="Times New Roman"/>
                <w:b/>
                <w:bCs/>
                <w:color w:val="000000"/>
                <w:kern w:val="0"/>
                <w:sz w:val="24"/>
                <w:szCs w:val="24"/>
                <w:highlight w:val="none"/>
              </w:rPr>
              <w:t>条款名称</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48FE9EB0">
            <w:pPr>
              <w:widowControl/>
              <w:jc w:val="center"/>
              <w:rPr>
                <w:rFonts w:ascii="Times New Roman" w:hAnsi="Times New Roman"/>
                <w:b/>
                <w:bCs/>
                <w:color w:val="000000"/>
                <w:kern w:val="0"/>
                <w:sz w:val="24"/>
                <w:szCs w:val="24"/>
                <w:highlight w:val="none"/>
              </w:rPr>
            </w:pPr>
            <w:r>
              <w:rPr>
                <w:rFonts w:hint="eastAsia" w:ascii="Times New Roman" w:hAnsi="Times New Roman"/>
                <w:b/>
                <w:bCs/>
                <w:color w:val="000000"/>
                <w:kern w:val="0"/>
                <w:sz w:val="24"/>
                <w:szCs w:val="24"/>
                <w:highlight w:val="none"/>
              </w:rPr>
              <w:t>编列内容</w:t>
            </w:r>
          </w:p>
        </w:tc>
      </w:tr>
      <w:tr w14:paraId="1BF16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4678D3D9">
            <w:pPr>
              <w:widowControl/>
              <w:wordWrap w:val="0"/>
              <w:spacing w:line="360" w:lineRule="auto"/>
              <w:jc w:val="center"/>
              <w:rPr>
                <w:rFonts w:hint="eastAsia" w:ascii="宋体" w:hAnsi="宋体" w:eastAsia="宋体" w:cs="Times New Roman"/>
                <w:color w:val="FF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1</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73D7992A">
            <w:pPr>
              <w:widowControl/>
              <w:wordWrap w:val="0"/>
              <w:spacing w:line="360" w:lineRule="auto"/>
              <w:jc w:val="center"/>
              <w:rPr>
                <w:rFonts w:hint="eastAsia" w:ascii="宋体" w:hAnsi="宋体" w:eastAsia="宋体" w:cs="Times New Roman"/>
                <w:color w:val="FF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采购人</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0F753F2A">
            <w:pPr>
              <w:widowControl/>
              <w:wordWrap w:val="0"/>
              <w:spacing w:line="360" w:lineRule="auto"/>
              <w:jc w:val="left"/>
              <w:rPr>
                <w:rFonts w:hint="eastAsia"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val="en-US" w:eastAsia="zh-CN"/>
              </w:rPr>
              <w:t xml:space="preserve">采 购 人：卢氏县文峪乡人民政府  </w:t>
            </w:r>
          </w:p>
          <w:p w14:paraId="3172BE73">
            <w:pPr>
              <w:widowControl/>
              <w:wordWrap w:val="0"/>
              <w:spacing w:line="360" w:lineRule="auto"/>
              <w:jc w:val="left"/>
              <w:rPr>
                <w:rFonts w:hint="eastAsia"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val="en-US" w:eastAsia="zh-CN"/>
              </w:rPr>
              <w:t>联 系 人：张大勇</w:t>
            </w:r>
          </w:p>
          <w:p w14:paraId="475AD3C8">
            <w:pPr>
              <w:widowControl/>
              <w:wordWrap w:val="0"/>
              <w:spacing w:line="360" w:lineRule="auto"/>
              <w:jc w:val="left"/>
              <w:rPr>
                <w:rFonts w:hint="eastAsia"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val="en-US" w:eastAsia="zh-CN"/>
              </w:rPr>
              <w:t>电  话：18903987310</w:t>
            </w:r>
          </w:p>
          <w:p w14:paraId="7235EE93">
            <w:pPr>
              <w:widowControl/>
              <w:wordWrap w:val="0"/>
              <w:spacing w:line="360" w:lineRule="auto"/>
              <w:jc w:val="left"/>
              <w:rPr>
                <w:rFonts w:hint="default" w:ascii="宋体" w:hAnsi="宋体" w:eastAsia="宋体" w:cs="Times New Roman"/>
                <w:color w:val="FF0000"/>
                <w:kern w:val="0"/>
                <w:sz w:val="24"/>
                <w:szCs w:val="20"/>
                <w:highlight w:val="none"/>
                <w:lang w:val="en-US" w:eastAsia="zh-CN"/>
              </w:rPr>
            </w:pPr>
            <w:r>
              <w:rPr>
                <w:rFonts w:hint="eastAsia" w:ascii="宋体" w:hAnsi="宋体" w:eastAsia="宋体" w:cs="Times New Roman"/>
                <w:color w:val="000000"/>
                <w:kern w:val="0"/>
                <w:sz w:val="24"/>
                <w:szCs w:val="20"/>
                <w:highlight w:val="none"/>
                <w:lang w:val="en-US" w:eastAsia="zh-CN"/>
              </w:rPr>
              <w:t>地    址：三门峡市卢氏县文峪乡南窑村</w:t>
            </w:r>
          </w:p>
        </w:tc>
      </w:tr>
      <w:tr w14:paraId="16DAB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1D6D17DF">
            <w:pPr>
              <w:widowControl/>
              <w:wordWrap w:val="0"/>
              <w:spacing w:line="360" w:lineRule="auto"/>
              <w:jc w:val="center"/>
              <w:rPr>
                <w:rFonts w:hint="eastAsia" w:ascii="宋体" w:hAnsi="宋体" w:eastAsia="宋体" w:cs="Times New Roman"/>
                <w:color w:val="FF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2</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3F2BB5FA">
            <w:pPr>
              <w:widowControl/>
              <w:wordWrap w:val="0"/>
              <w:spacing w:line="360" w:lineRule="auto"/>
              <w:jc w:val="center"/>
              <w:rPr>
                <w:rFonts w:hint="eastAsia" w:ascii="宋体" w:hAnsi="宋体" w:eastAsia="宋体" w:cs="Times New Roman"/>
                <w:color w:val="FF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采购代理机构</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1216EE02">
            <w:pPr>
              <w:widowControl/>
              <w:wordWrap w:val="0"/>
              <w:spacing w:line="360" w:lineRule="auto"/>
              <w:jc w:val="left"/>
              <w:rPr>
                <w:rFonts w:hint="eastAsia"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val="en-US" w:eastAsia="zh-CN"/>
              </w:rPr>
              <w:t>代理机构：河南汇成天玺工程管理有限公司</w:t>
            </w:r>
          </w:p>
          <w:p w14:paraId="113DD475">
            <w:pPr>
              <w:widowControl/>
              <w:wordWrap w:val="0"/>
              <w:spacing w:line="360" w:lineRule="auto"/>
              <w:jc w:val="left"/>
              <w:rPr>
                <w:rFonts w:hint="eastAsia"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val="en-US" w:eastAsia="zh-CN"/>
              </w:rPr>
              <w:t>联 系 人：关珍珍</w:t>
            </w:r>
          </w:p>
          <w:p w14:paraId="48094970">
            <w:pPr>
              <w:widowControl/>
              <w:wordWrap w:val="0"/>
              <w:spacing w:line="360" w:lineRule="auto"/>
              <w:jc w:val="left"/>
              <w:rPr>
                <w:rFonts w:hint="eastAsia"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val="en-US" w:eastAsia="zh-CN"/>
              </w:rPr>
              <w:t>电    话：15346129167、17737396677</w:t>
            </w:r>
          </w:p>
          <w:p w14:paraId="4DB35D66">
            <w:pPr>
              <w:widowControl/>
              <w:wordWrap w:val="0"/>
              <w:spacing w:line="360" w:lineRule="auto"/>
              <w:jc w:val="left"/>
              <w:rPr>
                <w:rFonts w:hint="eastAsia" w:ascii="宋体" w:hAnsi="宋体" w:eastAsia="宋体" w:cs="Times New Roman"/>
                <w:color w:val="FF0000"/>
                <w:kern w:val="0"/>
                <w:sz w:val="24"/>
                <w:szCs w:val="20"/>
                <w:highlight w:val="none"/>
                <w:lang w:eastAsia="zh-CN"/>
              </w:rPr>
            </w:pPr>
            <w:r>
              <w:rPr>
                <w:rFonts w:hint="eastAsia" w:ascii="宋体" w:hAnsi="宋体" w:eastAsia="宋体" w:cs="Times New Roman"/>
                <w:color w:val="000000"/>
                <w:kern w:val="0"/>
                <w:sz w:val="24"/>
                <w:szCs w:val="20"/>
                <w:highlight w:val="none"/>
                <w:lang w:val="en-US" w:eastAsia="zh-CN"/>
              </w:rPr>
              <w:t>地    址：河南省三门峡市崤山西路电子城33号</w:t>
            </w:r>
          </w:p>
        </w:tc>
      </w:tr>
      <w:tr w14:paraId="6B710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726C7976">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5AD243CE">
            <w:pPr>
              <w:widowControl/>
              <w:wordWrap w:val="0"/>
              <w:spacing w:line="360" w:lineRule="auto"/>
              <w:jc w:val="center"/>
              <w:rPr>
                <w:rFonts w:hint="eastAsia" w:ascii="宋体" w:hAnsi="宋体" w:eastAsia="宋体" w:cs="Times New Roman"/>
                <w:color w:val="000000"/>
                <w:kern w:val="0"/>
                <w:sz w:val="24"/>
                <w:szCs w:val="20"/>
                <w:highlight w:val="none"/>
                <w:lang w:val="en-US" w:eastAsia="zh-CN" w:bidi="ar-SA"/>
              </w:rPr>
            </w:pPr>
            <w:r>
              <w:rPr>
                <w:rFonts w:hint="eastAsia" w:ascii="宋体" w:hAnsi="宋体" w:eastAsia="宋体" w:cs="Times New Roman"/>
                <w:color w:val="000000"/>
                <w:kern w:val="0"/>
                <w:sz w:val="24"/>
                <w:szCs w:val="20"/>
                <w:highlight w:val="none"/>
                <w:lang w:eastAsia="zh-CN"/>
              </w:rPr>
              <w:t>项目名称</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0E45875C">
            <w:pPr>
              <w:widowControl/>
              <w:wordWrap w:val="0"/>
              <w:spacing w:line="360" w:lineRule="auto"/>
              <w:jc w:val="left"/>
              <w:rPr>
                <w:rFonts w:hint="eastAsia" w:ascii="宋体" w:hAnsi="宋体" w:eastAsia="宋体" w:cs="Times New Roman"/>
                <w:color w:val="000000"/>
                <w:kern w:val="0"/>
                <w:sz w:val="24"/>
                <w:szCs w:val="20"/>
                <w:highlight w:val="none"/>
                <w:lang w:val="en-US" w:eastAsia="zh-CN" w:bidi="ar-SA"/>
              </w:rPr>
            </w:pPr>
            <w:r>
              <w:rPr>
                <w:rFonts w:hint="eastAsia" w:ascii="宋体" w:hAnsi="宋体" w:cs="Times New Roman"/>
                <w:color w:val="000000"/>
                <w:kern w:val="0"/>
                <w:sz w:val="24"/>
                <w:szCs w:val="20"/>
                <w:highlight w:val="none"/>
                <w:lang w:eastAsia="zh-CN"/>
              </w:rPr>
              <w:t>2026年卢氏县文峪乡南窑社区兰花基地建设项目</w:t>
            </w:r>
          </w:p>
        </w:tc>
      </w:tr>
      <w:tr w14:paraId="0C79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58B45122">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val="en-US" w:eastAsia="zh-CN"/>
              </w:rPr>
              <w:t>4</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1DC467D3">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采购方式</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7D4AC82C">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竞争性磋商</w:t>
            </w:r>
          </w:p>
        </w:tc>
      </w:tr>
      <w:tr w14:paraId="4D9D0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4FD9A82E">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5</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7A505E79">
            <w:pPr>
              <w:widowControl/>
              <w:wordWrap w:val="0"/>
              <w:spacing w:line="360" w:lineRule="auto"/>
              <w:jc w:val="center"/>
              <w:rPr>
                <w:rFonts w:hint="eastAsia" w:ascii="宋体" w:hAnsi="宋体" w:eastAsia="宋体" w:cs="Times New Roman"/>
                <w:color w:val="000000"/>
                <w:kern w:val="0"/>
                <w:sz w:val="24"/>
                <w:szCs w:val="20"/>
                <w:highlight w:val="none"/>
                <w:lang w:val="en-US" w:eastAsia="zh-CN" w:bidi="ar-SA"/>
              </w:rPr>
            </w:pPr>
            <w:r>
              <w:rPr>
                <w:rFonts w:hint="eastAsia" w:ascii="宋体" w:hAnsi="宋体" w:eastAsia="宋体" w:cs="Times New Roman"/>
                <w:color w:val="000000"/>
                <w:kern w:val="0"/>
                <w:sz w:val="24"/>
                <w:szCs w:val="20"/>
                <w:highlight w:val="none"/>
                <w:lang w:val="en-US" w:eastAsia="zh-CN" w:bidi="ar-SA"/>
              </w:rPr>
              <w:t>项目概况</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49F6B6B6">
            <w:pPr>
              <w:pStyle w:val="7"/>
              <w:keepNext w:val="0"/>
              <w:keepLines w:val="0"/>
              <w:pageBreakBefore w:val="0"/>
              <w:widowControl w:val="0"/>
              <w:kinsoku/>
              <w:wordWrap/>
              <w:overflowPunct/>
              <w:topLinePunct w:val="0"/>
              <w:autoSpaceDE w:val="0"/>
              <w:autoSpaceDN w:val="0"/>
              <w:bidi w:val="0"/>
              <w:adjustRightInd/>
              <w:snapToGrid/>
              <w:spacing w:line="600" w:lineRule="exact"/>
              <w:ind w:left="0" w:leftChars="0" w:firstLine="480" w:firstLineChars="200"/>
              <w:textAlignment w:val="auto"/>
              <w:rPr>
                <w:rFonts w:hint="eastAsia" w:ascii="宋体" w:hAnsi="宋体" w:eastAsia="宋体" w:cs="Times New Roman"/>
                <w:color w:val="000000"/>
                <w:kern w:val="0"/>
                <w:sz w:val="24"/>
                <w:szCs w:val="20"/>
                <w:highlight w:val="none"/>
                <w:lang w:val="en-US" w:eastAsia="zh-CN" w:bidi="ar-SA"/>
              </w:rPr>
            </w:pPr>
            <w:r>
              <w:rPr>
                <w:rFonts w:hint="eastAsia" w:ascii="宋体" w:hAnsi="宋体" w:eastAsia="宋体" w:cs="Times New Roman"/>
                <w:color w:val="000000"/>
                <w:kern w:val="0"/>
                <w:sz w:val="24"/>
                <w:szCs w:val="20"/>
                <w:highlight w:val="none"/>
                <w:lang w:val="en-US" w:eastAsia="zh-CN" w:bidi="ar-SA"/>
              </w:rPr>
              <w:t>新建一个2100平方米钢结构兰花养殖大棚，兰棚内部设置14个子棚， 单个规格为 8 米*13.2 米，总面积 106.5 平方米，兰棚内部设置风机 （1380 型 2 个）、风扇、电动遮阴网（三层），电动卷膜器，兰花 架、室内水罐、水帘及水池，温室顶部及四周采用 5mm 单层钢化玻璃 覆盖，两侧配置电动卷膜开窗双层外遮阳系统（外遮阳采用优质黑色幕布）。内遮阳系统（内遮阳采用优质白色铝箔幕布）、内保温系统、 风机、湿帘通风系统等，土方开挖、挡土墙、供水设施、苗床及相关 基础配套设施,具体详见工程量清单、图纸等；</w:t>
            </w:r>
          </w:p>
        </w:tc>
      </w:tr>
      <w:tr w14:paraId="160B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0F935670">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val="en-US" w:eastAsia="zh-CN"/>
              </w:rPr>
              <w:t>6</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1B298FF5">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标段划分</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5FEB5F52">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本项目</w:t>
            </w:r>
            <w:r>
              <w:rPr>
                <w:rFonts w:hint="eastAsia" w:ascii="宋体" w:hAnsi="宋体" w:eastAsia="宋体" w:cs="Times New Roman"/>
                <w:color w:val="000000"/>
                <w:kern w:val="0"/>
                <w:sz w:val="24"/>
                <w:szCs w:val="20"/>
                <w:highlight w:val="none"/>
                <w:lang w:val="en-US" w:eastAsia="zh-CN"/>
              </w:rPr>
              <w:t>不</w:t>
            </w:r>
            <w:r>
              <w:rPr>
                <w:rFonts w:hint="eastAsia" w:ascii="宋体" w:hAnsi="宋体" w:eastAsia="宋体" w:cs="Times New Roman"/>
                <w:color w:val="000000"/>
                <w:kern w:val="0"/>
                <w:sz w:val="24"/>
                <w:szCs w:val="20"/>
                <w:highlight w:val="none"/>
                <w:lang w:eastAsia="zh-CN"/>
              </w:rPr>
              <w:t>划分标段。</w:t>
            </w:r>
          </w:p>
        </w:tc>
      </w:tr>
      <w:tr w14:paraId="3E38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0D462C69">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val="en-US" w:eastAsia="zh-CN"/>
              </w:rPr>
              <w:t>7</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7D2960E6">
            <w:pPr>
              <w:widowControl/>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宋体"/>
                <w:sz w:val="24"/>
                <w:szCs w:val="24"/>
                <w:highlight w:val="none"/>
                <w:lang w:val="en-US" w:eastAsia="zh-CN"/>
              </w:rPr>
              <w:t>磋商</w:t>
            </w:r>
            <w:r>
              <w:rPr>
                <w:rFonts w:hint="eastAsia" w:ascii="宋体" w:hAnsi="宋体" w:cs="宋体"/>
                <w:sz w:val="24"/>
                <w:szCs w:val="24"/>
                <w:highlight w:val="none"/>
              </w:rPr>
              <w:t>范围</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429047E4">
            <w:pPr>
              <w:widowControl/>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宋体"/>
                <w:sz w:val="24"/>
                <w:szCs w:val="24"/>
                <w:highlight w:val="none"/>
                <w:lang w:val="en-US" w:eastAsia="zh-CN"/>
              </w:rPr>
              <w:t>竞争性磋商文件、工程量清单、图纸范围内的所有内容；</w:t>
            </w:r>
          </w:p>
        </w:tc>
      </w:tr>
      <w:tr w14:paraId="0D642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728BEBF3">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val="en-US" w:eastAsia="zh-CN"/>
              </w:rPr>
              <w:t>8</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60D9F514">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资金来源及</w:t>
            </w:r>
          </w:p>
          <w:p w14:paraId="56101D05">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落实情况</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0A157E4B">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sz w:val="24"/>
                <w:szCs w:val="24"/>
                <w:highlight w:val="none"/>
                <w:lang w:val="en-US" w:eastAsia="zh-CN"/>
              </w:rPr>
              <w:t>财政资金，已落实；</w:t>
            </w:r>
          </w:p>
        </w:tc>
      </w:tr>
      <w:tr w14:paraId="5FF35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3CEFB0DC">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val="en-US" w:eastAsia="zh-CN"/>
              </w:rPr>
              <w:t>9</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74C26E66">
            <w:pPr>
              <w:widowControl/>
              <w:wordWrap w:val="0"/>
              <w:spacing w:line="360" w:lineRule="auto"/>
              <w:jc w:val="center"/>
              <w:rPr>
                <w:rFonts w:hint="eastAsia" w:ascii="宋体" w:hAnsi="宋体" w:eastAsia="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val="en-US" w:eastAsia="zh-CN"/>
              </w:rPr>
              <w:t>计划</w:t>
            </w:r>
            <w:r>
              <w:rPr>
                <w:rFonts w:hint="eastAsia" w:ascii="宋体" w:hAnsi="宋体" w:eastAsia="宋体" w:cs="Times New Roman"/>
                <w:color w:val="auto"/>
                <w:kern w:val="0"/>
                <w:sz w:val="24"/>
                <w:szCs w:val="20"/>
                <w:highlight w:val="none"/>
                <w:lang w:eastAsia="zh-CN"/>
              </w:rPr>
              <w:t>工期</w:t>
            </w:r>
          </w:p>
        </w:tc>
        <w:tc>
          <w:tcPr>
            <w:tcW w:w="6414" w:type="dxa"/>
            <w:tcBorders>
              <w:top w:val="single" w:color="auto" w:sz="4" w:space="0"/>
              <w:left w:val="single" w:color="auto" w:sz="4" w:space="0"/>
              <w:bottom w:val="single" w:color="auto" w:sz="4" w:space="0"/>
              <w:right w:val="single" w:color="auto" w:sz="4" w:space="0"/>
            </w:tcBorders>
            <w:noWrap w:val="0"/>
            <w:vAlign w:val="top"/>
          </w:tcPr>
          <w:p w14:paraId="5E37CC43">
            <w:pPr>
              <w:widowControl/>
              <w:wordWrap w:val="0"/>
              <w:spacing w:line="360" w:lineRule="auto"/>
              <w:jc w:val="left"/>
              <w:rPr>
                <w:rFonts w:hint="eastAsia" w:ascii="宋体" w:hAnsi="宋体" w:eastAsia="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val="en-US" w:eastAsia="zh-CN"/>
              </w:rPr>
              <w:t>60日历天</w:t>
            </w:r>
          </w:p>
        </w:tc>
      </w:tr>
      <w:tr w14:paraId="315D7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258A72F6">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val="en-US" w:eastAsia="zh-CN"/>
              </w:rPr>
              <w:t>10</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168641F7">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eastAsia="zh-CN"/>
              </w:rPr>
              <w:t>质量</w:t>
            </w:r>
            <w:r>
              <w:rPr>
                <w:rFonts w:hint="eastAsia" w:ascii="宋体" w:hAnsi="宋体" w:cs="Times New Roman"/>
                <w:color w:val="000000"/>
                <w:kern w:val="0"/>
                <w:sz w:val="24"/>
                <w:szCs w:val="20"/>
                <w:highlight w:val="none"/>
                <w:lang w:val="en-US" w:eastAsia="zh-CN"/>
              </w:rPr>
              <w:t>要求</w:t>
            </w:r>
          </w:p>
        </w:tc>
        <w:tc>
          <w:tcPr>
            <w:tcW w:w="6414" w:type="dxa"/>
            <w:tcBorders>
              <w:top w:val="single" w:color="auto" w:sz="4" w:space="0"/>
              <w:left w:val="single" w:color="auto" w:sz="4" w:space="0"/>
              <w:bottom w:val="single" w:color="auto" w:sz="4" w:space="0"/>
              <w:right w:val="single" w:color="auto" w:sz="4" w:space="0"/>
            </w:tcBorders>
            <w:noWrap w:val="0"/>
            <w:vAlign w:val="bottom"/>
          </w:tcPr>
          <w:p w14:paraId="2B954775">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sz w:val="24"/>
                <w:szCs w:val="24"/>
                <w:highlight w:val="none"/>
              </w:rPr>
              <w:t>达到国家现行建设工程施工验收规范合格标准</w:t>
            </w:r>
          </w:p>
        </w:tc>
      </w:tr>
      <w:tr w14:paraId="4B2D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29EB98B4">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11</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12EEEF7C">
            <w:pPr>
              <w:spacing w:line="440" w:lineRule="exact"/>
              <w:jc w:val="center"/>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sz w:val="24"/>
                <w:szCs w:val="24"/>
                <w:highlight w:val="none"/>
              </w:rPr>
              <w:t>安全文明施工控制目标</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6B2F3229">
            <w:pPr>
              <w:spacing w:line="360" w:lineRule="auto"/>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按照国家《建筑施工安全检查标准》、《建设工程安全生产条例》等有关法律、法规及省市安全文明施工相关规定的要求执行</w:t>
            </w:r>
            <w:r>
              <w:rPr>
                <w:rFonts w:hint="eastAsia" w:ascii="宋体" w:hAnsi="宋体" w:eastAsia="宋体" w:cs="宋体"/>
                <w:color w:val="auto"/>
                <w:sz w:val="24"/>
                <w:szCs w:val="24"/>
                <w:highlight w:val="none"/>
                <w:lang w:eastAsia="zh-CN"/>
              </w:rPr>
              <w:t>；</w:t>
            </w:r>
          </w:p>
        </w:tc>
      </w:tr>
      <w:tr w14:paraId="1D4F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351F9612">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1</w:t>
            </w:r>
            <w:r>
              <w:rPr>
                <w:rFonts w:hint="eastAsia" w:ascii="宋体" w:hAnsi="宋体" w:cs="Times New Roman"/>
                <w:color w:val="000000"/>
                <w:kern w:val="0"/>
                <w:sz w:val="24"/>
                <w:szCs w:val="20"/>
                <w:highlight w:val="none"/>
                <w:lang w:val="en-US" w:eastAsia="zh-CN"/>
              </w:rPr>
              <w:t>2</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32EC8A04">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val="en-US" w:eastAsia="zh-CN"/>
              </w:rPr>
              <w:t xml:space="preserve"> </w:t>
            </w:r>
            <w:r>
              <w:rPr>
                <w:rFonts w:hint="eastAsia" w:ascii="宋体" w:hAnsi="宋体" w:cs="Times New Roman"/>
                <w:color w:val="000000"/>
                <w:kern w:val="0"/>
                <w:sz w:val="24"/>
                <w:szCs w:val="20"/>
                <w:highlight w:val="none"/>
                <w:lang w:eastAsia="zh-CN"/>
              </w:rPr>
              <w:t>响应人</w:t>
            </w:r>
            <w:r>
              <w:rPr>
                <w:rFonts w:hint="eastAsia" w:ascii="宋体" w:hAnsi="宋体" w:cs="宋体"/>
                <w:color w:val="auto"/>
                <w:sz w:val="24"/>
              </w:rPr>
              <w:t>资质条件、能力</w:t>
            </w:r>
            <w:r>
              <w:rPr>
                <w:rFonts w:hint="eastAsia" w:ascii="宋体" w:hAnsi="宋体" w:eastAsia="宋体" w:cs="宋体"/>
                <w:color w:val="auto"/>
                <w:sz w:val="24"/>
                <w:szCs w:val="24"/>
                <w:highlight w:val="none"/>
              </w:rPr>
              <w:t>和信誉</w:t>
            </w:r>
          </w:p>
        </w:tc>
        <w:tc>
          <w:tcPr>
            <w:tcW w:w="6414" w:type="dxa"/>
            <w:tcBorders>
              <w:top w:val="single" w:color="auto" w:sz="4" w:space="0"/>
              <w:left w:val="single" w:color="auto" w:sz="4" w:space="0"/>
              <w:bottom w:val="single" w:color="auto" w:sz="4" w:space="0"/>
              <w:right w:val="single" w:color="auto" w:sz="4" w:space="0"/>
            </w:tcBorders>
            <w:noWrap w:val="0"/>
            <w:vAlign w:val="top"/>
          </w:tcPr>
          <w:p w14:paraId="7D5063B2">
            <w:pPr>
              <w:widowControl/>
              <w:wordWrap w:val="0"/>
              <w:spacing w:line="360" w:lineRule="auto"/>
              <w:jc w:val="left"/>
              <w:rPr>
                <w:rFonts w:hint="eastAsia" w:ascii="宋体" w:hAnsi="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1、满足《中华人民共和国政府采购法》第二十二条规定；</w:t>
            </w:r>
          </w:p>
          <w:p w14:paraId="14790548">
            <w:pPr>
              <w:widowControl/>
              <w:wordWrap w:val="0"/>
              <w:spacing w:line="360" w:lineRule="auto"/>
              <w:jc w:val="left"/>
              <w:rPr>
                <w:rFonts w:hint="eastAsia" w:ascii="宋体" w:hAnsi="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2、落实政府采购政策满足的资格要求：根据《政府采购促进中小企业发展管理办法》（财库〔2020〕46号）规定，本项目专门面向中小企业采购，同时须提供《中小企业声明函》。</w:t>
            </w:r>
          </w:p>
          <w:p w14:paraId="6C196AB8">
            <w:pPr>
              <w:widowControl/>
              <w:wordWrap w:val="0"/>
              <w:spacing w:line="360" w:lineRule="auto"/>
              <w:jc w:val="left"/>
              <w:rPr>
                <w:rFonts w:hint="eastAsia" w:ascii="宋体" w:hAnsi="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3、本项目的特定资格要求：</w:t>
            </w:r>
          </w:p>
          <w:p w14:paraId="7DDF9333">
            <w:pPr>
              <w:widowControl/>
              <w:wordWrap w:val="0"/>
              <w:spacing w:line="360" w:lineRule="auto"/>
              <w:jc w:val="left"/>
              <w:rPr>
                <w:rFonts w:hint="eastAsia" w:ascii="宋体" w:hAnsi="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eastAsia="zh-CN"/>
              </w:rPr>
              <w:t>3.1、供应商具有独立承担民事责任的能力（提供有效的企业营业执照）；</w:t>
            </w:r>
          </w:p>
          <w:p w14:paraId="52246CD0">
            <w:pPr>
              <w:widowControl/>
              <w:wordWrap w:val="0"/>
              <w:spacing w:line="360" w:lineRule="auto"/>
              <w:jc w:val="left"/>
              <w:rPr>
                <w:rFonts w:hint="eastAsia" w:ascii="宋体" w:hAnsi="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eastAsia="zh-CN"/>
              </w:rPr>
              <w:t>3.2、供应商须具有建筑工程施工总承包叁级（含叁级）以上资质，具有有效的安全生产许可证，并在人员、设备、资金等方面具有相应的施工能力；</w:t>
            </w:r>
          </w:p>
          <w:p w14:paraId="396D8FE2">
            <w:pPr>
              <w:widowControl/>
              <w:wordWrap w:val="0"/>
              <w:spacing w:line="360" w:lineRule="auto"/>
              <w:jc w:val="left"/>
              <w:rPr>
                <w:rFonts w:hint="eastAsia" w:ascii="宋体" w:hAnsi="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eastAsia="zh-CN"/>
              </w:rPr>
              <w:t>3.3、拟派项目经理应具备建筑工程专业贰级（含贰级）以上注册建造师资格，须提供注册建造师证书、安全生产考核合格证书，提供在本单位缴费的社保证明，并出具无在建新建工程承诺书（自行承诺）；</w:t>
            </w:r>
          </w:p>
          <w:p w14:paraId="0870F325">
            <w:pPr>
              <w:widowControl/>
              <w:wordWrap w:val="0"/>
              <w:spacing w:line="360" w:lineRule="auto"/>
              <w:jc w:val="left"/>
              <w:rPr>
                <w:rFonts w:hint="eastAsia" w:ascii="宋体" w:hAnsi="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eastAsia="zh-CN"/>
              </w:rPr>
              <w:t>3.4、供应商需提供本企业的无商业贿赂及不正当竞争行为的承诺书；</w:t>
            </w:r>
          </w:p>
          <w:p w14:paraId="5F554AE6">
            <w:pPr>
              <w:widowControl/>
              <w:wordWrap w:val="0"/>
              <w:spacing w:line="360" w:lineRule="auto"/>
              <w:jc w:val="left"/>
              <w:rPr>
                <w:rFonts w:hint="eastAsia" w:ascii="宋体" w:hAnsi="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eastAsia="zh-CN"/>
              </w:rPr>
              <w:t>3.5、参加政府采购活动前3年内无行贿犯罪记录，（开标时提供《中国裁判文书网》查询结果网页截图或企业自行承诺的无行贿犯罪承诺书，查询&lt;承诺&gt;对象为“企业，法定代表人，项目经理”）；</w:t>
            </w:r>
          </w:p>
          <w:p w14:paraId="7FEC9408">
            <w:pPr>
              <w:widowControl/>
              <w:wordWrap w:val="0"/>
              <w:spacing w:line="360" w:lineRule="auto"/>
              <w:jc w:val="left"/>
              <w:rPr>
                <w:rFonts w:hint="eastAsia" w:ascii="宋体" w:hAnsi="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eastAsia="zh-CN"/>
              </w:rPr>
              <w:t>3.6、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提供公告后网页查询截图、信用报告。截图要显示查询时间，查询时间自本公告发布之日起；</w:t>
            </w:r>
          </w:p>
          <w:p w14:paraId="5D5BE49D">
            <w:pPr>
              <w:widowControl/>
              <w:wordWrap w:val="0"/>
              <w:spacing w:line="360" w:lineRule="auto"/>
              <w:jc w:val="left"/>
              <w:rPr>
                <w:rFonts w:hint="eastAsia" w:ascii="宋体" w:hAnsi="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eastAsia="zh-CN"/>
              </w:rPr>
              <w:t>3.</w:t>
            </w:r>
            <w:r>
              <w:rPr>
                <w:rFonts w:hint="eastAsia" w:ascii="宋体" w:hAnsi="宋体" w:cs="Times New Roman"/>
                <w:color w:val="000000"/>
                <w:kern w:val="0"/>
                <w:sz w:val="24"/>
                <w:szCs w:val="20"/>
                <w:highlight w:val="none"/>
                <w:lang w:val="en-US" w:eastAsia="zh-CN"/>
              </w:rPr>
              <w:t>7</w:t>
            </w:r>
            <w:r>
              <w:rPr>
                <w:rFonts w:hint="eastAsia" w:ascii="宋体" w:hAnsi="宋体" w:cs="Times New Roman"/>
                <w:color w:val="000000"/>
                <w:kern w:val="0"/>
                <w:sz w:val="24"/>
                <w:szCs w:val="20"/>
                <w:highlight w:val="none"/>
                <w:lang w:eastAsia="zh-CN"/>
              </w:rPr>
              <w:t>、单位负责人为同一人或者存在控股、管理关系的不同单位，不得参加同一标段投标（提供“国家企业信用信息公示系统”http://www.gsxt.gov.cn/index.html查询内容,须包含公司基本信息、股东信息及股权变更信息等全部内容）；</w:t>
            </w:r>
          </w:p>
          <w:p w14:paraId="34D65CFD">
            <w:pPr>
              <w:widowControl/>
              <w:wordWrap w:val="0"/>
              <w:spacing w:line="360" w:lineRule="auto"/>
              <w:jc w:val="left"/>
              <w:rPr>
                <w:rFonts w:hint="eastAsia" w:ascii="宋体" w:hAnsi="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eastAsia="zh-CN"/>
              </w:rPr>
              <w:t>3.</w:t>
            </w:r>
            <w:r>
              <w:rPr>
                <w:rFonts w:hint="eastAsia" w:ascii="宋体" w:hAnsi="宋体" w:cs="Times New Roman"/>
                <w:color w:val="000000"/>
                <w:kern w:val="0"/>
                <w:sz w:val="24"/>
                <w:szCs w:val="20"/>
                <w:highlight w:val="none"/>
                <w:lang w:val="en-US" w:eastAsia="zh-CN"/>
              </w:rPr>
              <w:t>8</w:t>
            </w:r>
            <w:r>
              <w:rPr>
                <w:rFonts w:hint="eastAsia" w:ascii="宋体" w:hAnsi="宋体" w:cs="Times New Roman"/>
                <w:color w:val="000000"/>
                <w:kern w:val="0"/>
                <w:sz w:val="24"/>
                <w:szCs w:val="20"/>
                <w:highlight w:val="none"/>
                <w:lang w:eastAsia="zh-CN"/>
              </w:rPr>
              <w:t>、本项目不接受联合体投标。</w:t>
            </w:r>
          </w:p>
          <w:p w14:paraId="0CF043C0">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val="en-US" w:eastAsia="zh-CN"/>
              </w:rPr>
              <w:t>注：本次招标实行资格后审（后审资料见竞争性磋商文件）；</w:t>
            </w:r>
          </w:p>
        </w:tc>
      </w:tr>
      <w:tr w14:paraId="7F127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1BE9EA84">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13</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7AFD0E5E">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是否接受联合体参加磋商</w:t>
            </w:r>
          </w:p>
        </w:tc>
        <w:tc>
          <w:tcPr>
            <w:tcW w:w="6414" w:type="dxa"/>
            <w:tcBorders>
              <w:top w:val="single" w:color="auto" w:sz="4" w:space="0"/>
              <w:left w:val="single" w:color="auto" w:sz="4" w:space="0"/>
              <w:bottom w:val="single" w:color="auto" w:sz="4" w:space="0"/>
              <w:right w:val="single" w:color="auto" w:sz="4" w:space="0"/>
            </w:tcBorders>
            <w:noWrap w:val="0"/>
            <w:vAlign w:val="top"/>
          </w:tcPr>
          <w:p w14:paraId="63F774E3">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■不接受</w:t>
            </w:r>
          </w:p>
        </w:tc>
      </w:tr>
      <w:tr w14:paraId="7976C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4EEF0135">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14</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35B7EABC">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宋体"/>
                <w:sz w:val="24"/>
                <w:szCs w:val="24"/>
                <w:highlight w:val="none"/>
              </w:rPr>
              <w:t>踏勘现场</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6E6C4BDA">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sz w:val="24"/>
                <w:szCs w:val="24"/>
                <w:highlight w:val="none"/>
              </w:rPr>
              <w:t>■</w:t>
            </w:r>
            <w:r>
              <w:rPr>
                <w:rFonts w:hint="eastAsia" w:ascii="宋体" w:hAnsi="宋体" w:eastAsia="宋体" w:cs="Times New Roman"/>
                <w:color w:val="000000"/>
                <w:kern w:val="0"/>
                <w:sz w:val="24"/>
                <w:szCs w:val="20"/>
                <w:highlight w:val="none"/>
                <w:lang w:eastAsia="zh-CN"/>
              </w:rPr>
              <w:t>不组织</w:t>
            </w:r>
          </w:p>
        </w:tc>
      </w:tr>
      <w:tr w14:paraId="43CA0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6E9BF236">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15</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63F6B141">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答疑会</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20393936">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sz w:val="24"/>
                <w:szCs w:val="24"/>
                <w:highlight w:val="none"/>
              </w:rPr>
              <w:t>■</w:t>
            </w:r>
            <w:r>
              <w:rPr>
                <w:rFonts w:hint="eastAsia" w:ascii="宋体" w:hAnsi="宋体" w:eastAsia="宋体" w:cs="Times New Roman"/>
                <w:color w:val="000000"/>
                <w:kern w:val="0"/>
                <w:sz w:val="24"/>
                <w:szCs w:val="20"/>
                <w:highlight w:val="none"/>
                <w:lang w:eastAsia="zh-CN"/>
              </w:rPr>
              <w:t>不召开</w:t>
            </w:r>
          </w:p>
        </w:tc>
      </w:tr>
      <w:tr w14:paraId="0D512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2289EED2">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16</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4CC78979">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分包</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543F5475">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sz w:val="24"/>
                <w:szCs w:val="24"/>
                <w:highlight w:val="none"/>
              </w:rPr>
              <w:t>■</w:t>
            </w:r>
            <w:r>
              <w:rPr>
                <w:rFonts w:hint="eastAsia" w:ascii="宋体" w:hAnsi="宋体" w:eastAsia="宋体" w:cs="Times New Roman"/>
                <w:color w:val="000000"/>
                <w:kern w:val="0"/>
                <w:sz w:val="24"/>
                <w:szCs w:val="20"/>
                <w:highlight w:val="none"/>
                <w:lang w:eastAsia="zh-CN"/>
              </w:rPr>
              <w:t>不允许</w:t>
            </w:r>
          </w:p>
        </w:tc>
      </w:tr>
      <w:tr w14:paraId="2042C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0FF1F4D3">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17</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179F947E">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实质性偏差</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3135DF7B">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sz w:val="24"/>
                <w:szCs w:val="24"/>
                <w:highlight w:val="none"/>
              </w:rPr>
              <w:t>■</w:t>
            </w:r>
            <w:r>
              <w:rPr>
                <w:rFonts w:hint="eastAsia" w:ascii="宋体" w:hAnsi="宋体" w:eastAsia="宋体" w:cs="Times New Roman"/>
                <w:color w:val="000000"/>
                <w:kern w:val="0"/>
                <w:sz w:val="24"/>
                <w:szCs w:val="20"/>
                <w:highlight w:val="none"/>
                <w:lang w:eastAsia="zh-CN"/>
              </w:rPr>
              <w:t>不允许</w:t>
            </w:r>
          </w:p>
        </w:tc>
      </w:tr>
      <w:tr w14:paraId="3FAFC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18DB245E">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18</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3E7BAB03">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是否接受选择性报价方案</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5161F181">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不接受：首次响应文件只允许一个报价方案</w:t>
            </w:r>
          </w:p>
        </w:tc>
      </w:tr>
      <w:tr w14:paraId="68AA6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53D1304C">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19</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5DFCBDCE">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最高限价（</w:t>
            </w:r>
            <w:r>
              <w:rPr>
                <w:rFonts w:hint="eastAsia" w:ascii="宋体" w:hAnsi="宋体" w:cs="宋体"/>
                <w:kern w:val="44"/>
                <w:sz w:val="24"/>
                <w:szCs w:val="24"/>
                <w:highlight w:val="none"/>
              </w:rPr>
              <w:t>招标控制价</w:t>
            </w:r>
            <w:r>
              <w:rPr>
                <w:rFonts w:hint="eastAsia" w:ascii="宋体" w:hAnsi="宋体" w:eastAsia="宋体" w:cs="Times New Roman"/>
                <w:color w:val="000000"/>
                <w:kern w:val="0"/>
                <w:sz w:val="24"/>
                <w:szCs w:val="20"/>
                <w:highlight w:val="none"/>
                <w:lang w:eastAsia="zh-CN"/>
              </w:rPr>
              <w:t>）</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0CFD8727">
            <w:pPr>
              <w:widowControl/>
              <w:spacing w:line="360" w:lineRule="auto"/>
              <w:ind w:firstLine="240" w:firstLineChars="100"/>
              <w:jc w:val="left"/>
              <w:rPr>
                <w:rFonts w:hint="default" w:ascii="宋体" w:hAnsi="宋体" w:eastAsia="宋体" w:cs="宋体"/>
                <w:kern w:val="44"/>
                <w:sz w:val="24"/>
                <w:szCs w:val="24"/>
                <w:highlight w:val="none"/>
                <w:lang w:val="en-US" w:eastAsia="zh-CN"/>
              </w:rPr>
            </w:pPr>
            <w:r>
              <w:rPr>
                <w:rFonts w:hint="eastAsia" w:ascii="宋体" w:hAnsi="宋体" w:eastAsia="宋体" w:cs="宋体"/>
                <w:kern w:val="44"/>
                <w:sz w:val="24"/>
                <w:szCs w:val="24"/>
                <w:highlight w:val="none"/>
              </w:rPr>
              <w:t>本项目</w:t>
            </w:r>
            <w:r>
              <w:rPr>
                <w:rFonts w:hint="eastAsia" w:ascii="宋体" w:hAnsi="宋体" w:eastAsia="宋体" w:cs="宋体"/>
                <w:kern w:val="44"/>
                <w:sz w:val="24"/>
                <w:szCs w:val="24"/>
                <w:highlight w:val="none"/>
                <w:lang w:eastAsia="zh-CN"/>
              </w:rPr>
              <w:t>（</w:t>
            </w:r>
            <w:r>
              <w:rPr>
                <w:rFonts w:hint="eastAsia" w:ascii="宋体" w:hAnsi="宋体" w:eastAsia="宋体" w:cs="Times New Roman"/>
                <w:color w:val="000000"/>
                <w:kern w:val="0"/>
                <w:sz w:val="24"/>
                <w:szCs w:val="20"/>
                <w:highlight w:val="none"/>
                <w:lang w:eastAsia="zh-CN"/>
              </w:rPr>
              <w:t>最高限价</w:t>
            </w:r>
            <w:r>
              <w:rPr>
                <w:rFonts w:hint="eastAsia" w:ascii="宋体" w:hAnsi="宋体" w:eastAsia="宋体" w:cs="宋体"/>
                <w:kern w:val="44"/>
                <w:sz w:val="24"/>
                <w:szCs w:val="24"/>
                <w:highlight w:val="none"/>
                <w:lang w:eastAsia="zh-CN"/>
              </w:rPr>
              <w:t>）</w:t>
            </w:r>
            <w:r>
              <w:rPr>
                <w:rFonts w:hint="eastAsia" w:ascii="宋体" w:hAnsi="宋体" w:eastAsia="宋体" w:cs="宋体"/>
                <w:kern w:val="44"/>
                <w:sz w:val="24"/>
                <w:szCs w:val="24"/>
                <w:highlight w:val="none"/>
              </w:rPr>
              <w:t>招标控制价</w:t>
            </w:r>
            <w:r>
              <w:rPr>
                <w:rFonts w:hint="eastAsia" w:ascii="宋体" w:hAnsi="宋体" w:eastAsia="宋体" w:cs="宋体"/>
                <w:kern w:val="44"/>
                <w:sz w:val="24"/>
                <w:szCs w:val="24"/>
                <w:highlight w:val="none"/>
                <w:lang w:eastAsia="zh-CN"/>
              </w:rPr>
              <w:t>：</w:t>
            </w:r>
            <w:r>
              <w:rPr>
                <w:rFonts w:hint="eastAsia" w:ascii="宋体" w:hAnsi="宋体" w:eastAsia="宋体" w:cs="Times New Roman"/>
                <w:color w:val="000000"/>
                <w:kern w:val="0"/>
                <w:sz w:val="24"/>
                <w:szCs w:val="20"/>
                <w:highlight w:val="none"/>
                <w:lang w:eastAsia="zh-CN"/>
              </w:rPr>
              <w:t>3892447.32</w:t>
            </w:r>
            <w:r>
              <w:rPr>
                <w:rFonts w:hint="eastAsia" w:ascii="宋体" w:hAnsi="宋体" w:eastAsia="宋体" w:cs="Times New Roman"/>
                <w:color w:val="000000"/>
                <w:kern w:val="0"/>
                <w:sz w:val="24"/>
                <w:szCs w:val="20"/>
                <w:highlight w:val="none"/>
                <w:lang w:val="en-US" w:eastAsia="zh-CN"/>
              </w:rPr>
              <w:t>元</w:t>
            </w:r>
          </w:p>
          <w:p w14:paraId="21F1C4A3">
            <w:pPr>
              <w:widowControl/>
              <w:spacing w:line="360" w:lineRule="auto"/>
              <w:ind w:firstLine="240" w:firstLineChars="100"/>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宋体"/>
                <w:kern w:val="44"/>
                <w:sz w:val="24"/>
                <w:szCs w:val="24"/>
                <w:highlight w:val="none"/>
                <w:lang w:val="en-US" w:eastAsia="zh-CN"/>
              </w:rPr>
              <w:t>注：</w:t>
            </w:r>
            <w:r>
              <w:rPr>
                <w:rFonts w:hint="eastAsia" w:ascii="宋体" w:hAnsi="宋体" w:eastAsia="宋体" w:cs="宋体"/>
                <w:kern w:val="44"/>
                <w:sz w:val="24"/>
                <w:szCs w:val="24"/>
                <w:highlight w:val="none"/>
              </w:rPr>
              <w:t>本</w:t>
            </w:r>
            <w:r>
              <w:rPr>
                <w:rFonts w:hint="eastAsia" w:ascii="宋体" w:hAnsi="宋体" w:eastAsia="宋体" w:cs="宋体"/>
                <w:kern w:val="44"/>
                <w:sz w:val="24"/>
                <w:szCs w:val="24"/>
                <w:highlight w:val="none"/>
                <w:lang w:val="en-US" w:eastAsia="zh-CN"/>
              </w:rPr>
              <w:t>项目招标方式为</w:t>
            </w:r>
            <w:r>
              <w:rPr>
                <w:rFonts w:hint="eastAsia" w:ascii="宋体" w:hAnsi="宋体" w:eastAsia="宋体" w:cs="宋体"/>
                <w:kern w:val="44"/>
                <w:sz w:val="24"/>
                <w:szCs w:val="24"/>
                <w:highlight w:val="none"/>
              </w:rPr>
              <w:t>竞争性磋商</w:t>
            </w:r>
            <w:r>
              <w:rPr>
                <w:rFonts w:hint="eastAsia" w:ascii="宋体" w:hAnsi="宋体" w:eastAsia="宋体" w:cs="宋体"/>
                <w:kern w:val="44"/>
                <w:sz w:val="24"/>
                <w:szCs w:val="24"/>
                <w:highlight w:val="none"/>
                <w:lang w:eastAsia="zh-CN"/>
              </w:rPr>
              <w:t>，</w:t>
            </w:r>
            <w:r>
              <w:rPr>
                <w:rFonts w:hint="eastAsia" w:ascii="宋体" w:hAnsi="宋体" w:eastAsia="宋体" w:cs="宋体"/>
                <w:kern w:val="44"/>
                <w:sz w:val="24"/>
                <w:szCs w:val="24"/>
                <w:highlight w:val="none"/>
              </w:rPr>
              <w:t>分为两轮报价。</w:t>
            </w:r>
            <w:r>
              <w:rPr>
                <w:rFonts w:hint="eastAsia" w:ascii="宋体" w:hAnsi="宋体" w:cs="宋体"/>
                <w:kern w:val="44"/>
                <w:sz w:val="24"/>
                <w:szCs w:val="24"/>
                <w:highlight w:val="none"/>
                <w:lang w:eastAsia="zh-CN"/>
              </w:rPr>
              <w:t>响应人响应文件</w:t>
            </w:r>
            <w:r>
              <w:rPr>
                <w:rFonts w:hint="eastAsia" w:ascii="宋体" w:hAnsi="宋体" w:eastAsia="宋体" w:cs="宋体"/>
                <w:kern w:val="44"/>
                <w:sz w:val="24"/>
                <w:szCs w:val="24"/>
                <w:highlight w:val="none"/>
              </w:rPr>
              <w:t>中的报价作为第一次报价，不得高于项目预算金额且不公开；第二轮报价不得高于第一轮报价,参与评标报价以最终报价为准。</w:t>
            </w:r>
          </w:p>
        </w:tc>
      </w:tr>
      <w:tr w14:paraId="1D3A9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4" w:type="dxa"/>
            <w:vMerge w:val="restart"/>
            <w:tcBorders>
              <w:top w:val="single" w:color="auto" w:sz="4" w:space="0"/>
              <w:left w:val="single" w:color="auto" w:sz="4" w:space="0"/>
              <w:bottom w:val="single" w:color="auto" w:sz="4" w:space="0"/>
              <w:right w:val="single" w:color="auto" w:sz="4" w:space="0"/>
            </w:tcBorders>
            <w:noWrap w:val="0"/>
            <w:vAlign w:val="center"/>
          </w:tcPr>
          <w:p w14:paraId="194A1175">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20</w:t>
            </w:r>
          </w:p>
        </w:tc>
        <w:tc>
          <w:tcPr>
            <w:tcW w:w="2105" w:type="dxa"/>
            <w:vMerge w:val="restart"/>
            <w:tcBorders>
              <w:top w:val="single" w:color="auto" w:sz="4" w:space="0"/>
              <w:left w:val="single" w:color="auto" w:sz="4" w:space="0"/>
              <w:bottom w:val="single" w:color="auto" w:sz="4" w:space="0"/>
              <w:right w:val="single" w:color="auto" w:sz="4" w:space="0"/>
            </w:tcBorders>
            <w:noWrap w:val="0"/>
            <w:vAlign w:val="center"/>
          </w:tcPr>
          <w:p w14:paraId="4840E761">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val="en-US" w:eastAsia="zh-CN"/>
              </w:rPr>
              <w:t>采购</w:t>
            </w:r>
            <w:r>
              <w:rPr>
                <w:rFonts w:hint="eastAsia" w:ascii="宋体" w:hAnsi="宋体" w:eastAsia="宋体" w:cs="Times New Roman"/>
                <w:color w:val="000000"/>
                <w:kern w:val="0"/>
                <w:sz w:val="24"/>
                <w:szCs w:val="20"/>
                <w:highlight w:val="none"/>
                <w:lang w:eastAsia="zh-CN"/>
              </w:rPr>
              <w:t>人书面澄清的时间</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058ABCF5">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时间：提交首次响应文件截止时间前5日</w:t>
            </w:r>
          </w:p>
        </w:tc>
      </w:tr>
      <w:tr w14:paraId="6854A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4" w:type="dxa"/>
            <w:vMerge w:val="continue"/>
            <w:tcBorders>
              <w:top w:val="single" w:color="auto" w:sz="4" w:space="0"/>
              <w:left w:val="single" w:color="auto" w:sz="4" w:space="0"/>
              <w:bottom w:val="single" w:color="auto" w:sz="4" w:space="0"/>
              <w:right w:val="single" w:color="auto" w:sz="4" w:space="0"/>
            </w:tcBorders>
            <w:noWrap w:val="0"/>
            <w:vAlign w:val="center"/>
          </w:tcPr>
          <w:p w14:paraId="40A90C02">
            <w:pPr>
              <w:widowControl/>
              <w:wordWrap w:val="0"/>
              <w:spacing w:line="360" w:lineRule="auto"/>
              <w:jc w:val="center"/>
              <w:rPr>
                <w:rFonts w:hint="eastAsia" w:ascii="宋体" w:hAnsi="宋体" w:eastAsia="宋体" w:cs="Times New Roman"/>
                <w:color w:val="000000"/>
                <w:kern w:val="0"/>
                <w:sz w:val="24"/>
                <w:szCs w:val="20"/>
                <w:highlight w:val="none"/>
                <w:lang w:eastAsia="zh-CN"/>
              </w:rPr>
            </w:pPr>
          </w:p>
        </w:tc>
        <w:tc>
          <w:tcPr>
            <w:tcW w:w="2105" w:type="dxa"/>
            <w:vMerge w:val="continue"/>
            <w:tcBorders>
              <w:top w:val="single" w:color="auto" w:sz="4" w:space="0"/>
              <w:left w:val="single" w:color="auto" w:sz="4" w:space="0"/>
              <w:bottom w:val="single" w:color="auto" w:sz="4" w:space="0"/>
              <w:right w:val="single" w:color="auto" w:sz="4" w:space="0"/>
            </w:tcBorders>
            <w:noWrap w:val="0"/>
            <w:vAlign w:val="center"/>
          </w:tcPr>
          <w:p w14:paraId="1B4DE632">
            <w:pPr>
              <w:widowControl/>
              <w:wordWrap w:val="0"/>
              <w:spacing w:line="360" w:lineRule="auto"/>
              <w:jc w:val="center"/>
              <w:rPr>
                <w:rFonts w:hint="eastAsia" w:ascii="宋体" w:hAnsi="宋体" w:eastAsia="宋体" w:cs="Times New Roman"/>
                <w:color w:val="000000"/>
                <w:kern w:val="0"/>
                <w:sz w:val="24"/>
                <w:szCs w:val="20"/>
                <w:highlight w:val="none"/>
                <w:lang w:eastAsia="zh-CN"/>
              </w:rPr>
            </w:pPr>
          </w:p>
        </w:tc>
        <w:tc>
          <w:tcPr>
            <w:tcW w:w="6414" w:type="dxa"/>
            <w:tcBorders>
              <w:top w:val="single" w:color="auto" w:sz="4" w:space="0"/>
              <w:left w:val="single" w:color="auto" w:sz="4" w:space="0"/>
              <w:bottom w:val="single" w:color="auto" w:sz="4" w:space="0"/>
              <w:right w:val="single" w:color="auto" w:sz="4" w:space="0"/>
            </w:tcBorders>
            <w:noWrap w:val="0"/>
            <w:vAlign w:val="center"/>
          </w:tcPr>
          <w:p w14:paraId="433E1468">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形式：在三门峡市公共资源电子招标投标交易平台提出</w:t>
            </w:r>
          </w:p>
        </w:tc>
      </w:tr>
      <w:tr w14:paraId="03325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4B3DE058">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21</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11BA784D">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竞争性磋商文件澄清发出的形式</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19E86644">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通过三门峡市公共资源电子招标投标交易平台发布且同时在原公告媒体发布澄清公告</w:t>
            </w:r>
          </w:p>
        </w:tc>
      </w:tr>
      <w:tr w14:paraId="4A3F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0136FDA2">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22</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0D77610A">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竞争性磋商文件修改发出的形式</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4078FA7D">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通过三门峡市公共资源电子招标投标交易平台发布且同时在原公告媒体发布变更公告</w:t>
            </w:r>
          </w:p>
        </w:tc>
      </w:tr>
      <w:tr w14:paraId="777F4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68C7A771">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23</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4CD23FD8">
            <w:pPr>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宋体"/>
                <w:color w:val="auto"/>
                <w:sz w:val="24"/>
                <w:szCs w:val="24"/>
                <w:highlight w:val="none"/>
                <w:lang w:val="en-US" w:eastAsia="zh-CN"/>
              </w:rPr>
              <w:t>确认收到磋商文件澄清或者修改</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748273D6">
            <w:pPr>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color w:val="auto"/>
                <w:sz w:val="24"/>
                <w:szCs w:val="24"/>
                <w:highlight w:val="none"/>
                <w:lang w:val="en-US" w:eastAsia="zh-CN"/>
              </w:rPr>
              <w:t>响应人</w:t>
            </w:r>
            <w:r>
              <w:rPr>
                <w:rFonts w:hint="eastAsia" w:ascii="宋体" w:hAnsi="宋体" w:eastAsia="宋体" w:cs="宋体"/>
                <w:color w:val="auto"/>
                <w:sz w:val="24"/>
                <w:szCs w:val="24"/>
                <w:highlight w:val="none"/>
                <w:lang w:val="en-US" w:eastAsia="zh-CN"/>
              </w:rPr>
              <w:t>在投标截止时间前须自行查看在原公告发布媒体上发布的澄清或修改公告，因</w:t>
            </w:r>
            <w:r>
              <w:rPr>
                <w:rFonts w:hint="eastAsia" w:ascii="宋体" w:hAnsi="宋体" w:cs="宋体"/>
                <w:color w:val="auto"/>
                <w:sz w:val="24"/>
                <w:szCs w:val="24"/>
                <w:highlight w:val="none"/>
                <w:lang w:val="en-US" w:eastAsia="zh-CN"/>
              </w:rPr>
              <w:t>响应人</w:t>
            </w:r>
            <w:r>
              <w:rPr>
                <w:rFonts w:hint="eastAsia" w:ascii="宋体" w:hAnsi="宋体" w:eastAsia="宋体" w:cs="宋体"/>
                <w:color w:val="auto"/>
                <w:sz w:val="24"/>
                <w:szCs w:val="24"/>
                <w:highlight w:val="none"/>
                <w:lang w:val="en-US" w:eastAsia="zh-CN"/>
              </w:rPr>
              <w:t>未及时查看而造成的后果自负。</w:t>
            </w:r>
          </w:p>
        </w:tc>
      </w:tr>
      <w:tr w14:paraId="18427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14767B29">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24</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15FC72E7">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rPr>
              <w:t>构成竞争性磋商文件的其他材料</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20FD1158">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rPr>
              <w:t>答疑纪要、竞争性磋商文件的补充和修改文件（如有）、工程量清单</w:t>
            </w:r>
            <w:r>
              <w:rPr>
                <w:rFonts w:hint="eastAsia" w:ascii="宋体" w:hAnsi="宋体" w:cs="宋体"/>
                <w:sz w:val="24"/>
                <w:szCs w:val="24"/>
                <w:highlight w:val="none"/>
                <w:lang w:eastAsia="zh-CN"/>
              </w:rPr>
              <w:t>、招标控制价</w:t>
            </w:r>
            <w:r>
              <w:rPr>
                <w:rFonts w:hint="eastAsia" w:ascii="宋体" w:hAnsi="宋体" w:cs="宋体"/>
                <w:sz w:val="24"/>
                <w:szCs w:val="24"/>
                <w:highlight w:val="none"/>
              </w:rPr>
              <w:t>等。</w:t>
            </w:r>
          </w:p>
        </w:tc>
      </w:tr>
      <w:tr w14:paraId="01CBF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2D96FC28">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25</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69B0504A">
            <w:pPr>
              <w:widowControl/>
              <w:wordWrap w:val="0"/>
              <w:spacing w:line="360" w:lineRule="auto"/>
              <w:jc w:val="center"/>
              <w:rPr>
                <w:rFonts w:hint="eastAsia" w:ascii="宋体" w:hAnsi="宋体" w:cs="宋体"/>
                <w:sz w:val="24"/>
                <w:szCs w:val="24"/>
                <w:highlight w:val="none"/>
              </w:rPr>
            </w:pPr>
            <w:r>
              <w:rPr>
                <w:rFonts w:hint="eastAsia" w:ascii="宋体" w:hAnsi="宋体" w:eastAsia="宋体" w:cs="Times New Roman"/>
                <w:color w:val="000000"/>
                <w:kern w:val="0"/>
                <w:sz w:val="24"/>
                <w:szCs w:val="20"/>
                <w:highlight w:val="none"/>
                <w:lang w:eastAsia="zh-CN"/>
              </w:rPr>
              <w:t>磋商保证金</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4D5B20C6">
            <w:pPr>
              <w:widowControl/>
              <w:wordWrap w:val="0"/>
              <w:spacing w:line="360" w:lineRule="auto"/>
              <w:jc w:val="left"/>
              <w:rPr>
                <w:rFonts w:hint="eastAsia" w:ascii="宋体" w:hAnsi="宋体" w:eastAsia="宋体" w:cs="宋体"/>
                <w:sz w:val="24"/>
                <w:szCs w:val="24"/>
                <w:highlight w:val="none"/>
              </w:rPr>
            </w:pPr>
            <w:r>
              <w:rPr>
                <w:rFonts w:hint="eastAsia" w:ascii="宋体" w:hAnsi="宋体" w:eastAsia="宋体" w:cs="Times New Roman"/>
                <w:color w:val="000000"/>
                <w:kern w:val="0"/>
                <w:sz w:val="24"/>
                <w:szCs w:val="20"/>
                <w:highlight w:val="none"/>
                <w:lang w:eastAsia="zh-CN"/>
              </w:rPr>
              <w:t>根据《河南省财政厅关于优化政府采购营商环境有关问题的通知》（豫财购【2019】4号）第6条的规定，磋商保证金不再收取。</w:t>
            </w:r>
          </w:p>
        </w:tc>
      </w:tr>
      <w:tr w14:paraId="4E77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24E3DEC5">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26</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721B416A">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宋体"/>
                <w:color w:val="auto"/>
                <w:sz w:val="24"/>
                <w:szCs w:val="24"/>
                <w:lang w:eastAsia="zh-CN"/>
              </w:rPr>
              <w:t>磋商有效期</w:t>
            </w:r>
          </w:p>
        </w:tc>
        <w:tc>
          <w:tcPr>
            <w:tcW w:w="6414" w:type="dxa"/>
            <w:tcBorders>
              <w:top w:val="single" w:color="auto" w:sz="4" w:space="0"/>
              <w:left w:val="single" w:color="auto" w:sz="4" w:space="0"/>
              <w:bottom w:val="single" w:color="auto" w:sz="4" w:space="0"/>
              <w:right w:val="single" w:color="auto" w:sz="4" w:space="0"/>
            </w:tcBorders>
            <w:noWrap w:val="0"/>
            <w:vAlign w:val="top"/>
          </w:tcPr>
          <w:p w14:paraId="74EDB633">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color w:val="auto"/>
                <w:sz w:val="24"/>
                <w:szCs w:val="24"/>
                <w:lang w:val="en-US" w:eastAsia="zh-CN"/>
              </w:rPr>
              <w:t>60</w:t>
            </w:r>
            <w:r>
              <w:rPr>
                <w:rFonts w:hint="eastAsia" w:ascii="宋体" w:hAnsi="宋体" w:cs="宋体"/>
                <w:color w:val="auto"/>
                <w:sz w:val="24"/>
                <w:szCs w:val="24"/>
                <w:lang w:eastAsia="zh-CN"/>
              </w:rPr>
              <w:t>日历天</w:t>
            </w:r>
            <w:r>
              <w:rPr>
                <w:rFonts w:hint="eastAsia" w:ascii="宋体" w:hAnsi="宋体" w:eastAsia="宋体" w:cs="宋体"/>
                <w:color w:val="auto"/>
                <w:sz w:val="24"/>
                <w:szCs w:val="24"/>
              </w:rPr>
              <w:t>（从</w:t>
            </w:r>
            <w:r>
              <w:rPr>
                <w:rFonts w:hint="eastAsia" w:ascii="宋体" w:hAnsi="宋体" w:eastAsia="宋体" w:cs="宋体"/>
                <w:color w:val="auto"/>
                <w:sz w:val="24"/>
                <w:szCs w:val="24"/>
                <w:lang w:val="en-US" w:eastAsia="zh-CN"/>
              </w:rPr>
              <w:t>投标（响应）文件递交</w:t>
            </w:r>
            <w:r>
              <w:rPr>
                <w:rFonts w:hint="eastAsia" w:ascii="宋体" w:hAnsi="宋体" w:eastAsia="宋体" w:cs="宋体"/>
                <w:color w:val="auto"/>
                <w:sz w:val="24"/>
                <w:szCs w:val="24"/>
              </w:rPr>
              <w:t>截止之日起）</w:t>
            </w:r>
          </w:p>
        </w:tc>
      </w:tr>
      <w:tr w14:paraId="5B1F4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7E361BCD">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27</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699F93D3">
            <w:pPr>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宋体"/>
                <w:sz w:val="24"/>
                <w:szCs w:val="24"/>
                <w:highlight w:val="none"/>
              </w:rPr>
              <w:t>近年财务状况的年份要求</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2247B6D4">
            <w:pPr>
              <w:spacing w:line="360" w:lineRule="auto"/>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提供近三年</w:t>
            </w:r>
            <w:r>
              <w:rPr>
                <w:rFonts w:hint="eastAsia" w:ascii="宋体" w:hAnsi="宋体" w:cs="Times New Roman"/>
                <w:color w:val="000000"/>
                <w:kern w:val="0"/>
                <w:sz w:val="24"/>
                <w:szCs w:val="20"/>
                <w:highlight w:val="none"/>
                <w:lang w:val="en-US" w:eastAsia="zh-CN"/>
              </w:rPr>
              <w:t>(</w:t>
            </w:r>
            <w:r>
              <w:rPr>
                <w:rFonts w:hint="eastAsia" w:ascii="宋体" w:hAnsi="宋体" w:cs="Times New Roman"/>
                <w:color w:val="000000"/>
                <w:kern w:val="0"/>
                <w:sz w:val="24"/>
                <w:szCs w:val="20"/>
                <w:highlight w:val="none"/>
                <w:lang w:eastAsia="zh-CN"/>
              </w:rPr>
              <w:t>202</w:t>
            </w:r>
            <w:r>
              <w:rPr>
                <w:rFonts w:hint="eastAsia" w:ascii="宋体" w:hAnsi="宋体" w:cs="Times New Roman"/>
                <w:color w:val="000000"/>
                <w:kern w:val="0"/>
                <w:sz w:val="24"/>
                <w:szCs w:val="20"/>
                <w:highlight w:val="none"/>
                <w:lang w:val="en-US" w:eastAsia="zh-CN"/>
              </w:rPr>
              <w:t>3</w:t>
            </w:r>
            <w:r>
              <w:rPr>
                <w:rFonts w:hint="eastAsia" w:ascii="宋体" w:hAnsi="宋体" w:cs="Times New Roman"/>
                <w:color w:val="000000"/>
                <w:kern w:val="0"/>
                <w:sz w:val="24"/>
                <w:szCs w:val="20"/>
                <w:highlight w:val="none"/>
                <w:lang w:eastAsia="zh-CN"/>
              </w:rPr>
              <w:t>年以来）</w:t>
            </w:r>
            <w:r>
              <w:rPr>
                <w:rFonts w:hint="eastAsia" w:ascii="宋体" w:hAnsi="宋体" w:eastAsia="宋体" w:cs="Times New Roman"/>
                <w:color w:val="000000"/>
                <w:kern w:val="0"/>
                <w:sz w:val="24"/>
                <w:szCs w:val="20"/>
                <w:highlight w:val="none"/>
                <w:lang w:eastAsia="zh-CN"/>
              </w:rPr>
              <w:t>的经第三方审计机构出具的审计报告。</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成立不满三年的提供公司成立以来</w:t>
            </w:r>
            <w:r>
              <w:rPr>
                <w:rFonts w:hint="eastAsia" w:ascii="宋体" w:hAnsi="宋体" w:cs="Times New Roman"/>
                <w:color w:val="000000"/>
                <w:kern w:val="0"/>
                <w:sz w:val="24"/>
                <w:szCs w:val="20"/>
                <w:highlight w:val="none"/>
                <w:lang w:val="en-US" w:eastAsia="zh-CN"/>
              </w:rPr>
              <w:t>的资料</w:t>
            </w:r>
            <w:r>
              <w:rPr>
                <w:rFonts w:hint="eastAsia" w:ascii="宋体" w:hAnsi="宋体" w:eastAsia="宋体" w:cs="Times New Roman"/>
                <w:color w:val="000000"/>
                <w:kern w:val="0"/>
                <w:sz w:val="24"/>
                <w:szCs w:val="20"/>
                <w:highlight w:val="none"/>
                <w:lang w:eastAsia="zh-CN"/>
              </w:rPr>
              <w:t>，</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成立不满一年的提供最近一月的财务报</w:t>
            </w:r>
            <w:r>
              <w:rPr>
                <w:rFonts w:hint="eastAsia" w:ascii="宋体" w:hAnsi="宋体" w:cs="Times New Roman"/>
                <w:color w:val="000000"/>
                <w:kern w:val="0"/>
                <w:sz w:val="24"/>
                <w:szCs w:val="20"/>
                <w:highlight w:val="none"/>
                <w:lang w:val="en-US" w:eastAsia="zh-CN"/>
              </w:rPr>
              <w:t>告(表）</w:t>
            </w:r>
            <w:r>
              <w:rPr>
                <w:rFonts w:hint="eastAsia" w:ascii="宋体" w:hAnsi="宋体" w:cs="Times New Roman"/>
                <w:color w:val="000000"/>
                <w:kern w:val="0"/>
                <w:sz w:val="24"/>
                <w:szCs w:val="20"/>
                <w:highlight w:val="none"/>
                <w:lang w:eastAsia="zh-CN"/>
              </w:rPr>
              <w:t>）；</w:t>
            </w:r>
          </w:p>
        </w:tc>
      </w:tr>
      <w:tr w14:paraId="55A99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1CD5EB6E">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28</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3D1E0A20">
            <w:pPr>
              <w:widowControl/>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宋体"/>
                <w:kern w:val="44"/>
                <w:sz w:val="24"/>
                <w:szCs w:val="24"/>
                <w:highlight w:val="none"/>
              </w:rPr>
              <w:t>近年完成的类似项目的年份要求</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5670D60D">
            <w:pPr>
              <w:widowControl/>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kern w:val="44"/>
                <w:sz w:val="24"/>
                <w:szCs w:val="24"/>
                <w:highlight w:val="none"/>
              </w:rPr>
              <w:t>20</w:t>
            </w:r>
            <w:r>
              <w:rPr>
                <w:rFonts w:hint="eastAsia" w:ascii="宋体" w:hAnsi="宋体" w:cs="宋体"/>
                <w:kern w:val="44"/>
                <w:sz w:val="24"/>
                <w:szCs w:val="24"/>
                <w:highlight w:val="none"/>
                <w:lang w:val="en-US" w:eastAsia="zh-CN"/>
              </w:rPr>
              <w:t>23</w:t>
            </w:r>
            <w:r>
              <w:rPr>
                <w:rFonts w:hint="eastAsia" w:ascii="宋体" w:hAnsi="宋体" w:cs="宋体"/>
                <w:kern w:val="44"/>
                <w:sz w:val="24"/>
                <w:szCs w:val="24"/>
                <w:highlight w:val="none"/>
              </w:rPr>
              <w:t>年</w:t>
            </w:r>
            <w:r>
              <w:rPr>
                <w:rFonts w:hint="eastAsia" w:ascii="宋体" w:hAnsi="宋体" w:cs="宋体"/>
                <w:kern w:val="44"/>
                <w:sz w:val="24"/>
                <w:szCs w:val="24"/>
                <w:highlight w:val="none"/>
                <w:lang w:val="en-US" w:eastAsia="zh-CN"/>
              </w:rPr>
              <w:t>1</w:t>
            </w:r>
            <w:r>
              <w:rPr>
                <w:rFonts w:hint="eastAsia" w:ascii="宋体" w:hAnsi="宋体" w:cs="宋体"/>
                <w:kern w:val="44"/>
                <w:sz w:val="24"/>
                <w:szCs w:val="24"/>
                <w:highlight w:val="none"/>
              </w:rPr>
              <w:t>月1日以来</w:t>
            </w:r>
          </w:p>
        </w:tc>
      </w:tr>
      <w:tr w14:paraId="37025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2B4FA2D2">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29</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3DD109A1">
            <w:pPr>
              <w:widowControl/>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宋体"/>
                <w:kern w:val="44"/>
                <w:sz w:val="24"/>
                <w:szCs w:val="24"/>
                <w:highlight w:val="none"/>
              </w:rPr>
              <w:t>近年发生的诉讼及仲裁情况的年份要求</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21C33D72">
            <w:pPr>
              <w:widowControl/>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kern w:val="44"/>
                <w:sz w:val="24"/>
                <w:szCs w:val="24"/>
                <w:highlight w:val="none"/>
              </w:rPr>
              <w:t>20</w:t>
            </w:r>
            <w:r>
              <w:rPr>
                <w:rFonts w:hint="eastAsia" w:ascii="宋体" w:hAnsi="宋体" w:cs="宋体"/>
                <w:kern w:val="44"/>
                <w:sz w:val="24"/>
                <w:szCs w:val="24"/>
                <w:highlight w:val="none"/>
                <w:lang w:val="en-US" w:eastAsia="zh-CN"/>
              </w:rPr>
              <w:t>23</w:t>
            </w:r>
            <w:r>
              <w:rPr>
                <w:rFonts w:hint="eastAsia" w:ascii="宋体" w:hAnsi="宋体" w:cs="宋体"/>
                <w:kern w:val="44"/>
                <w:sz w:val="24"/>
                <w:szCs w:val="24"/>
                <w:highlight w:val="none"/>
              </w:rPr>
              <w:t>年</w:t>
            </w:r>
            <w:r>
              <w:rPr>
                <w:rFonts w:hint="eastAsia" w:ascii="宋体" w:hAnsi="宋体" w:cs="宋体"/>
                <w:kern w:val="44"/>
                <w:sz w:val="24"/>
                <w:szCs w:val="24"/>
                <w:highlight w:val="none"/>
                <w:lang w:val="en-US" w:eastAsia="zh-CN"/>
              </w:rPr>
              <w:t>1</w:t>
            </w:r>
            <w:r>
              <w:rPr>
                <w:rFonts w:hint="eastAsia" w:ascii="宋体" w:hAnsi="宋体" w:cs="宋体"/>
                <w:kern w:val="44"/>
                <w:sz w:val="24"/>
                <w:szCs w:val="24"/>
                <w:highlight w:val="none"/>
              </w:rPr>
              <w:t>月1日以来</w:t>
            </w:r>
          </w:p>
        </w:tc>
      </w:tr>
      <w:tr w14:paraId="45870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0A8B6BD6">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30</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0F80BDB3">
            <w:pPr>
              <w:widowControl/>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宋体"/>
                <w:kern w:val="44"/>
                <w:sz w:val="24"/>
                <w:szCs w:val="24"/>
                <w:highlight w:val="none"/>
              </w:rPr>
              <w:t>是否允许递交备选投标方案</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1533B6D9">
            <w:pPr>
              <w:widowControl/>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sz w:val="24"/>
                <w:szCs w:val="24"/>
                <w:highlight w:val="none"/>
              </w:rPr>
              <w:t>■</w:t>
            </w:r>
            <w:r>
              <w:rPr>
                <w:rFonts w:hint="eastAsia" w:ascii="宋体" w:hAnsi="宋体" w:cs="宋体"/>
                <w:kern w:val="44"/>
                <w:sz w:val="24"/>
                <w:szCs w:val="24"/>
                <w:highlight w:val="none"/>
              </w:rPr>
              <w:t>不允许</w:t>
            </w:r>
          </w:p>
        </w:tc>
      </w:tr>
      <w:tr w14:paraId="3BBF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7326D6E2">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31</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0C6AFDC6">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电子化磋商响应文件的签章</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0ACDDDE1">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1、本项目为电子化、无纸化交易项目，磋商文件是响应人通过中心</w:t>
            </w:r>
            <w:r>
              <w:rPr>
                <w:rFonts w:hint="eastAsia" w:ascii="宋体" w:hAnsi="宋体" w:cs="Times New Roman"/>
                <w:color w:val="000000"/>
                <w:kern w:val="0"/>
                <w:sz w:val="24"/>
                <w:szCs w:val="20"/>
                <w:highlight w:val="none"/>
                <w:lang w:eastAsia="zh-CN"/>
              </w:rPr>
              <w:t>响应文件</w:t>
            </w:r>
            <w:r>
              <w:rPr>
                <w:rFonts w:hint="eastAsia" w:ascii="宋体" w:hAnsi="宋体" w:eastAsia="宋体" w:cs="Times New Roman"/>
                <w:color w:val="000000"/>
                <w:kern w:val="0"/>
                <w:sz w:val="24"/>
                <w:szCs w:val="20"/>
                <w:highlight w:val="none"/>
                <w:lang w:eastAsia="zh-CN"/>
              </w:rPr>
              <w:t>制作系统制作，并经过电子签章和加密后生成的电子化</w:t>
            </w:r>
            <w:r>
              <w:rPr>
                <w:rFonts w:hint="eastAsia" w:ascii="宋体" w:hAnsi="宋体" w:cs="Times New Roman"/>
                <w:color w:val="000000"/>
                <w:kern w:val="0"/>
                <w:sz w:val="24"/>
                <w:szCs w:val="20"/>
                <w:highlight w:val="none"/>
                <w:lang w:eastAsia="zh-CN"/>
              </w:rPr>
              <w:t>响应文件</w:t>
            </w:r>
            <w:r>
              <w:rPr>
                <w:rFonts w:hint="eastAsia" w:ascii="宋体" w:hAnsi="宋体" w:eastAsia="宋体" w:cs="Times New Roman"/>
                <w:color w:val="000000"/>
                <w:kern w:val="0"/>
                <w:sz w:val="24"/>
                <w:szCs w:val="20"/>
                <w:highlight w:val="none"/>
                <w:lang w:eastAsia="zh-CN"/>
              </w:rPr>
              <w:t>，未对电子化文件进行签章的视为无效投标。</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投标时，将不再接受任何纸质文件资料。</w:t>
            </w:r>
          </w:p>
          <w:p w14:paraId="3A7A1559">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2、磋商文件中要求法定代表人或授权委托人签字或盖章的，</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在进行电子化磋商响应文件签章时，以签盖法定代表人签章为准。</w:t>
            </w:r>
          </w:p>
          <w:p w14:paraId="5DA17A15">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val="en-US" w:eastAsia="zh-CN"/>
              </w:rPr>
              <w:t>3、</w:t>
            </w:r>
            <w:r>
              <w:rPr>
                <w:rFonts w:hint="eastAsia" w:ascii="宋体" w:hAnsi="宋体" w:eastAsia="宋体" w:cs="Times New Roman"/>
                <w:color w:val="000000"/>
                <w:kern w:val="0"/>
                <w:sz w:val="24"/>
                <w:szCs w:val="20"/>
                <w:highlight w:val="none"/>
                <w:lang w:eastAsia="zh-CN"/>
              </w:rPr>
              <w:t>电子化磋商响应文件具体制作教材请</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通过CA证书登录三门峡市公共资源电子化交易系统在右上角“组建下载”中查看。</w:t>
            </w:r>
          </w:p>
        </w:tc>
      </w:tr>
      <w:tr w14:paraId="09C58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52258971">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32</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7EFB92CE">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电子化磋商响应文件的格式及上传投标</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01EE2693">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1、</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所上传的电子化磋商响应文件，应是通过中心响应文件制作系统制作的（响应文件制作工具下载地址：https://download.bqpoint.com/download/downloaddetail.html?SourceFrom=Ztb&amp;ZtbSoftXiaQuCode=1506&amp;ZtbSoftType=tballinclusive），经过签章和加密后生成的电子版磋商响应文件。其中包含用于磋商响应文件上传的主文件（后缀为.smxtf）和用于应急补救的磋商响应文件备份文件（后缀为.nsmxtf）。备份文件主要用于电子化开标出现技术问题后的补救。</w:t>
            </w:r>
          </w:p>
          <w:p w14:paraId="7ABD7C47">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注：</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投报多个标段的，每个标段均要生成独立的电子磋商响应文件。</w:t>
            </w:r>
          </w:p>
          <w:p w14:paraId="049AD04C">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2、电子化磋商响应文件应在磋商时间前成功上传至三门峡市公共资源电子化交易系统。至磋商截止时间止，仍未上传成功的电子化磋商响应文件将不予接收。</w:t>
            </w:r>
          </w:p>
          <w:p w14:paraId="0B888BFA">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注：如按照电子化投标操作教材制作完成的电子化磋商响应文件无法上传的，</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应在磋商截止时间前尽早的联系中心技术人员，以便有充分的时间进行处理。</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应充分考虑到处理技术问题和上传数据等工作所需的时间问题，磋商响应文件未在磋商截止时间前成功上传的，其磋商响应文件不予接收。</w:t>
            </w:r>
          </w:p>
          <w:p w14:paraId="02F1E596">
            <w:pPr>
              <w:widowControl/>
              <w:wordWrap w:val="0"/>
              <w:spacing w:line="360" w:lineRule="auto"/>
              <w:jc w:val="left"/>
              <w:rPr>
                <w:rFonts w:hint="default" w:ascii="宋体" w:hAnsi="宋体" w:eastAsia="宋体" w:cs="Times New Roman"/>
                <w:color w:val="000000"/>
                <w:kern w:val="0"/>
                <w:sz w:val="24"/>
                <w:szCs w:val="20"/>
                <w:highlight w:val="none"/>
                <w:lang w:val="en-US" w:eastAsia="zh-CN"/>
              </w:rPr>
            </w:pPr>
            <w:r>
              <w:rPr>
                <w:rFonts w:hint="eastAsia" w:ascii="宋体" w:hAnsi="宋体" w:eastAsia="宋体" w:cs="Times New Roman"/>
                <w:color w:val="000000"/>
                <w:kern w:val="0"/>
                <w:sz w:val="24"/>
                <w:szCs w:val="20"/>
                <w:highlight w:val="none"/>
                <w:lang w:eastAsia="zh-CN"/>
              </w:rPr>
              <w:t>技术联系电话：</w:t>
            </w:r>
            <w:r>
              <w:rPr>
                <w:rFonts w:hint="eastAsia" w:ascii="宋体" w:hAnsi="宋体" w:eastAsia="宋体" w:cs="Times New Roman"/>
                <w:color w:val="000000"/>
                <w:kern w:val="0"/>
                <w:sz w:val="24"/>
                <w:szCs w:val="20"/>
                <w:highlight w:val="none"/>
                <w:lang w:val="en-US" w:eastAsia="zh-CN"/>
              </w:rPr>
              <w:t>0398-3117871</w:t>
            </w:r>
          </w:p>
        </w:tc>
      </w:tr>
      <w:tr w14:paraId="07CF6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07353408">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33</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0AA982B6">
            <w:pPr>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宋体"/>
                <w:color w:val="auto"/>
                <w:sz w:val="24"/>
                <w:szCs w:val="24"/>
                <w:highlight w:val="none"/>
              </w:rPr>
              <w:t>响应人代表出席开标会</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638802A4">
            <w:pPr>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宋体"/>
                <w:color w:val="auto"/>
                <w:sz w:val="24"/>
                <w:szCs w:val="24"/>
                <w:highlight w:val="none"/>
              </w:rPr>
              <w:t>所有投标响应人的法定代表人或其委托代理人无需到现场参加开标会议，仔细阅读</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文件和三门峡市公共资源交易中心官网业务办理指南</w:t>
            </w:r>
            <w:r>
              <w:rPr>
                <w:rFonts w:hint="eastAsia" w:ascii="宋体" w:hAnsi="宋体" w:eastAsia="宋体" w:cs="宋体"/>
                <w:color w:val="auto"/>
                <w:sz w:val="24"/>
                <w:szCs w:val="24"/>
                <w:highlight w:val="none"/>
                <w:lang w:eastAsia="zh-CN"/>
              </w:rPr>
              <w:t>。</w:t>
            </w:r>
          </w:p>
        </w:tc>
      </w:tr>
      <w:tr w14:paraId="6114F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7D4CC120">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34</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2EFED0FF">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是否退还磋商响应文件</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31B95453">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否</w:t>
            </w:r>
          </w:p>
        </w:tc>
      </w:tr>
      <w:tr w14:paraId="1E8B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vMerge w:val="restart"/>
            <w:tcBorders>
              <w:top w:val="single" w:color="auto" w:sz="4" w:space="0"/>
              <w:left w:val="single" w:color="auto" w:sz="4" w:space="0"/>
              <w:right w:val="single" w:color="auto" w:sz="4" w:space="0"/>
            </w:tcBorders>
            <w:noWrap w:val="0"/>
            <w:vAlign w:val="center"/>
          </w:tcPr>
          <w:p w14:paraId="77EF18E1">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35</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77208472">
            <w:pPr>
              <w:widowControl/>
              <w:wordWrap w:val="0"/>
              <w:spacing w:line="360" w:lineRule="auto"/>
              <w:jc w:val="center"/>
              <w:rPr>
                <w:rFonts w:hint="eastAsia" w:ascii="宋体" w:hAnsi="宋体" w:eastAsia="宋体" w:cs="Times New Roman"/>
                <w:color w:val="FF0000"/>
                <w:kern w:val="0"/>
                <w:sz w:val="24"/>
                <w:szCs w:val="20"/>
                <w:highlight w:val="none"/>
                <w:lang w:eastAsia="zh-CN"/>
              </w:rPr>
            </w:pPr>
            <w:r>
              <w:rPr>
                <w:rFonts w:hint="eastAsia" w:ascii="宋体" w:hAnsi="宋体" w:eastAsia="宋体" w:cs="Times New Roman"/>
                <w:color w:val="auto"/>
                <w:kern w:val="0"/>
                <w:sz w:val="24"/>
                <w:szCs w:val="20"/>
                <w:highlight w:val="none"/>
                <w:lang w:eastAsia="zh-CN"/>
              </w:rPr>
              <w:t>竞争性磋商时间和地点</w:t>
            </w:r>
          </w:p>
        </w:tc>
        <w:tc>
          <w:tcPr>
            <w:tcW w:w="6414" w:type="dxa"/>
            <w:tcBorders>
              <w:top w:val="single" w:color="auto" w:sz="4" w:space="0"/>
              <w:left w:val="single" w:color="auto" w:sz="4" w:space="0"/>
              <w:bottom w:val="single" w:color="auto" w:sz="4" w:space="0"/>
              <w:right w:val="single" w:color="auto" w:sz="4" w:space="0"/>
            </w:tcBorders>
            <w:noWrap w:val="0"/>
            <w:vAlign w:val="top"/>
          </w:tcPr>
          <w:p w14:paraId="035F0DA3">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val="en-US" w:eastAsia="zh-CN"/>
              </w:rPr>
              <w:t>时间：</w:t>
            </w:r>
            <w:r>
              <w:rPr>
                <w:rFonts w:hint="eastAsia" w:ascii="宋体" w:hAnsi="宋体" w:eastAsia="宋体" w:cs="Times New Roman"/>
                <w:color w:val="000000"/>
                <w:kern w:val="0"/>
                <w:sz w:val="24"/>
                <w:szCs w:val="20"/>
                <w:highlight w:val="none"/>
                <w:lang w:eastAsia="zh-CN"/>
              </w:rPr>
              <w:t>202</w:t>
            </w:r>
            <w:r>
              <w:rPr>
                <w:rFonts w:hint="eastAsia" w:ascii="宋体" w:hAnsi="宋体" w:cs="Times New Roman"/>
                <w:color w:val="000000"/>
                <w:kern w:val="0"/>
                <w:sz w:val="24"/>
                <w:szCs w:val="20"/>
                <w:highlight w:val="none"/>
                <w:lang w:val="en-US" w:eastAsia="zh-CN"/>
              </w:rPr>
              <w:t>6</w:t>
            </w:r>
            <w:r>
              <w:rPr>
                <w:rFonts w:hint="eastAsia" w:ascii="宋体" w:hAnsi="宋体" w:eastAsia="宋体" w:cs="Times New Roman"/>
                <w:color w:val="000000"/>
                <w:kern w:val="0"/>
                <w:sz w:val="24"/>
                <w:szCs w:val="20"/>
                <w:highlight w:val="none"/>
                <w:lang w:eastAsia="zh-CN"/>
              </w:rPr>
              <w:t>年</w:t>
            </w:r>
            <w:r>
              <w:rPr>
                <w:rFonts w:hint="eastAsia" w:ascii="宋体" w:hAnsi="宋体" w:cs="Times New Roman"/>
                <w:color w:val="000000"/>
                <w:kern w:val="0"/>
                <w:sz w:val="24"/>
                <w:szCs w:val="20"/>
                <w:highlight w:val="none"/>
                <w:lang w:val="en-US" w:eastAsia="zh-CN"/>
              </w:rPr>
              <w:t>10</w:t>
            </w:r>
            <w:r>
              <w:rPr>
                <w:rFonts w:hint="eastAsia" w:ascii="宋体" w:hAnsi="宋体" w:eastAsia="宋体" w:cs="Times New Roman"/>
                <w:color w:val="000000"/>
                <w:kern w:val="0"/>
                <w:sz w:val="24"/>
                <w:szCs w:val="20"/>
                <w:highlight w:val="none"/>
                <w:lang w:eastAsia="zh-CN"/>
              </w:rPr>
              <w:t>月</w:t>
            </w:r>
            <w:r>
              <w:rPr>
                <w:rFonts w:hint="eastAsia" w:ascii="宋体" w:hAnsi="宋体" w:cs="Times New Roman"/>
                <w:color w:val="000000"/>
                <w:kern w:val="0"/>
                <w:sz w:val="24"/>
                <w:szCs w:val="20"/>
                <w:highlight w:val="none"/>
                <w:lang w:val="en-US" w:eastAsia="zh-CN"/>
              </w:rPr>
              <w:t>21</w:t>
            </w:r>
            <w:r>
              <w:rPr>
                <w:rFonts w:hint="eastAsia" w:ascii="宋体" w:hAnsi="宋体" w:eastAsia="宋体" w:cs="Times New Roman"/>
                <w:color w:val="000000"/>
                <w:kern w:val="0"/>
                <w:sz w:val="24"/>
                <w:szCs w:val="20"/>
                <w:highlight w:val="none"/>
                <w:lang w:eastAsia="zh-CN"/>
              </w:rPr>
              <w:t>日</w:t>
            </w:r>
            <w:r>
              <w:rPr>
                <w:rFonts w:hint="eastAsia" w:ascii="宋体" w:hAnsi="宋体" w:eastAsia="宋体" w:cs="Times New Roman"/>
                <w:color w:val="000000"/>
                <w:kern w:val="0"/>
                <w:sz w:val="24"/>
                <w:szCs w:val="20"/>
                <w:highlight w:val="none"/>
                <w:lang w:val="en-US" w:eastAsia="zh-CN"/>
              </w:rPr>
              <w:t>08</w:t>
            </w:r>
            <w:r>
              <w:rPr>
                <w:rFonts w:hint="eastAsia" w:ascii="宋体" w:hAnsi="宋体" w:eastAsia="宋体" w:cs="Times New Roman"/>
                <w:color w:val="000000"/>
                <w:kern w:val="0"/>
                <w:sz w:val="24"/>
                <w:szCs w:val="20"/>
                <w:highlight w:val="none"/>
                <w:lang w:eastAsia="zh-CN"/>
              </w:rPr>
              <w:t>时</w:t>
            </w:r>
            <w:r>
              <w:rPr>
                <w:rFonts w:hint="eastAsia" w:ascii="宋体" w:hAnsi="宋体" w:eastAsia="宋体" w:cs="Times New Roman"/>
                <w:color w:val="000000"/>
                <w:kern w:val="0"/>
                <w:sz w:val="24"/>
                <w:szCs w:val="20"/>
                <w:highlight w:val="none"/>
                <w:lang w:val="en-US" w:eastAsia="zh-CN"/>
              </w:rPr>
              <w:t>40分</w:t>
            </w:r>
          </w:p>
          <w:p w14:paraId="461BBDA5">
            <w:pPr>
              <w:widowControl/>
              <w:wordWrap w:val="0"/>
              <w:spacing w:line="360" w:lineRule="auto"/>
              <w:jc w:val="left"/>
              <w:rPr>
                <w:rFonts w:hint="eastAsia" w:ascii="宋体" w:hAnsi="宋体" w:eastAsia="宋体" w:cs="Times New Roman"/>
                <w:color w:val="FF0000"/>
                <w:kern w:val="0"/>
                <w:sz w:val="24"/>
                <w:szCs w:val="20"/>
                <w:highlight w:val="none"/>
                <w:lang w:eastAsia="zh-CN"/>
              </w:rPr>
            </w:pPr>
            <w:r>
              <w:rPr>
                <w:rFonts w:hint="eastAsia" w:ascii="宋体" w:hAnsi="宋体" w:eastAsia="宋体" w:cs="Times New Roman"/>
                <w:color w:val="000000"/>
                <w:kern w:val="0"/>
                <w:sz w:val="24"/>
                <w:szCs w:val="20"/>
                <w:highlight w:val="none"/>
                <w:lang w:val="en-US" w:eastAsia="zh-CN"/>
              </w:rPr>
              <w:t>地点：</w:t>
            </w:r>
            <w:r>
              <w:rPr>
                <w:rFonts w:hint="eastAsia" w:ascii="宋体" w:hAnsi="宋体" w:cs="Times New Roman"/>
                <w:color w:val="000000"/>
                <w:kern w:val="0"/>
                <w:sz w:val="24"/>
                <w:szCs w:val="20"/>
                <w:highlight w:val="none"/>
                <w:lang w:val="en-US" w:eastAsia="zh-CN"/>
              </w:rPr>
              <w:t>卢氏县</w:t>
            </w:r>
            <w:r>
              <w:rPr>
                <w:rFonts w:hint="eastAsia" w:ascii="宋体" w:hAnsi="宋体" w:eastAsia="宋体" w:cs="Times New Roman"/>
                <w:color w:val="000000"/>
                <w:kern w:val="0"/>
                <w:sz w:val="24"/>
                <w:szCs w:val="20"/>
                <w:highlight w:val="none"/>
                <w:lang w:eastAsia="zh-CN"/>
              </w:rPr>
              <w:t>公共资源交易中心开标</w:t>
            </w:r>
            <w:r>
              <w:rPr>
                <w:rFonts w:hint="eastAsia" w:ascii="宋体" w:hAnsi="宋体" w:eastAsia="宋体" w:cs="Times New Roman"/>
                <w:color w:val="000000"/>
                <w:kern w:val="0"/>
                <w:sz w:val="24"/>
                <w:szCs w:val="20"/>
                <w:highlight w:val="none"/>
                <w:lang w:val="en-US" w:eastAsia="zh-CN"/>
              </w:rPr>
              <w:t>二</w:t>
            </w:r>
            <w:r>
              <w:rPr>
                <w:rFonts w:hint="eastAsia" w:ascii="宋体" w:hAnsi="宋体" w:eastAsia="宋体" w:cs="Times New Roman"/>
                <w:color w:val="000000"/>
                <w:kern w:val="0"/>
                <w:sz w:val="24"/>
                <w:szCs w:val="20"/>
                <w:highlight w:val="none"/>
                <w:lang w:eastAsia="zh-CN"/>
              </w:rPr>
              <w:t>室评标</w:t>
            </w:r>
            <w:r>
              <w:rPr>
                <w:rFonts w:hint="eastAsia" w:ascii="宋体" w:hAnsi="宋体" w:eastAsia="宋体" w:cs="Times New Roman"/>
                <w:color w:val="000000"/>
                <w:kern w:val="0"/>
                <w:sz w:val="24"/>
                <w:szCs w:val="20"/>
                <w:highlight w:val="none"/>
                <w:lang w:val="en-US" w:eastAsia="zh-CN"/>
              </w:rPr>
              <w:t>二</w:t>
            </w:r>
            <w:r>
              <w:rPr>
                <w:rFonts w:hint="eastAsia" w:ascii="宋体" w:hAnsi="宋体" w:eastAsia="宋体" w:cs="Times New Roman"/>
                <w:color w:val="000000"/>
                <w:kern w:val="0"/>
                <w:sz w:val="24"/>
                <w:szCs w:val="20"/>
                <w:highlight w:val="none"/>
                <w:lang w:eastAsia="zh-CN"/>
              </w:rPr>
              <w:t>室。</w:t>
            </w:r>
          </w:p>
        </w:tc>
      </w:tr>
      <w:tr w14:paraId="6DAD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vMerge w:val="continue"/>
            <w:tcBorders>
              <w:left w:val="single" w:color="auto" w:sz="4" w:space="0"/>
              <w:bottom w:val="single" w:color="auto" w:sz="4" w:space="0"/>
              <w:right w:val="single" w:color="auto" w:sz="4" w:space="0"/>
            </w:tcBorders>
            <w:noWrap w:val="0"/>
            <w:vAlign w:val="center"/>
          </w:tcPr>
          <w:p w14:paraId="261718E1">
            <w:pPr>
              <w:widowControl/>
              <w:wordWrap w:val="0"/>
              <w:spacing w:line="360" w:lineRule="auto"/>
              <w:jc w:val="center"/>
              <w:rPr>
                <w:rFonts w:hint="eastAsia" w:ascii="宋体" w:hAnsi="宋体" w:eastAsia="宋体" w:cs="Times New Roman"/>
                <w:color w:val="000000"/>
                <w:kern w:val="0"/>
                <w:sz w:val="24"/>
                <w:szCs w:val="20"/>
                <w:highlight w:val="none"/>
                <w:lang w:val="en-US" w:eastAsia="zh-CN"/>
              </w:rPr>
            </w:pPr>
          </w:p>
        </w:tc>
        <w:tc>
          <w:tcPr>
            <w:tcW w:w="2105" w:type="dxa"/>
            <w:tcBorders>
              <w:top w:val="single" w:color="auto" w:sz="4" w:space="0"/>
              <w:left w:val="single" w:color="auto" w:sz="4" w:space="0"/>
              <w:bottom w:val="single" w:color="auto" w:sz="4" w:space="0"/>
              <w:right w:val="single" w:color="auto" w:sz="4" w:space="0"/>
            </w:tcBorders>
            <w:noWrap w:val="0"/>
            <w:vAlign w:val="center"/>
          </w:tcPr>
          <w:p w14:paraId="05BF332E">
            <w:pPr>
              <w:widowControl/>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cs="宋体"/>
                <w:kern w:val="44"/>
                <w:sz w:val="24"/>
                <w:szCs w:val="24"/>
                <w:highlight w:val="none"/>
              </w:rPr>
              <w:t>磋商程序</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24B58CE3">
            <w:pPr>
              <w:widowControl/>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宋体"/>
                <w:kern w:val="44"/>
                <w:sz w:val="24"/>
                <w:szCs w:val="24"/>
                <w:highlight w:val="none"/>
              </w:rPr>
              <w:t>按电子化磋商响应文件上传的时间顺序磋商。</w:t>
            </w:r>
          </w:p>
        </w:tc>
      </w:tr>
      <w:tr w14:paraId="06FE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577830BD">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36</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2BBE711D">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磋商小组的组建</w:t>
            </w:r>
          </w:p>
        </w:tc>
        <w:tc>
          <w:tcPr>
            <w:tcW w:w="6414" w:type="dxa"/>
            <w:tcBorders>
              <w:top w:val="single" w:color="auto" w:sz="4" w:space="0"/>
              <w:left w:val="single" w:color="auto" w:sz="4" w:space="0"/>
              <w:bottom w:val="single" w:color="auto" w:sz="4" w:space="0"/>
              <w:right w:val="single" w:color="auto" w:sz="4" w:space="0"/>
            </w:tcBorders>
            <w:noWrap w:val="0"/>
            <w:vAlign w:val="top"/>
          </w:tcPr>
          <w:p w14:paraId="317F8400">
            <w:pPr>
              <w:widowControl/>
              <w:wordWrap w:val="0"/>
              <w:spacing w:line="360" w:lineRule="auto"/>
              <w:jc w:val="left"/>
              <w:rPr>
                <w:rFonts w:ascii="宋体" w:hAnsi="宋体" w:eastAsia="宋体" w:cs="宋体"/>
                <w:sz w:val="24"/>
                <w:szCs w:val="24"/>
                <w:highlight w:val="none"/>
              </w:rPr>
            </w:pPr>
            <w:r>
              <w:rPr>
                <w:rFonts w:ascii="宋体" w:hAnsi="宋体" w:eastAsia="宋体" w:cs="宋体"/>
                <w:sz w:val="24"/>
                <w:szCs w:val="24"/>
                <w:highlight w:val="none"/>
              </w:rPr>
              <w:t>磋商小组构成：3人</w:t>
            </w:r>
          </w:p>
          <w:p w14:paraId="1B14246F">
            <w:pPr>
              <w:spacing w:after="0" w:line="400" w:lineRule="exact"/>
              <w:rPr>
                <w:rFonts w:hint="eastAsia" w:ascii="宋体" w:hAnsi="宋体" w:eastAsia="宋体" w:cs="宋体"/>
                <w:sz w:val="24"/>
                <w:szCs w:val="24"/>
                <w:highlight w:val="none"/>
                <w:lang w:eastAsia="zh-CN"/>
              </w:rPr>
            </w:pPr>
            <w:r>
              <w:rPr>
                <w:rFonts w:ascii="宋体" w:hAnsi="宋体" w:eastAsia="宋体" w:cs="宋体"/>
                <w:sz w:val="24"/>
                <w:szCs w:val="24"/>
                <w:highlight w:val="none"/>
              </w:rPr>
              <w:t>由采购人代表1人、</w:t>
            </w:r>
            <w:r>
              <w:rPr>
                <w:rFonts w:hint="eastAsia" w:ascii="宋体" w:hAnsi="宋体" w:eastAsia="宋体" w:cs="宋体"/>
                <w:sz w:val="24"/>
                <w:szCs w:val="24"/>
                <w:highlight w:val="none"/>
                <w:lang w:eastAsia="zh-CN"/>
              </w:rPr>
              <w:t>有关</w:t>
            </w:r>
            <w:r>
              <w:rPr>
                <w:rFonts w:ascii="宋体" w:hAnsi="宋体" w:eastAsia="宋体" w:cs="宋体"/>
                <w:sz w:val="24"/>
                <w:szCs w:val="24"/>
                <w:highlight w:val="none"/>
              </w:rPr>
              <w:t>经济</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技术专家2人，共3人组成</w:t>
            </w:r>
            <w:r>
              <w:rPr>
                <w:rFonts w:hint="eastAsia" w:ascii="宋体" w:hAnsi="宋体" w:eastAsia="宋体" w:cs="宋体"/>
                <w:sz w:val="24"/>
                <w:szCs w:val="24"/>
                <w:highlight w:val="none"/>
                <w:lang w:eastAsia="zh-CN"/>
              </w:rPr>
              <w:t>（或由有关经济、技术等方面的专家共3人组成。）</w:t>
            </w:r>
          </w:p>
          <w:p w14:paraId="1E7CD73F">
            <w:pPr>
              <w:spacing w:after="0" w:line="400" w:lineRule="exact"/>
              <w:rPr>
                <w:rFonts w:ascii="宋体" w:hAnsi="宋体" w:eastAsia="宋体" w:cs="宋体"/>
                <w:sz w:val="24"/>
                <w:szCs w:val="24"/>
              </w:rPr>
            </w:pPr>
            <w:r>
              <w:rPr>
                <w:rFonts w:hint="eastAsia" w:ascii="宋体" w:hAnsi="宋体" w:eastAsia="宋体" w:cs="宋体"/>
                <w:sz w:val="24"/>
                <w:szCs w:val="24"/>
              </w:rPr>
              <w:t>专家确定方式：开标后从河南省财政专家库中随机抽取</w:t>
            </w:r>
          </w:p>
          <w:p w14:paraId="7A415E6F">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宋体"/>
                <w:sz w:val="24"/>
                <w:szCs w:val="24"/>
              </w:rPr>
              <w:t>注：采购人代表评委无评标劳务费用</w:t>
            </w:r>
          </w:p>
        </w:tc>
      </w:tr>
      <w:tr w14:paraId="59B7B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090E4C97">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37</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6987E457">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是否授权磋商小组确定成交人</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21743ED6">
            <w:pPr>
              <w:spacing w:line="44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是</w:t>
            </w:r>
          </w:p>
          <w:p w14:paraId="320D64CC">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宋体"/>
                <w:color w:val="auto"/>
                <w:sz w:val="24"/>
                <w:szCs w:val="24"/>
              </w:rPr>
              <w:sym w:font="Wingdings 2" w:char="0052"/>
            </w:r>
            <w:r>
              <w:rPr>
                <w:rFonts w:hint="eastAsia" w:ascii="宋体" w:hAnsi="宋体" w:eastAsia="宋体" w:cs="宋体"/>
                <w:color w:val="auto"/>
                <w:sz w:val="24"/>
                <w:szCs w:val="24"/>
              </w:rPr>
              <w:t>否，推荐的</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rPr>
              <w:t>候选人数：1-3名</w:t>
            </w:r>
          </w:p>
        </w:tc>
      </w:tr>
      <w:tr w14:paraId="1952E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6AD7E935">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38</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3C0F5698">
            <w:pPr>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宋体"/>
                <w:color w:val="auto"/>
                <w:sz w:val="24"/>
                <w:szCs w:val="24"/>
                <w:highlight w:val="none"/>
              </w:rPr>
              <w:t>结果公示</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43A2C388">
            <w:pPr>
              <w:spacing w:line="360" w:lineRule="auto"/>
              <w:jc w:val="both"/>
              <w:rPr>
                <w:rFonts w:hint="eastAsia" w:ascii="宋体" w:hAnsi="宋体" w:eastAsia="宋体" w:cs="Times New Roman"/>
                <w:color w:val="000000"/>
                <w:kern w:val="0"/>
                <w:sz w:val="24"/>
                <w:szCs w:val="20"/>
                <w:highlight w:val="none"/>
                <w:lang w:eastAsia="zh-CN"/>
              </w:rPr>
            </w:pPr>
            <w:r>
              <w:rPr>
                <w:rFonts w:hint="eastAsia" w:ascii="宋体" w:hAnsi="宋体" w:eastAsia="宋体" w:cs="宋体"/>
                <w:color w:val="auto"/>
                <w:sz w:val="24"/>
                <w:szCs w:val="24"/>
                <w:highlight w:val="none"/>
              </w:rPr>
              <w:t>在成交通知书发出前，采购人将成交候选人的情况在本招标项目</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公告发布的同一媒介和交易中心予以公示，接受社会监督</w:t>
            </w:r>
          </w:p>
        </w:tc>
      </w:tr>
      <w:tr w14:paraId="7391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02E5A2CF">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39</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464E8D0A">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付款方式</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57BA43A9">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签订合同时双方协商</w:t>
            </w:r>
          </w:p>
        </w:tc>
      </w:tr>
      <w:tr w14:paraId="3F43B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490A871D">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40</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163FE470">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履约担保</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58AA6E40">
            <w:pPr>
              <w:widowControl/>
              <w:wordWrap w:val="0"/>
              <w:spacing w:line="360" w:lineRule="auto"/>
              <w:jc w:val="both"/>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履约担保的形式：按采购人要求</w:t>
            </w:r>
          </w:p>
          <w:p w14:paraId="5C417BCA">
            <w:pPr>
              <w:widowControl/>
              <w:wordWrap w:val="0"/>
              <w:spacing w:line="360" w:lineRule="auto"/>
              <w:jc w:val="both"/>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履约担保的金额：按采购人要求</w:t>
            </w:r>
          </w:p>
          <w:p w14:paraId="1882D219">
            <w:pPr>
              <w:widowControl/>
              <w:wordWrap w:val="0"/>
              <w:spacing w:line="360" w:lineRule="auto"/>
              <w:jc w:val="both"/>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履约保证金的提交时间：签订施工合同前</w:t>
            </w:r>
          </w:p>
          <w:p w14:paraId="2CCAF8BF">
            <w:pPr>
              <w:widowControl/>
              <w:wordWrap w:val="0"/>
              <w:spacing w:line="360" w:lineRule="auto"/>
              <w:jc w:val="both"/>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履约保证金的退还：工程完工验收合格后无息退还</w:t>
            </w:r>
          </w:p>
        </w:tc>
      </w:tr>
      <w:tr w14:paraId="3BA7E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0E1352D3">
            <w:pPr>
              <w:widowControl/>
              <w:wordWrap w:val="0"/>
              <w:spacing w:line="360" w:lineRule="auto"/>
              <w:jc w:val="center"/>
              <w:rPr>
                <w:rFonts w:hint="default" w:ascii="宋体" w:hAnsi="宋体" w:eastAsia="宋体" w:cs="Times New Roman"/>
                <w:color w:val="000000"/>
                <w:kern w:val="0"/>
                <w:sz w:val="24"/>
                <w:szCs w:val="20"/>
                <w:highlight w:val="none"/>
                <w:lang w:val="en-US" w:eastAsia="zh-CN"/>
              </w:rPr>
            </w:pPr>
            <w:r>
              <w:rPr>
                <w:rFonts w:hint="eastAsia" w:ascii="宋体" w:hAnsi="宋体" w:cs="Times New Roman"/>
                <w:color w:val="000000"/>
                <w:kern w:val="0"/>
                <w:sz w:val="24"/>
                <w:szCs w:val="20"/>
                <w:highlight w:val="none"/>
                <w:lang w:val="en-US" w:eastAsia="zh-CN"/>
              </w:rPr>
              <w:t>41</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3CC9925A">
            <w:pPr>
              <w:widowControl/>
              <w:spacing w:line="360" w:lineRule="auto"/>
              <w:jc w:val="center"/>
              <w:rPr>
                <w:rFonts w:hint="eastAsia" w:ascii="宋体" w:hAnsi="宋体" w:eastAsia="宋体" w:cs="宋体"/>
                <w:kern w:val="44"/>
                <w:sz w:val="24"/>
                <w:szCs w:val="24"/>
                <w:highlight w:val="none"/>
              </w:rPr>
            </w:pPr>
            <w:r>
              <w:rPr>
                <w:rFonts w:hint="eastAsia" w:ascii="宋体" w:hAnsi="宋体" w:eastAsia="宋体" w:cs="宋体"/>
                <w:kern w:val="44"/>
                <w:sz w:val="24"/>
                <w:szCs w:val="24"/>
                <w:highlight w:val="none"/>
              </w:rPr>
              <w:t>质保金</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293DB03F">
            <w:pPr>
              <w:widowControl/>
              <w:wordWrap w:val="0"/>
              <w:spacing w:line="360" w:lineRule="auto"/>
              <w:jc w:val="both"/>
              <w:rPr>
                <w:rFonts w:hint="default" w:ascii="宋体" w:hAnsi="宋体" w:eastAsia="宋体" w:cs="宋体"/>
                <w:kern w:val="44"/>
                <w:sz w:val="24"/>
                <w:szCs w:val="24"/>
                <w:highlight w:val="none"/>
                <w:lang w:val="en-US" w:eastAsia="zh-CN"/>
              </w:rPr>
            </w:pPr>
            <w:r>
              <w:rPr>
                <w:rFonts w:hint="eastAsia" w:ascii="宋体" w:hAnsi="宋体" w:eastAsia="宋体" w:cs="Times New Roman"/>
                <w:color w:val="000000"/>
                <w:kern w:val="0"/>
                <w:sz w:val="24"/>
                <w:szCs w:val="20"/>
                <w:highlight w:val="none"/>
                <w:lang w:eastAsia="zh-CN"/>
              </w:rPr>
              <w:t>按采购人要</w:t>
            </w:r>
            <w:r>
              <w:rPr>
                <w:rFonts w:hint="eastAsia" w:ascii="宋体" w:hAnsi="宋体" w:eastAsia="宋体" w:cs="Times New Roman"/>
                <w:color w:val="000000"/>
                <w:kern w:val="0"/>
                <w:sz w:val="24"/>
                <w:szCs w:val="20"/>
                <w:highlight w:val="none"/>
                <w:lang w:val="en-US" w:eastAsia="zh-CN"/>
              </w:rPr>
              <w:t>求</w:t>
            </w:r>
          </w:p>
        </w:tc>
      </w:tr>
      <w:tr w14:paraId="0589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493" w:type="dxa"/>
            <w:gridSpan w:val="3"/>
            <w:tcBorders>
              <w:top w:val="single" w:color="auto" w:sz="4" w:space="0"/>
              <w:left w:val="single" w:color="auto" w:sz="4" w:space="0"/>
              <w:bottom w:val="single" w:color="auto" w:sz="4" w:space="0"/>
              <w:right w:val="single" w:color="auto" w:sz="4" w:space="0"/>
            </w:tcBorders>
            <w:noWrap w:val="0"/>
            <w:vAlign w:val="center"/>
          </w:tcPr>
          <w:p w14:paraId="58B9452A">
            <w:pPr>
              <w:widowControl/>
              <w:spacing w:line="360" w:lineRule="auto"/>
              <w:jc w:val="center"/>
              <w:rPr>
                <w:rFonts w:hint="eastAsia" w:ascii="宋体" w:hAnsi="宋体" w:eastAsia="宋体" w:cs="宋体"/>
                <w:kern w:val="44"/>
                <w:sz w:val="24"/>
                <w:szCs w:val="24"/>
                <w:highlight w:val="none"/>
              </w:rPr>
            </w:pPr>
            <w:r>
              <w:rPr>
                <w:rFonts w:hint="eastAsia" w:ascii="宋体" w:hAnsi="宋体" w:cs="宋体"/>
                <w:b/>
                <w:bCs/>
                <w:kern w:val="44"/>
                <w:sz w:val="28"/>
                <w:szCs w:val="28"/>
                <w:highlight w:val="none"/>
              </w:rPr>
              <w:t>需要补充的其他内容</w:t>
            </w:r>
          </w:p>
        </w:tc>
      </w:tr>
      <w:tr w14:paraId="067FB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708EBEB0">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6B68D59E">
            <w:pPr>
              <w:spacing w:line="360" w:lineRule="auto"/>
              <w:jc w:val="center"/>
              <w:rPr>
                <w:rFonts w:hint="eastAsia" w:ascii="宋体" w:hAnsi="宋体" w:eastAsia="宋体" w:cs="宋体"/>
                <w:kern w:val="44"/>
                <w:sz w:val="24"/>
                <w:szCs w:val="24"/>
                <w:highlight w:val="none"/>
              </w:rPr>
            </w:pPr>
            <w:r>
              <w:rPr>
                <w:rFonts w:hint="eastAsia" w:ascii="宋体" w:hAnsi="宋体" w:eastAsia="宋体" w:cs="宋体"/>
                <w:color w:val="auto"/>
                <w:sz w:val="24"/>
                <w:szCs w:val="24"/>
                <w:highlight w:val="none"/>
              </w:rPr>
              <w:t>是否实行计算机辅助评标</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621B4EC1">
            <w:pPr>
              <w:spacing w:line="360" w:lineRule="auto"/>
              <w:ind w:firstLine="240" w:firstLineChars="1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lang w:eastAsia="zh-CN"/>
              </w:rPr>
              <w:t>。</w:t>
            </w:r>
          </w:p>
          <w:p w14:paraId="361A82C4">
            <w:pPr>
              <w:spacing w:line="360" w:lineRule="auto"/>
              <w:ind w:firstLine="240" w:firstLineChars="100"/>
              <w:jc w:val="left"/>
              <w:rPr>
                <w:rFonts w:hint="eastAsia" w:ascii="宋体" w:hAnsi="宋体" w:eastAsia="宋体" w:cs="宋体"/>
                <w:kern w:val="44"/>
                <w:sz w:val="24"/>
                <w:szCs w:val="24"/>
                <w:highlight w:val="none"/>
              </w:rPr>
            </w:pPr>
            <w:r>
              <w:rPr>
                <w:rFonts w:hint="eastAsia" w:ascii="宋体" w:hAnsi="宋体" w:cs="宋体"/>
                <w:sz w:val="24"/>
                <w:szCs w:val="24"/>
                <w:highlight w:val="none"/>
                <w:lang w:eastAsia="zh-CN"/>
              </w:rPr>
              <w:t>响应人</w:t>
            </w:r>
            <w:r>
              <w:rPr>
                <w:rFonts w:ascii="宋体" w:hAnsi="宋体" w:eastAsia="宋体" w:cs="宋体"/>
                <w:sz w:val="24"/>
                <w:szCs w:val="24"/>
                <w:highlight w:val="none"/>
              </w:rPr>
              <w:t>须独立制作、修改和上传响应文件，若因“响应文件制作机器码”与其他</w:t>
            </w:r>
            <w:r>
              <w:rPr>
                <w:rFonts w:hint="eastAsia" w:ascii="宋体" w:hAnsi="宋体" w:cs="宋体"/>
                <w:sz w:val="24"/>
                <w:szCs w:val="24"/>
                <w:highlight w:val="none"/>
                <w:lang w:eastAsia="zh-CN"/>
              </w:rPr>
              <w:t>响应人</w:t>
            </w:r>
            <w:r>
              <w:rPr>
                <w:rFonts w:ascii="宋体" w:hAnsi="宋体" w:eastAsia="宋体" w:cs="宋体"/>
                <w:sz w:val="24"/>
                <w:szCs w:val="24"/>
                <w:highlight w:val="none"/>
              </w:rPr>
              <w:t>一致，机器码一致的所有响应文件按无效文件处理，所造成的不良后果由</w:t>
            </w:r>
            <w:r>
              <w:rPr>
                <w:rFonts w:hint="eastAsia" w:ascii="宋体" w:hAnsi="宋体" w:cs="宋体"/>
                <w:sz w:val="24"/>
                <w:szCs w:val="24"/>
                <w:highlight w:val="none"/>
                <w:lang w:eastAsia="zh-CN"/>
              </w:rPr>
              <w:t>响应人</w:t>
            </w:r>
            <w:r>
              <w:rPr>
                <w:rFonts w:ascii="宋体" w:hAnsi="宋体" w:eastAsia="宋体" w:cs="宋体"/>
                <w:sz w:val="24"/>
                <w:szCs w:val="24"/>
                <w:highlight w:val="none"/>
              </w:rPr>
              <w:t>自行承担。</w:t>
            </w:r>
          </w:p>
        </w:tc>
      </w:tr>
      <w:tr w14:paraId="5EEC0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0688E306">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1FC5E42D">
            <w:pPr>
              <w:widowControl/>
              <w:spacing w:line="360" w:lineRule="auto"/>
              <w:jc w:val="center"/>
              <w:rPr>
                <w:rFonts w:hint="eastAsia" w:ascii="宋体" w:hAnsi="宋体" w:eastAsia="宋体" w:cs="宋体"/>
                <w:kern w:val="44"/>
                <w:sz w:val="24"/>
                <w:szCs w:val="24"/>
                <w:highlight w:val="none"/>
              </w:rPr>
            </w:pPr>
            <w:r>
              <w:rPr>
                <w:rFonts w:ascii="宋体" w:hAnsi="宋体" w:eastAsia="宋体" w:cs="宋体"/>
                <w:sz w:val="24"/>
                <w:szCs w:val="24"/>
                <w:highlight w:val="none"/>
              </w:rPr>
              <w:t>质疑</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4F9609A5">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kern w:val="44"/>
                <w:sz w:val="24"/>
                <w:szCs w:val="24"/>
                <w:highlight w:val="none"/>
              </w:rPr>
            </w:pPr>
            <w:r>
              <w:rPr>
                <w:rFonts w:hint="eastAsia" w:ascii="宋体" w:hAnsi="宋体" w:cs="宋体"/>
                <w:kern w:val="44"/>
                <w:sz w:val="24"/>
                <w:szCs w:val="24"/>
                <w:highlight w:val="none"/>
                <w:lang w:eastAsia="zh-CN"/>
              </w:rPr>
              <w:t>响应人</w:t>
            </w:r>
            <w:r>
              <w:rPr>
                <w:rFonts w:hint="eastAsia" w:ascii="宋体" w:hAnsi="宋体" w:eastAsia="宋体" w:cs="宋体"/>
                <w:kern w:val="44"/>
                <w:sz w:val="24"/>
                <w:szCs w:val="24"/>
                <w:highlight w:val="none"/>
              </w:rPr>
              <w:t>认为采购文件、采购过程、中标或者成交结果使自己的权益受到损害的，可以在知道或者应知其权益受到损害之日起7个工作日内，以书面形式向采购人、采购代理机构提出质疑。</w:t>
            </w:r>
          </w:p>
          <w:p w14:paraId="1D0D4AD1">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kern w:val="44"/>
                <w:sz w:val="24"/>
                <w:szCs w:val="24"/>
                <w:highlight w:val="none"/>
              </w:rPr>
            </w:pPr>
            <w:r>
              <w:rPr>
                <w:rFonts w:hint="eastAsia" w:ascii="宋体" w:hAnsi="宋体" w:eastAsia="宋体" w:cs="宋体"/>
                <w:kern w:val="44"/>
                <w:sz w:val="24"/>
                <w:szCs w:val="24"/>
                <w:highlight w:val="none"/>
              </w:rPr>
              <w:t>要求</w:t>
            </w:r>
            <w:r>
              <w:rPr>
                <w:rFonts w:hint="eastAsia" w:ascii="宋体" w:hAnsi="宋体" w:cs="宋体"/>
                <w:kern w:val="44"/>
                <w:sz w:val="24"/>
                <w:szCs w:val="24"/>
                <w:highlight w:val="none"/>
                <w:lang w:eastAsia="zh-CN"/>
              </w:rPr>
              <w:t>响应人</w:t>
            </w:r>
            <w:r>
              <w:rPr>
                <w:rFonts w:hint="eastAsia" w:ascii="宋体" w:hAnsi="宋体" w:eastAsia="宋体" w:cs="宋体"/>
                <w:kern w:val="44"/>
                <w:sz w:val="24"/>
                <w:szCs w:val="24"/>
                <w:highlight w:val="none"/>
              </w:rPr>
              <w:t>在法定质疑期内一次性提出针对同一采购程序环节的质疑。</w:t>
            </w:r>
          </w:p>
          <w:p w14:paraId="69221D1E">
            <w:pPr>
              <w:keepNext w:val="0"/>
              <w:keepLines w:val="0"/>
              <w:pageBreakBefore w:val="0"/>
              <w:widowControl/>
              <w:numPr>
                <w:ilvl w:val="0"/>
                <w:numId w:val="5"/>
              </w:numPr>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kern w:val="44"/>
                <w:sz w:val="24"/>
                <w:szCs w:val="24"/>
                <w:highlight w:val="none"/>
              </w:rPr>
            </w:pPr>
            <w:r>
              <w:rPr>
                <w:rFonts w:hint="eastAsia" w:ascii="宋体" w:hAnsi="宋体" w:eastAsia="宋体" w:cs="宋体"/>
                <w:kern w:val="44"/>
                <w:sz w:val="24"/>
                <w:szCs w:val="24"/>
                <w:highlight w:val="none"/>
              </w:rPr>
              <w:t>接收质疑函的方式：接收加盖单位公章的书面质疑函接收单位：</w:t>
            </w:r>
            <w:r>
              <w:rPr>
                <w:rFonts w:hint="eastAsia" w:ascii="宋体" w:hAnsi="宋体" w:eastAsia="宋体" w:cs="宋体"/>
                <w:kern w:val="44"/>
                <w:sz w:val="24"/>
                <w:szCs w:val="24"/>
                <w:highlight w:val="none"/>
                <w:lang w:val="en-US" w:eastAsia="zh-CN"/>
              </w:rPr>
              <w:t>详见公告联系人</w:t>
            </w:r>
          </w:p>
          <w:p w14:paraId="1078A6B4">
            <w:pPr>
              <w:keepNext w:val="0"/>
              <w:keepLines w:val="0"/>
              <w:pageBreakBefore w:val="0"/>
              <w:widowControl/>
              <w:numPr>
                <w:ilvl w:val="0"/>
                <w:numId w:val="5"/>
              </w:numPr>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kern w:val="44"/>
                <w:sz w:val="24"/>
                <w:szCs w:val="24"/>
                <w:highlight w:val="none"/>
              </w:rPr>
            </w:pPr>
            <w:r>
              <w:rPr>
                <w:rFonts w:hint="eastAsia" w:ascii="宋体" w:hAnsi="宋体" w:eastAsia="宋体" w:cs="宋体"/>
                <w:kern w:val="44"/>
                <w:sz w:val="24"/>
                <w:szCs w:val="24"/>
                <w:highlight w:val="none"/>
              </w:rPr>
              <w:t>质疑函的内容、格式：应符合《中华人民共和国财政部令第94号</w:t>
            </w:r>
            <w:r>
              <w:rPr>
                <w:rFonts w:hint="eastAsia" w:ascii="宋体" w:hAnsi="宋体" w:eastAsia="宋体" w:cs="宋体"/>
                <w:kern w:val="44"/>
                <w:sz w:val="24"/>
                <w:szCs w:val="24"/>
                <w:highlight w:val="none"/>
                <w:lang w:eastAsia="zh-CN"/>
              </w:rPr>
              <w:t>—</w:t>
            </w:r>
            <w:r>
              <w:rPr>
                <w:rFonts w:hint="eastAsia" w:ascii="宋体" w:hAnsi="宋体" w:eastAsia="宋体" w:cs="宋体"/>
                <w:kern w:val="44"/>
                <w:sz w:val="24"/>
                <w:szCs w:val="24"/>
                <w:highlight w:val="none"/>
              </w:rPr>
              <w:t>政府采购质疑和投诉办法》相关规定和财政部门制定的《政府采购质疑函范本》格式。</w:t>
            </w:r>
          </w:p>
          <w:p w14:paraId="7406B083">
            <w:pPr>
              <w:keepNext w:val="0"/>
              <w:keepLines w:val="0"/>
              <w:pageBreakBefore w:val="0"/>
              <w:widowControl/>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kern w:val="44"/>
                <w:sz w:val="24"/>
                <w:szCs w:val="24"/>
                <w:highlight w:val="none"/>
              </w:rPr>
            </w:pPr>
            <w:r>
              <w:rPr>
                <w:rFonts w:hint="eastAsia" w:ascii="宋体" w:hAnsi="宋体" w:eastAsia="宋体" w:cs="宋体"/>
                <w:kern w:val="44"/>
                <w:sz w:val="24"/>
                <w:szCs w:val="24"/>
                <w:highlight w:val="none"/>
                <w:lang w:val="en-US" w:eastAsia="zh-CN"/>
              </w:rPr>
              <w:t>二、</w:t>
            </w:r>
            <w:r>
              <w:rPr>
                <w:rFonts w:hint="eastAsia" w:ascii="宋体" w:hAnsi="宋体" w:cs="宋体"/>
                <w:kern w:val="44"/>
                <w:sz w:val="24"/>
                <w:szCs w:val="24"/>
                <w:highlight w:val="none"/>
                <w:lang w:eastAsia="zh-CN"/>
              </w:rPr>
              <w:t>响应人</w:t>
            </w:r>
            <w:r>
              <w:rPr>
                <w:rFonts w:hint="eastAsia" w:ascii="宋体" w:hAnsi="宋体" w:eastAsia="宋体" w:cs="宋体"/>
                <w:kern w:val="44"/>
                <w:sz w:val="24"/>
                <w:szCs w:val="24"/>
                <w:highlight w:val="none"/>
              </w:rPr>
              <w:t>应在法定质疑期内一次性针对同一采购程序环节提出质疑，否则针对再次提出质疑将不予接收。（采购程序环节分为：采购公告、磋商文件、采购过程、成交结果）</w:t>
            </w:r>
          </w:p>
        </w:tc>
      </w:tr>
      <w:tr w14:paraId="41928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6001B70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085E4AE5">
            <w:pPr>
              <w:widowControl/>
              <w:spacing w:line="360" w:lineRule="auto"/>
              <w:jc w:val="center"/>
              <w:rPr>
                <w:rFonts w:hint="eastAsia" w:ascii="宋体" w:hAnsi="宋体" w:eastAsia="宋体" w:cs="宋体"/>
                <w:kern w:val="44"/>
                <w:sz w:val="24"/>
                <w:szCs w:val="24"/>
                <w:highlight w:val="none"/>
              </w:rPr>
            </w:pPr>
            <w:r>
              <w:rPr>
                <w:rFonts w:hint="eastAsia" w:ascii="宋体" w:hAnsi="宋体" w:cs="宋体"/>
                <w:kern w:val="44"/>
                <w:sz w:val="24"/>
                <w:szCs w:val="24"/>
                <w:highlight w:val="none"/>
              </w:rPr>
              <w:t>竞争性磋商文件的解释</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272BD564">
            <w:pPr>
              <w:widowControl/>
              <w:spacing w:line="360" w:lineRule="auto"/>
              <w:jc w:val="left"/>
              <w:rPr>
                <w:rFonts w:hint="eastAsia" w:ascii="宋体" w:hAnsi="宋体" w:eastAsia="宋体" w:cs="宋体"/>
                <w:kern w:val="44"/>
                <w:sz w:val="24"/>
                <w:szCs w:val="24"/>
                <w:highlight w:val="none"/>
              </w:rPr>
            </w:pPr>
            <w:r>
              <w:rPr>
                <w:rFonts w:hint="eastAsia" w:ascii="宋体" w:hAnsi="宋体" w:cs="宋体"/>
                <w:kern w:val="44"/>
                <w:sz w:val="24"/>
                <w:szCs w:val="24"/>
                <w:highlight w:val="none"/>
              </w:rPr>
              <w:t>在符合相关法律法规的前提下，竞争性磋商文件的解释权归</w:t>
            </w:r>
            <w:r>
              <w:rPr>
                <w:rFonts w:hint="eastAsia" w:ascii="宋体" w:hAnsi="宋体" w:cs="宋体"/>
                <w:kern w:val="44"/>
                <w:sz w:val="24"/>
                <w:szCs w:val="24"/>
                <w:highlight w:val="none"/>
                <w:lang w:val="en-US" w:eastAsia="zh-CN"/>
              </w:rPr>
              <w:t>采购</w:t>
            </w:r>
            <w:r>
              <w:rPr>
                <w:rFonts w:hint="eastAsia" w:ascii="宋体" w:hAnsi="宋体" w:cs="宋体"/>
                <w:kern w:val="44"/>
                <w:sz w:val="24"/>
                <w:szCs w:val="24"/>
                <w:highlight w:val="none"/>
              </w:rPr>
              <w:t>人所有。</w:t>
            </w:r>
          </w:p>
        </w:tc>
      </w:tr>
      <w:tr w14:paraId="43AE0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vMerge w:val="restart"/>
            <w:tcBorders>
              <w:top w:val="single" w:color="auto" w:sz="4" w:space="0"/>
              <w:left w:val="single" w:color="auto" w:sz="4" w:space="0"/>
              <w:right w:val="single" w:color="auto" w:sz="4" w:space="0"/>
            </w:tcBorders>
            <w:noWrap w:val="0"/>
            <w:vAlign w:val="center"/>
          </w:tcPr>
          <w:p w14:paraId="06E24801">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2105" w:type="dxa"/>
            <w:vMerge w:val="restart"/>
            <w:tcBorders>
              <w:top w:val="single" w:color="auto" w:sz="4" w:space="0"/>
              <w:left w:val="single" w:color="auto" w:sz="4" w:space="0"/>
              <w:right w:val="single" w:color="auto" w:sz="4" w:space="0"/>
            </w:tcBorders>
            <w:noWrap w:val="0"/>
            <w:vAlign w:val="center"/>
          </w:tcPr>
          <w:p w14:paraId="42862168">
            <w:pPr>
              <w:keepLines/>
              <w:spacing w:line="360" w:lineRule="auto"/>
              <w:jc w:val="center"/>
              <w:rPr>
                <w:rFonts w:hint="eastAsia" w:ascii="宋体" w:hAnsi="宋体" w:eastAsia="宋体" w:cs="宋体"/>
                <w:kern w:val="44"/>
                <w:sz w:val="24"/>
                <w:szCs w:val="24"/>
                <w:highlight w:val="none"/>
              </w:rPr>
            </w:pPr>
            <w:r>
              <w:rPr>
                <w:rFonts w:hint="eastAsia" w:ascii="宋体" w:hAnsi="宋体" w:cs="宋体"/>
                <w:kern w:val="0"/>
                <w:sz w:val="24"/>
                <w:szCs w:val="24"/>
                <w:highlight w:val="none"/>
              </w:rPr>
              <w:t>相关费用</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70EA5724">
            <w:pPr>
              <w:keepLines/>
              <w:spacing w:line="360" w:lineRule="auto"/>
              <w:ind w:firstLine="240" w:firstLineChars="100"/>
              <w:jc w:val="left"/>
              <w:rPr>
                <w:rFonts w:hint="eastAsia" w:ascii="宋体" w:hAnsi="宋体" w:eastAsia="宋体" w:cs="宋体"/>
                <w:kern w:val="44"/>
                <w:sz w:val="24"/>
                <w:szCs w:val="24"/>
                <w:highlight w:val="none"/>
              </w:rPr>
            </w:pPr>
            <w:r>
              <w:rPr>
                <w:rFonts w:hint="eastAsia" w:ascii="宋体" w:hAnsi="宋体" w:cs="宋体"/>
                <w:kern w:val="0"/>
                <w:sz w:val="24"/>
                <w:szCs w:val="24"/>
                <w:highlight w:val="none"/>
              </w:rPr>
              <w:t>竞争性磋商文件费</w:t>
            </w:r>
            <w:r>
              <w:rPr>
                <w:rFonts w:hint="eastAsia" w:ascii="宋体" w:hAnsi="宋体" w:cs="宋体"/>
                <w:sz w:val="24"/>
                <w:szCs w:val="24"/>
                <w:highlight w:val="none"/>
              </w:rPr>
              <w:t>：本项目为全电子招标，不</w:t>
            </w:r>
            <w:r>
              <w:rPr>
                <w:rFonts w:hint="eastAsia" w:ascii="宋体" w:hAnsi="宋体" w:cs="宋体"/>
                <w:sz w:val="24"/>
                <w:szCs w:val="24"/>
                <w:highlight w:val="none"/>
                <w:lang w:val="en-US" w:eastAsia="zh-CN"/>
              </w:rPr>
              <w:t>再</w:t>
            </w:r>
            <w:r>
              <w:rPr>
                <w:rFonts w:hint="eastAsia" w:ascii="宋体" w:hAnsi="宋体" w:cs="宋体"/>
                <w:sz w:val="24"/>
                <w:szCs w:val="24"/>
                <w:highlight w:val="none"/>
              </w:rPr>
              <w:t>收取竞争性磋商文件费；</w:t>
            </w:r>
          </w:p>
        </w:tc>
      </w:tr>
      <w:tr w14:paraId="1898D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vMerge w:val="continue"/>
            <w:tcBorders>
              <w:left w:val="single" w:color="auto" w:sz="4" w:space="0"/>
              <w:bottom w:val="single" w:color="auto" w:sz="4" w:space="0"/>
              <w:right w:val="single" w:color="auto" w:sz="4" w:space="0"/>
            </w:tcBorders>
            <w:noWrap w:val="0"/>
            <w:vAlign w:val="center"/>
          </w:tcPr>
          <w:p w14:paraId="2EE69540">
            <w:pPr>
              <w:spacing w:line="360" w:lineRule="auto"/>
              <w:jc w:val="center"/>
              <w:rPr>
                <w:rFonts w:hint="eastAsia" w:ascii="宋体" w:hAnsi="宋体" w:eastAsia="宋体" w:cs="宋体"/>
                <w:color w:val="auto"/>
                <w:sz w:val="24"/>
                <w:szCs w:val="24"/>
                <w:highlight w:val="none"/>
                <w:lang w:val="en-US" w:eastAsia="zh-CN"/>
              </w:rPr>
            </w:pPr>
          </w:p>
        </w:tc>
        <w:tc>
          <w:tcPr>
            <w:tcW w:w="2105" w:type="dxa"/>
            <w:vMerge w:val="continue"/>
            <w:tcBorders>
              <w:left w:val="single" w:color="auto" w:sz="4" w:space="0"/>
              <w:bottom w:val="single" w:color="auto" w:sz="4" w:space="0"/>
              <w:right w:val="single" w:color="auto" w:sz="4" w:space="0"/>
            </w:tcBorders>
            <w:noWrap w:val="0"/>
            <w:vAlign w:val="center"/>
          </w:tcPr>
          <w:p w14:paraId="6DA154AE">
            <w:pPr>
              <w:keepLines/>
              <w:spacing w:line="360" w:lineRule="auto"/>
              <w:jc w:val="center"/>
              <w:rPr>
                <w:rFonts w:hint="eastAsia" w:ascii="宋体" w:hAnsi="宋体" w:cs="宋体"/>
                <w:kern w:val="0"/>
                <w:sz w:val="24"/>
                <w:szCs w:val="24"/>
                <w:highlight w:val="none"/>
              </w:rPr>
            </w:pPr>
          </w:p>
        </w:tc>
        <w:tc>
          <w:tcPr>
            <w:tcW w:w="6414" w:type="dxa"/>
            <w:tcBorders>
              <w:top w:val="single" w:color="auto" w:sz="4" w:space="0"/>
              <w:left w:val="single" w:color="auto" w:sz="4" w:space="0"/>
              <w:bottom w:val="single" w:color="auto" w:sz="4" w:space="0"/>
              <w:right w:val="single" w:color="auto" w:sz="4" w:space="0"/>
            </w:tcBorders>
            <w:noWrap w:val="0"/>
            <w:vAlign w:val="center"/>
          </w:tcPr>
          <w:p w14:paraId="40822BE3">
            <w:pPr>
              <w:spacing w:after="0" w:line="400" w:lineRule="exact"/>
              <w:rPr>
                <w:rFonts w:ascii="宋体" w:hAnsi="宋体" w:eastAsia="宋体" w:cs="宋体"/>
                <w:sz w:val="24"/>
                <w:szCs w:val="24"/>
              </w:rPr>
            </w:pPr>
            <w:r>
              <w:rPr>
                <w:rFonts w:hint="eastAsia" w:ascii="宋体" w:hAnsi="宋体" w:eastAsia="宋体" w:cs="宋体"/>
                <w:sz w:val="24"/>
                <w:szCs w:val="24"/>
              </w:rPr>
              <w:t>代理费用收取标准：本项目招标代理费用参照河南省招标投标协会豫招办[2023]002号文《河南省招标投标协会关于印发《河南省招标代理服务收费指导意见》的通知》中关于招标代理服务费收费标准，招标代理服务费用由中标人按照以上标准支付。</w:t>
            </w:r>
          </w:p>
          <w:p w14:paraId="6DB573E4">
            <w:pPr>
              <w:keepLines/>
              <w:spacing w:line="360" w:lineRule="auto"/>
              <w:ind w:firstLine="480" w:firstLineChars="200"/>
              <w:jc w:val="left"/>
              <w:rPr>
                <w:rFonts w:hint="eastAsia" w:ascii="宋体" w:hAnsi="宋体" w:eastAsia="宋体" w:cs="宋体"/>
                <w:kern w:val="44"/>
                <w:sz w:val="24"/>
                <w:szCs w:val="24"/>
                <w:highlight w:val="none"/>
              </w:rPr>
            </w:pPr>
            <w:r>
              <w:rPr>
                <w:rFonts w:hint="eastAsia" w:ascii="宋体" w:hAnsi="宋体" w:cs="宋体"/>
                <w:kern w:val="44"/>
                <w:sz w:val="24"/>
                <w:szCs w:val="24"/>
                <w:highlight w:val="none"/>
                <w:lang w:val="en-US" w:eastAsia="zh-CN"/>
              </w:rPr>
              <w:t>收款</w:t>
            </w:r>
            <w:r>
              <w:rPr>
                <w:rFonts w:hint="eastAsia" w:ascii="宋体" w:hAnsi="宋体" w:eastAsia="宋体" w:cs="宋体"/>
                <w:kern w:val="44"/>
                <w:sz w:val="24"/>
                <w:szCs w:val="24"/>
                <w:highlight w:val="none"/>
              </w:rPr>
              <w:t>单位名称：河南汇成天玺工程管理有限公司</w:t>
            </w:r>
          </w:p>
          <w:p w14:paraId="40CDA062">
            <w:pPr>
              <w:keepLines/>
              <w:spacing w:line="360" w:lineRule="auto"/>
              <w:ind w:firstLine="480" w:firstLineChars="200"/>
              <w:jc w:val="left"/>
              <w:rPr>
                <w:rFonts w:hint="eastAsia" w:ascii="宋体" w:hAnsi="宋体" w:eastAsia="宋体" w:cs="宋体"/>
                <w:kern w:val="44"/>
                <w:sz w:val="24"/>
                <w:szCs w:val="24"/>
                <w:highlight w:val="none"/>
              </w:rPr>
            </w:pPr>
            <w:r>
              <w:rPr>
                <w:rFonts w:hint="eastAsia" w:ascii="宋体" w:hAnsi="宋体" w:eastAsia="宋体" w:cs="宋体"/>
                <w:kern w:val="44"/>
                <w:sz w:val="24"/>
                <w:szCs w:val="24"/>
                <w:highlight w:val="none"/>
              </w:rPr>
              <w:t>开户银行：建行经贸区支行</w:t>
            </w:r>
          </w:p>
          <w:p w14:paraId="4363F5D2">
            <w:pPr>
              <w:keepLines/>
              <w:spacing w:line="360" w:lineRule="auto"/>
              <w:ind w:firstLine="480" w:firstLineChars="200"/>
              <w:jc w:val="left"/>
              <w:rPr>
                <w:rFonts w:hint="eastAsia" w:ascii="宋体" w:hAnsi="宋体" w:eastAsia="宋体" w:cs="宋体"/>
                <w:kern w:val="44"/>
                <w:sz w:val="24"/>
                <w:szCs w:val="24"/>
                <w:highlight w:val="none"/>
              </w:rPr>
            </w:pPr>
            <w:r>
              <w:rPr>
                <w:rFonts w:hint="eastAsia" w:ascii="宋体" w:hAnsi="宋体" w:eastAsia="宋体" w:cs="宋体"/>
                <w:kern w:val="44"/>
                <w:sz w:val="24"/>
                <w:szCs w:val="24"/>
                <w:highlight w:val="none"/>
              </w:rPr>
              <w:t>银行账号：41050169620800000541</w:t>
            </w:r>
          </w:p>
          <w:p w14:paraId="01FE9999">
            <w:pPr>
              <w:keepLines/>
              <w:spacing w:line="360" w:lineRule="auto"/>
              <w:ind w:firstLine="480" w:firstLineChars="200"/>
              <w:jc w:val="left"/>
              <w:rPr>
                <w:rFonts w:hint="default" w:ascii="宋体" w:hAnsi="宋体" w:eastAsia="宋体" w:cs="宋体"/>
                <w:kern w:val="44"/>
                <w:sz w:val="24"/>
                <w:szCs w:val="24"/>
                <w:highlight w:val="none"/>
                <w:lang w:val="en-US" w:eastAsia="zh-CN"/>
              </w:rPr>
            </w:pPr>
            <w:r>
              <w:rPr>
                <w:rFonts w:hint="eastAsia" w:ascii="宋体" w:hAnsi="宋体" w:cs="宋体"/>
                <w:kern w:val="44"/>
                <w:sz w:val="24"/>
                <w:szCs w:val="24"/>
                <w:highlight w:val="none"/>
                <w:lang w:val="en-US" w:eastAsia="zh-CN"/>
              </w:rPr>
              <w:t>交纳方式：转账或现金</w:t>
            </w:r>
          </w:p>
        </w:tc>
      </w:tr>
      <w:tr w14:paraId="2A342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0D01A706">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490EE5AB">
            <w:pPr>
              <w:widowControl/>
              <w:spacing w:line="360" w:lineRule="auto"/>
              <w:jc w:val="center"/>
              <w:rPr>
                <w:rFonts w:hint="default" w:ascii="宋体" w:hAnsi="宋体" w:eastAsia="宋体" w:cs="宋体"/>
                <w:kern w:val="44"/>
                <w:sz w:val="24"/>
                <w:szCs w:val="24"/>
                <w:highlight w:val="none"/>
                <w:lang w:val="en-US" w:eastAsia="zh-CN"/>
              </w:rPr>
            </w:pPr>
            <w:r>
              <w:rPr>
                <w:rFonts w:hint="eastAsia" w:ascii="宋体" w:hAnsi="宋体" w:cs="宋体"/>
                <w:kern w:val="44"/>
                <w:sz w:val="24"/>
                <w:szCs w:val="24"/>
                <w:highlight w:val="none"/>
                <w:lang w:val="en-US" w:eastAsia="zh-CN"/>
              </w:rPr>
              <w:t>行业类型</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512372D1">
            <w:pPr>
              <w:widowControl/>
              <w:spacing w:line="360" w:lineRule="auto"/>
              <w:jc w:val="left"/>
              <w:rPr>
                <w:rFonts w:hint="eastAsia" w:ascii="宋体" w:hAnsi="宋体" w:eastAsia="宋体" w:cs="宋体"/>
                <w:kern w:val="44"/>
                <w:sz w:val="24"/>
                <w:szCs w:val="24"/>
                <w:highlight w:val="none"/>
              </w:rPr>
            </w:pPr>
            <w:r>
              <w:rPr>
                <w:rFonts w:hint="eastAsia" w:ascii="宋体" w:hAnsi="宋体" w:eastAsia="宋体" w:cs="宋体"/>
                <w:sz w:val="24"/>
                <w:szCs w:val="24"/>
              </w:rPr>
              <w:t xml:space="preserve"> 本次采购标的对应的中小企业划分标准所属行业为“建筑业”，所属行业界定标准参考《中小企业划型标准规定》。</w:t>
            </w:r>
          </w:p>
        </w:tc>
      </w:tr>
      <w:tr w14:paraId="08B31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14AA6C8B">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42EEBC40">
            <w:pPr>
              <w:spacing w:line="360" w:lineRule="auto"/>
              <w:jc w:val="center"/>
              <w:rPr>
                <w:rFonts w:hint="eastAsia" w:ascii="宋体" w:hAnsi="宋体" w:eastAsia="宋体" w:cs="宋体"/>
                <w:kern w:val="44"/>
                <w:sz w:val="24"/>
                <w:szCs w:val="24"/>
                <w:highlight w:val="none"/>
              </w:rPr>
            </w:pPr>
            <w:r>
              <w:rPr>
                <w:rFonts w:hint="eastAsia" w:ascii="宋体" w:hAnsi="宋体" w:eastAsia="宋体" w:cs="宋体"/>
                <w:color w:val="auto"/>
                <w:sz w:val="24"/>
                <w:szCs w:val="24"/>
                <w:highlight w:val="none"/>
              </w:rPr>
              <w:t>知识产权</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3652AC8D">
            <w:pPr>
              <w:spacing w:line="360" w:lineRule="auto"/>
              <w:jc w:val="left"/>
              <w:rPr>
                <w:rFonts w:hint="eastAsia" w:ascii="宋体" w:hAnsi="宋体" w:eastAsia="宋体" w:cs="宋体"/>
                <w:kern w:val="44"/>
                <w:sz w:val="24"/>
                <w:szCs w:val="24"/>
                <w:highlight w:val="none"/>
              </w:rPr>
            </w:pPr>
            <w:r>
              <w:rPr>
                <w:rFonts w:hint="eastAsia" w:ascii="宋体" w:hAnsi="宋体" w:eastAsia="宋体" w:cs="宋体"/>
                <w:color w:val="auto"/>
                <w:sz w:val="24"/>
                <w:szCs w:val="24"/>
                <w:highlight w:val="none"/>
              </w:rPr>
              <w:t>构成本竞争性</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文件各个组成部分的文件，未经采购人书面同意，</w:t>
            </w:r>
            <w:r>
              <w:rPr>
                <w:rFonts w:hint="eastAsia" w:ascii="宋体" w:hAnsi="宋体" w:cs="宋体"/>
                <w:color w:val="auto"/>
                <w:sz w:val="24"/>
                <w:szCs w:val="24"/>
                <w:highlight w:val="none"/>
                <w:lang w:eastAsia="zh-CN"/>
              </w:rPr>
              <w:t>响应人</w:t>
            </w:r>
            <w:r>
              <w:rPr>
                <w:rFonts w:hint="eastAsia" w:ascii="宋体" w:hAnsi="宋体" w:eastAsia="宋体" w:cs="宋体"/>
                <w:color w:val="auto"/>
                <w:sz w:val="24"/>
                <w:szCs w:val="24"/>
                <w:highlight w:val="none"/>
              </w:rPr>
              <w:t>不得擅自复印和用于非本招标项目所需的其他目的。采购人全部或者部分使用未成交人</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rPr>
              <w:t>中的技术成果或技术方案时，需征得其书面同意，并不得擅自复印或提供给第三人</w:t>
            </w:r>
          </w:p>
        </w:tc>
      </w:tr>
      <w:tr w14:paraId="221A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35CC0C83">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19661160">
            <w:pPr>
              <w:spacing w:line="360" w:lineRule="auto"/>
              <w:jc w:val="center"/>
              <w:rPr>
                <w:rFonts w:hint="eastAsia" w:ascii="宋体" w:hAnsi="宋体" w:eastAsia="宋体" w:cs="宋体"/>
                <w:kern w:val="44"/>
                <w:sz w:val="24"/>
                <w:szCs w:val="24"/>
                <w:highlight w:val="none"/>
              </w:rPr>
            </w:pPr>
            <w:r>
              <w:rPr>
                <w:rFonts w:hint="eastAsia" w:ascii="宋体" w:hAnsi="宋体" w:eastAsia="宋体" w:cs="宋体"/>
                <w:color w:val="auto"/>
                <w:sz w:val="24"/>
                <w:szCs w:val="24"/>
                <w:highlight w:val="none"/>
              </w:rPr>
              <w:t>监督</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0D611213">
            <w:pPr>
              <w:spacing w:line="360" w:lineRule="auto"/>
              <w:jc w:val="left"/>
              <w:rPr>
                <w:rFonts w:hint="eastAsia" w:ascii="宋体" w:hAnsi="宋体" w:eastAsia="宋体" w:cs="宋体"/>
                <w:kern w:val="44"/>
                <w:sz w:val="24"/>
                <w:szCs w:val="24"/>
                <w:highlight w:val="none"/>
              </w:rPr>
            </w:pPr>
            <w:r>
              <w:rPr>
                <w:rFonts w:hint="eastAsia" w:ascii="宋体" w:hAnsi="宋体" w:eastAsia="宋体" w:cs="宋体"/>
                <w:color w:val="auto"/>
                <w:sz w:val="24"/>
                <w:szCs w:val="24"/>
                <w:highlight w:val="none"/>
              </w:rPr>
              <w:t>本项目的招标投标活动及其相关当事人应当接受有管辖权的建设工程招标投标行政监督部门依法实施的监督</w:t>
            </w:r>
          </w:p>
        </w:tc>
      </w:tr>
      <w:tr w14:paraId="049C2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6ABEC4AD">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4DEA4972">
            <w:pPr>
              <w:spacing w:line="360" w:lineRule="auto"/>
              <w:jc w:val="center"/>
              <w:rPr>
                <w:rFonts w:hint="eastAsia" w:ascii="宋体" w:hAnsi="宋体" w:eastAsia="宋体" w:cs="宋体"/>
                <w:kern w:val="44"/>
                <w:sz w:val="24"/>
                <w:szCs w:val="24"/>
                <w:highlight w:val="none"/>
              </w:rPr>
            </w:pPr>
            <w:r>
              <w:rPr>
                <w:rFonts w:hint="eastAsia" w:ascii="宋体" w:hAnsi="宋体" w:eastAsia="宋体" w:cs="宋体"/>
                <w:color w:val="auto"/>
                <w:sz w:val="24"/>
                <w:szCs w:val="24"/>
                <w:highlight w:val="none"/>
              </w:rPr>
              <w:t>解释权</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3BDC8EEE">
            <w:pPr>
              <w:spacing w:line="360" w:lineRule="auto"/>
              <w:jc w:val="left"/>
              <w:rPr>
                <w:rFonts w:hint="eastAsia" w:ascii="宋体" w:hAnsi="宋体" w:eastAsia="宋体" w:cs="宋体"/>
                <w:kern w:val="44"/>
                <w:sz w:val="24"/>
                <w:szCs w:val="24"/>
                <w:highlight w:val="none"/>
              </w:rPr>
            </w:pPr>
            <w:r>
              <w:rPr>
                <w:rFonts w:hint="eastAsia" w:ascii="宋体" w:hAnsi="宋体" w:eastAsia="宋体" w:cs="宋体"/>
                <w:color w:val="auto"/>
                <w:sz w:val="24"/>
                <w:szCs w:val="24"/>
                <w:highlight w:val="none"/>
              </w:rPr>
              <w:t>构成本竞争性</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文件的各个组成部分应互为解释，互为说明，如有不明确或不一致，构成合同文件组成内容，以合同文件约定内容为准，且以专用</w:t>
            </w:r>
            <w:r>
              <w:rPr>
                <w:rFonts w:hint="eastAsia" w:ascii="宋体" w:hAnsi="宋体" w:eastAsia="宋体" w:cs="宋体"/>
                <w:color w:val="auto"/>
                <w:sz w:val="24"/>
                <w:szCs w:val="24"/>
                <w:highlight w:val="none"/>
                <w:lang w:eastAsia="zh-CN"/>
              </w:rPr>
              <w:t>合同草案</w:t>
            </w:r>
            <w:r>
              <w:rPr>
                <w:rFonts w:hint="eastAsia" w:ascii="宋体" w:hAnsi="宋体" w:eastAsia="宋体" w:cs="宋体"/>
                <w:color w:val="auto"/>
                <w:sz w:val="24"/>
                <w:szCs w:val="24"/>
                <w:highlight w:val="none"/>
              </w:rPr>
              <w:t>约定的合同文件优先顺序解释；除竞争性</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文件中有特别规定外，仅适用于招标投标阶段的规定，按招标公告（投标邀请书）、评标办法、</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rPr>
              <w:t>格式的先后顺序解释；同一组成文件中就同一事项的规定或约定不一致的，以编排顺序在后者为准；同一组成文件不同版本之间有不一致的，已形成时间在后者为准。按本款前述规定仍不能形成结论的，由采购人</w:t>
            </w:r>
            <w:r>
              <w:rPr>
                <w:rFonts w:hint="eastAsia" w:ascii="宋体" w:hAnsi="宋体" w:eastAsia="宋体" w:cs="宋体"/>
                <w:color w:val="auto"/>
                <w:sz w:val="24"/>
                <w:szCs w:val="24"/>
                <w:highlight w:val="none"/>
                <w:lang w:eastAsia="zh-CN"/>
              </w:rPr>
              <w:t>或委托代理机构</w:t>
            </w:r>
            <w:r>
              <w:rPr>
                <w:rFonts w:hint="eastAsia" w:ascii="宋体" w:hAnsi="宋体" w:eastAsia="宋体" w:cs="宋体"/>
                <w:color w:val="auto"/>
                <w:sz w:val="24"/>
                <w:szCs w:val="24"/>
                <w:highlight w:val="none"/>
              </w:rPr>
              <w:t>负责解释</w:t>
            </w:r>
            <w:r>
              <w:rPr>
                <w:rFonts w:hint="eastAsia" w:ascii="宋体" w:hAnsi="宋体" w:eastAsia="宋体" w:cs="宋体"/>
                <w:color w:val="auto"/>
                <w:sz w:val="24"/>
                <w:szCs w:val="24"/>
                <w:highlight w:val="none"/>
                <w:lang w:eastAsia="zh-CN"/>
              </w:rPr>
              <w:t>。</w:t>
            </w:r>
          </w:p>
        </w:tc>
      </w:tr>
      <w:tr w14:paraId="1D1C0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6B9E8AA3">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3058CB4D">
            <w:pPr>
              <w:spacing w:line="360" w:lineRule="auto"/>
              <w:jc w:val="center"/>
              <w:rPr>
                <w:rFonts w:hint="eastAsia" w:ascii="宋体" w:hAnsi="宋体" w:eastAsia="宋体" w:cs="宋体"/>
                <w:kern w:val="44"/>
                <w:sz w:val="24"/>
                <w:szCs w:val="24"/>
                <w:highlight w:val="none"/>
              </w:rPr>
            </w:pPr>
            <w:r>
              <w:rPr>
                <w:rFonts w:hint="eastAsia" w:ascii="宋体" w:hAnsi="宋体" w:cs="宋体"/>
                <w:kern w:val="44"/>
                <w:sz w:val="24"/>
                <w:szCs w:val="24"/>
                <w:highlight w:val="none"/>
              </w:rPr>
              <w:t>同义词语</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52372BBD">
            <w:pPr>
              <w:spacing w:line="360" w:lineRule="auto"/>
              <w:jc w:val="left"/>
              <w:rPr>
                <w:rFonts w:hint="eastAsia" w:ascii="宋体" w:hAnsi="宋体" w:eastAsia="宋体" w:cs="宋体"/>
                <w:kern w:val="44"/>
                <w:sz w:val="24"/>
                <w:szCs w:val="24"/>
                <w:highlight w:val="none"/>
              </w:rPr>
            </w:pPr>
            <w:r>
              <w:rPr>
                <w:rFonts w:hint="eastAsia" w:ascii="宋体" w:hAnsi="宋体" w:cs="宋体"/>
                <w:kern w:val="44"/>
                <w:sz w:val="24"/>
                <w:szCs w:val="24"/>
                <w:highlight w:val="none"/>
              </w:rPr>
              <w:t>构成竞争性磋商文件组成部分的“通用合同条款”、“专用合同条款”、“技术标准和要求”等章节中出现的措辞“发包人”和“承包人”，在招标投标阶段应当分别按“</w:t>
            </w:r>
            <w:r>
              <w:rPr>
                <w:rFonts w:hint="eastAsia" w:ascii="宋体" w:hAnsi="宋体" w:cs="宋体"/>
                <w:kern w:val="44"/>
                <w:sz w:val="24"/>
                <w:szCs w:val="24"/>
                <w:highlight w:val="none"/>
                <w:lang w:eastAsia="zh-CN"/>
              </w:rPr>
              <w:t>采购人</w:t>
            </w:r>
            <w:r>
              <w:rPr>
                <w:rFonts w:hint="eastAsia" w:ascii="宋体" w:hAnsi="宋体" w:cs="宋体"/>
                <w:kern w:val="44"/>
                <w:sz w:val="24"/>
                <w:szCs w:val="24"/>
                <w:highlight w:val="none"/>
              </w:rPr>
              <w:t>”和“</w:t>
            </w:r>
            <w:r>
              <w:rPr>
                <w:rFonts w:hint="eastAsia" w:ascii="宋体" w:hAnsi="宋体" w:cs="宋体"/>
                <w:kern w:val="44"/>
                <w:sz w:val="24"/>
                <w:szCs w:val="24"/>
                <w:highlight w:val="none"/>
                <w:lang w:eastAsia="zh-CN"/>
              </w:rPr>
              <w:t>响应人</w:t>
            </w:r>
            <w:r>
              <w:rPr>
                <w:rFonts w:hint="eastAsia" w:ascii="宋体" w:hAnsi="宋体" w:cs="宋体"/>
                <w:kern w:val="44"/>
                <w:sz w:val="24"/>
                <w:szCs w:val="24"/>
                <w:highlight w:val="none"/>
              </w:rPr>
              <w:t>”进行理解。</w:t>
            </w:r>
          </w:p>
        </w:tc>
      </w:tr>
      <w:tr w14:paraId="4A635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4" w:type="dxa"/>
            <w:tcBorders>
              <w:top w:val="single" w:color="auto" w:sz="4" w:space="0"/>
              <w:left w:val="single" w:color="auto" w:sz="4" w:space="0"/>
              <w:bottom w:val="single" w:color="auto" w:sz="4" w:space="0"/>
              <w:right w:val="single" w:color="auto" w:sz="4" w:space="0"/>
            </w:tcBorders>
            <w:noWrap w:val="0"/>
            <w:vAlign w:val="center"/>
          </w:tcPr>
          <w:p w14:paraId="47BB3FEF">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2105" w:type="dxa"/>
            <w:tcBorders>
              <w:top w:val="single" w:color="auto" w:sz="4" w:space="0"/>
              <w:left w:val="single" w:color="auto" w:sz="4" w:space="0"/>
              <w:bottom w:val="single" w:color="auto" w:sz="4" w:space="0"/>
              <w:right w:val="single" w:color="auto" w:sz="4" w:space="0"/>
            </w:tcBorders>
            <w:noWrap w:val="0"/>
            <w:vAlign w:val="center"/>
          </w:tcPr>
          <w:p w14:paraId="7E979286">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电子化交易</w:t>
            </w:r>
          </w:p>
          <w:p w14:paraId="511F14BC">
            <w:pPr>
              <w:widowControl/>
              <w:wordWrap w:val="0"/>
              <w:spacing w:line="360" w:lineRule="auto"/>
              <w:jc w:val="center"/>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注意事项</w:t>
            </w:r>
          </w:p>
        </w:tc>
        <w:tc>
          <w:tcPr>
            <w:tcW w:w="6414" w:type="dxa"/>
            <w:tcBorders>
              <w:top w:val="single" w:color="auto" w:sz="4" w:space="0"/>
              <w:left w:val="single" w:color="auto" w:sz="4" w:space="0"/>
              <w:bottom w:val="single" w:color="auto" w:sz="4" w:space="0"/>
              <w:right w:val="single" w:color="auto" w:sz="4" w:space="0"/>
            </w:tcBorders>
            <w:noWrap w:val="0"/>
            <w:vAlign w:val="center"/>
          </w:tcPr>
          <w:p w14:paraId="788F55C1">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具体要求：本项目为电子化、无纸化交易项目，响应文件是</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通过中心磋商响应文件制作系统制作，并经过签章和加密后生成的电子版磋商响应文件。</w:t>
            </w:r>
          </w:p>
          <w:p w14:paraId="4D6DA5AC">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一、电子化投标</w:t>
            </w:r>
          </w:p>
          <w:p w14:paraId="596E5C7F">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（一）网上磋商保证金的缴纳</w:t>
            </w:r>
          </w:p>
          <w:p w14:paraId="75B8D959">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根据《河南省财政厅关于优化政府采购营商环境有关问题的通知》（豫财购【2019】4号）第6条的规定，磋商保证金不再收取。</w:t>
            </w:r>
          </w:p>
          <w:p w14:paraId="026BACC4">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（二）电子化响应文件的签章</w:t>
            </w:r>
          </w:p>
          <w:p w14:paraId="43EF828E">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1、</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在生成电子化磋商响应文件后，应对电子化磋商响应文件进行签章，未进行签章的视为无效响应。</w:t>
            </w:r>
          </w:p>
          <w:p w14:paraId="614D04AF">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2、竞争性磋商文件中要求磋商响应</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盖章的，以签盖单位章为准；要求法定代表人或授权代理人签章的，以签盖法定代表人签章为准。</w:t>
            </w:r>
          </w:p>
          <w:p w14:paraId="7C4D3DE0">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（三）电子化磋商响应文件的格式及上传投标</w:t>
            </w:r>
          </w:p>
          <w:p w14:paraId="195BE75B">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1、</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所上传的电子化磋商响应文件，应是通过中心响应文件制作系统制作的（响应文件制作工具下载地址：https://download.bqpoint.com/download/downloaddetail.html?SourceFrom=Ztb&amp;ZtbSoftXiaQuCode=1506&amp;ZtbSoftType=tballinclusive），经过签章和加密后生成的电子版磋商响应文件。其中包含用于磋商响应文件上传的主文件（后缀为.smxtf）和用于应急补救的磋商响应文件备份文件（后缀为.nsmxtf）。备份文件主要用于电子化开标出现技术问题后的补救。</w:t>
            </w:r>
          </w:p>
          <w:p w14:paraId="6B7EC3E3">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电子化磋商响应文件具体制作教材请</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点击以下链接学习http://gzjy.smx.gov.cn/SMX/InformationCenter/NewsDetail.do?CID=fdd6c8fc-bb0a-4c07-8715-d29609fc7a80&amp;ID=3061a14f-cf3f-4cdd-aad4-7e2873151413</w:t>
            </w:r>
          </w:p>
          <w:p w14:paraId="0FF05093">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注：</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投报多个标段的，需要每个标段单独制作电子磋商响应文件。</w:t>
            </w:r>
          </w:p>
          <w:p w14:paraId="79DEE2A0">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2、电子化磋商响应文件应在磋商截止时间前成功上传至三门峡市公共资源电子化交易系统。至磋商截止时间止，仍未上传成功的电子化磋商响应文件将不予接收。</w:t>
            </w:r>
          </w:p>
          <w:p w14:paraId="37827FB5">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注：如按照电子化投标操作教材制作完成的电子化磋商响应文件无法上传的，</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应在磋商截止时间前尽早的联系中心技术人员，以便有充分的时间进行处理。</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应充分考虑到处理技术问题和上传数据等工作所需的时间问题，磋商响应文件未在磋商截止时间前成功上传的，其磋商响应文件不予接收。</w:t>
            </w:r>
          </w:p>
          <w:p w14:paraId="1AA30B66">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技术联系电话：4009980000</w:t>
            </w:r>
          </w:p>
          <w:p w14:paraId="118AEEFF">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（四）电子化项目开标、解密、唱标、评标</w:t>
            </w:r>
          </w:p>
          <w:p w14:paraId="6C669489">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1、本项目采用电子化、无纸化进行招标，开标当日，</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无需到开标现场参加开标会议，</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应当在磋商截止时间前，登陆不见面开标大厅选择登陆三门峡市公共资源电子招投标系统进行登陆（网址为http://120.194.249.36:10094/BidOpening/bidopeninghallaction/hall/login）,在线准时参加开标活动并进行磋商响应文件解密等。</w:t>
            </w:r>
          </w:p>
          <w:p w14:paraId="39780CEF">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2、电子化磋商响应文件采用一次加密方式。开标时，由</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使用CA证书，在规定时间内对其电子化磋商响应文件进行解密。每位</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的解密时间为开标时间起30分钟内，如在规定时间内未完成解密的，其磋商响应文件不予开标、唱标。</w:t>
            </w:r>
          </w:p>
          <w:p w14:paraId="379D1618">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3、电子化磋商响应文件解密异常的处理</w:t>
            </w:r>
          </w:p>
          <w:p w14:paraId="5135B012">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如出现</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的电子磋商响应文件无法解密等异常情况，</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应及时致电中介服务机构说明。磋商响应文件异常，按以下步骤进行处理：</w:t>
            </w:r>
          </w:p>
          <w:p w14:paraId="0764827D">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（1）首先由技术人员进行问题排查。</w:t>
            </w:r>
          </w:p>
          <w:p w14:paraId="50E4C98D">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（2）经技术人员排查后，是</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文件自身问题导致磋商响应文件无法解密的，该磋商响应文件将不予接收、解密和唱标。开标会议继续进行。</w:t>
            </w:r>
          </w:p>
          <w:p w14:paraId="636960CE">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2088945A">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4、待所有</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磋商响应文件解密完成后，由中介服务机构操作，对所有已解密磋商响应文件进行唱标。</w:t>
            </w:r>
          </w:p>
          <w:p w14:paraId="45A5FAF9">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应保证在磋商期间电话、电脑、网络能够正常工作，</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因停电、电脑病毒、网络堵塞等原因，未在规定的解密时间内对磋商响应文件进行解密的，其磋商响应文件不予接收、唱标。</w:t>
            </w:r>
          </w:p>
          <w:p w14:paraId="7B1D4BC2">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5、磋商时</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可登录到交易系统中在开标解密栏中点击报价一览表查看自己的磋商响应报价。如对自己的唱标内容有异议的，应在</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解密成功后10分钟内向中介服务机构电话质疑。中介服务机构应在监督人员的监督下进行免提通话接受</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的质疑并做好书面记录。</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未在规定时间内提出质疑的，视为认可唱标内容。</w:t>
            </w:r>
          </w:p>
          <w:p w14:paraId="5E6C73D9">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6、评审时，磋商小组对电子化磋商响应文件有质疑的，将通过电子化交易系统对</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发起质疑，并在监督人员的监督下，用免提模式致电需要答复的</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对质疑进行回复。</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的回复文件必须以经过</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和其法定代表人签章的PDF格式文件为准，并通过电子化交易系统提交至评标委员会。</w:t>
            </w:r>
          </w:p>
          <w:p w14:paraId="2A651EF4">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7、响应人应在开标结束后，应该</w:t>
            </w:r>
            <w:bookmarkStart w:id="15" w:name="OLE_LINK130"/>
            <w:bookmarkStart w:id="16" w:name="OLE_LINK131"/>
            <w:r>
              <w:rPr>
                <w:rFonts w:hint="eastAsia" w:ascii="宋体" w:hAnsi="宋体" w:eastAsia="宋体" w:cs="Times New Roman"/>
                <w:color w:val="000000"/>
                <w:kern w:val="0"/>
                <w:sz w:val="24"/>
                <w:szCs w:val="20"/>
                <w:highlight w:val="none"/>
                <w:lang w:eastAsia="zh-CN"/>
              </w:rPr>
              <w:t>守在系统前，进行二轮或多轮报价或者磋商小组提出的答疑，</w:t>
            </w:r>
            <w:r>
              <w:rPr>
                <w:rFonts w:hint="eastAsia" w:ascii="宋体" w:hAnsi="宋体" w:cs="Times New Roman"/>
                <w:color w:val="000000"/>
                <w:kern w:val="0"/>
                <w:sz w:val="24"/>
                <w:szCs w:val="20"/>
                <w:highlight w:val="none"/>
                <w:lang w:val="en-US" w:eastAsia="zh-CN"/>
              </w:rPr>
              <w:t>再发起时间内</w:t>
            </w:r>
            <w:r>
              <w:rPr>
                <w:rFonts w:hint="eastAsia" w:ascii="宋体" w:hAnsi="宋体" w:eastAsia="宋体" w:cs="Times New Roman"/>
                <w:color w:val="000000"/>
                <w:kern w:val="0"/>
                <w:sz w:val="24"/>
                <w:szCs w:val="20"/>
                <w:highlight w:val="none"/>
                <w:lang w:eastAsia="zh-CN"/>
              </w:rPr>
              <w:t>，若供应商错过时间或时间不够无法延时而导致文件无效或废标，由供应商自行承担责任。代理机构无义务必须通知到每个供应商进行报价或答疑。供应商若出现问题导致文件无效或废标，供应商自行承担责任。</w:t>
            </w:r>
            <w:bookmarkEnd w:id="15"/>
            <w:bookmarkEnd w:id="16"/>
          </w:p>
          <w:p w14:paraId="53D6E9E3">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二、相关证书原件的提交</w:t>
            </w:r>
          </w:p>
          <w:p w14:paraId="3AA2A2D4">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1、本项目实行资格后审，资格审查内容以响应文件为准，其资料真实性由</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自行承担，同时</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要完善主体库。</w:t>
            </w:r>
          </w:p>
          <w:p w14:paraId="4158521C">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2、评审打分部分：评审打分部分仍按照100分制原则进行，涉及到资格审查、企业荣誉、人员业绩、企业业绩等计分部分时，以</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自行上传到响应文件中的相应内容为准。</w:t>
            </w:r>
          </w:p>
          <w:p w14:paraId="00F8E9A9">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3、</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按照响应文件格式进行响应文件编制，在响应文件编制时，应明确将</w:t>
            </w:r>
            <w:r>
              <w:rPr>
                <w:rFonts w:hint="eastAsia" w:ascii="宋体" w:hAnsi="宋体" w:cs="Times New Roman"/>
                <w:color w:val="000000"/>
                <w:kern w:val="0"/>
                <w:sz w:val="24"/>
                <w:szCs w:val="20"/>
                <w:highlight w:val="none"/>
                <w:lang w:eastAsia="zh-CN"/>
              </w:rPr>
              <w:t>响应人</w:t>
            </w:r>
            <w:r>
              <w:rPr>
                <w:rFonts w:hint="eastAsia" w:ascii="宋体" w:hAnsi="宋体" w:eastAsia="宋体" w:cs="Times New Roman"/>
                <w:color w:val="000000"/>
                <w:kern w:val="0"/>
                <w:sz w:val="24"/>
                <w:szCs w:val="20"/>
                <w:highlight w:val="none"/>
                <w:lang w:eastAsia="zh-CN"/>
              </w:rPr>
              <w:t>企业基本情况、资质情况、人员情况、财务情况、业绩情况等信息编入响应文件，便于进行资格审查及评审打分。</w:t>
            </w:r>
          </w:p>
          <w:p w14:paraId="36743078">
            <w:pPr>
              <w:widowControl/>
              <w:wordWrap w:val="0"/>
              <w:spacing w:line="360" w:lineRule="auto"/>
              <w:jc w:val="left"/>
              <w:rPr>
                <w:rFonts w:hint="eastAsia" w:ascii="宋体" w:hAnsi="宋体" w:eastAsia="宋体" w:cs="Times New Roman"/>
                <w:color w:val="000000"/>
                <w:kern w:val="0"/>
                <w:sz w:val="24"/>
                <w:szCs w:val="20"/>
                <w:highlight w:val="none"/>
                <w:lang w:eastAsia="zh-CN"/>
              </w:rPr>
            </w:pPr>
            <w:r>
              <w:rPr>
                <w:rFonts w:hint="eastAsia" w:ascii="宋体" w:hAnsi="宋体" w:eastAsia="宋体" w:cs="Times New Roman"/>
                <w:color w:val="000000"/>
                <w:kern w:val="0"/>
                <w:sz w:val="24"/>
                <w:szCs w:val="20"/>
                <w:highlight w:val="none"/>
                <w:lang w:eastAsia="zh-CN"/>
              </w:rPr>
              <w:t>提示：本项目为电子化、无纸化交易项目，为保证您能投标成功，请需仔细阅读以上条款。</w:t>
            </w:r>
          </w:p>
        </w:tc>
      </w:tr>
    </w:tbl>
    <w:p w14:paraId="1F8B9D1C">
      <w:pPr>
        <w:widowControl/>
        <w:spacing w:line="240" w:lineRule="auto"/>
        <w:jc w:val="left"/>
        <w:rPr>
          <w:rFonts w:hint="eastAsia" w:ascii="Times New Roman" w:hAnsi="Times New Roman"/>
          <w:color w:val="000000"/>
          <w:kern w:val="0"/>
          <w:sz w:val="20"/>
          <w:szCs w:val="20"/>
          <w:highlight w:val="none"/>
        </w:rPr>
      </w:pPr>
    </w:p>
    <w:bookmarkEnd w:id="14"/>
    <w:p w14:paraId="7200B231">
      <w:pPr>
        <w:spacing w:line="480" w:lineRule="exact"/>
        <w:rPr>
          <w:rFonts w:hint="eastAsia" w:ascii="宋体" w:hAnsi="宋体" w:cs="宋体"/>
          <w:b/>
          <w:bCs/>
          <w:kern w:val="28"/>
          <w:sz w:val="24"/>
          <w:szCs w:val="24"/>
          <w:highlight w:val="none"/>
        </w:rPr>
      </w:pPr>
      <w:bookmarkStart w:id="17" w:name="_Toc144974497"/>
      <w:bookmarkStart w:id="18" w:name="_Toc246996918"/>
      <w:bookmarkStart w:id="19" w:name="_Toc179632546"/>
      <w:bookmarkStart w:id="20" w:name="_Toc246996175"/>
      <w:bookmarkStart w:id="21" w:name="_Toc296602420"/>
      <w:bookmarkStart w:id="22" w:name="_Toc247085689"/>
      <w:bookmarkStart w:id="23" w:name="_Toc152045529"/>
      <w:bookmarkStart w:id="24" w:name="_Toc152042305"/>
      <w:bookmarkStart w:id="25" w:name="_Toc183264294"/>
      <w:bookmarkStart w:id="26" w:name="_Toc181180297"/>
      <w:r>
        <w:rPr>
          <w:rFonts w:hint="eastAsia" w:ascii="宋体" w:hAnsi="宋体" w:cs="宋体"/>
          <w:b/>
          <w:bCs/>
          <w:kern w:val="28"/>
          <w:sz w:val="24"/>
          <w:szCs w:val="24"/>
          <w:highlight w:val="none"/>
        </w:rPr>
        <w:t>1.总则</w:t>
      </w:r>
      <w:bookmarkEnd w:id="17"/>
      <w:bookmarkEnd w:id="18"/>
      <w:bookmarkEnd w:id="19"/>
      <w:bookmarkEnd w:id="20"/>
      <w:bookmarkEnd w:id="21"/>
      <w:bookmarkEnd w:id="22"/>
      <w:bookmarkEnd w:id="23"/>
      <w:bookmarkEnd w:id="24"/>
    </w:p>
    <w:p w14:paraId="29A1B462">
      <w:pPr>
        <w:pStyle w:val="3"/>
        <w:spacing w:before="0" w:after="0" w:afterAutospacing="0" w:line="480" w:lineRule="exact"/>
        <w:ind w:firstLine="241" w:firstLineChars="100"/>
        <w:jc w:val="left"/>
        <w:rPr>
          <w:rFonts w:hint="eastAsia" w:ascii="宋体" w:hAnsi="宋体" w:eastAsia="宋体" w:cs="宋体"/>
          <w:color w:val="auto"/>
          <w:sz w:val="24"/>
          <w:szCs w:val="24"/>
          <w:highlight w:val="none"/>
        </w:rPr>
      </w:pPr>
      <w:bookmarkStart w:id="27" w:name="_Toc296602421"/>
      <w:bookmarkStart w:id="28" w:name="_Toc179632547"/>
      <w:bookmarkStart w:id="29" w:name="_Toc11983"/>
      <w:bookmarkStart w:id="30" w:name="_Toc77586913"/>
      <w:bookmarkStart w:id="31" w:name="_Toc77586820"/>
      <w:bookmarkStart w:id="32" w:name="_Toc246996176"/>
      <w:bookmarkStart w:id="33" w:name="_Toc152042306"/>
      <w:bookmarkStart w:id="34" w:name="_Toc152045530"/>
      <w:bookmarkStart w:id="35" w:name="_Toc246996919"/>
      <w:bookmarkStart w:id="36" w:name="_Toc247085690"/>
      <w:bookmarkStart w:id="37" w:name="_Toc144974498"/>
      <w:r>
        <w:rPr>
          <w:rFonts w:hint="eastAsia" w:ascii="宋体" w:hAnsi="宋体" w:eastAsia="宋体" w:cs="宋体"/>
          <w:color w:val="auto"/>
          <w:sz w:val="24"/>
          <w:szCs w:val="24"/>
          <w:highlight w:val="none"/>
        </w:rPr>
        <w:t>1.1项目概况</w:t>
      </w:r>
      <w:bookmarkEnd w:id="27"/>
      <w:bookmarkEnd w:id="28"/>
      <w:bookmarkEnd w:id="29"/>
      <w:bookmarkEnd w:id="30"/>
      <w:bookmarkEnd w:id="31"/>
      <w:bookmarkEnd w:id="32"/>
      <w:bookmarkEnd w:id="33"/>
      <w:bookmarkEnd w:id="34"/>
      <w:bookmarkEnd w:id="35"/>
      <w:bookmarkEnd w:id="36"/>
      <w:bookmarkEnd w:id="37"/>
    </w:p>
    <w:p w14:paraId="1727712B">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1.1.1根据《政府采购竞争性磋商采购方式管理暂行办法》等有关法律、法规和规章的规定，本磋商项目已具备磋商条件，现对本项目施工进行竞争性磋商。</w:t>
      </w:r>
    </w:p>
    <w:p w14:paraId="3DBF82C6">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1.1.2本磋商项目</w:t>
      </w:r>
      <w:r>
        <w:rPr>
          <w:rFonts w:hint="eastAsia" w:ascii="宋体" w:hAnsi="宋体" w:cs="宋体"/>
          <w:sz w:val="24"/>
          <w:szCs w:val="24"/>
          <w:highlight w:val="none"/>
          <w:lang w:eastAsia="zh-CN"/>
        </w:rPr>
        <w:t>采购人</w:t>
      </w:r>
      <w:r>
        <w:rPr>
          <w:rFonts w:hint="eastAsia" w:ascii="宋体" w:hAnsi="宋体" w:cs="宋体"/>
          <w:sz w:val="24"/>
          <w:szCs w:val="24"/>
          <w:highlight w:val="none"/>
        </w:rPr>
        <w:t>：见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w:t>
      </w:r>
    </w:p>
    <w:p w14:paraId="7366ACFE">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1.1.3本磋商项目招标代理机构：见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w:t>
      </w:r>
    </w:p>
    <w:p w14:paraId="0A8C8BF1">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1.1.4本磋商项目名称：见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w:t>
      </w:r>
    </w:p>
    <w:p w14:paraId="19AC3851">
      <w:pPr>
        <w:pStyle w:val="3"/>
        <w:spacing w:before="0" w:after="0" w:afterAutospacing="0" w:line="480" w:lineRule="exact"/>
        <w:ind w:firstLine="241" w:firstLineChars="100"/>
        <w:jc w:val="left"/>
        <w:rPr>
          <w:rFonts w:hint="eastAsia" w:ascii="宋体" w:hAnsi="宋体" w:eastAsia="宋体" w:cs="宋体"/>
          <w:color w:val="auto"/>
          <w:sz w:val="24"/>
          <w:szCs w:val="24"/>
          <w:highlight w:val="none"/>
        </w:rPr>
      </w:pPr>
      <w:bookmarkStart w:id="38" w:name="_Toc152042307"/>
      <w:bookmarkStart w:id="39" w:name="_Toc16641"/>
      <w:bookmarkStart w:id="40" w:name="_Toc179632548"/>
      <w:bookmarkStart w:id="41" w:name="_Toc77586821"/>
      <w:bookmarkStart w:id="42" w:name="_Toc247085691"/>
      <w:bookmarkStart w:id="43" w:name="_Toc152045531"/>
      <w:bookmarkStart w:id="44" w:name="_Toc77586914"/>
      <w:bookmarkStart w:id="45" w:name="_Toc246996920"/>
      <w:bookmarkStart w:id="46" w:name="_Toc246996177"/>
      <w:bookmarkStart w:id="47" w:name="_Toc144974499"/>
      <w:bookmarkStart w:id="48" w:name="_Toc296602422"/>
      <w:r>
        <w:rPr>
          <w:rFonts w:hint="eastAsia" w:ascii="宋体" w:hAnsi="宋体" w:eastAsia="宋体" w:cs="宋体"/>
          <w:color w:val="auto"/>
          <w:sz w:val="24"/>
          <w:szCs w:val="24"/>
          <w:highlight w:val="none"/>
        </w:rPr>
        <w:t>1.2资金来源和落实情况</w:t>
      </w:r>
      <w:bookmarkEnd w:id="38"/>
      <w:bookmarkEnd w:id="39"/>
      <w:bookmarkEnd w:id="40"/>
      <w:bookmarkEnd w:id="41"/>
      <w:bookmarkEnd w:id="42"/>
      <w:bookmarkEnd w:id="43"/>
      <w:bookmarkEnd w:id="44"/>
      <w:bookmarkEnd w:id="45"/>
      <w:bookmarkEnd w:id="46"/>
      <w:bookmarkEnd w:id="47"/>
      <w:bookmarkEnd w:id="48"/>
    </w:p>
    <w:p w14:paraId="5D7E2E40">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1.2.1本磋商项目的资金来源及出资比例：见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w:t>
      </w:r>
    </w:p>
    <w:p w14:paraId="4276C3EB">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1.2.2本磋商项目的资金落实情况：见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w:t>
      </w:r>
    </w:p>
    <w:p w14:paraId="504DACD2">
      <w:pPr>
        <w:pStyle w:val="3"/>
        <w:spacing w:before="0" w:after="0" w:afterAutospacing="0" w:line="480" w:lineRule="exact"/>
        <w:ind w:firstLine="241" w:firstLineChars="100"/>
        <w:jc w:val="left"/>
        <w:rPr>
          <w:rFonts w:hint="eastAsia" w:ascii="宋体" w:hAnsi="宋体" w:eastAsia="宋体" w:cs="宋体"/>
          <w:color w:val="auto"/>
          <w:sz w:val="24"/>
          <w:szCs w:val="24"/>
          <w:highlight w:val="none"/>
        </w:rPr>
      </w:pPr>
      <w:bookmarkStart w:id="49" w:name="_Toc152042308"/>
      <w:bookmarkStart w:id="50" w:name="_Toc296602423"/>
      <w:bookmarkStart w:id="51" w:name="_Toc2409"/>
      <w:bookmarkStart w:id="52" w:name="_Toc77586915"/>
      <w:bookmarkStart w:id="53" w:name="_Toc246996178"/>
      <w:bookmarkStart w:id="54" w:name="_Toc247085692"/>
      <w:bookmarkStart w:id="55" w:name="_Toc144974500"/>
      <w:bookmarkStart w:id="56" w:name="_Toc77586822"/>
      <w:bookmarkStart w:id="57" w:name="_Toc246996921"/>
      <w:bookmarkStart w:id="58" w:name="_Toc152045532"/>
      <w:bookmarkStart w:id="59" w:name="_Toc179632549"/>
      <w:r>
        <w:rPr>
          <w:rFonts w:hint="eastAsia" w:ascii="宋体" w:hAnsi="宋体" w:eastAsia="宋体" w:cs="宋体"/>
          <w:color w:val="auto"/>
          <w:sz w:val="24"/>
          <w:szCs w:val="24"/>
          <w:highlight w:val="none"/>
        </w:rPr>
        <w:t>1.3磋商范围、工期、质量要求</w:t>
      </w:r>
      <w:bookmarkEnd w:id="49"/>
      <w:bookmarkEnd w:id="50"/>
      <w:bookmarkEnd w:id="51"/>
      <w:bookmarkEnd w:id="52"/>
      <w:bookmarkEnd w:id="53"/>
      <w:bookmarkEnd w:id="54"/>
      <w:bookmarkEnd w:id="55"/>
      <w:bookmarkEnd w:id="56"/>
      <w:bookmarkEnd w:id="57"/>
      <w:bookmarkEnd w:id="58"/>
      <w:bookmarkEnd w:id="59"/>
    </w:p>
    <w:p w14:paraId="262D1070">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1.3.1本次磋商范围：见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w:t>
      </w:r>
    </w:p>
    <w:p w14:paraId="6D261746">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1.3.2本磋商项目的工期：见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w:t>
      </w:r>
    </w:p>
    <w:p w14:paraId="59325C53">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1.3.3本磋商项目的质量要求：见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w:t>
      </w:r>
    </w:p>
    <w:p w14:paraId="55960304">
      <w:pPr>
        <w:pStyle w:val="3"/>
        <w:spacing w:before="0" w:after="0" w:afterAutospacing="0" w:line="480" w:lineRule="exact"/>
        <w:ind w:firstLine="241" w:firstLineChars="100"/>
        <w:jc w:val="left"/>
        <w:rPr>
          <w:rFonts w:hint="eastAsia" w:ascii="宋体" w:hAnsi="宋体" w:eastAsia="宋体" w:cs="宋体"/>
          <w:color w:val="auto"/>
          <w:sz w:val="24"/>
          <w:szCs w:val="24"/>
          <w:highlight w:val="none"/>
        </w:rPr>
      </w:pPr>
      <w:bookmarkStart w:id="60" w:name="_Toc152045534"/>
      <w:bookmarkStart w:id="61" w:name="_Toc144974502"/>
      <w:bookmarkStart w:id="62" w:name="_Toc179632551"/>
      <w:bookmarkStart w:id="63" w:name="_Toc77586823"/>
      <w:bookmarkStart w:id="64" w:name="_Toc296602424"/>
      <w:bookmarkStart w:id="65" w:name="_Toc246996922"/>
      <w:bookmarkStart w:id="66" w:name="_Toc246996179"/>
      <w:bookmarkStart w:id="67" w:name="_Toc1703"/>
      <w:bookmarkStart w:id="68" w:name="_Toc247085693"/>
      <w:bookmarkStart w:id="69" w:name="_Toc152042310"/>
      <w:bookmarkStart w:id="70" w:name="_Toc77586916"/>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eastAsia="zh-CN"/>
        </w:rPr>
        <w:t>响应人</w:t>
      </w:r>
      <w:r>
        <w:rPr>
          <w:rFonts w:hint="eastAsia" w:ascii="宋体" w:hAnsi="宋体" w:eastAsia="宋体" w:cs="宋体"/>
          <w:color w:val="auto"/>
          <w:sz w:val="24"/>
          <w:szCs w:val="24"/>
          <w:highlight w:val="none"/>
        </w:rPr>
        <w:t>资格要求</w:t>
      </w:r>
      <w:bookmarkEnd w:id="60"/>
      <w:bookmarkEnd w:id="61"/>
      <w:bookmarkEnd w:id="62"/>
      <w:bookmarkEnd w:id="63"/>
      <w:bookmarkEnd w:id="64"/>
      <w:bookmarkEnd w:id="65"/>
      <w:bookmarkEnd w:id="66"/>
      <w:bookmarkEnd w:id="67"/>
      <w:bookmarkEnd w:id="68"/>
      <w:bookmarkEnd w:id="69"/>
      <w:bookmarkEnd w:id="70"/>
    </w:p>
    <w:p w14:paraId="41386514">
      <w:pPr>
        <w:spacing w:line="48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1.4.1</w:t>
      </w:r>
      <w:r>
        <w:rPr>
          <w:rFonts w:hint="eastAsia" w:ascii="宋体" w:hAnsi="宋体" w:cs="宋体"/>
          <w:sz w:val="24"/>
          <w:szCs w:val="24"/>
          <w:highlight w:val="none"/>
          <w:lang w:eastAsia="zh-CN"/>
        </w:rPr>
        <w:t>响应人</w:t>
      </w:r>
      <w:r>
        <w:rPr>
          <w:rFonts w:hint="eastAsia" w:ascii="宋体" w:hAnsi="宋体" w:cs="宋体"/>
          <w:sz w:val="24"/>
          <w:szCs w:val="24"/>
          <w:highlight w:val="none"/>
        </w:rPr>
        <w:t>应具备承担本项目施工的资质条件、能力和信誉。</w:t>
      </w:r>
    </w:p>
    <w:p w14:paraId="5470CF25">
      <w:pPr>
        <w:spacing w:line="480" w:lineRule="exact"/>
        <w:ind w:firstLine="1200" w:firstLineChars="500"/>
        <w:jc w:val="both"/>
        <w:rPr>
          <w:rFonts w:hint="default" w:ascii="宋体" w:hAnsi="宋体" w:eastAsia="宋体"/>
          <w:sz w:val="24"/>
          <w:szCs w:val="28"/>
          <w:highlight w:val="none"/>
          <w:lang w:val="en-US" w:eastAsia="zh-CN"/>
        </w:rPr>
      </w:pPr>
      <w:r>
        <w:rPr>
          <w:rFonts w:hint="eastAsia" w:ascii="宋体" w:hAnsi="宋体"/>
          <w:sz w:val="24"/>
          <w:szCs w:val="28"/>
          <w:highlight w:val="none"/>
          <w:lang w:val="en-US" w:eastAsia="zh-CN"/>
        </w:rPr>
        <w:t>详见公告</w:t>
      </w:r>
    </w:p>
    <w:p w14:paraId="758B31E1">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1.4.2</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须知规定本磋商项目不接受联合体投标。</w:t>
      </w:r>
    </w:p>
    <w:p w14:paraId="1847DB53">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1.4.3</w:t>
      </w:r>
      <w:r>
        <w:rPr>
          <w:rFonts w:hint="eastAsia" w:ascii="宋体" w:hAnsi="宋体" w:cs="宋体"/>
          <w:sz w:val="24"/>
          <w:szCs w:val="24"/>
          <w:highlight w:val="none"/>
          <w:lang w:eastAsia="zh-CN"/>
        </w:rPr>
        <w:t>响应人</w:t>
      </w:r>
      <w:r>
        <w:rPr>
          <w:rFonts w:hint="eastAsia" w:ascii="宋体" w:hAnsi="宋体" w:cs="宋体"/>
          <w:sz w:val="24"/>
          <w:szCs w:val="24"/>
          <w:highlight w:val="none"/>
        </w:rPr>
        <w:t>不得存在下列情形之一：</w:t>
      </w:r>
    </w:p>
    <w:p w14:paraId="5ECCA4F8">
      <w:pPr>
        <w:spacing w:line="48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（1）为</w:t>
      </w:r>
      <w:r>
        <w:rPr>
          <w:rFonts w:hint="eastAsia" w:ascii="宋体" w:hAnsi="宋体" w:cs="宋体"/>
          <w:sz w:val="24"/>
          <w:szCs w:val="24"/>
          <w:highlight w:val="none"/>
          <w:lang w:eastAsia="zh-CN"/>
        </w:rPr>
        <w:t>采购人</w:t>
      </w:r>
      <w:r>
        <w:rPr>
          <w:rFonts w:hint="eastAsia" w:ascii="宋体" w:hAnsi="宋体" w:cs="宋体"/>
          <w:sz w:val="24"/>
          <w:szCs w:val="24"/>
          <w:highlight w:val="none"/>
        </w:rPr>
        <w:t>不具有独立法人资格的附属机构（单位）；</w:t>
      </w:r>
    </w:p>
    <w:p w14:paraId="5A399113">
      <w:pPr>
        <w:spacing w:line="480" w:lineRule="exact"/>
        <w:ind w:firstLine="410" w:firstLineChars="171"/>
        <w:rPr>
          <w:rFonts w:hint="eastAsia" w:ascii="宋体" w:hAnsi="宋体" w:eastAsia="宋体" w:cs="宋体"/>
          <w:sz w:val="24"/>
          <w:szCs w:val="24"/>
          <w:highlight w:val="none"/>
          <w:lang w:eastAsia="zh-CN"/>
        </w:rPr>
      </w:pPr>
      <w:r>
        <w:rPr>
          <w:rFonts w:hint="eastAsia" w:ascii="宋体" w:hAnsi="宋体" w:cs="宋体"/>
          <w:sz w:val="24"/>
          <w:szCs w:val="24"/>
          <w:highlight w:val="none"/>
        </w:rPr>
        <w:t>（2）为本磋商项目前期准备提供设计或咨询服务的；</w:t>
      </w:r>
    </w:p>
    <w:p w14:paraId="0D266ECD">
      <w:pPr>
        <w:spacing w:line="48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（3）为本磋商项目的监理人；</w:t>
      </w:r>
    </w:p>
    <w:p w14:paraId="2927D5C9">
      <w:pPr>
        <w:spacing w:line="480" w:lineRule="exact"/>
        <w:ind w:firstLine="410" w:firstLineChars="171"/>
        <w:rPr>
          <w:rFonts w:hint="eastAsia" w:ascii="宋体" w:hAnsi="宋体" w:eastAsia="宋体" w:cs="宋体"/>
          <w:sz w:val="24"/>
          <w:szCs w:val="24"/>
          <w:highlight w:val="none"/>
          <w:lang w:eastAsia="zh-CN"/>
        </w:rPr>
      </w:pPr>
      <w:r>
        <w:rPr>
          <w:rFonts w:hint="eastAsia" w:ascii="宋体" w:hAnsi="宋体" w:cs="宋体"/>
          <w:sz w:val="24"/>
          <w:szCs w:val="24"/>
          <w:highlight w:val="none"/>
        </w:rPr>
        <w:t>（4）为本磋商项目的代建人；</w:t>
      </w:r>
    </w:p>
    <w:p w14:paraId="073DEFBA">
      <w:pPr>
        <w:spacing w:line="480" w:lineRule="exact"/>
        <w:ind w:firstLine="410" w:firstLineChars="171"/>
        <w:rPr>
          <w:rFonts w:hint="eastAsia" w:ascii="宋体" w:hAnsi="宋体" w:eastAsia="宋体" w:cs="宋体"/>
          <w:sz w:val="24"/>
          <w:szCs w:val="24"/>
          <w:highlight w:val="none"/>
          <w:lang w:eastAsia="zh-CN"/>
        </w:rPr>
      </w:pPr>
      <w:r>
        <w:rPr>
          <w:rFonts w:hint="eastAsia" w:ascii="宋体" w:hAnsi="宋体" w:cs="宋体"/>
          <w:sz w:val="24"/>
          <w:szCs w:val="24"/>
          <w:highlight w:val="none"/>
        </w:rPr>
        <w:t>（5）为本磋商项目提供招标代理服务的；</w:t>
      </w:r>
    </w:p>
    <w:p w14:paraId="6C096C69">
      <w:pPr>
        <w:spacing w:line="48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（6）与本磋商项目的监理人或代建人或招标代理机构同为一个法定代表人的；</w:t>
      </w:r>
    </w:p>
    <w:p w14:paraId="1F67219B">
      <w:pPr>
        <w:spacing w:line="48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（7）与本磋商项目的监理人或代建人或招标代理机构相互控股或参股的；</w:t>
      </w:r>
    </w:p>
    <w:p w14:paraId="0E1FB1D2">
      <w:pPr>
        <w:spacing w:line="48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（8）与本磋商项目的监理人或代建人或招标代理机构相互任职或工作的；</w:t>
      </w:r>
    </w:p>
    <w:p w14:paraId="049FABBF">
      <w:pPr>
        <w:spacing w:line="480" w:lineRule="exact"/>
        <w:ind w:firstLine="410" w:firstLineChars="171"/>
        <w:rPr>
          <w:rFonts w:hint="eastAsia" w:ascii="宋体" w:hAnsi="宋体" w:eastAsia="宋体" w:cs="宋体"/>
          <w:sz w:val="24"/>
          <w:szCs w:val="24"/>
          <w:highlight w:val="none"/>
          <w:lang w:eastAsia="zh-CN"/>
        </w:rPr>
      </w:pPr>
      <w:r>
        <w:rPr>
          <w:rFonts w:hint="eastAsia" w:ascii="宋体" w:hAnsi="宋体" w:cs="宋体"/>
          <w:sz w:val="24"/>
          <w:szCs w:val="24"/>
          <w:highlight w:val="none"/>
        </w:rPr>
        <w:t>（9）被责令停业的；</w:t>
      </w:r>
    </w:p>
    <w:p w14:paraId="55AF337D">
      <w:pPr>
        <w:spacing w:line="480" w:lineRule="exact"/>
        <w:ind w:firstLine="410" w:firstLineChars="171"/>
        <w:rPr>
          <w:rFonts w:hint="eastAsia" w:ascii="宋体" w:hAnsi="宋体" w:eastAsia="宋体" w:cs="宋体"/>
          <w:sz w:val="24"/>
          <w:szCs w:val="24"/>
          <w:highlight w:val="none"/>
          <w:lang w:eastAsia="zh-CN"/>
        </w:rPr>
      </w:pPr>
      <w:r>
        <w:rPr>
          <w:rFonts w:hint="eastAsia" w:ascii="宋体" w:hAnsi="宋体" w:cs="宋体"/>
          <w:sz w:val="24"/>
          <w:szCs w:val="24"/>
          <w:highlight w:val="none"/>
        </w:rPr>
        <w:t>（10）被暂停或取消投标资格的；</w:t>
      </w:r>
    </w:p>
    <w:p w14:paraId="2F380960">
      <w:pPr>
        <w:spacing w:line="48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（11）财产被接管或冻结的；</w:t>
      </w:r>
    </w:p>
    <w:p w14:paraId="7E07E113">
      <w:pPr>
        <w:spacing w:line="48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（12）在最近三年内有骗取成交或严重违约或重大工程质量问题的。</w:t>
      </w:r>
    </w:p>
    <w:p w14:paraId="6BCC58C5">
      <w:pPr>
        <w:pStyle w:val="3"/>
        <w:spacing w:before="0" w:after="0" w:afterAutospacing="0" w:line="480" w:lineRule="exact"/>
        <w:ind w:firstLine="241" w:firstLineChars="100"/>
        <w:jc w:val="left"/>
        <w:rPr>
          <w:rFonts w:hint="eastAsia" w:ascii="宋体" w:hAnsi="宋体" w:eastAsia="宋体" w:cs="宋体"/>
          <w:color w:val="auto"/>
          <w:sz w:val="24"/>
          <w:szCs w:val="24"/>
          <w:highlight w:val="none"/>
        </w:rPr>
      </w:pPr>
      <w:bookmarkStart w:id="71" w:name="_Toc144974503"/>
      <w:bookmarkStart w:id="72" w:name="_Toc77586917"/>
      <w:bookmarkStart w:id="73" w:name="_Toc152042311"/>
      <w:bookmarkStart w:id="74" w:name="_Toc77586824"/>
      <w:bookmarkStart w:id="75" w:name="_Toc152045535"/>
      <w:bookmarkStart w:id="76" w:name="_Toc179632552"/>
      <w:bookmarkStart w:id="77" w:name="_Toc20796"/>
      <w:r>
        <w:rPr>
          <w:rFonts w:hint="eastAsia" w:ascii="宋体" w:hAnsi="宋体" w:eastAsia="宋体" w:cs="宋体"/>
          <w:color w:val="auto"/>
          <w:sz w:val="24"/>
          <w:szCs w:val="24"/>
          <w:highlight w:val="none"/>
        </w:rPr>
        <w:t>1.5费用承担</w:t>
      </w:r>
      <w:bookmarkEnd w:id="71"/>
      <w:bookmarkEnd w:id="72"/>
      <w:bookmarkEnd w:id="73"/>
      <w:bookmarkEnd w:id="74"/>
      <w:bookmarkEnd w:id="75"/>
      <w:bookmarkEnd w:id="76"/>
      <w:bookmarkEnd w:id="77"/>
    </w:p>
    <w:p w14:paraId="1286C4E1">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响应人</w:t>
      </w:r>
      <w:r>
        <w:rPr>
          <w:rFonts w:hint="eastAsia" w:ascii="宋体" w:hAnsi="宋体" w:cs="宋体"/>
          <w:sz w:val="24"/>
          <w:szCs w:val="24"/>
          <w:highlight w:val="none"/>
        </w:rPr>
        <w:t>准备和参加投标活动发生的费用自理。</w:t>
      </w:r>
    </w:p>
    <w:p w14:paraId="3DC6B9EE">
      <w:pPr>
        <w:pStyle w:val="3"/>
        <w:spacing w:before="0" w:after="0" w:afterAutospacing="0" w:line="480" w:lineRule="exact"/>
        <w:ind w:firstLine="241" w:firstLineChars="100"/>
        <w:jc w:val="left"/>
        <w:rPr>
          <w:rFonts w:hint="eastAsia" w:ascii="宋体" w:hAnsi="宋体" w:eastAsia="宋体" w:cs="宋体"/>
          <w:color w:val="auto"/>
          <w:sz w:val="24"/>
          <w:szCs w:val="24"/>
          <w:highlight w:val="none"/>
        </w:rPr>
      </w:pPr>
      <w:bookmarkStart w:id="78" w:name="_Toc247085695"/>
      <w:bookmarkStart w:id="79" w:name="_Toc296602426"/>
      <w:bookmarkStart w:id="80" w:name="_Toc179632553"/>
      <w:bookmarkStart w:id="81" w:name="_Toc152045536"/>
      <w:bookmarkStart w:id="82" w:name="_Toc246996924"/>
      <w:bookmarkStart w:id="83" w:name="_Toc6528"/>
      <w:bookmarkStart w:id="84" w:name="_Toc77586825"/>
      <w:bookmarkStart w:id="85" w:name="_Toc246996181"/>
      <w:bookmarkStart w:id="86" w:name="_Toc152042312"/>
      <w:bookmarkStart w:id="87" w:name="_Toc77586918"/>
      <w:bookmarkStart w:id="88" w:name="_Toc144974504"/>
      <w:r>
        <w:rPr>
          <w:rFonts w:hint="eastAsia" w:ascii="宋体" w:hAnsi="宋体" w:eastAsia="宋体" w:cs="宋体"/>
          <w:color w:val="auto"/>
          <w:sz w:val="24"/>
          <w:szCs w:val="24"/>
          <w:highlight w:val="none"/>
        </w:rPr>
        <w:t>1.6保密</w:t>
      </w:r>
      <w:bookmarkEnd w:id="78"/>
      <w:bookmarkEnd w:id="79"/>
      <w:bookmarkEnd w:id="80"/>
      <w:bookmarkEnd w:id="81"/>
      <w:bookmarkEnd w:id="82"/>
      <w:bookmarkEnd w:id="83"/>
      <w:bookmarkEnd w:id="84"/>
      <w:bookmarkEnd w:id="85"/>
      <w:bookmarkEnd w:id="86"/>
      <w:bookmarkEnd w:id="87"/>
      <w:bookmarkEnd w:id="88"/>
    </w:p>
    <w:p w14:paraId="3111BDD9">
      <w:pPr>
        <w:spacing w:line="480" w:lineRule="exact"/>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参与招标投标活动的各方应对竞争性磋商文件和磋商响应文件中的商业和技术等秘密保密，违者应对由此造成的后果承担法律责任。</w:t>
      </w:r>
    </w:p>
    <w:p w14:paraId="6D052DCB">
      <w:pPr>
        <w:pStyle w:val="3"/>
        <w:spacing w:before="0" w:after="0" w:afterAutospacing="0" w:line="480" w:lineRule="exact"/>
        <w:ind w:firstLine="241" w:firstLineChars="100"/>
        <w:jc w:val="left"/>
        <w:rPr>
          <w:rFonts w:hint="eastAsia" w:ascii="宋体" w:hAnsi="宋体" w:eastAsia="宋体" w:cs="宋体"/>
          <w:color w:val="auto"/>
          <w:sz w:val="24"/>
          <w:szCs w:val="24"/>
          <w:highlight w:val="none"/>
        </w:rPr>
      </w:pPr>
      <w:bookmarkStart w:id="89" w:name="_Toc144974505"/>
      <w:bookmarkStart w:id="90" w:name="_Toc296602427"/>
      <w:bookmarkStart w:id="91" w:name="_Toc247085696"/>
      <w:bookmarkStart w:id="92" w:name="_Toc246996925"/>
      <w:bookmarkStart w:id="93" w:name="_Toc246996182"/>
      <w:bookmarkStart w:id="94" w:name="_Toc15324"/>
      <w:bookmarkStart w:id="95" w:name="_Toc77586826"/>
      <w:bookmarkStart w:id="96" w:name="_Toc77586919"/>
      <w:bookmarkStart w:id="97" w:name="_Toc179632554"/>
      <w:bookmarkStart w:id="98" w:name="_Toc152045537"/>
      <w:bookmarkStart w:id="99" w:name="_Toc152042313"/>
      <w:r>
        <w:rPr>
          <w:rFonts w:hint="eastAsia" w:ascii="宋体" w:hAnsi="宋体" w:eastAsia="宋体" w:cs="宋体"/>
          <w:color w:val="auto"/>
          <w:sz w:val="24"/>
          <w:szCs w:val="24"/>
          <w:highlight w:val="none"/>
        </w:rPr>
        <w:t>1.7语言</w:t>
      </w:r>
      <w:bookmarkEnd w:id="89"/>
      <w:r>
        <w:rPr>
          <w:rFonts w:hint="eastAsia" w:ascii="宋体" w:hAnsi="宋体" w:eastAsia="宋体" w:cs="宋体"/>
          <w:color w:val="auto"/>
          <w:sz w:val="24"/>
          <w:szCs w:val="24"/>
          <w:highlight w:val="none"/>
        </w:rPr>
        <w:t>文字</w:t>
      </w:r>
      <w:bookmarkEnd w:id="90"/>
      <w:bookmarkEnd w:id="91"/>
      <w:bookmarkEnd w:id="92"/>
      <w:bookmarkEnd w:id="93"/>
      <w:bookmarkEnd w:id="94"/>
      <w:bookmarkEnd w:id="95"/>
      <w:bookmarkEnd w:id="96"/>
      <w:bookmarkEnd w:id="97"/>
      <w:bookmarkEnd w:id="98"/>
      <w:bookmarkEnd w:id="99"/>
    </w:p>
    <w:p w14:paraId="5F241C21">
      <w:pPr>
        <w:spacing w:line="480" w:lineRule="exact"/>
        <w:ind w:firstLine="480" w:firstLineChars="200"/>
        <w:rPr>
          <w:rFonts w:hint="eastAsia" w:ascii="宋体" w:hAnsi="宋体" w:cs="宋体"/>
          <w:sz w:val="24"/>
          <w:szCs w:val="24"/>
          <w:highlight w:val="none"/>
        </w:rPr>
      </w:pPr>
      <w:bookmarkStart w:id="100" w:name="_Toc152042314"/>
      <w:bookmarkStart w:id="101" w:name="_Toc246996183"/>
      <w:bookmarkStart w:id="102" w:name="_Toc152045538"/>
      <w:bookmarkStart w:id="103" w:name="_Toc246996926"/>
      <w:bookmarkStart w:id="104" w:name="_Toc247085697"/>
      <w:bookmarkStart w:id="105" w:name="_Toc144974506"/>
      <w:bookmarkStart w:id="106" w:name="_Toc179632555"/>
      <w:r>
        <w:rPr>
          <w:rFonts w:hint="eastAsia" w:ascii="宋体" w:hAnsi="宋体" w:cs="宋体"/>
          <w:sz w:val="24"/>
          <w:szCs w:val="24"/>
          <w:highlight w:val="none"/>
        </w:rPr>
        <w:t>招标磋商响应文件使用的语言文字为中文。专用术语使用外文的，应附有中文注释。</w:t>
      </w:r>
    </w:p>
    <w:p w14:paraId="253E0C76">
      <w:pPr>
        <w:pStyle w:val="3"/>
        <w:spacing w:before="0" w:after="0" w:afterAutospacing="0" w:line="480" w:lineRule="exact"/>
        <w:ind w:firstLine="241" w:firstLineChars="100"/>
        <w:jc w:val="left"/>
        <w:rPr>
          <w:rFonts w:hint="eastAsia" w:ascii="宋体" w:hAnsi="宋体" w:eastAsia="宋体" w:cs="宋体"/>
          <w:color w:val="auto"/>
          <w:sz w:val="24"/>
          <w:szCs w:val="24"/>
          <w:highlight w:val="none"/>
        </w:rPr>
      </w:pPr>
      <w:bookmarkStart w:id="107" w:name="_Toc18882"/>
      <w:bookmarkStart w:id="108" w:name="_Toc77586827"/>
      <w:bookmarkStart w:id="109" w:name="_Toc77586920"/>
      <w:bookmarkStart w:id="110" w:name="_Toc296602428"/>
      <w:r>
        <w:rPr>
          <w:rFonts w:hint="eastAsia" w:ascii="宋体" w:hAnsi="宋体" w:eastAsia="宋体" w:cs="宋体"/>
          <w:color w:val="auto"/>
          <w:sz w:val="24"/>
          <w:szCs w:val="24"/>
          <w:highlight w:val="none"/>
        </w:rPr>
        <w:t>1.8计量单位</w:t>
      </w:r>
      <w:bookmarkEnd w:id="100"/>
      <w:bookmarkEnd w:id="101"/>
      <w:bookmarkEnd w:id="102"/>
      <w:bookmarkEnd w:id="103"/>
      <w:bookmarkEnd w:id="104"/>
      <w:bookmarkEnd w:id="105"/>
      <w:bookmarkEnd w:id="106"/>
      <w:bookmarkEnd w:id="107"/>
      <w:bookmarkEnd w:id="108"/>
      <w:bookmarkEnd w:id="109"/>
      <w:bookmarkEnd w:id="110"/>
    </w:p>
    <w:p w14:paraId="6873B99F">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所有计量均采用中华人民共和国法定计量单位。</w:t>
      </w:r>
    </w:p>
    <w:p w14:paraId="120DE827">
      <w:pPr>
        <w:pStyle w:val="3"/>
        <w:spacing w:before="0" w:after="0" w:afterAutospacing="0" w:line="480" w:lineRule="exact"/>
        <w:ind w:firstLine="241" w:firstLineChars="100"/>
        <w:jc w:val="left"/>
        <w:rPr>
          <w:rFonts w:hint="eastAsia" w:ascii="宋体" w:hAnsi="宋体" w:eastAsia="宋体" w:cs="宋体"/>
          <w:color w:val="auto"/>
          <w:sz w:val="24"/>
          <w:szCs w:val="24"/>
          <w:highlight w:val="none"/>
        </w:rPr>
      </w:pPr>
      <w:bookmarkStart w:id="111" w:name="_Toc247527563"/>
      <w:bookmarkStart w:id="112" w:name="_Toc19917"/>
      <w:bookmarkStart w:id="113" w:name="_Toc247592876"/>
      <w:bookmarkStart w:id="114" w:name="_Toc152045539"/>
      <w:bookmarkStart w:id="115" w:name="_Toc247513962"/>
      <w:bookmarkStart w:id="116" w:name="_Toc152042315"/>
      <w:bookmarkStart w:id="117" w:name="_Toc296602429"/>
      <w:bookmarkStart w:id="118" w:name="_Toc144974507"/>
      <w:bookmarkStart w:id="119" w:name="_Toc77586921"/>
      <w:bookmarkStart w:id="120" w:name="_Toc77586828"/>
      <w:r>
        <w:rPr>
          <w:rFonts w:hint="eastAsia" w:ascii="宋体" w:hAnsi="宋体" w:eastAsia="宋体" w:cs="宋体"/>
          <w:color w:val="auto"/>
          <w:sz w:val="24"/>
          <w:szCs w:val="24"/>
          <w:highlight w:val="none"/>
        </w:rPr>
        <w:t>1.9踏勘现场</w:t>
      </w:r>
      <w:bookmarkEnd w:id="111"/>
      <w:bookmarkEnd w:id="112"/>
      <w:bookmarkEnd w:id="113"/>
      <w:bookmarkEnd w:id="114"/>
      <w:bookmarkEnd w:id="115"/>
      <w:bookmarkEnd w:id="116"/>
      <w:bookmarkEnd w:id="117"/>
      <w:bookmarkEnd w:id="118"/>
      <w:bookmarkEnd w:id="119"/>
      <w:bookmarkEnd w:id="120"/>
    </w:p>
    <w:p w14:paraId="731A3B9E">
      <w:pPr>
        <w:spacing w:line="480" w:lineRule="exact"/>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1.9.1</w:t>
      </w:r>
      <w:r>
        <w:rPr>
          <w:rFonts w:hint="eastAsia" w:ascii="宋体" w:hAnsi="宋体" w:cs="宋体"/>
          <w:sz w:val="24"/>
          <w:szCs w:val="24"/>
          <w:highlight w:val="none"/>
          <w:lang w:eastAsia="zh-CN"/>
        </w:rPr>
        <w:t>采购人</w:t>
      </w:r>
      <w:r>
        <w:rPr>
          <w:rFonts w:hint="eastAsia" w:ascii="宋体" w:hAnsi="宋体" w:cs="宋体"/>
          <w:sz w:val="24"/>
          <w:szCs w:val="24"/>
          <w:highlight w:val="none"/>
        </w:rPr>
        <w:t>不组织现场踏勘，由</w:t>
      </w:r>
      <w:r>
        <w:rPr>
          <w:rFonts w:hint="eastAsia" w:ascii="宋体" w:hAnsi="宋体" w:cs="宋体"/>
          <w:sz w:val="24"/>
          <w:szCs w:val="24"/>
          <w:highlight w:val="none"/>
          <w:lang w:eastAsia="zh-CN"/>
        </w:rPr>
        <w:t>响应人</w:t>
      </w:r>
      <w:r>
        <w:rPr>
          <w:rFonts w:hint="eastAsia" w:ascii="宋体" w:hAnsi="宋体" w:cs="宋体"/>
          <w:sz w:val="24"/>
          <w:szCs w:val="24"/>
          <w:highlight w:val="none"/>
        </w:rPr>
        <w:t>自行踏勘。</w:t>
      </w:r>
    </w:p>
    <w:p w14:paraId="253F16E9">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1.9.2</w:t>
      </w:r>
      <w:r>
        <w:rPr>
          <w:rFonts w:hint="eastAsia" w:ascii="宋体" w:hAnsi="宋体" w:cs="宋体"/>
          <w:sz w:val="24"/>
          <w:szCs w:val="24"/>
          <w:highlight w:val="none"/>
          <w:lang w:eastAsia="zh-CN"/>
        </w:rPr>
        <w:t>响应人</w:t>
      </w:r>
      <w:r>
        <w:rPr>
          <w:rFonts w:hint="eastAsia" w:ascii="宋体" w:hAnsi="宋体" w:cs="宋体"/>
          <w:sz w:val="24"/>
          <w:szCs w:val="24"/>
          <w:highlight w:val="none"/>
        </w:rPr>
        <w:t>踏勘现场发生的费用自理。</w:t>
      </w:r>
    </w:p>
    <w:p w14:paraId="4AD92697">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1.9.3</w:t>
      </w:r>
      <w:r>
        <w:rPr>
          <w:rFonts w:hint="eastAsia" w:ascii="宋体" w:hAnsi="宋体" w:cs="宋体"/>
          <w:sz w:val="24"/>
          <w:szCs w:val="24"/>
          <w:highlight w:val="none"/>
          <w:lang w:eastAsia="zh-CN"/>
        </w:rPr>
        <w:t>响应人</w:t>
      </w:r>
      <w:r>
        <w:rPr>
          <w:rFonts w:hint="eastAsia" w:ascii="宋体" w:hAnsi="宋体" w:cs="宋体"/>
          <w:sz w:val="24"/>
          <w:szCs w:val="24"/>
          <w:highlight w:val="none"/>
        </w:rPr>
        <w:t>自行负责在踏勘现场中所发生的人员伤亡和财产损失。</w:t>
      </w:r>
    </w:p>
    <w:p w14:paraId="3062C4D5">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1.9.4</w:t>
      </w:r>
      <w:r>
        <w:rPr>
          <w:rFonts w:hint="eastAsia" w:ascii="宋体" w:hAnsi="宋体" w:cs="宋体"/>
          <w:sz w:val="24"/>
          <w:szCs w:val="24"/>
          <w:highlight w:val="none"/>
          <w:lang w:eastAsia="zh-CN"/>
        </w:rPr>
        <w:t>响应人</w:t>
      </w:r>
      <w:r>
        <w:rPr>
          <w:rFonts w:hint="eastAsia" w:ascii="宋体" w:hAnsi="宋体" w:cs="宋体"/>
          <w:sz w:val="24"/>
          <w:szCs w:val="24"/>
          <w:highlight w:val="none"/>
        </w:rPr>
        <w:t>在踏勘现场中看到的工程场地和相关的周边环境情况，供</w:t>
      </w:r>
      <w:r>
        <w:rPr>
          <w:rFonts w:hint="eastAsia" w:ascii="宋体" w:hAnsi="宋体" w:cs="宋体"/>
          <w:sz w:val="24"/>
          <w:szCs w:val="24"/>
          <w:highlight w:val="none"/>
          <w:lang w:eastAsia="zh-CN"/>
        </w:rPr>
        <w:t>响应人</w:t>
      </w:r>
      <w:r>
        <w:rPr>
          <w:rFonts w:hint="eastAsia" w:ascii="宋体" w:hAnsi="宋体" w:cs="宋体"/>
          <w:sz w:val="24"/>
          <w:szCs w:val="24"/>
          <w:highlight w:val="none"/>
        </w:rPr>
        <w:t>在编制磋商响应文件时参考，</w:t>
      </w:r>
      <w:r>
        <w:rPr>
          <w:rFonts w:hint="eastAsia" w:ascii="宋体" w:hAnsi="宋体" w:cs="宋体"/>
          <w:sz w:val="24"/>
          <w:szCs w:val="24"/>
          <w:highlight w:val="none"/>
          <w:lang w:eastAsia="zh-CN"/>
        </w:rPr>
        <w:t>采购人</w:t>
      </w:r>
      <w:r>
        <w:rPr>
          <w:rFonts w:hint="eastAsia" w:ascii="宋体" w:hAnsi="宋体" w:cs="宋体"/>
          <w:sz w:val="24"/>
          <w:szCs w:val="24"/>
          <w:highlight w:val="none"/>
        </w:rPr>
        <w:t>不对</w:t>
      </w:r>
      <w:r>
        <w:rPr>
          <w:rFonts w:hint="eastAsia" w:ascii="宋体" w:hAnsi="宋体" w:cs="宋体"/>
          <w:sz w:val="24"/>
          <w:szCs w:val="24"/>
          <w:highlight w:val="none"/>
          <w:lang w:eastAsia="zh-CN"/>
        </w:rPr>
        <w:t>响应人</w:t>
      </w:r>
      <w:r>
        <w:rPr>
          <w:rFonts w:hint="eastAsia" w:ascii="宋体" w:hAnsi="宋体" w:cs="宋体"/>
          <w:sz w:val="24"/>
          <w:szCs w:val="24"/>
          <w:highlight w:val="none"/>
        </w:rPr>
        <w:t>据此作出的判断和决策负责。</w:t>
      </w:r>
    </w:p>
    <w:p w14:paraId="53DE61B0">
      <w:pPr>
        <w:pStyle w:val="3"/>
        <w:spacing w:before="0" w:after="0" w:afterAutospacing="0" w:line="480" w:lineRule="exact"/>
        <w:ind w:firstLine="241" w:firstLineChars="100"/>
        <w:jc w:val="left"/>
        <w:rPr>
          <w:rFonts w:hint="eastAsia" w:ascii="宋体" w:hAnsi="宋体" w:eastAsia="宋体" w:cs="宋体"/>
          <w:color w:val="auto"/>
          <w:sz w:val="24"/>
          <w:szCs w:val="24"/>
          <w:highlight w:val="none"/>
        </w:rPr>
      </w:pPr>
      <w:bookmarkStart w:id="121" w:name="_Toc152042316"/>
      <w:bookmarkStart w:id="122" w:name="_Toc247592877"/>
      <w:bookmarkStart w:id="123" w:name="_Toc296602430"/>
      <w:bookmarkStart w:id="124" w:name="_Toc77586829"/>
      <w:bookmarkStart w:id="125" w:name="_Toc247527564"/>
      <w:bookmarkStart w:id="126" w:name="_Toc152045540"/>
      <w:bookmarkStart w:id="127" w:name="_Toc21093"/>
      <w:bookmarkStart w:id="128" w:name="_Toc247513963"/>
      <w:bookmarkStart w:id="129" w:name="_Toc77586922"/>
      <w:bookmarkStart w:id="130" w:name="_Toc144974508"/>
      <w:r>
        <w:rPr>
          <w:rFonts w:hint="eastAsia" w:ascii="宋体" w:hAnsi="宋体" w:eastAsia="宋体" w:cs="宋体"/>
          <w:color w:val="auto"/>
          <w:sz w:val="24"/>
          <w:szCs w:val="24"/>
          <w:highlight w:val="none"/>
        </w:rPr>
        <w:t>1.10投标预备会</w:t>
      </w:r>
      <w:bookmarkEnd w:id="121"/>
      <w:bookmarkEnd w:id="122"/>
      <w:bookmarkEnd w:id="123"/>
      <w:bookmarkEnd w:id="124"/>
      <w:bookmarkEnd w:id="125"/>
      <w:bookmarkEnd w:id="126"/>
      <w:bookmarkEnd w:id="127"/>
      <w:bookmarkEnd w:id="128"/>
      <w:bookmarkEnd w:id="129"/>
      <w:bookmarkEnd w:id="130"/>
      <w:bookmarkStart w:id="131" w:name="_Toc296602431"/>
    </w:p>
    <w:p w14:paraId="4F8B7203">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不召开</w:t>
      </w:r>
    </w:p>
    <w:p w14:paraId="1284F474">
      <w:pPr>
        <w:pStyle w:val="3"/>
        <w:spacing w:before="0" w:after="0" w:afterAutospacing="0" w:line="480" w:lineRule="exact"/>
        <w:ind w:firstLine="241" w:firstLineChars="100"/>
        <w:jc w:val="left"/>
        <w:rPr>
          <w:rFonts w:hint="eastAsia" w:ascii="宋体" w:hAnsi="宋体" w:eastAsia="宋体" w:cs="宋体"/>
          <w:color w:val="auto"/>
          <w:sz w:val="24"/>
          <w:szCs w:val="24"/>
          <w:highlight w:val="none"/>
        </w:rPr>
      </w:pPr>
      <w:bookmarkStart w:id="132" w:name="_Toc77586830"/>
      <w:bookmarkStart w:id="133" w:name="_Toc77586923"/>
      <w:bookmarkStart w:id="134" w:name="_Toc1192"/>
      <w:r>
        <w:rPr>
          <w:rFonts w:hint="eastAsia" w:ascii="宋体" w:hAnsi="宋体" w:eastAsia="宋体" w:cs="宋体"/>
          <w:color w:val="auto"/>
          <w:sz w:val="24"/>
          <w:szCs w:val="24"/>
          <w:highlight w:val="none"/>
        </w:rPr>
        <w:t>1.11</w:t>
      </w:r>
      <w:bookmarkEnd w:id="131"/>
      <w:r>
        <w:rPr>
          <w:rFonts w:hint="eastAsia" w:ascii="宋体" w:hAnsi="宋体" w:eastAsia="宋体" w:cs="宋体"/>
          <w:color w:val="auto"/>
          <w:sz w:val="24"/>
          <w:szCs w:val="24"/>
          <w:highlight w:val="none"/>
        </w:rPr>
        <w:t>分包</w:t>
      </w:r>
      <w:bookmarkEnd w:id="132"/>
      <w:bookmarkEnd w:id="133"/>
      <w:bookmarkEnd w:id="134"/>
    </w:p>
    <w:p w14:paraId="576E02D8">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不允许</w:t>
      </w:r>
    </w:p>
    <w:p w14:paraId="5FF1EBC8">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135" w:name="_Toc77586831"/>
      <w:bookmarkStart w:id="136" w:name="_Toc77586924"/>
      <w:bookmarkStart w:id="137" w:name="_Toc144974510"/>
      <w:bookmarkStart w:id="138" w:name="_Toc296602432"/>
      <w:bookmarkStart w:id="139" w:name="_Toc246996187"/>
      <w:bookmarkStart w:id="140" w:name="_Toc179632560"/>
      <w:bookmarkStart w:id="141" w:name="_Toc152045542"/>
      <w:bookmarkStart w:id="142" w:name="_Toc152042318"/>
      <w:bookmarkStart w:id="143" w:name="_Toc5930"/>
      <w:bookmarkStart w:id="144" w:name="_Toc247085701"/>
      <w:bookmarkStart w:id="145" w:name="_Toc246996930"/>
      <w:r>
        <w:rPr>
          <w:rFonts w:hint="eastAsia" w:ascii="宋体" w:hAnsi="宋体" w:eastAsia="宋体" w:cs="宋体"/>
          <w:color w:val="auto"/>
          <w:sz w:val="24"/>
          <w:szCs w:val="24"/>
          <w:highlight w:val="none"/>
        </w:rPr>
        <w:t>2.竞争性磋商文件</w:t>
      </w:r>
      <w:bookmarkEnd w:id="135"/>
      <w:bookmarkEnd w:id="136"/>
      <w:bookmarkEnd w:id="137"/>
      <w:bookmarkEnd w:id="138"/>
      <w:bookmarkEnd w:id="139"/>
      <w:bookmarkEnd w:id="140"/>
      <w:bookmarkEnd w:id="141"/>
      <w:bookmarkEnd w:id="142"/>
      <w:bookmarkEnd w:id="143"/>
      <w:bookmarkEnd w:id="144"/>
      <w:bookmarkEnd w:id="145"/>
    </w:p>
    <w:p w14:paraId="2562F733">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146" w:name="_Toc246996188"/>
      <w:bookmarkStart w:id="147" w:name="_Toc144974511"/>
      <w:bookmarkStart w:id="148" w:name="_Toc179632561"/>
      <w:bookmarkStart w:id="149" w:name="_Toc152045543"/>
      <w:bookmarkStart w:id="150" w:name="_Toc246996931"/>
      <w:bookmarkStart w:id="151" w:name="_Toc26477"/>
      <w:bookmarkStart w:id="152" w:name="_Toc247085702"/>
      <w:bookmarkStart w:id="153" w:name="_Toc152042319"/>
      <w:bookmarkStart w:id="154" w:name="_Toc77586832"/>
      <w:bookmarkStart w:id="155" w:name="_Toc77586925"/>
      <w:bookmarkStart w:id="156" w:name="_Toc296602433"/>
      <w:r>
        <w:rPr>
          <w:rFonts w:hint="eastAsia" w:ascii="宋体" w:hAnsi="宋体" w:eastAsia="宋体" w:cs="宋体"/>
          <w:color w:val="auto"/>
          <w:sz w:val="24"/>
          <w:szCs w:val="24"/>
          <w:highlight w:val="none"/>
        </w:rPr>
        <w:t>2.1竞争性磋商文件的组成</w:t>
      </w:r>
      <w:bookmarkEnd w:id="146"/>
      <w:bookmarkEnd w:id="147"/>
      <w:bookmarkEnd w:id="148"/>
      <w:bookmarkEnd w:id="149"/>
      <w:bookmarkEnd w:id="150"/>
      <w:bookmarkEnd w:id="151"/>
      <w:bookmarkEnd w:id="152"/>
      <w:bookmarkEnd w:id="153"/>
      <w:bookmarkEnd w:id="154"/>
      <w:bookmarkEnd w:id="155"/>
      <w:bookmarkEnd w:id="156"/>
    </w:p>
    <w:p w14:paraId="430C13D4">
      <w:pPr>
        <w:spacing w:line="450" w:lineRule="exact"/>
        <w:rPr>
          <w:rFonts w:hint="eastAsia" w:ascii="宋体" w:hAnsi="宋体" w:cs="宋体"/>
          <w:sz w:val="24"/>
          <w:szCs w:val="24"/>
          <w:highlight w:val="none"/>
        </w:rPr>
      </w:pPr>
      <w:r>
        <w:rPr>
          <w:rFonts w:hint="eastAsia" w:ascii="宋体" w:hAnsi="宋体" w:cs="宋体"/>
          <w:sz w:val="24"/>
          <w:szCs w:val="24"/>
          <w:highlight w:val="none"/>
        </w:rPr>
        <w:t>　　2.1.1本竞争性磋商文件包括：</w:t>
      </w:r>
    </w:p>
    <w:p w14:paraId="34634923">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（1）竞争性磋商公告；</w:t>
      </w:r>
    </w:p>
    <w:p w14:paraId="3DB96DC8">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w:t>
      </w:r>
    </w:p>
    <w:p w14:paraId="51D9E390">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（3）评标办法；</w:t>
      </w:r>
    </w:p>
    <w:p w14:paraId="28D0075F">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（4）合同条款及格式；</w:t>
      </w:r>
    </w:p>
    <w:p w14:paraId="3E1D1C32">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（5）工程量清单（另附）；</w:t>
      </w:r>
    </w:p>
    <w:p w14:paraId="19A3E0DB">
      <w:pPr>
        <w:spacing w:line="450" w:lineRule="exact"/>
        <w:ind w:firstLine="410" w:firstLineChars="171"/>
        <w:rPr>
          <w:rFonts w:hint="default" w:ascii="宋体" w:hAnsi="宋体" w:cs="宋体"/>
          <w:sz w:val="24"/>
          <w:szCs w:val="24"/>
          <w:highlight w:val="none"/>
          <w:lang w:val="en-US"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6）图纸（另附）；</w:t>
      </w:r>
    </w:p>
    <w:p w14:paraId="0B25F6AB">
      <w:pPr>
        <w:spacing w:line="450" w:lineRule="exact"/>
        <w:ind w:firstLine="410" w:firstLineChars="171"/>
        <w:rPr>
          <w:rFonts w:hint="eastAsia" w:ascii="宋体" w:hAnsi="宋体" w:eastAsia="宋体" w:cs="宋体"/>
          <w:sz w:val="24"/>
          <w:szCs w:val="24"/>
          <w:highlight w:val="none"/>
          <w:lang w:eastAsia="zh-CN"/>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7</w:t>
      </w:r>
      <w:r>
        <w:rPr>
          <w:rFonts w:hint="eastAsia" w:ascii="宋体" w:hAnsi="宋体" w:cs="宋体"/>
          <w:sz w:val="24"/>
          <w:szCs w:val="24"/>
          <w:highlight w:val="none"/>
        </w:rPr>
        <w:t>）技术标准和要求；</w:t>
      </w:r>
    </w:p>
    <w:p w14:paraId="18B20282">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cs="宋体"/>
          <w:sz w:val="24"/>
          <w:szCs w:val="24"/>
          <w:highlight w:val="none"/>
        </w:rPr>
        <w:t>）磋商响应文件格式。</w:t>
      </w:r>
    </w:p>
    <w:p w14:paraId="0AA7D170">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2.1.2根据本章第2.2款和第2.3款对竞争性磋商文件所作的澄清、修改，构成竞争性磋商文件的组成部分。</w:t>
      </w:r>
    </w:p>
    <w:p w14:paraId="3E0E4A4E">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lang w:eastAsia="zh-CN"/>
        </w:rPr>
      </w:pPr>
      <w:bookmarkStart w:id="157" w:name="_Toc246996932"/>
      <w:bookmarkStart w:id="158" w:name="_Toc152042320"/>
      <w:bookmarkStart w:id="159" w:name="_Toc296602434"/>
      <w:bookmarkStart w:id="160" w:name="_Toc247085703"/>
      <w:bookmarkStart w:id="161" w:name="_Toc144974512"/>
      <w:bookmarkStart w:id="162" w:name="_Toc152045544"/>
      <w:bookmarkStart w:id="163" w:name="_Toc179632562"/>
      <w:bookmarkStart w:id="164" w:name="_Toc5180"/>
      <w:bookmarkStart w:id="165" w:name="_Toc77586926"/>
      <w:bookmarkStart w:id="166" w:name="_Toc77586833"/>
      <w:bookmarkStart w:id="167" w:name="_Toc246996189"/>
      <w:r>
        <w:rPr>
          <w:rFonts w:hint="eastAsia" w:ascii="宋体" w:hAnsi="宋体" w:eastAsia="宋体" w:cs="宋体"/>
          <w:color w:val="auto"/>
          <w:sz w:val="24"/>
          <w:szCs w:val="24"/>
          <w:highlight w:val="none"/>
        </w:rPr>
        <w:t>2.2竞争性磋商文件的澄清</w:t>
      </w:r>
      <w:bookmarkEnd w:id="157"/>
      <w:bookmarkEnd w:id="158"/>
      <w:bookmarkEnd w:id="159"/>
      <w:bookmarkEnd w:id="160"/>
      <w:bookmarkEnd w:id="161"/>
      <w:bookmarkEnd w:id="162"/>
      <w:bookmarkEnd w:id="163"/>
      <w:bookmarkEnd w:id="164"/>
      <w:bookmarkEnd w:id="165"/>
      <w:bookmarkEnd w:id="166"/>
      <w:bookmarkEnd w:id="167"/>
    </w:p>
    <w:p w14:paraId="1BD8828C">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2.2.1</w:t>
      </w:r>
      <w:r>
        <w:rPr>
          <w:rFonts w:hint="eastAsia" w:ascii="宋体" w:hAnsi="宋体" w:cs="宋体"/>
          <w:sz w:val="24"/>
          <w:szCs w:val="24"/>
          <w:highlight w:val="none"/>
          <w:lang w:eastAsia="zh-CN"/>
        </w:rPr>
        <w:t>响应人</w:t>
      </w:r>
      <w:r>
        <w:rPr>
          <w:rFonts w:hint="eastAsia" w:ascii="宋体" w:hAnsi="宋体" w:cs="宋体"/>
          <w:sz w:val="24"/>
          <w:szCs w:val="24"/>
          <w:highlight w:val="none"/>
        </w:rPr>
        <w:t>应仔细阅读和检查竞争性磋商文件的全部内容。如发现缺页或附件不全，应及时向</w:t>
      </w:r>
      <w:r>
        <w:rPr>
          <w:rFonts w:hint="eastAsia" w:ascii="宋体" w:hAnsi="宋体" w:cs="宋体"/>
          <w:sz w:val="24"/>
          <w:szCs w:val="24"/>
          <w:highlight w:val="none"/>
          <w:lang w:eastAsia="zh-CN"/>
        </w:rPr>
        <w:t>采购人</w:t>
      </w:r>
      <w:r>
        <w:rPr>
          <w:rFonts w:hint="eastAsia" w:ascii="宋体" w:hAnsi="宋体" w:cs="宋体"/>
          <w:sz w:val="24"/>
          <w:szCs w:val="24"/>
          <w:highlight w:val="none"/>
        </w:rPr>
        <w:t>提出，以便补齐。如有疑问，应在</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须知前附表规定的时间前以书面的形式，要求</w:t>
      </w:r>
      <w:r>
        <w:rPr>
          <w:rFonts w:hint="eastAsia" w:ascii="宋体" w:hAnsi="宋体" w:cs="宋体"/>
          <w:sz w:val="24"/>
          <w:szCs w:val="24"/>
          <w:highlight w:val="none"/>
          <w:lang w:eastAsia="zh-CN"/>
        </w:rPr>
        <w:t>采购人</w:t>
      </w:r>
      <w:r>
        <w:rPr>
          <w:rFonts w:hint="eastAsia" w:ascii="宋体" w:hAnsi="宋体" w:cs="宋体"/>
          <w:sz w:val="24"/>
          <w:szCs w:val="24"/>
          <w:highlight w:val="none"/>
        </w:rPr>
        <w:t>对竞争性磋商文件予以澄清。</w:t>
      </w:r>
    </w:p>
    <w:p w14:paraId="665471B8">
      <w:pPr>
        <w:spacing w:line="450" w:lineRule="exact"/>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2.2.2竞争性磋商文件的澄清将以公告形式发布到</w:t>
      </w:r>
      <w:r>
        <w:rPr>
          <w:rFonts w:ascii="宋体" w:hAnsi="宋体" w:cs="宋体"/>
          <w:sz w:val="24"/>
          <w:szCs w:val="24"/>
          <w:highlight w:val="none"/>
        </w:rPr>
        <w:t>网上</w:t>
      </w:r>
      <w:r>
        <w:rPr>
          <w:rFonts w:hint="eastAsia" w:ascii="宋体" w:hAnsi="宋体" w:cs="宋体"/>
          <w:sz w:val="24"/>
          <w:szCs w:val="24"/>
          <w:highlight w:val="none"/>
        </w:rPr>
        <w:t>，但不指明澄清问题的来源。如果澄清发出的时间距</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须知前附表规定的投标截止时间不足5天，并且澄清内容影响磋商响应文件编制的，将相应延长磋商截止时间。</w:t>
      </w:r>
    </w:p>
    <w:p w14:paraId="2A5B511F">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168" w:name="_Toc296602435"/>
      <w:bookmarkStart w:id="169" w:name="_Toc247085704"/>
      <w:bookmarkStart w:id="170" w:name="_Toc77586834"/>
      <w:bookmarkStart w:id="171" w:name="_Toc152045545"/>
      <w:bookmarkStart w:id="172" w:name="_Toc152042321"/>
      <w:bookmarkStart w:id="173" w:name="_Toc179632563"/>
      <w:bookmarkStart w:id="174" w:name="_Toc246996933"/>
      <w:bookmarkStart w:id="175" w:name="_Toc144974513"/>
      <w:bookmarkStart w:id="176" w:name="_Toc22075"/>
      <w:bookmarkStart w:id="177" w:name="_Toc246996190"/>
      <w:bookmarkStart w:id="178" w:name="_Toc77586927"/>
      <w:r>
        <w:rPr>
          <w:rFonts w:hint="eastAsia" w:ascii="宋体" w:hAnsi="宋体" w:eastAsia="宋体" w:cs="宋体"/>
          <w:color w:val="auto"/>
          <w:sz w:val="24"/>
          <w:szCs w:val="24"/>
          <w:highlight w:val="none"/>
        </w:rPr>
        <w:t>2.3竞争性磋商文件的修改</w:t>
      </w:r>
      <w:bookmarkEnd w:id="168"/>
      <w:bookmarkEnd w:id="169"/>
      <w:bookmarkEnd w:id="170"/>
      <w:bookmarkEnd w:id="171"/>
      <w:bookmarkEnd w:id="172"/>
      <w:bookmarkEnd w:id="173"/>
      <w:bookmarkEnd w:id="174"/>
      <w:bookmarkEnd w:id="175"/>
      <w:bookmarkEnd w:id="176"/>
      <w:bookmarkEnd w:id="177"/>
      <w:bookmarkEnd w:id="178"/>
    </w:p>
    <w:p w14:paraId="38C51FB1">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2.3.1</w:t>
      </w:r>
      <w:r>
        <w:rPr>
          <w:rFonts w:hint="eastAsia" w:ascii="宋体" w:hAnsi="宋体" w:cs="宋体"/>
          <w:sz w:val="24"/>
          <w:szCs w:val="24"/>
          <w:highlight w:val="none"/>
          <w:lang w:eastAsia="zh-CN"/>
        </w:rPr>
        <w:t>采购人</w:t>
      </w:r>
      <w:r>
        <w:rPr>
          <w:rFonts w:hint="eastAsia" w:ascii="宋体" w:hAnsi="宋体" w:cs="宋体"/>
          <w:sz w:val="24"/>
          <w:szCs w:val="24"/>
          <w:highlight w:val="none"/>
        </w:rPr>
        <w:t>可以书面形式修改竞争性磋商文件，但如果修改竞争性磋商文件的时间距投标截止时间不足5天，并且修改内容影响磋商响应文件编制的，将相应延长磋商截止时间。</w:t>
      </w:r>
    </w:p>
    <w:p w14:paraId="346BCE02">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179" w:name="_Toc77586928"/>
      <w:bookmarkStart w:id="180" w:name="_Toc179632564"/>
      <w:bookmarkStart w:id="181" w:name="_Toc246996191"/>
      <w:bookmarkStart w:id="182" w:name="_Toc247085705"/>
      <w:bookmarkStart w:id="183" w:name="_Toc152042322"/>
      <w:bookmarkStart w:id="184" w:name="_Toc144974514"/>
      <w:bookmarkStart w:id="185" w:name="_Toc246996934"/>
      <w:bookmarkStart w:id="186" w:name="_Toc296602436"/>
      <w:bookmarkStart w:id="187" w:name="_Toc77586835"/>
      <w:bookmarkStart w:id="188" w:name="_Toc4969"/>
      <w:bookmarkStart w:id="189" w:name="_Toc152045546"/>
      <w:r>
        <w:rPr>
          <w:rFonts w:hint="eastAsia" w:ascii="宋体" w:hAnsi="宋体" w:eastAsia="宋体" w:cs="宋体"/>
          <w:color w:val="auto"/>
          <w:sz w:val="24"/>
          <w:szCs w:val="24"/>
          <w:highlight w:val="none"/>
        </w:rPr>
        <w:t>3.竞争性磋商</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bookmarkEnd w:id="179"/>
      <w:bookmarkEnd w:id="180"/>
      <w:bookmarkEnd w:id="181"/>
      <w:bookmarkEnd w:id="182"/>
      <w:bookmarkEnd w:id="183"/>
      <w:bookmarkEnd w:id="184"/>
      <w:bookmarkEnd w:id="185"/>
      <w:bookmarkEnd w:id="186"/>
      <w:bookmarkEnd w:id="187"/>
      <w:bookmarkEnd w:id="188"/>
      <w:bookmarkEnd w:id="189"/>
    </w:p>
    <w:p w14:paraId="754484A9">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190" w:name="_Toc246996192"/>
      <w:bookmarkStart w:id="191" w:name="_Toc179632565"/>
      <w:bookmarkStart w:id="192" w:name="_Toc77586836"/>
      <w:bookmarkStart w:id="193" w:name="_Toc152042323"/>
      <w:bookmarkStart w:id="194" w:name="_Toc246996935"/>
      <w:bookmarkStart w:id="195" w:name="_Toc77586929"/>
      <w:bookmarkStart w:id="196" w:name="_Toc32015"/>
      <w:bookmarkStart w:id="197" w:name="_Toc144974515"/>
      <w:bookmarkStart w:id="198" w:name="_Toc152045547"/>
      <w:bookmarkStart w:id="199" w:name="_Toc296602437"/>
      <w:bookmarkStart w:id="200" w:name="_Toc247085706"/>
      <w:r>
        <w:rPr>
          <w:rFonts w:hint="eastAsia" w:ascii="宋体" w:hAnsi="宋体" w:eastAsia="宋体" w:cs="宋体"/>
          <w:color w:val="auto"/>
          <w:sz w:val="24"/>
          <w:szCs w:val="24"/>
          <w:highlight w:val="none"/>
        </w:rPr>
        <w:t>3.1竞争性磋商</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文件的组成</w:t>
      </w:r>
      <w:bookmarkEnd w:id="190"/>
      <w:bookmarkEnd w:id="191"/>
      <w:bookmarkEnd w:id="192"/>
      <w:bookmarkEnd w:id="193"/>
      <w:bookmarkEnd w:id="194"/>
      <w:bookmarkEnd w:id="195"/>
      <w:bookmarkEnd w:id="196"/>
      <w:bookmarkEnd w:id="197"/>
      <w:bookmarkEnd w:id="198"/>
      <w:bookmarkEnd w:id="199"/>
      <w:bookmarkEnd w:id="200"/>
    </w:p>
    <w:p w14:paraId="4513803A">
      <w:pPr>
        <w:spacing w:line="450" w:lineRule="exact"/>
        <w:ind w:firstLine="410" w:firstLineChars="171"/>
        <w:rPr>
          <w:rFonts w:hint="eastAsia" w:ascii="宋体" w:hAnsi="宋体" w:cs="宋体"/>
          <w:sz w:val="24"/>
          <w:szCs w:val="24"/>
          <w:highlight w:val="none"/>
        </w:rPr>
      </w:pPr>
      <w:bookmarkStart w:id="201" w:name="_Toc247085707"/>
      <w:bookmarkStart w:id="202" w:name="_Toc179632566"/>
      <w:bookmarkStart w:id="203" w:name="_Toc152042324"/>
      <w:bookmarkStart w:id="204" w:name="_Toc246996193"/>
      <w:bookmarkStart w:id="205" w:name="_Toc246996936"/>
      <w:bookmarkStart w:id="206" w:name="_Toc152045548"/>
      <w:bookmarkStart w:id="207" w:name="_Toc296602438"/>
      <w:bookmarkStart w:id="208" w:name="_Toc144974516"/>
      <w:r>
        <w:rPr>
          <w:rFonts w:hint="eastAsia" w:ascii="宋体" w:hAnsi="宋体" w:cs="宋体"/>
          <w:sz w:val="24"/>
          <w:szCs w:val="24"/>
          <w:highlight w:val="none"/>
          <w:lang w:val="en-US" w:eastAsia="zh-CN"/>
        </w:rPr>
        <w:t>详见响应文件格式</w:t>
      </w:r>
      <w:r>
        <w:rPr>
          <w:rFonts w:hint="eastAsia" w:ascii="宋体" w:hAnsi="宋体" w:cs="宋体"/>
          <w:sz w:val="24"/>
          <w:szCs w:val="24"/>
          <w:highlight w:val="none"/>
        </w:rPr>
        <w:t>。</w:t>
      </w:r>
    </w:p>
    <w:p w14:paraId="0959F900">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209" w:name="_Toc77586930"/>
      <w:bookmarkStart w:id="210" w:name="_Toc77586837"/>
      <w:bookmarkStart w:id="211" w:name="_Toc7295"/>
      <w:r>
        <w:rPr>
          <w:rFonts w:hint="eastAsia" w:ascii="宋体" w:hAnsi="宋体" w:eastAsia="宋体" w:cs="宋体"/>
          <w:color w:val="auto"/>
          <w:sz w:val="24"/>
          <w:szCs w:val="24"/>
          <w:highlight w:val="none"/>
        </w:rPr>
        <w:t>3.2磋商报价</w:t>
      </w:r>
      <w:bookmarkEnd w:id="201"/>
      <w:bookmarkEnd w:id="202"/>
      <w:bookmarkEnd w:id="203"/>
      <w:bookmarkEnd w:id="204"/>
      <w:bookmarkEnd w:id="205"/>
      <w:bookmarkEnd w:id="206"/>
      <w:bookmarkEnd w:id="207"/>
      <w:bookmarkEnd w:id="208"/>
      <w:bookmarkEnd w:id="209"/>
      <w:bookmarkEnd w:id="210"/>
      <w:bookmarkEnd w:id="211"/>
    </w:p>
    <w:p w14:paraId="3147E538">
      <w:pPr>
        <w:spacing w:line="450" w:lineRule="exact"/>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3.2.1根据竞争性磋商文件规定的工程内容，</w:t>
      </w:r>
      <w:r>
        <w:rPr>
          <w:rFonts w:hint="eastAsia" w:ascii="宋体" w:hAnsi="宋体" w:cs="宋体"/>
          <w:sz w:val="24"/>
          <w:szCs w:val="24"/>
          <w:highlight w:val="none"/>
          <w:lang w:eastAsia="zh-CN"/>
        </w:rPr>
        <w:t>响应人</w:t>
      </w:r>
      <w:r>
        <w:rPr>
          <w:rFonts w:hint="eastAsia" w:ascii="宋体" w:hAnsi="宋体" w:cs="宋体"/>
          <w:sz w:val="24"/>
          <w:szCs w:val="24"/>
          <w:highlight w:val="none"/>
        </w:rPr>
        <w:t>应对本次招标工程的全部工作内容进行报价。磋商报价应是竞争性磋商文件所确定的磋商范围内的全部工作内容的价格体现。</w:t>
      </w:r>
    </w:p>
    <w:p w14:paraId="18C3259B">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3.2.2磋商报价应包括竞争性磋商文件及技术规范等规定的，实施和完成招标工程直至竣工验收合格，及达到质量和工期目标、安全文明、环境保护等要求,正式交付</w:t>
      </w:r>
      <w:r>
        <w:rPr>
          <w:rFonts w:hint="eastAsia" w:ascii="宋体" w:hAnsi="宋体" w:cs="宋体"/>
          <w:sz w:val="24"/>
          <w:szCs w:val="24"/>
          <w:highlight w:val="none"/>
          <w:lang w:eastAsia="zh-CN"/>
        </w:rPr>
        <w:t>采购人</w:t>
      </w:r>
      <w:r>
        <w:rPr>
          <w:rFonts w:hint="eastAsia" w:ascii="宋体" w:hAnsi="宋体" w:cs="宋体"/>
          <w:sz w:val="24"/>
          <w:szCs w:val="24"/>
          <w:highlight w:val="none"/>
        </w:rPr>
        <w:t>使用前所需的全部费用。</w:t>
      </w:r>
    </w:p>
    <w:p w14:paraId="50C39258">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3.2.3</w:t>
      </w:r>
      <w:r>
        <w:rPr>
          <w:rFonts w:hint="eastAsia" w:ascii="宋体" w:hAnsi="宋体" w:cs="宋体"/>
          <w:sz w:val="24"/>
          <w:szCs w:val="24"/>
          <w:highlight w:val="none"/>
          <w:lang w:eastAsia="zh-CN"/>
        </w:rPr>
        <w:t>响应人</w:t>
      </w:r>
      <w:r>
        <w:rPr>
          <w:rFonts w:hint="eastAsia" w:ascii="宋体" w:hAnsi="宋体" w:cs="宋体"/>
          <w:sz w:val="24"/>
          <w:szCs w:val="24"/>
          <w:highlight w:val="none"/>
        </w:rPr>
        <w:t>的磋商报价根据竞争性磋商文件、工程量清单、答疑等，充分考虑市场价格、风险因素，在合理范围内自主报价，但不得低于企业实际成本。</w:t>
      </w:r>
    </w:p>
    <w:p w14:paraId="28B47577">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3.2.4</w:t>
      </w:r>
      <w:r>
        <w:rPr>
          <w:rFonts w:hint="eastAsia" w:ascii="宋体" w:hAnsi="宋体" w:cs="宋体"/>
          <w:sz w:val="24"/>
          <w:szCs w:val="24"/>
          <w:highlight w:val="none"/>
          <w:lang w:eastAsia="zh-CN"/>
        </w:rPr>
        <w:t>响应人</w:t>
      </w:r>
      <w:r>
        <w:rPr>
          <w:rFonts w:hint="eastAsia" w:ascii="宋体" w:hAnsi="宋体" w:cs="宋体"/>
          <w:sz w:val="24"/>
          <w:szCs w:val="24"/>
          <w:highlight w:val="none"/>
        </w:rPr>
        <w:t>应结合自身条件，并充分考虑本工程施工难度、工期的要求、质量要求以及市场因素、现场环境因素、社会因素、市场价格调整因素等各方面原因合理报价。磋商报价将被认为已综合考虑了在施工全过程中可能发生的全部不可预见费用。成交人无权再以任何理由提出延长工期、增加价款或索赔等要求。</w:t>
      </w:r>
    </w:p>
    <w:p w14:paraId="4D3EDF36">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3.2.5</w:t>
      </w:r>
      <w:r>
        <w:rPr>
          <w:rFonts w:hint="eastAsia" w:ascii="宋体" w:hAnsi="宋体" w:cs="宋体"/>
          <w:sz w:val="24"/>
          <w:szCs w:val="24"/>
          <w:highlight w:val="none"/>
          <w:lang w:eastAsia="zh-CN"/>
        </w:rPr>
        <w:t>响应人</w:t>
      </w:r>
      <w:r>
        <w:rPr>
          <w:rFonts w:hint="eastAsia" w:ascii="宋体" w:hAnsi="宋体" w:cs="宋体"/>
          <w:sz w:val="24"/>
          <w:szCs w:val="24"/>
          <w:highlight w:val="none"/>
        </w:rPr>
        <w:t>在磋商报价前可踏勘施工现场，充分考虑工地现状条件可能影响到工程正常施工的所有风险因素。无论</w:t>
      </w:r>
      <w:r>
        <w:rPr>
          <w:rFonts w:hint="eastAsia" w:ascii="宋体" w:hAnsi="宋体" w:cs="宋体"/>
          <w:sz w:val="24"/>
          <w:szCs w:val="24"/>
          <w:highlight w:val="none"/>
          <w:lang w:eastAsia="zh-CN"/>
        </w:rPr>
        <w:t>响应人</w:t>
      </w:r>
      <w:r>
        <w:rPr>
          <w:rFonts w:hint="eastAsia" w:ascii="宋体" w:hAnsi="宋体" w:cs="宋体"/>
          <w:sz w:val="24"/>
          <w:szCs w:val="24"/>
          <w:highlight w:val="none"/>
        </w:rPr>
        <w:t>是否进行了上述现场踏勘工作，其磋商报价中均将被认为已包含有工地现状在施工作业期间发生的全部不可预见的风险费用，</w:t>
      </w:r>
      <w:r>
        <w:rPr>
          <w:rFonts w:hint="eastAsia" w:ascii="宋体" w:hAnsi="宋体" w:cs="宋体"/>
          <w:sz w:val="24"/>
          <w:szCs w:val="24"/>
          <w:highlight w:val="none"/>
          <w:lang w:eastAsia="zh-CN"/>
        </w:rPr>
        <w:t>响应人</w:t>
      </w:r>
      <w:r>
        <w:rPr>
          <w:rFonts w:hint="eastAsia" w:ascii="宋体" w:hAnsi="宋体" w:cs="宋体"/>
          <w:sz w:val="24"/>
          <w:szCs w:val="24"/>
          <w:highlight w:val="none"/>
        </w:rPr>
        <w:t>成交后则无权因此要求任何工期或费用上的索赔。</w:t>
      </w:r>
    </w:p>
    <w:p w14:paraId="4EA6AFA1">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3.3.6施工期间由于工程条件发生变化或</w:t>
      </w:r>
      <w:r>
        <w:rPr>
          <w:rFonts w:hint="eastAsia" w:ascii="宋体" w:hAnsi="宋体" w:cs="宋体"/>
          <w:sz w:val="24"/>
          <w:szCs w:val="24"/>
          <w:highlight w:val="none"/>
          <w:lang w:eastAsia="zh-CN"/>
        </w:rPr>
        <w:t>响应人</w:t>
      </w:r>
      <w:r>
        <w:rPr>
          <w:rFonts w:hint="eastAsia" w:ascii="宋体" w:hAnsi="宋体" w:cs="宋体"/>
          <w:sz w:val="24"/>
          <w:szCs w:val="24"/>
          <w:highlight w:val="none"/>
        </w:rPr>
        <w:t>原因造成施工方案的更改，所增加的措施费用及工期一概不予调整，相应的费用</w:t>
      </w:r>
      <w:r>
        <w:rPr>
          <w:rFonts w:hint="eastAsia" w:ascii="宋体" w:hAnsi="宋体" w:cs="宋体"/>
          <w:sz w:val="24"/>
          <w:szCs w:val="24"/>
          <w:highlight w:val="none"/>
          <w:lang w:eastAsia="zh-CN"/>
        </w:rPr>
        <w:t>响应人</w:t>
      </w:r>
      <w:r>
        <w:rPr>
          <w:rFonts w:hint="eastAsia" w:ascii="宋体" w:hAnsi="宋体" w:cs="宋体"/>
          <w:sz w:val="24"/>
          <w:szCs w:val="24"/>
          <w:highlight w:val="none"/>
        </w:rPr>
        <w:t>应在</w:t>
      </w:r>
      <w:r>
        <w:rPr>
          <w:rFonts w:hint="eastAsia" w:ascii="宋体" w:hAnsi="宋体" w:cs="宋体"/>
          <w:sz w:val="24"/>
          <w:szCs w:val="24"/>
          <w:highlight w:val="none"/>
          <w:lang w:eastAsia="zh-CN"/>
        </w:rPr>
        <w:t>磋商</w:t>
      </w:r>
      <w:r>
        <w:rPr>
          <w:rFonts w:hint="eastAsia" w:ascii="宋体" w:hAnsi="宋体" w:cs="宋体"/>
          <w:sz w:val="24"/>
          <w:szCs w:val="24"/>
          <w:highlight w:val="none"/>
        </w:rPr>
        <w:t>报价中充分考虑，</w:t>
      </w:r>
      <w:r>
        <w:rPr>
          <w:rFonts w:hint="eastAsia" w:ascii="宋体" w:hAnsi="宋体" w:cs="宋体"/>
          <w:sz w:val="24"/>
          <w:szCs w:val="24"/>
          <w:highlight w:val="none"/>
          <w:lang w:eastAsia="zh-CN"/>
        </w:rPr>
        <w:t>采购人</w:t>
      </w:r>
      <w:r>
        <w:rPr>
          <w:rFonts w:hint="eastAsia" w:ascii="宋体" w:hAnsi="宋体" w:cs="宋体"/>
          <w:sz w:val="24"/>
          <w:szCs w:val="24"/>
          <w:highlight w:val="none"/>
        </w:rPr>
        <w:t>不再另行支付。</w:t>
      </w:r>
    </w:p>
    <w:p w14:paraId="7DBADAF7">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3.2.7磋商报价要求</w:t>
      </w:r>
    </w:p>
    <w:p w14:paraId="3F294D2D">
      <w:pPr>
        <w:numPr>
          <w:ilvl w:val="0"/>
          <w:numId w:val="6"/>
        </w:num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各</w:t>
      </w:r>
      <w:r>
        <w:rPr>
          <w:rFonts w:hint="eastAsia" w:ascii="宋体" w:hAnsi="宋体" w:cs="宋体"/>
          <w:sz w:val="24"/>
          <w:szCs w:val="24"/>
          <w:highlight w:val="none"/>
          <w:lang w:eastAsia="zh-CN"/>
        </w:rPr>
        <w:t>响应人</w:t>
      </w:r>
      <w:r>
        <w:rPr>
          <w:rFonts w:hint="eastAsia" w:ascii="宋体" w:hAnsi="宋体" w:cs="宋体"/>
          <w:sz w:val="24"/>
          <w:szCs w:val="24"/>
          <w:highlight w:val="none"/>
        </w:rPr>
        <w:t>在投标时必须在磋商响应文件中提供一份完整的工程量清单；</w:t>
      </w:r>
    </w:p>
    <w:p w14:paraId="38368928">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（2）各</w:t>
      </w:r>
      <w:r>
        <w:rPr>
          <w:rFonts w:hint="eastAsia" w:ascii="宋体" w:hAnsi="宋体" w:cs="宋体"/>
          <w:sz w:val="24"/>
          <w:szCs w:val="24"/>
          <w:highlight w:val="none"/>
          <w:lang w:eastAsia="zh-CN"/>
        </w:rPr>
        <w:t>响应人</w:t>
      </w:r>
      <w:r>
        <w:rPr>
          <w:rFonts w:hint="eastAsia" w:ascii="宋体" w:hAnsi="宋体" w:cs="宋体"/>
          <w:sz w:val="24"/>
          <w:szCs w:val="24"/>
          <w:highlight w:val="none"/>
        </w:rPr>
        <w:t>作为有经验的承包商，应充分考虑该工程实施时的各种风险，并将其考虑在本次投标报价各清单项目的综合单价中，结算时综合单价不做调整（合同另有约定的除外）；</w:t>
      </w:r>
    </w:p>
    <w:p w14:paraId="00B81F46">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（3）本次磋商的最终投标总报价不得高于磋商控制价，高于磋商控制价的报价将不再评审；</w:t>
      </w:r>
    </w:p>
    <w:p w14:paraId="2C0B80D0">
      <w:pPr>
        <w:spacing w:line="450" w:lineRule="exact"/>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（4）磋商响应文件报价中的单价和总价全部采用人民币表示。</w:t>
      </w:r>
    </w:p>
    <w:p w14:paraId="6E1EC40C">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（5）本项目为竞争性磋商方式，允许二次报价。</w:t>
      </w:r>
    </w:p>
    <w:p w14:paraId="0815790E">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212" w:name="_Toc246996937"/>
      <w:bookmarkStart w:id="213" w:name="_Toc247085708"/>
      <w:bookmarkStart w:id="214" w:name="_Toc179632567"/>
      <w:bookmarkStart w:id="215" w:name="_Toc77586931"/>
      <w:bookmarkStart w:id="216" w:name="_Toc152045549"/>
      <w:bookmarkStart w:id="217" w:name="_Toc77586838"/>
      <w:bookmarkStart w:id="218" w:name="_Toc296602439"/>
      <w:bookmarkStart w:id="219" w:name="_Toc144974517"/>
      <w:bookmarkStart w:id="220" w:name="_Toc152042325"/>
      <w:bookmarkStart w:id="221" w:name="_Toc10553"/>
      <w:bookmarkStart w:id="222" w:name="_Toc246996194"/>
      <w:r>
        <w:rPr>
          <w:rFonts w:hint="eastAsia" w:ascii="宋体" w:hAnsi="宋体" w:eastAsia="宋体" w:cs="宋体"/>
          <w:color w:val="auto"/>
          <w:sz w:val="24"/>
          <w:szCs w:val="24"/>
          <w:highlight w:val="none"/>
        </w:rPr>
        <w:t>3.3磋商有效期</w:t>
      </w:r>
      <w:bookmarkEnd w:id="212"/>
      <w:bookmarkEnd w:id="213"/>
      <w:bookmarkEnd w:id="214"/>
      <w:bookmarkEnd w:id="215"/>
      <w:bookmarkEnd w:id="216"/>
      <w:bookmarkEnd w:id="217"/>
      <w:bookmarkEnd w:id="218"/>
      <w:bookmarkEnd w:id="219"/>
      <w:bookmarkEnd w:id="220"/>
      <w:bookmarkEnd w:id="221"/>
      <w:bookmarkEnd w:id="222"/>
    </w:p>
    <w:p w14:paraId="6659E0C4">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3.3.1磋商有效期为</w:t>
      </w:r>
      <w:r>
        <w:rPr>
          <w:rFonts w:hint="eastAsia" w:ascii="宋体" w:hAnsi="宋体" w:cs="宋体"/>
          <w:sz w:val="24"/>
          <w:szCs w:val="24"/>
          <w:highlight w:val="none"/>
          <w:lang w:val="en-US" w:eastAsia="zh-CN"/>
        </w:rPr>
        <w:t>60</w:t>
      </w:r>
      <w:r>
        <w:rPr>
          <w:rFonts w:hint="eastAsia" w:ascii="宋体" w:hAnsi="宋体" w:cs="宋体"/>
          <w:sz w:val="24"/>
          <w:szCs w:val="24"/>
          <w:highlight w:val="none"/>
          <w:lang w:eastAsia="zh-CN"/>
        </w:rPr>
        <w:t>日历天</w:t>
      </w:r>
      <w:r>
        <w:rPr>
          <w:rFonts w:hint="eastAsia" w:ascii="宋体" w:hAnsi="宋体" w:cs="宋体"/>
          <w:sz w:val="24"/>
          <w:szCs w:val="24"/>
          <w:highlight w:val="none"/>
        </w:rPr>
        <w:t>。</w:t>
      </w:r>
    </w:p>
    <w:p w14:paraId="55AE1AC8">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3.3.2在磋商有效期内，</w:t>
      </w:r>
      <w:r>
        <w:rPr>
          <w:rFonts w:hint="eastAsia" w:ascii="宋体" w:hAnsi="宋体" w:cs="宋体"/>
          <w:sz w:val="24"/>
          <w:szCs w:val="24"/>
          <w:highlight w:val="none"/>
          <w:lang w:eastAsia="zh-CN"/>
        </w:rPr>
        <w:t>响应人</w:t>
      </w:r>
      <w:r>
        <w:rPr>
          <w:rFonts w:hint="eastAsia" w:ascii="宋体" w:hAnsi="宋体" w:cs="宋体"/>
          <w:sz w:val="24"/>
          <w:szCs w:val="24"/>
          <w:highlight w:val="none"/>
        </w:rPr>
        <w:t>撤销或修改其磋商响应文件的，应承担磋商文件和法律规定的责任。</w:t>
      </w:r>
    </w:p>
    <w:p w14:paraId="118BCC82">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3.3.3出现特殊情况需要延长</w:t>
      </w:r>
      <w:r>
        <w:rPr>
          <w:rFonts w:hint="eastAsia" w:ascii="宋体" w:hAnsi="宋体" w:cs="宋体"/>
          <w:sz w:val="24"/>
          <w:szCs w:val="24"/>
          <w:highlight w:val="none"/>
          <w:lang w:eastAsia="zh-CN"/>
        </w:rPr>
        <w:t>磋商有效期</w:t>
      </w:r>
      <w:r>
        <w:rPr>
          <w:rFonts w:hint="eastAsia" w:ascii="宋体" w:hAnsi="宋体" w:cs="宋体"/>
          <w:sz w:val="24"/>
          <w:szCs w:val="24"/>
          <w:highlight w:val="none"/>
        </w:rPr>
        <w:t>的，</w:t>
      </w:r>
      <w:r>
        <w:rPr>
          <w:rFonts w:hint="eastAsia" w:ascii="宋体" w:hAnsi="宋体" w:cs="宋体"/>
          <w:sz w:val="24"/>
          <w:szCs w:val="24"/>
          <w:highlight w:val="none"/>
          <w:lang w:eastAsia="zh-CN"/>
        </w:rPr>
        <w:t>采购人</w:t>
      </w:r>
      <w:r>
        <w:rPr>
          <w:rFonts w:hint="eastAsia" w:ascii="宋体" w:hAnsi="宋体" w:cs="宋体"/>
          <w:sz w:val="24"/>
          <w:szCs w:val="24"/>
          <w:highlight w:val="none"/>
        </w:rPr>
        <w:t>以书面形式通知所有</w:t>
      </w:r>
      <w:r>
        <w:rPr>
          <w:rFonts w:hint="eastAsia" w:ascii="宋体" w:hAnsi="宋体" w:cs="宋体"/>
          <w:sz w:val="24"/>
          <w:szCs w:val="24"/>
          <w:highlight w:val="none"/>
          <w:lang w:eastAsia="zh-CN"/>
        </w:rPr>
        <w:t>响应人</w:t>
      </w:r>
      <w:r>
        <w:rPr>
          <w:rFonts w:hint="eastAsia" w:ascii="宋体" w:hAnsi="宋体" w:cs="宋体"/>
          <w:sz w:val="24"/>
          <w:szCs w:val="24"/>
          <w:highlight w:val="none"/>
        </w:rPr>
        <w:t>延长</w:t>
      </w:r>
      <w:r>
        <w:rPr>
          <w:rFonts w:hint="eastAsia" w:ascii="宋体" w:hAnsi="宋体" w:cs="宋体"/>
          <w:sz w:val="24"/>
          <w:szCs w:val="24"/>
          <w:highlight w:val="none"/>
          <w:lang w:eastAsia="zh-CN"/>
        </w:rPr>
        <w:t>磋商有效期</w:t>
      </w:r>
      <w:r>
        <w:rPr>
          <w:rFonts w:hint="eastAsia" w:ascii="宋体" w:hAnsi="宋体" w:cs="宋体"/>
          <w:sz w:val="24"/>
          <w:szCs w:val="24"/>
          <w:highlight w:val="none"/>
        </w:rPr>
        <w:t>。</w:t>
      </w:r>
    </w:p>
    <w:p w14:paraId="5AB1BF3F">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223" w:name="_Toc246996195"/>
      <w:bookmarkStart w:id="224" w:name="_Toc246996938"/>
      <w:bookmarkStart w:id="225" w:name="_Toc144974518"/>
      <w:bookmarkStart w:id="226" w:name="_Toc152042326"/>
      <w:bookmarkStart w:id="227" w:name="_Toc152045550"/>
      <w:bookmarkStart w:id="228" w:name="_Toc296602440"/>
      <w:bookmarkStart w:id="229" w:name="_Toc179632568"/>
      <w:bookmarkStart w:id="230" w:name="_Toc247085709"/>
      <w:bookmarkStart w:id="231" w:name="_Toc351"/>
      <w:bookmarkStart w:id="232" w:name="_Toc77586839"/>
      <w:bookmarkStart w:id="233" w:name="_Toc77586932"/>
      <w:r>
        <w:rPr>
          <w:rFonts w:hint="eastAsia" w:ascii="宋体" w:hAnsi="宋体" w:eastAsia="宋体" w:cs="宋体"/>
          <w:color w:val="auto"/>
          <w:sz w:val="24"/>
          <w:szCs w:val="24"/>
          <w:highlight w:val="none"/>
        </w:rPr>
        <w:t>3.4</w:t>
      </w:r>
      <w:bookmarkEnd w:id="223"/>
      <w:bookmarkEnd w:id="224"/>
      <w:bookmarkEnd w:id="225"/>
      <w:bookmarkEnd w:id="226"/>
      <w:bookmarkEnd w:id="227"/>
      <w:bookmarkEnd w:id="228"/>
      <w:bookmarkEnd w:id="229"/>
      <w:bookmarkEnd w:id="230"/>
      <w:r>
        <w:rPr>
          <w:rFonts w:hint="eastAsia" w:ascii="宋体" w:hAnsi="宋体" w:eastAsia="宋体" w:cs="宋体"/>
          <w:color w:val="auto"/>
          <w:sz w:val="24"/>
          <w:szCs w:val="24"/>
          <w:highlight w:val="none"/>
        </w:rPr>
        <w:t>磋商保证金</w:t>
      </w:r>
      <w:bookmarkEnd w:id="231"/>
      <w:bookmarkEnd w:id="232"/>
      <w:bookmarkEnd w:id="233"/>
    </w:p>
    <w:p w14:paraId="5B13800D">
      <w:pPr>
        <w:spacing w:line="450" w:lineRule="exact"/>
        <w:ind w:firstLine="240" w:firstLineChars="100"/>
        <w:rPr>
          <w:rFonts w:hint="eastAsia" w:ascii="宋体" w:hAnsi="宋体" w:cs="宋体"/>
          <w:sz w:val="24"/>
          <w:szCs w:val="24"/>
          <w:highlight w:val="none"/>
        </w:rPr>
      </w:pPr>
      <w:r>
        <w:rPr>
          <w:rFonts w:hint="eastAsia" w:ascii="宋体" w:hAnsi="宋体" w:cs="宋体"/>
          <w:sz w:val="24"/>
          <w:szCs w:val="24"/>
          <w:highlight w:val="none"/>
        </w:rPr>
        <w:t>本项目不收取磋商保证金。</w:t>
      </w:r>
    </w:p>
    <w:p w14:paraId="0BD72612">
      <w:pPr>
        <w:spacing w:line="450" w:lineRule="exact"/>
        <w:ind w:firstLine="241" w:firstLineChars="100"/>
        <w:rPr>
          <w:rFonts w:hint="eastAsia" w:ascii="宋体" w:hAnsi="宋体" w:cs="宋体"/>
          <w:sz w:val="24"/>
          <w:szCs w:val="24"/>
          <w:highlight w:val="none"/>
        </w:rPr>
      </w:pPr>
      <w:r>
        <w:rPr>
          <w:rFonts w:hint="eastAsia" w:ascii="宋体" w:hAnsi="宋体" w:cs="宋体"/>
          <w:b/>
          <w:bCs/>
          <w:sz w:val="24"/>
          <w:szCs w:val="24"/>
          <w:highlight w:val="none"/>
        </w:rPr>
        <w:t>3.5</w:t>
      </w:r>
      <w:r>
        <w:rPr>
          <w:rFonts w:hint="eastAsia" w:ascii="宋体" w:hAnsi="宋体" w:cs="宋体"/>
          <w:b/>
          <w:bCs/>
          <w:sz w:val="24"/>
          <w:szCs w:val="24"/>
          <w:highlight w:val="none"/>
          <w:lang w:eastAsia="zh-CN"/>
        </w:rPr>
        <w:t>响应人</w:t>
      </w:r>
      <w:r>
        <w:rPr>
          <w:rFonts w:hint="eastAsia" w:ascii="宋体" w:hAnsi="宋体" w:cs="宋体"/>
          <w:b/>
          <w:bCs/>
          <w:sz w:val="24"/>
          <w:szCs w:val="24"/>
          <w:highlight w:val="none"/>
        </w:rPr>
        <w:t>基本情况表</w:t>
      </w:r>
      <w:bookmarkStart w:id="234" w:name="_Toc296602442"/>
      <w:bookmarkStart w:id="235" w:name="_Toc246996940"/>
      <w:bookmarkStart w:id="236" w:name="_Toc247085711"/>
      <w:bookmarkStart w:id="237" w:name="_Toc144974521"/>
      <w:bookmarkStart w:id="238" w:name="_Toc152042329"/>
      <w:bookmarkStart w:id="239" w:name="_Toc246996197"/>
      <w:bookmarkStart w:id="240" w:name="_Toc152045553"/>
      <w:bookmarkStart w:id="241" w:name="_Toc179632571"/>
    </w:p>
    <w:p w14:paraId="32279ED1">
      <w:pPr>
        <w:spacing w:line="45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3.5.1“近年财务状况表”可附财务会计报表，具体年份要求见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w:t>
      </w:r>
    </w:p>
    <w:p w14:paraId="3BE077E6">
      <w:pPr>
        <w:spacing w:line="45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3.5.2“近年完成的类似项目情况表”附扫描件，具体年份要求见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须知前附表。每张表格只填写一个项目，并标明序号。</w:t>
      </w:r>
    </w:p>
    <w:p w14:paraId="3DF96FF4">
      <w:pPr>
        <w:spacing w:line="45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3.5.4“正在施工和新承接的项目情况表”可附成交通知书或建设工程施工合同扫描件。每张表格只填写一个项目，并标明序号。</w:t>
      </w:r>
    </w:p>
    <w:p w14:paraId="0A0B3F94">
      <w:pPr>
        <w:spacing w:line="45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3.5.5“近年发生的诉讼及仲裁情况”应说明相关情况，可附法院或仲裁机构作出的判决、裁决等有关法律文书扫描件，具体年份要求见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w:t>
      </w:r>
    </w:p>
    <w:p w14:paraId="4724A437">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242" w:name="_Toc32672"/>
      <w:bookmarkStart w:id="243" w:name="_Toc77586840"/>
      <w:bookmarkStart w:id="244" w:name="_Toc77586933"/>
      <w:r>
        <w:rPr>
          <w:rFonts w:hint="eastAsia" w:ascii="宋体" w:hAnsi="宋体" w:eastAsia="宋体" w:cs="宋体"/>
          <w:color w:val="auto"/>
          <w:sz w:val="24"/>
          <w:szCs w:val="24"/>
          <w:highlight w:val="none"/>
        </w:rPr>
        <w:t>3.6磋商响应文件的</w:t>
      </w:r>
      <w:bookmarkEnd w:id="234"/>
      <w:r>
        <w:rPr>
          <w:rFonts w:hint="eastAsia" w:ascii="宋体" w:hAnsi="宋体" w:eastAsia="宋体" w:cs="宋体"/>
          <w:color w:val="auto"/>
          <w:sz w:val="24"/>
          <w:szCs w:val="24"/>
          <w:highlight w:val="none"/>
        </w:rPr>
        <w:t>编制</w:t>
      </w:r>
      <w:bookmarkEnd w:id="242"/>
      <w:bookmarkEnd w:id="243"/>
      <w:bookmarkEnd w:id="244"/>
    </w:p>
    <w:bookmarkEnd w:id="235"/>
    <w:bookmarkEnd w:id="236"/>
    <w:bookmarkEnd w:id="237"/>
    <w:bookmarkEnd w:id="238"/>
    <w:bookmarkEnd w:id="239"/>
    <w:bookmarkEnd w:id="240"/>
    <w:bookmarkEnd w:id="241"/>
    <w:p w14:paraId="3A45B0BE">
      <w:pPr>
        <w:spacing w:line="450" w:lineRule="exact"/>
        <w:ind w:firstLine="480" w:firstLineChars="200"/>
        <w:rPr>
          <w:rFonts w:hint="eastAsia" w:ascii="宋体" w:hAnsi="宋体" w:cs="宋体"/>
          <w:sz w:val="24"/>
          <w:szCs w:val="24"/>
          <w:highlight w:val="none"/>
        </w:rPr>
      </w:pPr>
      <w:bookmarkStart w:id="245" w:name="_Toc246996199"/>
      <w:bookmarkStart w:id="246" w:name="_Toc152042331"/>
      <w:bookmarkStart w:id="247" w:name="_Toc246996942"/>
      <w:bookmarkStart w:id="248" w:name="_Toc247085713"/>
      <w:bookmarkStart w:id="249" w:name="_Toc144974523"/>
      <w:bookmarkStart w:id="250" w:name="_Toc179632573"/>
      <w:bookmarkStart w:id="251" w:name="_Toc296602443"/>
      <w:bookmarkStart w:id="252" w:name="_Toc152045555"/>
      <w:r>
        <w:rPr>
          <w:rFonts w:hint="eastAsia" w:ascii="宋体" w:hAnsi="宋体" w:cs="宋体"/>
          <w:sz w:val="24"/>
          <w:szCs w:val="24"/>
          <w:highlight w:val="none"/>
        </w:rPr>
        <w:t>3.6.1磋商响应文件可按第八章“磋商响应文件格式”进行编写，如有必要，可以增加附页作为磋商响应文件的组成部分。其中，投标函附录在满足竞争性磋商文件实质性要求的基础上，可以提出比竞争性磋商文件要求更有利于</w:t>
      </w:r>
      <w:r>
        <w:rPr>
          <w:rFonts w:hint="eastAsia" w:ascii="宋体" w:hAnsi="宋体" w:cs="宋体"/>
          <w:sz w:val="24"/>
          <w:szCs w:val="24"/>
          <w:highlight w:val="none"/>
          <w:lang w:eastAsia="zh-CN"/>
        </w:rPr>
        <w:t>采购人</w:t>
      </w:r>
      <w:r>
        <w:rPr>
          <w:rFonts w:hint="eastAsia" w:ascii="宋体" w:hAnsi="宋体" w:cs="宋体"/>
          <w:sz w:val="24"/>
          <w:szCs w:val="24"/>
          <w:highlight w:val="none"/>
        </w:rPr>
        <w:t>的承诺。</w:t>
      </w:r>
    </w:p>
    <w:p w14:paraId="3A3A7DC6">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3.6.2磋商响应文件应当对竞争性磋商文件有关项目实施周期、</w:t>
      </w:r>
      <w:r>
        <w:rPr>
          <w:rFonts w:hint="eastAsia" w:ascii="宋体" w:hAnsi="宋体" w:cs="宋体"/>
          <w:sz w:val="24"/>
          <w:szCs w:val="24"/>
          <w:highlight w:val="none"/>
          <w:lang w:eastAsia="zh-CN"/>
        </w:rPr>
        <w:t>磋商有效期</w:t>
      </w:r>
      <w:r>
        <w:rPr>
          <w:rFonts w:hint="eastAsia" w:ascii="宋体" w:hAnsi="宋体" w:cs="宋体"/>
          <w:sz w:val="24"/>
          <w:szCs w:val="24"/>
          <w:highlight w:val="none"/>
        </w:rPr>
        <w:t>、质量要求、招标范围等实质性内容作出响应。</w:t>
      </w:r>
    </w:p>
    <w:p w14:paraId="3ED2426E">
      <w:pPr>
        <w:keepNext w:val="0"/>
        <w:keepLines w:val="0"/>
        <w:pageBreakBefore w:val="0"/>
        <w:widowControl w:val="0"/>
        <w:kinsoku/>
        <w:wordWrap w:val="0"/>
        <w:overflowPunct/>
        <w:topLinePunct/>
        <w:autoSpaceDE/>
        <w:autoSpaceDN/>
        <w:bidi w:val="0"/>
        <w:adjustRightInd/>
        <w:snapToGrid/>
        <w:spacing w:line="450" w:lineRule="exact"/>
        <w:ind w:firstLine="480" w:firstLineChars="200"/>
        <w:textAlignment w:val="auto"/>
        <w:rPr>
          <w:rFonts w:hint="eastAsia" w:ascii="宋体" w:hAnsi="宋体"/>
          <w:sz w:val="24"/>
          <w:szCs w:val="24"/>
          <w:highlight w:val="none"/>
        </w:rPr>
      </w:pPr>
      <w:r>
        <w:rPr>
          <w:rFonts w:hint="eastAsia" w:ascii="宋体" w:hAnsi="宋体" w:cs="宋体"/>
          <w:sz w:val="24"/>
          <w:szCs w:val="24"/>
          <w:highlight w:val="none"/>
        </w:rPr>
        <w:t>3.6.3</w:t>
      </w:r>
      <w:r>
        <w:rPr>
          <w:rFonts w:hint="eastAsia" w:ascii="宋体" w:hAnsi="宋体"/>
          <w:sz w:val="24"/>
          <w:szCs w:val="24"/>
          <w:highlight w:val="none"/>
          <w:lang w:eastAsia="zh-CN"/>
        </w:rPr>
        <w:t>响应人</w:t>
      </w:r>
      <w:r>
        <w:rPr>
          <w:rFonts w:hint="eastAsia" w:ascii="宋体" w:hAnsi="宋体"/>
          <w:sz w:val="24"/>
          <w:szCs w:val="24"/>
          <w:highlight w:val="none"/>
        </w:rPr>
        <w:t>所上传的电子化</w:t>
      </w:r>
      <w:r>
        <w:rPr>
          <w:rFonts w:hint="eastAsia" w:ascii="宋体" w:hAnsi="宋体" w:cs="宋体"/>
          <w:sz w:val="24"/>
          <w:szCs w:val="24"/>
          <w:highlight w:val="none"/>
        </w:rPr>
        <w:t>磋商响应</w:t>
      </w:r>
      <w:r>
        <w:rPr>
          <w:rFonts w:hint="eastAsia" w:ascii="宋体" w:hAnsi="宋体"/>
          <w:sz w:val="24"/>
          <w:szCs w:val="24"/>
          <w:highlight w:val="none"/>
        </w:rPr>
        <w:t>文件，应是通过中心</w:t>
      </w:r>
      <w:r>
        <w:rPr>
          <w:rFonts w:hint="eastAsia" w:ascii="宋体" w:hAnsi="宋体"/>
          <w:sz w:val="24"/>
          <w:szCs w:val="24"/>
          <w:highlight w:val="none"/>
          <w:lang w:eastAsia="zh-CN"/>
        </w:rPr>
        <w:t>响应文件</w:t>
      </w:r>
      <w:r>
        <w:rPr>
          <w:rFonts w:hint="eastAsia" w:ascii="宋体" w:hAnsi="宋体"/>
          <w:sz w:val="24"/>
          <w:szCs w:val="24"/>
          <w:highlight w:val="none"/>
        </w:rPr>
        <w:t>制作系统制作的（</w:t>
      </w:r>
      <w:r>
        <w:rPr>
          <w:rFonts w:hint="eastAsia" w:ascii="宋体" w:hAnsi="宋体"/>
          <w:sz w:val="24"/>
          <w:szCs w:val="24"/>
          <w:highlight w:val="none"/>
          <w:lang w:eastAsia="zh-CN"/>
        </w:rPr>
        <w:t>响应文件</w:t>
      </w:r>
      <w:r>
        <w:rPr>
          <w:rFonts w:hint="eastAsia" w:ascii="宋体" w:hAnsi="宋体"/>
          <w:sz w:val="24"/>
          <w:szCs w:val="24"/>
          <w:highlight w:val="none"/>
        </w:rPr>
        <w:t>制作工具下载地址：</w:t>
      </w:r>
      <w:r>
        <w:rPr>
          <w:rFonts w:hint="eastAsia" w:ascii="宋体" w:hAnsi="宋体"/>
          <w:sz w:val="24"/>
          <w:szCs w:val="24"/>
          <w:highlight w:val="none"/>
          <w:lang w:eastAsia="zh-CN"/>
        </w:rPr>
        <w:t>https://download.bqpoint.com/download/downloaddetail.html?SourceFrom=Ztb&amp;ZtbSoftXiaQuCode=1506&amp;ZtbSoftType=tballinclusive</w:t>
      </w:r>
      <w:r>
        <w:rPr>
          <w:rFonts w:hint="eastAsia" w:ascii="宋体" w:hAnsi="宋体"/>
          <w:sz w:val="24"/>
          <w:szCs w:val="24"/>
          <w:highlight w:val="none"/>
        </w:rPr>
        <w:t>），经过签章和加密后生成的电子版磋商响应文件。其中包含用于</w:t>
      </w:r>
      <w:r>
        <w:rPr>
          <w:rFonts w:hint="eastAsia" w:ascii="宋体" w:hAnsi="宋体" w:cs="宋体"/>
          <w:sz w:val="24"/>
          <w:szCs w:val="24"/>
          <w:highlight w:val="none"/>
        </w:rPr>
        <w:t>磋商响应</w:t>
      </w:r>
      <w:r>
        <w:rPr>
          <w:rFonts w:hint="eastAsia" w:ascii="宋体" w:hAnsi="宋体"/>
          <w:sz w:val="24"/>
          <w:szCs w:val="24"/>
          <w:highlight w:val="none"/>
        </w:rPr>
        <w:t>文件上传的主文件（后缀为.smxtf）和用于应急补救的</w:t>
      </w:r>
      <w:r>
        <w:rPr>
          <w:rFonts w:hint="eastAsia" w:ascii="宋体" w:hAnsi="宋体" w:cs="宋体"/>
          <w:sz w:val="24"/>
          <w:szCs w:val="24"/>
          <w:highlight w:val="none"/>
        </w:rPr>
        <w:t>磋商响应</w:t>
      </w:r>
      <w:r>
        <w:rPr>
          <w:rFonts w:hint="eastAsia" w:ascii="宋体" w:hAnsi="宋体"/>
          <w:sz w:val="24"/>
          <w:szCs w:val="24"/>
          <w:highlight w:val="none"/>
        </w:rPr>
        <w:t>文件备份文件（后缀为.nsmxtf）。</w:t>
      </w:r>
    </w:p>
    <w:p w14:paraId="13EF1809">
      <w:pPr>
        <w:keepNext w:val="0"/>
        <w:keepLines w:val="0"/>
        <w:pageBreakBefore w:val="0"/>
        <w:widowControl w:val="0"/>
        <w:kinsoku/>
        <w:wordWrap w:val="0"/>
        <w:overflowPunct/>
        <w:topLinePunct/>
        <w:autoSpaceDE/>
        <w:autoSpaceDN/>
        <w:bidi w:val="0"/>
        <w:adjustRightInd/>
        <w:snapToGrid/>
        <w:spacing w:line="450" w:lineRule="exact"/>
        <w:ind w:firstLine="482" w:firstLineChars="200"/>
        <w:textAlignment w:val="auto"/>
        <w:rPr>
          <w:rFonts w:hint="eastAsia" w:ascii="宋体" w:hAnsi="宋体" w:eastAsia="宋体"/>
          <w:b/>
          <w:sz w:val="24"/>
          <w:szCs w:val="24"/>
          <w:highlight w:val="none"/>
          <w:lang w:eastAsia="zh-CN"/>
        </w:rPr>
      </w:pPr>
      <w:r>
        <w:rPr>
          <w:rFonts w:hint="eastAsia" w:ascii="宋体" w:hAnsi="宋体"/>
          <w:b/>
          <w:sz w:val="24"/>
          <w:szCs w:val="24"/>
          <w:highlight w:val="none"/>
        </w:rPr>
        <w:t>电子化</w:t>
      </w:r>
      <w:r>
        <w:rPr>
          <w:rFonts w:hint="eastAsia" w:ascii="宋体" w:hAnsi="宋体"/>
          <w:b/>
          <w:sz w:val="24"/>
          <w:szCs w:val="24"/>
          <w:highlight w:val="none"/>
          <w:lang w:eastAsia="zh-CN"/>
        </w:rPr>
        <w:t>响应文件</w:t>
      </w:r>
      <w:r>
        <w:rPr>
          <w:rFonts w:hint="eastAsia" w:ascii="宋体" w:hAnsi="宋体"/>
          <w:b/>
          <w:sz w:val="24"/>
          <w:szCs w:val="24"/>
          <w:highlight w:val="none"/>
        </w:rPr>
        <w:t>具体制作教材请</w:t>
      </w:r>
      <w:r>
        <w:rPr>
          <w:rFonts w:hint="eastAsia" w:ascii="宋体" w:hAnsi="宋体"/>
          <w:b/>
          <w:sz w:val="24"/>
          <w:szCs w:val="24"/>
          <w:highlight w:val="none"/>
          <w:lang w:eastAsia="zh-CN"/>
        </w:rPr>
        <w:t>响应人</w:t>
      </w:r>
      <w:r>
        <w:rPr>
          <w:rFonts w:hint="eastAsia" w:ascii="宋体" w:hAnsi="宋体"/>
          <w:b/>
          <w:sz w:val="24"/>
          <w:szCs w:val="24"/>
          <w:highlight w:val="none"/>
        </w:rPr>
        <w:t>点击以下链接学习</w:t>
      </w:r>
      <w:r>
        <w:rPr>
          <w:rFonts w:hint="eastAsia" w:ascii="宋体" w:hAnsi="宋体"/>
          <w:color w:val="000000"/>
          <w:sz w:val="24"/>
          <w:szCs w:val="24"/>
          <w:highlight w:val="none"/>
          <w:lang w:eastAsia="zh-CN"/>
        </w:rPr>
        <w:t>http://gzjy.smx.gov.cn/bzzx/008001/20200325/4a2f9fa3-b923-4ddd-bd6f-138a0b63f7d1.html</w:t>
      </w:r>
    </w:p>
    <w:p w14:paraId="4FB062D8">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253" w:name="_Toc77586934"/>
      <w:bookmarkStart w:id="254" w:name="_Toc11191"/>
      <w:bookmarkStart w:id="255" w:name="_Toc77586841"/>
      <w:r>
        <w:rPr>
          <w:rFonts w:hint="eastAsia" w:ascii="宋体" w:hAnsi="宋体" w:eastAsia="宋体" w:cs="宋体"/>
          <w:color w:val="auto"/>
          <w:sz w:val="24"/>
          <w:szCs w:val="24"/>
          <w:highlight w:val="none"/>
        </w:rPr>
        <w:t>3.7备选投标方案</w:t>
      </w:r>
      <w:bookmarkEnd w:id="253"/>
      <w:bookmarkEnd w:id="254"/>
      <w:bookmarkEnd w:id="255"/>
    </w:p>
    <w:p w14:paraId="0BD02417">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不允许</w:t>
      </w:r>
      <w:r>
        <w:rPr>
          <w:rFonts w:hint="eastAsia" w:ascii="宋体" w:hAnsi="宋体" w:cs="宋体"/>
          <w:sz w:val="24"/>
          <w:szCs w:val="24"/>
          <w:highlight w:val="none"/>
          <w:lang w:eastAsia="zh-CN"/>
        </w:rPr>
        <w:t>响应人</w:t>
      </w:r>
      <w:r>
        <w:rPr>
          <w:rFonts w:hint="eastAsia" w:ascii="宋体" w:hAnsi="宋体" w:cs="宋体"/>
          <w:sz w:val="24"/>
          <w:szCs w:val="24"/>
          <w:highlight w:val="none"/>
        </w:rPr>
        <w:t>递交备选投标方案。</w:t>
      </w:r>
    </w:p>
    <w:p w14:paraId="0F44C2FD">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256" w:name="_Toc16915"/>
      <w:bookmarkStart w:id="257" w:name="_Toc77586935"/>
      <w:bookmarkStart w:id="258" w:name="_Toc77586842"/>
      <w:r>
        <w:rPr>
          <w:rFonts w:hint="eastAsia" w:ascii="宋体" w:hAnsi="宋体" w:eastAsia="宋体" w:cs="宋体"/>
          <w:color w:val="auto"/>
          <w:sz w:val="24"/>
          <w:szCs w:val="24"/>
          <w:highlight w:val="none"/>
        </w:rPr>
        <w:t>4.投标</w:t>
      </w:r>
      <w:bookmarkEnd w:id="245"/>
      <w:bookmarkEnd w:id="246"/>
      <w:bookmarkEnd w:id="247"/>
      <w:bookmarkEnd w:id="248"/>
      <w:bookmarkEnd w:id="249"/>
      <w:bookmarkEnd w:id="250"/>
      <w:bookmarkEnd w:id="251"/>
      <w:bookmarkEnd w:id="252"/>
      <w:bookmarkEnd w:id="256"/>
      <w:bookmarkEnd w:id="257"/>
      <w:bookmarkEnd w:id="258"/>
    </w:p>
    <w:p w14:paraId="432771EE">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259" w:name="_Toc144974524"/>
      <w:bookmarkStart w:id="260" w:name="_Toc246996200"/>
      <w:bookmarkStart w:id="261" w:name="_Toc247085714"/>
      <w:bookmarkStart w:id="262" w:name="_Toc152042332"/>
      <w:bookmarkStart w:id="263" w:name="_Toc246996943"/>
      <w:bookmarkStart w:id="264" w:name="_Toc152045556"/>
      <w:bookmarkStart w:id="265" w:name="_Toc179632574"/>
      <w:bookmarkStart w:id="266" w:name="_Toc296602444"/>
      <w:bookmarkStart w:id="267" w:name="_Toc77586936"/>
      <w:bookmarkStart w:id="268" w:name="_Toc16776"/>
      <w:bookmarkStart w:id="269" w:name="_Toc77586843"/>
      <w:r>
        <w:rPr>
          <w:rFonts w:hint="eastAsia" w:ascii="宋体" w:hAnsi="宋体" w:eastAsia="宋体" w:cs="宋体"/>
          <w:color w:val="auto"/>
          <w:sz w:val="24"/>
          <w:szCs w:val="24"/>
          <w:highlight w:val="none"/>
        </w:rPr>
        <w:t>4.1磋商响应文件的</w:t>
      </w:r>
      <w:bookmarkEnd w:id="259"/>
      <w:bookmarkEnd w:id="260"/>
      <w:bookmarkEnd w:id="261"/>
      <w:bookmarkEnd w:id="262"/>
      <w:bookmarkEnd w:id="263"/>
      <w:bookmarkEnd w:id="264"/>
      <w:bookmarkEnd w:id="265"/>
      <w:bookmarkEnd w:id="266"/>
      <w:r>
        <w:rPr>
          <w:rFonts w:hint="eastAsia" w:ascii="宋体" w:hAnsi="宋体" w:eastAsia="宋体" w:cs="宋体"/>
          <w:color w:val="auto"/>
          <w:sz w:val="24"/>
          <w:szCs w:val="24"/>
          <w:highlight w:val="none"/>
        </w:rPr>
        <w:t>签署</w:t>
      </w:r>
      <w:bookmarkEnd w:id="267"/>
      <w:bookmarkEnd w:id="268"/>
      <w:bookmarkEnd w:id="269"/>
    </w:p>
    <w:p w14:paraId="53CCD7CA">
      <w:pPr>
        <w:spacing w:line="450" w:lineRule="exact"/>
        <w:ind w:firstLine="465"/>
        <w:rPr>
          <w:rFonts w:hint="eastAsia" w:ascii="宋体" w:hAnsi="宋体" w:cs="宋体"/>
          <w:sz w:val="24"/>
          <w:szCs w:val="24"/>
          <w:highlight w:val="none"/>
        </w:rPr>
      </w:pPr>
      <w:bookmarkStart w:id="270" w:name="_Toc247085715"/>
      <w:bookmarkStart w:id="271" w:name="_Toc152045557"/>
      <w:bookmarkStart w:id="272" w:name="_Toc144974525"/>
      <w:bookmarkStart w:id="273" w:name="_Toc246996201"/>
      <w:bookmarkStart w:id="274" w:name="_Toc296602445"/>
      <w:bookmarkStart w:id="275" w:name="_Toc152042333"/>
      <w:bookmarkStart w:id="276" w:name="_Toc179632575"/>
      <w:bookmarkStart w:id="277" w:name="_Toc246996944"/>
      <w:r>
        <w:rPr>
          <w:rFonts w:hint="eastAsia" w:ascii="宋体" w:hAnsi="宋体" w:cs="宋体"/>
          <w:bCs/>
          <w:sz w:val="24"/>
          <w:szCs w:val="24"/>
          <w:highlight w:val="none"/>
        </w:rPr>
        <w:t>4.1.1</w:t>
      </w:r>
      <w:r>
        <w:rPr>
          <w:rFonts w:hint="eastAsia" w:ascii="宋体" w:hAnsi="宋体" w:cs="宋体"/>
          <w:bCs/>
          <w:sz w:val="24"/>
          <w:szCs w:val="24"/>
          <w:highlight w:val="none"/>
          <w:lang w:eastAsia="zh-CN"/>
        </w:rPr>
        <w:t>响应人</w:t>
      </w:r>
      <w:r>
        <w:rPr>
          <w:rFonts w:hint="eastAsia" w:ascii="宋体" w:hAnsi="宋体" w:cs="宋体"/>
          <w:bCs/>
          <w:sz w:val="24"/>
          <w:szCs w:val="24"/>
          <w:highlight w:val="none"/>
        </w:rPr>
        <w:t>在进行电子化磋商响应文件签章时，竞争性磋商文件中要求</w:t>
      </w:r>
      <w:r>
        <w:rPr>
          <w:rFonts w:hint="eastAsia" w:ascii="宋体" w:hAnsi="宋体" w:cs="宋体"/>
          <w:bCs/>
          <w:sz w:val="24"/>
          <w:szCs w:val="24"/>
          <w:highlight w:val="none"/>
          <w:lang w:eastAsia="zh-CN"/>
        </w:rPr>
        <w:t>响应人</w:t>
      </w:r>
      <w:r>
        <w:rPr>
          <w:rFonts w:hint="eastAsia" w:ascii="宋体" w:hAnsi="宋体" w:cs="宋体"/>
          <w:bCs/>
          <w:sz w:val="24"/>
          <w:szCs w:val="24"/>
          <w:highlight w:val="none"/>
        </w:rPr>
        <w:t>盖章的，以签盖单位章为准；要求法定代表人签章的，以签盖法定代表人签章为准</w:t>
      </w:r>
      <w:r>
        <w:rPr>
          <w:rFonts w:hint="eastAsia" w:ascii="宋体" w:hAnsi="宋体" w:cs="宋体"/>
          <w:sz w:val="24"/>
          <w:szCs w:val="24"/>
          <w:highlight w:val="none"/>
        </w:rPr>
        <w:t>。电子化磋商响应文件具体制作教材请</w:t>
      </w:r>
      <w:r>
        <w:rPr>
          <w:rFonts w:hint="eastAsia" w:ascii="宋体" w:hAnsi="宋体" w:cs="宋体"/>
          <w:sz w:val="24"/>
          <w:szCs w:val="24"/>
          <w:highlight w:val="none"/>
          <w:lang w:eastAsia="zh-CN"/>
        </w:rPr>
        <w:t>响应人</w:t>
      </w:r>
      <w:r>
        <w:rPr>
          <w:rFonts w:hint="eastAsia" w:ascii="宋体" w:hAnsi="宋体" w:cs="宋体"/>
          <w:sz w:val="24"/>
          <w:szCs w:val="24"/>
          <w:highlight w:val="none"/>
        </w:rPr>
        <w:t>通过CA证书登录三门峡市公共资源电子化交易系统在右上角“组件下载”中查看。</w:t>
      </w:r>
    </w:p>
    <w:p w14:paraId="0D8FD662">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278" w:name="_Toc1081"/>
      <w:bookmarkStart w:id="279" w:name="_Toc77586844"/>
      <w:bookmarkStart w:id="280" w:name="_Toc77586937"/>
      <w:r>
        <w:rPr>
          <w:rFonts w:hint="eastAsia" w:ascii="宋体" w:hAnsi="宋体" w:eastAsia="宋体" w:cs="宋体"/>
          <w:color w:val="auto"/>
          <w:sz w:val="24"/>
          <w:szCs w:val="24"/>
          <w:highlight w:val="none"/>
        </w:rPr>
        <w:t>4.2磋商响应文件的上传</w:t>
      </w:r>
      <w:bookmarkEnd w:id="278"/>
      <w:bookmarkEnd w:id="279"/>
      <w:bookmarkEnd w:id="280"/>
    </w:p>
    <w:p w14:paraId="764EF85C">
      <w:pPr>
        <w:spacing w:line="450" w:lineRule="exact"/>
        <w:ind w:firstLine="480"/>
        <w:rPr>
          <w:rFonts w:ascii="宋体" w:hAnsi="宋体"/>
          <w:sz w:val="24"/>
          <w:szCs w:val="24"/>
          <w:highlight w:val="none"/>
        </w:rPr>
      </w:pPr>
      <w:r>
        <w:rPr>
          <w:rFonts w:hint="eastAsia" w:ascii="宋体" w:hAnsi="宋体"/>
          <w:sz w:val="24"/>
          <w:szCs w:val="24"/>
          <w:highlight w:val="none"/>
        </w:rPr>
        <w:t>电子化磋商响应文件应在投标截止时间前成功上传至三门峡市公共资源电子化交易系统。至投标截止时间止，仍未上传成功的电子化</w:t>
      </w:r>
      <w:r>
        <w:rPr>
          <w:rFonts w:hint="eastAsia" w:ascii="宋体" w:hAnsi="宋体" w:cs="宋体"/>
          <w:sz w:val="24"/>
          <w:szCs w:val="24"/>
          <w:highlight w:val="none"/>
        </w:rPr>
        <w:t>磋商响应</w:t>
      </w:r>
      <w:r>
        <w:rPr>
          <w:rFonts w:hint="eastAsia" w:ascii="宋体" w:hAnsi="宋体"/>
          <w:sz w:val="24"/>
          <w:szCs w:val="24"/>
          <w:highlight w:val="none"/>
        </w:rPr>
        <w:t>文件将不予接收。</w:t>
      </w:r>
    </w:p>
    <w:p w14:paraId="53922750">
      <w:pPr>
        <w:spacing w:line="450" w:lineRule="exact"/>
        <w:ind w:firstLine="480"/>
        <w:rPr>
          <w:rFonts w:ascii="宋体" w:hAnsi="宋体"/>
          <w:sz w:val="24"/>
          <w:szCs w:val="24"/>
          <w:highlight w:val="none"/>
        </w:rPr>
      </w:pPr>
      <w:r>
        <w:rPr>
          <w:rFonts w:hint="eastAsia" w:ascii="宋体" w:hAnsi="宋体"/>
          <w:sz w:val="24"/>
          <w:szCs w:val="24"/>
          <w:highlight w:val="none"/>
        </w:rPr>
        <w:t>注：如按照电子化投标操作教材制作完成的电子化</w:t>
      </w:r>
      <w:r>
        <w:rPr>
          <w:rFonts w:hint="eastAsia" w:ascii="宋体" w:hAnsi="宋体" w:cs="宋体"/>
          <w:sz w:val="24"/>
          <w:szCs w:val="24"/>
          <w:highlight w:val="none"/>
        </w:rPr>
        <w:t>磋商响应</w:t>
      </w:r>
      <w:r>
        <w:rPr>
          <w:rFonts w:hint="eastAsia" w:ascii="宋体" w:hAnsi="宋体"/>
          <w:sz w:val="24"/>
          <w:szCs w:val="24"/>
          <w:highlight w:val="none"/>
        </w:rPr>
        <w:t>文件无法上传的，</w:t>
      </w:r>
      <w:r>
        <w:rPr>
          <w:rFonts w:hint="eastAsia" w:ascii="宋体" w:hAnsi="宋体"/>
          <w:sz w:val="24"/>
          <w:szCs w:val="24"/>
          <w:highlight w:val="none"/>
          <w:lang w:eastAsia="zh-CN"/>
        </w:rPr>
        <w:t>响应人</w:t>
      </w:r>
      <w:r>
        <w:rPr>
          <w:rFonts w:hint="eastAsia" w:ascii="宋体" w:hAnsi="宋体"/>
          <w:sz w:val="24"/>
          <w:szCs w:val="24"/>
          <w:highlight w:val="none"/>
        </w:rPr>
        <w:t>应在</w:t>
      </w:r>
      <w:r>
        <w:rPr>
          <w:rFonts w:hint="eastAsia" w:ascii="宋体" w:hAnsi="宋体"/>
          <w:b/>
          <w:sz w:val="24"/>
          <w:szCs w:val="24"/>
          <w:highlight w:val="none"/>
        </w:rPr>
        <w:t>投标截止时间前尽早的</w:t>
      </w:r>
      <w:r>
        <w:rPr>
          <w:rFonts w:hint="eastAsia" w:ascii="宋体" w:hAnsi="宋体"/>
          <w:sz w:val="24"/>
          <w:szCs w:val="24"/>
          <w:highlight w:val="none"/>
        </w:rPr>
        <w:t>联系中心技术人员，以便有充分的时间进行处理。</w:t>
      </w:r>
      <w:r>
        <w:rPr>
          <w:rFonts w:hint="eastAsia" w:ascii="宋体" w:hAnsi="宋体"/>
          <w:b/>
          <w:sz w:val="24"/>
          <w:szCs w:val="24"/>
          <w:highlight w:val="none"/>
          <w:lang w:eastAsia="zh-CN"/>
        </w:rPr>
        <w:t>响应人</w:t>
      </w:r>
      <w:r>
        <w:rPr>
          <w:rFonts w:hint="eastAsia" w:ascii="宋体" w:hAnsi="宋体"/>
          <w:b/>
          <w:sz w:val="24"/>
          <w:szCs w:val="24"/>
          <w:highlight w:val="none"/>
        </w:rPr>
        <w:t>应充分考虑到处理技术问题和上传数据等工作所需的时间问题，电子化磋商响应文件未在投标截止时间前成功上传的，其磋商响应文件不予接收。</w:t>
      </w:r>
    </w:p>
    <w:p w14:paraId="2EF9A535">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281" w:name="_Toc77586938"/>
      <w:bookmarkStart w:id="282" w:name="_Toc7908"/>
      <w:bookmarkStart w:id="283" w:name="_Toc77586845"/>
      <w:r>
        <w:rPr>
          <w:rFonts w:hint="eastAsia" w:ascii="宋体" w:hAnsi="宋体" w:eastAsia="宋体" w:cs="宋体"/>
          <w:color w:val="auto"/>
          <w:sz w:val="24"/>
          <w:szCs w:val="24"/>
          <w:highlight w:val="none"/>
        </w:rPr>
        <w:t>4.3磋商响应文件的修改与撤回</w:t>
      </w:r>
      <w:bookmarkEnd w:id="281"/>
      <w:bookmarkEnd w:id="282"/>
      <w:bookmarkEnd w:id="283"/>
    </w:p>
    <w:p w14:paraId="4CBDF81B">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4.3.1在投标截止时间之后，</w:t>
      </w:r>
      <w:r>
        <w:rPr>
          <w:rFonts w:hint="eastAsia" w:ascii="宋体" w:hAnsi="宋体" w:cs="宋体"/>
          <w:sz w:val="24"/>
          <w:szCs w:val="24"/>
          <w:highlight w:val="none"/>
          <w:lang w:eastAsia="zh-CN"/>
        </w:rPr>
        <w:t>响应人</w:t>
      </w:r>
      <w:r>
        <w:rPr>
          <w:rFonts w:hint="eastAsia" w:ascii="宋体" w:hAnsi="宋体" w:cs="宋体"/>
          <w:sz w:val="24"/>
          <w:szCs w:val="24"/>
          <w:highlight w:val="none"/>
        </w:rPr>
        <w:t>不得补充、修改电子化磋商响应文件。</w:t>
      </w:r>
    </w:p>
    <w:bookmarkEnd w:id="270"/>
    <w:bookmarkEnd w:id="271"/>
    <w:bookmarkEnd w:id="272"/>
    <w:bookmarkEnd w:id="273"/>
    <w:bookmarkEnd w:id="274"/>
    <w:bookmarkEnd w:id="275"/>
    <w:bookmarkEnd w:id="276"/>
    <w:bookmarkEnd w:id="277"/>
    <w:p w14:paraId="35FB93F4">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284" w:name="_Toc179632577"/>
      <w:bookmarkStart w:id="285" w:name="_Toc152042335"/>
      <w:bookmarkStart w:id="286" w:name="_Toc246996946"/>
      <w:bookmarkStart w:id="287" w:name="_Toc152045559"/>
      <w:bookmarkStart w:id="288" w:name="_Toc296602447"/>
      <w:bookmarkStart w:id="289" w:name="_Toc247085717"/>
      <w:bookmarkStart w:id="290" w:name="_Toc144974527"/>
      <w:bookmarkStart w:id="291" w:name="_Toc246996203"/>
      <w:bookmarkStart w:id="292" w:name="_Toc77586846"/>
      <w:bookmarkStart w:id="293" w:name="_Toc29915"/>
      <w:bookmarkStart w:id="294" w:name="_Toc77586939"/>
      <w:r>
        <w:rPr>
          <w:rFonts w:hint="eastAsia" w:ascii="宋体" w:hAnsi="宋体" w:eastAsia="宋体" w:cs="宋体"/>
          <w:color w:val="auto"/>
          <w:sz w:val="24"/>
          <w:szCs w:val="24"/>
          <w:highlight w:val="none"/>
        </w:rPr>
        <w:t>5.</w:t>
      </w:r>
      <w:bookmarkEnd w:id="284"/>
      <w:bookmarkEnd w:id="285"/>
      <w:bookmarkEnd w:id="286"/>
      <w:bookmarkEnd w:id="287"/>
      <w:bookmarkEnd w:id="288"/>
      <w:bookmarkEnd w:id="289"/>
      <w:bookmarkEnd w:id="290"/>
      <w:bookmarkEnd w:id="291"/>
      <w:r>
        <w:rPr>
          <w:rFonts w:hint="eastAsia" w:ascii="宋体" w:hAnsi="宋体" w:eastAsia="宋体" w:cs="宋体"/>
          <w:color w:val="auto"/>
          <w:sz w:val="24"/>
          <w:szCs w:val="24"/>
          <w:highlight w:val="none"/>
        </w:rPr>
        <w:t>磋商</w:t>
      </w:r>
      <w:bookmarkEnd w:id="292"/>
      <w:bookmarkEnd w:id="293"/>
      <w:bookmarkEnd w:id="294"/>
    </w:p>
    <w:p w14:paraId="0F20136F">
      <w:pPr>
        <w:keepNext w:val="0"/>
        <w:keepLines w:val="0"/>
        <w:pageBreakBefore w:val="0"/>
        <w:widowControl w:val="0"/>
        <w:kinsoku/>
        <w:wordWrap w:val="0"/>
        <w:overflowPunct/>
        <w:topLinePunct w:val="0"/>
        <w:autoSpaceDE/>
        <w:autoSpaceDN/>
        <w:bidi w:val="0"/>
        <w:adjustRightInd/>
        <w:snapToGrid/>
        <w:spacing w:line="450" w:lineRule="exact"/>
        <w:ind w:firstLine="422" w:firstLineChars="176"/>
        <w:textAlignment w:val="auto"/>
        <w:rPr>
          <w:rFonts w:hint="eastAsia" w:ascii="宋体" w:hAnsi="宋体" w:eastAsia="宋体" w:cs="Times New Roman"/>
          <w:sz w:val="24"/>
          <w:szCs w:val="24"/>
          <w:highlight w:val="none"/>
        </w:rPr>
      </w:pPr>
      <w:bookmarkStart w:id="295" w:name="_Toc296602451"/>
      <w:bookmarkStart w:id="296" w:name="_Toc152045561"/>
      <w:bookmarkStart w:id="297" w:name="_Toc152042338"/>
      <w:bookmarkStart w:id="298" w:name="_Toc144974529"/>
      <w:bookmarkStart w:id="299" w:name="_Toc246996949"/>
      <w:bookmarkStart w:id="300" w:name="_Toc246996206"/>
      <w:bookmarkStart w:id="301" w:name="_Toc179632580"/>
      <w:bookmarkStart w:id="302" w:name="_Toc152045562"/>
      <w:bookmarkStart w:id="303" w:name="_Toc179632579"/>
      <w:bookmarkStart w:id="304" w:name="_Toc144974530"/>
      <w:bookmarkStart w:id="305" w:name="_Toc247085720"/>
      <w:bookmarkStart w:id="306" w:name="_Toc152042337"/>
      <w:r>
        <w:rPr>
          <w:rFonts w:hint="eastAsia" w:ascii="宋体" w:hAnsi="宋体"/>
          <w:sz w:val="24"/>
          <w:szCs w:val="24"/>
          <w:highlight w:val="none"/>
        </w:rPr>
        <w:t>5.1本项目采用电子化、无纸化进行招标，开标当日，</w:t>
      </w:r>
      <w:r>
        <w:rPr>
          <w:rFonts w:hint="eastAsia" w:ascii="宋体" w:hAnsi="宋体"/>
          <w:sz w:val="24"/>
          <w:szCs w:val="24"/>
          <w:highlight w:val="none"/>
          <w:lang w:eastAsia="zh-CN"/>
        </w:rPr>
        <w:t>响应人</w:t>
      </w:r>
      <w:r>
        <w:rPr>
          <w:rFonts w:hint="eastAsia" w:ascii="宋体" w:hAnsi="宋体"/>
          <w:sz w:val="24"/>
          <w:szCs w:val="24"/>
          <w:highlight w:val="none"/>
        </w:rPr>
        <w:t>无需到开标现场参加开标会议，</w:t>
      </w:r>
      <w:r>
        <w:rPr>
          <w:rFonts w:hint="eastAsia" w:ascii="宋体" w:hAnsi="宋体"/>
          <w:sz w:val="24"/>
          <w:szCs w:val="24"/>
          <w:highlight w:val="none"/>
          <w:lang w:eastAsia="zh-CN"/>
        </w:rPr>
        <w:t>响应人</w:t>
      </w:r>
      <w:r>
        <w:rPr>
          <w:rFonts w:hint="eastAsia" w:ascii="宋体" w:hAnsi="宋体"/>
          <w:sz w:val="24"/>
          <w:szCs w:val="24"/>
          <w:highlight w:val="none"/>
        </w:rPr>
        <w:t>应当在投标截止时间前，登陆不见面开标大厅选择登陆三门峡市公共资源电子招投标系统进行登陆（网</w:t>
      </w:r>
      <w:r>
        <w:rPr>
          <w:rFonts w:hint="eastAsia" w:ascii="宋体" w:hAnsi="宋体" w:eastAsia="宋体" w:cs="Times New Roman"/>
          <w:sz w:val="24"/>
          <w:szCs w:val="24"/>
          <w:highlight w:val="none"/>
        </w:rPr>
        <w:t>址为</w:t>
      </w:r>
      <w:r>
        <w:rPr>
          <w:rFonts w:hint="eastAsia" w:ascii="宋体" w:hAnsi="宋体" w:eastAsia="宋体" w:cs="Times New Roman"/>
          <w:sz w:val="24"/>
          <w:szCs w:val="24"/>
          <w:highlight w:val="none"/>
          <w:lang w:eastAsia="zh-CN"/>
        </w:rPr>
        <w:t>http://120.194.249.36:10094/BidOpening/bidopeninghallaction/hall/login</w:t>
      </w:r>
      <w:r>
        <w:rPr>
          <w:rFonts w:hint="eastAsia" w:ascii="宋体" w:hAnsi="宋体" w:eastAsia="宋体" w:cs="Times New Roman"/>
          <w:sz w:val="24"/>
          <w:szCs w:val="24"/>
          <w:highlight w:val="none"/>
        </w:rPr>
        <w:t>）,在线准时参加开标活动并进行磋商响应文件解密等。</w:t>
      </w:r>
    </w:p>
    <w:p w14:paraId="1184D2A6">
      <w:pPr>
        <w:spacing w:line="450" w:lineRule="exact"/>
        <w:ind w:firstLine="422" w:firstLineChars="176"/>
        <w:rPr>
          <w:rFonts w:hint="eastAsia" w:ascii="宋体" w:hAnsi="宋体"/>
          <w:sz w:val="24"/>
          <w:szCs w:val="24"/>
          <w:highlight w:val="none"/>
        </w:rPr>
      </w:pPr>
      <w:r>
        <w:rPr>
          <w:rFonts w:hint="eastAsia" w:ascii="宋体" w:hAnsi="宋体"/>
          <w:sz w:val="24"/>
          <w:szCs w:val="24"/>
          <w:highlight w:val="none"/>
        </w:rPr>
        <w:t>5.2电子化磋商响应文件采用一次加密方式。开标时，由</w:t>
      </w:r>
      <w:r>
        <w:rPr>
          <w:rFonts w:hint="eastAsia" w:ascii="宋体" w:hAnsi="宋体"/>
          <w:sz w:val="24"/>
          <w:szCs w:val="24"/>
          <w:highlight w:val="none"/>
          <w:lang w:eastAsia="zh-CN"/>
        </w:rPr>
        <w:t>响应人</w:t>
      </w:r>
      <w:r>
        <w:rPr>
          <w:rFonts w:hint="eastAsia" w:ascii="宋体" w:hAnsi="宋体"/>
          <w:sz w:val="24"/>
          <w:szCs w:val="24"/>
          <w:highlight w:val="none"/>
        </w:rPr>
        <w:t>使用CA证书，在规定时间内对其电子化</w:t>
      </w:r>
      <w:r>
        <w:rPr>
          <w:rFonts w:hint="eastAsia" w:ascii="宋体" w:hAnsi="宋体" w:cs="宋体"/>
          <w:sz w:val="24"/>
          <w:szCs w:val="24"/>
          <w:highlight w:val="none"/>
        </w:rPr>
        <w:t>磋商响应</w:t>
      </w:r>
      <w:r>
        <w:rPr>
          <w:rFonts w:hint="eastAsia" w:ascii="宋体" w:hAnsi="宋体"/>
          <w:sz w:val="24"/>
          <w:szCs w:val="24"/>
          <w:highlight w:val="none"/>
        </w:rPr>
        <w:t>文件进行解密。每位</w:t>
      </w:r>
      <w:r>
        <w:rPr>
          <w:rFonts w:hint="eastAsia" w:ascii="宋体" w:hAnsi="宋体"/>
          <w:sz w:val="24"/>
          <w:szCs w:val="24"/>
          <w:highlight w:val="none"/>
          <w:lang w:eastAsia="zh-CN"/>
        </w:rPr>
        <w:t>响应人</w:t>
      </w:r>
      <w:r>
        <w:rPr>
          <w:rFonts w:hint="eastAsia" w:ascii="宋体" w:hAnsi="宋体"/>
          <w:sz w:val="24"/>
          <w:szCs w:val="24"/>
          <w:highlight w:val="none"/>
        </w:rPr>
        <w:t>的解密时间为开标时间起30分钟内，如在规定时间内未完成解密的，其</w:t>
      </w:r>
      <w:r>
        <w:rPr>
          <w:rFonts w:hint="eastAsia" w:ascii="宋体" w:hAnsi="宋体" w:cs="宋体"/>
          <w:sz w:val="24"/>
          <w:szCs w:val="24"/>
          <w:highlight w:val="none"/>
        </w:rPr>
        <w:t>磋商响应</w:t>
      </w:r>
      <w:r>
        <w:rPr>
          <w:rFonts w:hint="eastAsia" w:ascii="宋体" w:hAnsi="宋体"/>
          <w:sz w:val="24"/>
          <w:szCs w:val="24"/>
          <w:highlight w:val="none"/>
        </w:rPr>
        <w:t>文件不予开标、唱标。每位</w:t>
      </w:r>
      <w:r>
        <w:rPr>
          <w:rFonts w:hint="eastAsia" w:ascii="宋体" w:hAnsi="宋体"/>
          <w:sz w:val="24"/>
          <w:szCs w:val="24"/>
          <w:highlight w:val="none"/>
          <w:lang w:eastAsia="zh-CN"/>
        </w:rPr>
        <w:t>响应人</w:t>
      </w:r>
      <w:r>
        <w:rPr>
          <w:rFonts w:hint="eastAsia" w:ascii="宋体" w:hAnsi="宋体"/>
          <w:sz w:val="24"/>
          <w:szCs w:val="24"/>
          <w:highlight w:val="none"/>
        </w:rPr>
        <w:t>的解密时间为开标时间起30分钟内完成。</w:t>
      </w:r>
    </w:p>
    <w:p w14:paraId="17AB121B">
      <w:pPr>
        <w:spacing w:line="450" w:lineRule="exact"/>
        <w:ind w:firstLine="241" w:firstLineChars="100"/>
        <w:rPr>
          <w:rFonts w:hint="eastAsia" w:ascii="宋体" w:hAnsi="宋体"/>
          <w:b/>
          <w:sz w:val="24"/>
          <w:szCs w:val="24"/>
          <w:highlight w:val="none"/>
        </w:rPr>
      </w:pPr>
      <w:r>
        <w:rPr>
          <w:rFonts w:hint="eastAsia" w:ascii="宋体" w:hAnsi="宋体"/>
          <w:b/>
          <w:sz w:val="24"/>
          <w:szCs w:val="24"/>
          <w:highlight w:val="none"/>
        </w:rPr>
        <w:t>5.3电子化磋商响应文件解密异常的处理</w:t>
      </w:r>
    </w:p>
    <w:p w14:paraId="2EBC6B8E">
      <w:pPr>
        <w:spacing w:line="450" w:lineRule="exact"/>
        <w:ind w:firstLine="422" w:firstLineChars="176"/>
        <w:rPr>
          <w:rFonts w:hint="eastAsia" w:ascii="宋体" w:hAnsi="宋体"/>
          <w:sz w:val="24"/>
          <w:szCs w:val="24"/>
          <w:highlight w:val="none"/>
        </w:rPr>
      </w:pPr>
      <w:r>
        <w:rPr>
          <w:rFonts w:hint="eastAsia" w:ascii="宋体" w:hAnsi="宋体"/>
          <w:sz w:val="24"/>
          <w:szCs w:val="24"/>
          <w:highlight w:val="none"/>
        </w:rPr>
        <w:t>如出现</w:t>
      </w:r>
      <w:r>
        <w:rPr>
          <w:rFonts w:hint="eastAsia" w:ascii="宋体" w:hAnsi="宋体"/>
          <w:sz w:val="24"/>
          <w:szCs w:val="24"/>
          <w:highlight w:val="none"/>
          <w:lang w:eastAsia="zh-CN"/>
        </w:rPr>
        <w:t>响应人</w:t>
      </w:r>
      <w:r>
        <w:rPr>
          <w:rFonts w:hint="eastAsia" w:ascii="宋体" w:hAnsi="宋体"/>
          <w:sz w:val="24"/>
          <w:szCs w:val="24"/>
          <w:highlight w:val="none"/>
        </w:rPr>
        <w:t>的电子磋商响应文件无法解密等异常情况，</w:t>
      </w:r>
      <w:r>
        <w:rPr>
          <w:rFonts w:hint="eastAsia" w:ascii="宋体" w:hAnsi="宋体"/>
          <w:sz w:val="24"/>
          <w:szCs w:val="24"/>
          <w:highlight w:val="none"/>
          <w:lang w:eastAsia="zh-CN"/>
        </w:rPr>
        <w:t>响应人</w:t>
      </w:r>
      <w:r>
        <w:rPr>
          <w:rFonts w:hint="eastAsia" w:ascii="宋体" w:hAnsi="宋体"/>
          <w:sz w:val="24"/>
          <w:szCs w:val="24"/>
          <w:highlight w:val="none"/>
        </w:rPr>
        <w:t>应及时致电中介服务机构说明。磋商响应文件异常，按以下步骤进行处理：</w:t>
      </w:r>
    </w:p>
    <w:p w14:paraId="7A706EF4">
      <w:pPr>
        <w:spacing w:line="450" w:lineRule="exact"/>
        <w:ind w:firstLine="422" w:firstLineChars="176"/>
        <w:rPr>
          <w:rFonts w:hint="eastAsia" w:ascii="宋体" w:hAnsi="宋体"/>
          <w:sz w:val="24"/>
          <w:szCs w:val="24"/>
          <w:highlight w:val="none"/>
        </w:rPr>
      </w:pPr>
      <w:r>
        <w:rPr>
          <w:rFonts w:hint="eastAsia" w:ascii="宋体" w:hAnsi="宋体"/>
          <w:sz w:val="24"/>
          <w:szCs w:val="24"/>
          <w:highlight w:val="none"/>
        </w:rPr>
        <w:t>（1）首先由技术人员进行问题排查。</w:t>
      </w:r>
    </w:p>
    <w:p w14:paraId="2B50A627">
      <w:pPr>
        <w:spacing w:line="450" w:lineRule="exact"/>
        <w:ind w:firstLine="422" w:firstLineChars="176"/>
        <w:rPr>
          <w:rFonts w:hint="eastAsia" w:ascii="宋体" w:hAnsi="宋体"/>
          <w:sz w:val="24"/>
          <w:szCs w:val="24"/>
          <w:highlight w:val="none"/>
        </w:rPr>
      </w:pPr>
      <w:r>
        <w:rPr>
          <w:rFonts w:hint="eastAsia" w:ascii="宋体" w:hAnsi="宋体"/>
          <w:sz w:val="24"/>
          <w:szCs w:val="24"/>
          <w:highlight w:val="none"/>
        </w:rPr>
        <w:t>（2）经技术人员排查后，是</w:t>
      </w:r>
      <w:r>
        <w:rPr>
          <w:rFonts w:hint="eastAsia" w:ascii="宋体" w:hAnsi="宋体"/>
          <w:sz w:val="24"/>
          <w:szCs w:val="24"/>
          <w:highlight w:val="none"/>
          <w:lang w:eastAsia="zh-CN"/>
        </w:rPr>
        <w:t>响应人</w:t>
      </w:r>
      <w:r>
        <w:rPr>
          <w:rFonts w:hint="eastAsia" w:ascii="宋体" w:hAnsi="宋体"/>
          <w:sz w:val="24"/>
          <w:szCs w:val="24"/>
          <w:highlight w:val="none"/>
        </w:rPr>
        <w:t>文件自身问题导致磋商响应文件无法解密的，该磋商响应文件将不予接收、解密和唱标。开标会议继续进行。</w:t>
      </w:r>
    </w:p>
    <w:p w14:paraId="70DC39E4">
      <w:pPr>
        <w:spacing w:line="450" w:lineRule="exact"/>
        <w:ind w:firstLine="422" w:firstLineChars="176"/>
        <w:rPr>
          <w:rFonts w:hint="eastAsia" w:ascii="宋体" w:hAnsi="宋体"/>
          <w:sz w:val="24"/>
          <w:szCs w:val="24"/>
          <w:highlight w:val="none"/>
        </w:rPr>
      </w:pPr>
      <w:r>
        <w:rPr>
          <w:rFonts w:hint="eastAsia" w:ascii="宋体" w:hAnsi="宋体"/>
          <w:sz w:val="24"/>
          <w:szCs w:val="24"/>
          <w:highlight w:val="none"/>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bookmarkEnd w:id="295"/>
    <w:bookmarkEnd w:id="296"/>
    <w:bookmarkEnd w:id="297"/>
    <w:bookmarkEnd w:id="298"/>
    <w:bookmarkEnd w:id="299"/>
    <w:bookmarkEnd w:id="300"/>
    <w:bookmarkEnd w:id="301"/>
    <w:bookmarkEnd w:id="302"/>
    <w:bookmarkEnd w:id="303"/>
    <w:bookmarkEnd w:id="304"/>
    <w:bookmarkEnd w:id="305"/>
    <w:bookmarkEnd w:id="306"/>
    <w:p w14:paraId="1D64ADF1">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307" w:name="_Toc152045563"/>
      <w:bookmarkStart w:id="308" w:name="_Toc152042339"/>
      <w:bookmarkStart w:id="309" w:name="_Toc144974531"/>
      <w:bookmarkStart w:id="310" w:name="_Toc77586940"/>
      <w:bookmarkStart w:id="311" w:name="_Toc247085721"/>
      <w:bookmarkStart w:id="312" w:name="_Toc246996207"/>
      <w:bookmarkStart w:id="313" w:name="_Toc246996950"/>
      <w:bookmarkStart w:id="314" w:name="_Toc77586847"/>
      <w:bookmarkStart w:id="315" w:name="_Toc296602452"/>
      <w:bookmarkStart w:id="316" w:name="_Toc179632581"/>
      <w:bookmarkStart w:id="317" w:name="_Toc22146"/>
      <w:r>
        <w:rPr>
          <w:rFonts w:hint="eastAsia" w:ascii="宋体" w:hAnsi="宋体" w:eastAsia="宋体" w:cs="宋体"/>
          <w:color w:val="auto"/>
          <w:sz w:val="24"/>
          <w:szCs w:val="24"/>
          <w:highlight w:val="none"/>
        </w:rPr>
        <w:t>5.4磋商小组</w:t>
      </w:r>
      <w:bookmarkEnd w:id="307"/>
      <w:bookmarkEnd w:id="308"/>
      <w:bookmarkEnd w:id="309"/>
      <w:bookmarkEnd w:id="310"/>
      <w:bookmarkEnd w:id="311"/>
      <w:bookmarkEnd w:id="312"/>
      <w:bookmarkEnd w:id="313"/>
      <w:bookmarkEnd w:id="314"/>
      <w:bookmarkEnd w:id="315"/>
      <w:bookmarkEnd w:id="316"/>
      <w:bookmarkEnd w:id="317"/>
    </w:p>
    <w:p w14:paraId="71A92A6D">
      <w:pPr>
        <w:spacing w:line="450" w:lineRule="exact"/>
        <w:ind w:firstLine="480" w:firstLineChars="200"/>
        <w:rPr>
          <w:rFonts w:hint="default" w:ascii="宋体" w:hAnsi="宋体" w:eastAsia="宋体" w:cs="宋体"/>
          <w:sz w:val="24"/>
          <w:szCs w:val="24"/>
          <w:highlight w:val="none"/>
          <w:lang w:val="en-US" w:eastAsia="zh-CN"/>
        </w:rPr>
      </w:pPr>
      <w:r>
        <w:rPr>
          <w:rFonts w:hint="eastAsia" w:ascii="宋体" w:hAnsi="宋体" w:cs="宋体"/>
          <w:sz w:val="24"/>
          <w:szCs w:val="24"/>
          <w:highlight w:val="none"/>
        </w:rPr>
        <w:t>5.4.1</w:t>
      </w:r>
      <w:r>
        <w:rPr>
          <w:rFonts w:hint="eastAsia" w:ascii="宋体" w:hAnsi="宋体" w:cs="宋体"/>
          <w:kern w:val="44"/>
          <w:sz w:val="24"/>
          <w:szCs w:val="24"/>
          <w:highlight w:val="none"/>
        </w:rPr>
        <w:t>磋商小组由3人组成:其中</w:t>
      </w:r>
      <w:r>
        <w:rPr>
          <w:rFonts w:hint="eastAsia" w:ascii="宋体" w:hAnsi="宋体" w:cs="宋体"/>
          <w:kern w:val="44"/>
          <w:sz w:val="24"/>
          <w:szCs w:val="24"/>
          <w:highlight w:val="none"/>
          <w:lang w:eastAsia="zh-CN"/>
        </w:rPr>
        <w:t>采购人</w:t>
      </w:r>
      <w:r>
        <w:rPr>
          <w:rFonts w:hint="eastAsia" w:ascii="宋体" w:hAnsi="宋体" w:cs="宋体"/>
          <w:kern w:val="44"/>
          <w:sz w:val="24"/>
          <w:szCs w:val="24"/>
          <w:highlight w:val="none"/>
        </w:rPr>
        <w:t>代表1人，其余评审专家2人</w:t>
      </w:r>
      <w:r>
        <w:rPr>
          <w:rFonts w:ascii="宋体" w:hAnsi="宋体" w:eastAsia="宋体" w:cs="宋体"/>
          <w:sz w:val="24"/>
          <w:szCs w:val="24"/>
          <w:highlight w:val="none"/>
        </w:rPr>
        <w:t>由采购人依法从</w:t>
      </w:r>
      <w:r>
        <w:rPr>
          <w:rFonts w:hint="eastAsia" w:ascii="宋体" w:hAnsi="宋体" w:eastAsia="宋体" w:cs="宋体"/>
          <w:sz w:val="24"/>
          <w:szCs w:val="24"/>
          <w:highlight w:val="none"/>
          <w:lang w:eastAsia="zh-CN"/>
        </w:rPr>
        <w:t>相关专家库抽取</w:t>
      </w:r>
      <w:r>
        <w:rPr>
          <w:rFonts w:hint="eastAsia" w:ascii="宋体" w:hAnsi="宋体" w:cs="宋体"/>
          <w:sz w:val="24"/>
          <w:szCs w:val="24"/>
          <w:highlight w:val="none"/>
        </w:rPr>
        <w:t>。</w:t>
      </w:r>
      <w:r>
        <w:rPr>
          <w:rFonts w:hint="eastAsia" w:ascii="宋体" w:hAnsi="宋体" w:cs="宋体"/>
          <w:sz w:val="24"/>
          <w:szCs w:val="24"/>
          <w:highlight w:val="none"/>
          <w:lang w:eastAsia="zh-CN"/>
        </w:rPr>
        <w:t>或评审专家</w:t>
      </w:r>
      <w:r>
        <w:rPr>
          <w:rFonts w:hint="eastAsia" w:ascii="宋体" w:hAnsi="宋体" w:cs="宋体"/>
          <w:sz w:val="24"/>
          <w:szCs w:val="24"/>
          <w:highlight w:val="none"/>
          <w:lang w:val="en-US" w:eastAsia="zh-CN"/>
        </w:rPr>
        <w:t>3人全部从相关专家库抽取。</w:t>
      </w:r>
    </w:p>
    <w:p w14:paraId="1D638EE6">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5.4.2磋商小组对所有</w:t>
      </w:r>
      <w:r>
        <w:rPr>
          <w:rFonts w:hint="eastAsia" w:ascii="宋体" w:hAnsi="宋体" w:cs="宋体"/>
          <w:sz w:val="24"/>
          <w:szCs w:val="24"/>
          <w:highlight w:val="none"/>
          <w:lang w:eastAsia="zh-CN"/>
        </w:rPr>
        <w:t>响应人</w:t>
      </w:r>
      <w:r>
        <w:rPr>
          <w:rFonts w:hint="eastAsia" w:ascii="宋体" w:hAnsi="宋体" w:cs="宋体"/>
          <w:sz w:val="24"/>
          <w:szCs w:val="24"/>
          <w:highlight w:val="none"/>
        </w:rPr>
        <w:t>的磋商响应文件进行评审，按评审后得分由高到低顺序排列，递交给</w:t>
      </w:r>
      <w:r>
        <w:rPr>
          <w:rFonts w:hint="eastAsia" w:ascii="宋体" w:hAnsi="宋体" w:cs="宋体"/>
          <w:sz w:val="24"/>
          <w:szCs w:val="24"/>
          <w:highlight w:val="none"/>
          <w:lang w:eastAsia="zh-CN"/>
        </w:rPr>
        <w:t>采购人</w:t>
      </w:r>
      <w:r>
        <w:rPr>
          <w:rFonts w:hint="eastAsia" w:ascii="宋体" w:hAnsi="宋体" w:cs="宋体"/>
          <w:sz w:val="24"/>
          <w:szCs w:val="24"/>
          <w:highlight w:val="none"/>
        </w:rPr>
        <w:t>。</w:t>
      </w:r>
    </w:p>
    <w:p w14:paraId="326D52AC">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5.4.3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2939E928">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5.4.3磋商小组成员和评审工作有关人员不得干预或者影响正常评审工作，不得明示或者暗示其倾向性、引导性意见，不得修改磋商文件确定的评审程序、评审方法，不得征询</w:t>
      </w:r>
      <w:r>
        <w:rPr>
          <w:rFonts w:hint="eastAsia" w:ascii="宋体" w:hAnsi="宋体" w:cs="宋体"/>
          <w:sz w:val="24"/>
          <w:szCs w:val="24"/>
          <w:highlight w:val="none"/>
          <w:lang w:eastAsia="zh-CN"/>
        </w:rPr>
        <w:t>采购人</w:t>
      </w:r>
      <w:r>
        <w:rPr>
          <w:rFonts w:hint="eastAsia" w:ascii="宋体" w:hAnsi="宋体" w:cs="宋体"/>
          <w:sz w:val="24"/>
          <w:szCs w:val="24"/>
          <w:highlight w:val="none"/>
        </w:rPr>
        <w:t>代表的倾向性意见，不得记录、复制或带走任何评审资料。成交候选人确定后，磋商小组不得修改评审结果或者要求重新评审，但因初步审查认定错误或价格计算错误需依法重新评审的除外。应在评审报告中明确记载。</w:t>
      </w:r>
    </w:p>
    <w:p w14:paraId="25543F61">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5.4.4磋商小组成员有下列情形之一的，应当回避：</w:t>
      </w:r>
    </w:p>
    <w:p w14:paraId="36B6AF99">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eastAsia="zh-CN"/>
        </w:rPr>
        <w:t>响应人</w:t>
      </w:r>
      <w:r>
        <w:rPr>
          <w:rFonts w:hint="eastAsia" w:ascii="宋体" w:hAnsi="宋体" w:cs="宋体"/>
          <w:sz w:val="24"/>
          <w:szCs w:val="24"/>
          <w:highlight w:val="none"/>
        </w:rPr>
        <w:t>或</w:t>
      </w:r>
      <w:r>
        <w:rPr>
          <w:rFonts w:hint="eastAsia" w:ascii="宋体" w:hAnsi="宋体" w:cs="宋体"/>
          <w:sz w:val="24"/>
          <w:szCs w:val="24"/>
          <w:highlight w:val="none"/>
          <w:lang w:eastAsia="zh-CN"/>
        </w:rPr>
        <w:t>响应人</w:t>
      </w:r>
      <w:r>
        <w:rPr>
          <w:rFonts w:hint="eastAsia" w:ascii="宋体" w:hAnsi="宋体" w:cs="宋体"/>
          <w:sz w:val="24"/>
          <w:szCs w:val="24"/>
          <w:highlight w:val="none"/>
        </w:rPr>
        <w:t>主要负责人的近亲属；</w:t>
      </w:r>
    </w:p>
    <w:p w14:paraId="2A5A29A2">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（2）项目主管部门或者行政监督部门的人员；</w:t>
      </w:r>
    </w:p>
    <w:p w14:paraId="388E55DB">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（3）与</w:t>
      </w:r>
      <w:r>
        <w:rPr>
          <w:rFonts w:hint="eastAsia" w:ascii="宋体" w:hAnsi="宋体" w:cs="宋体"/>
          <w:sz w:val="24"/>
          <w:szCs w:val="24"/>
          <w:highlight w:val="none"/>
          <w:lang w:eastAsia="zh-CN"/>
        </w:rPr>
        <w:t>响应人</w:t>
      </w:r>
      <w:r>
        <w:rPr>
          <w:rFonts w:hint="eastAsia" w:ascii="宋体" w:hAnsi="宋体" w:cs="宋体"/>
          <w:sz w:val="24"/>
          <w:szCs w:val="24"/>
          <w:highlight w:val="none"/>
        </w:rPr>
        <w:t>有经济利益关系；</w:t>
      </w:r>
    </w:p>
    <w:p w14:paraId="6856F17F">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（4）曾因在招标、评标以及其他与招标投标有关活动中从事违法行为而受过行政处罚或刑事处罚的；</w:t>
      </w:r>
    </w:p>
    <w:p w14:paraId="3F3E3AEF">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（5）与</w:t>
      </w:r>
      <w:r>
        <w:rPr>
          <w:rFonts w:hint="eastAsia" w:ascii="宋体" w:hAnsi="宋体" w:cs="宋体"/>
          <w:sz w:val="24"/>
          <w:szCs w:val="24"/>
          <w:highlight w:val="none"/>
          <w:lang w:eastAsia="zh-CN"/>
        </w:rPr>
        <w:t>响应人</w:t>
      </w:r>
      <w:r>
        <w:rPr>
          <w:rFonts w:hint="eastAsia" w:ascii="宋体" w:hAnsi="宋体" w:cs="宋体"/>
          <w:sz w:val="24"/>
          <w:szCs w:val="24"/>
          <w:highlight w:val="none"/>
        </w:rPr>
        <w:t>有其他利害关系。</w:t>
      </w:r>
    </w:p>
    <w:p w14:paraId="659F250E">
      <w:pPr>
        <w:spacing w:line="450" w:lineRule="exact"/>
        <w:ind w:firstLine="241" w:firstLineChars="100"/>
        <w:rPr>
          <w:rFonts w:hint="eastAsia" w:ascii="宋体" w:hAnsi="宋体" w:cs="宋体"/>
          <w:b/>
          <w:bCs/>
          <w:sz w:val="24"/>
          <w:szCs w:val="24"/>
          <w:highlight w:val="none"/>
        </w:rPr>
      </w:pPr>
      <w:bookmarkStart w:id="318" w:name="_Toc152045564"/>
      <w:bookmarkStart w:id="319" w:name="_Toc247085722"/>
      <w:bookmarkStart w:id="320" w:name="_Toc246996951"/>
      <w:bookmarkStart w:id="321" w:name="_Toc152042340"/>
      <w:bookmarkStart w:id="322" w:name="_Toc296602453"/>
      <w:bookmarkStart w:id="323" w:name="_Toc246996208"/>
      <w:bookmarkStart w:id="324" w:name="_Toc179632582"/>
      <w:bookmarkStart w:id="325" w:name="_Toc144974532"/>
      <w:r>
        <w:rPr>
          <w:rFonts w:hint="eastAsia" w:ascii="宋体" w:hAnsi="宋体" w:cs="宋体"/>
          <w:b/>
          <w:bCs/>
          <w:sz w:val="24"/>
          <w:szCs w:val="24"/>
          <w:highlight w:val="none"/>
        </w:rPr>
        <w:t>5.5磋商原则和方法</w:t>
      </w:r>
    </w:p>
    <w:p w14:paraId="256ECBC5">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5.5.1坚持公开、公平、公正的原则。</w:t>
      </w:r>
    </w:p>
    <w:p w14:paraId="503A61F2">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5.5.2磋商在磋商小组应当集中与单一</w:t>
      </w:r>
      <w:r>
        <w:rPr>
          <w:rFonts w:hint="eastAsia" w:ascii="宋体" w:hAnsi="宋体" w:cs="宋体"/>
          <w:sz w:val="24"/>
          <w:szCs w:val="24"/>
          <w:highlight w:val="none"/>
          <w:lang w:eastAsia="zh-CN"/>
        </w:rPr>
        <w:t>响应人</w:t>
      </w:r>
      <w:r>
        <w:rPr>
          <w:rFonts w:hint="eastAsia" w:ascii="宋体" w:hAnsi="宋体" w:cs="宋体"/>
          <w:sz w:val="24"/>
          <w:szCs w:val="24"/>
          <w:highlight w:val="none"/>
        </w:rPr>
        <w:t>分别进行磋商，磋商小组将遵照磋商原则，公正、平等地对待所有</w:t>
      </w:r>
      <w:r>
        <w:rPr>
          <w:rFonts w:hint="eastAsia" w:ascii="宋体" w:hAnsi="宋体" w:cs="宋体"/>
          <w:sz w:val="24"/>
          <w:szCs w:val="24"/>
          <w:highlight w:val="none"/>
          <w:lang w:eastAsia="zh-CN"/>
        </w:rPr>
        <w:t>响应人</w:t>
      </w:r>
      <w:r>
        <w:rPr>
          <w:rFonts w:hint="eastAsia" w:ascii="宋体" w:hAnsi="宋体" w:cs="宋体"/>
          <w:sz w:val="24"/>
          <w:szCs w:val="24"/>
          <w:highlight w:val="none"/>
        </w:rPr>
        <w:t>。</w:t>
      </w:r>
    </w:p>
    <w:p w14:paraId="2C747771">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5.5.3评审方法</w:t>
      </w:r>
    </w:p>
    <w:p w14:paraId="06980B5B">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（1）初步评审（是否响应竞争性磋商文件的要求），确定合格的</w:t>
      </w:r>
      <w:r>
        <w:rPr>
          <w:rFonts w:hint="eastAsia" w:ascii="宋体" w:hAnsi="宋体" w:cs="宋体"/>
          <w:sz w:val="24"/>
          <w:szCs w:val="24"/>
          <w:highlight w:val="none"/>
          <w:lang w:eastAsia="zh-CN"/>
        </w:rPr>
        <w:t>响应人</w:t>
      </w:r>
      <w:r>
        <w:rPr>
          <w:rFonts w:hint="eastAsia" w:ascii="宋体" w:hAnsi="宋体" w:cs="宋体"/>
          <w:sz w:val="24"/>
          <w:szCs w:val="24"/>
          <w:highlight w:val="none"/>
        </w:rPr>
        <w:t>。</w:t>
      </w:r>
    </w:p>
    <w:p w14:paraId="4D25FAA4">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w:t>
      </w:r>
      <w:r>
        <w:rPr>
          <w:rFonts w:hint="eastAsia" w:ascii="宋体" w:hAnsi="宋体" w:cs="宋体"/>
          <w:sz w:val="24"/>
          <w:szCs w:val="24"/>
          <w:highlight w:val="none"/>
        </w:rPr>
        <w:t>）各</w:t>
      </w:r>
      <w:r>
        <w:rPr>
          <w:rFonts w:hint="eastAsia" w:ascii="宋体" w:hAnsi="宋体" w:cs="宋体"/>
          <w:sz w:val="24"/>
          <w:szCs w:val="24"/>
          <w:highlight w:val="none"/>
          <w:lang w:eastAsia="zh-CN"/>
        </w:rPr>
        <w:t>响应人</w:t>
      </w:r>
      <w:r>
        <w:rPr>
          <w:rFonts w:hint="eastAsia" w:ascii="宋体" w:hAnsi="宋体" w:cs="宋体"/>
          <w:sz w:val="24"/>
          <w:szCs w:val="24"/>
          <w:highlight w:val="none"/>
        </w:rPr>
        <w:t>依据各自情况进行最后报价。</w:t>
      </w:r>
    </w:p>
    <w:p w14:paraId="7BD9A530">
      <w:pPr>
        <w:spacing w:line="450" w:lineRule="exact"/>
        <w:ind w:firstLine="410" w:firstLineChars="171"/>
        <w:rPr>
          <w:rFonts w:hint="eastAsia" w:ascii="宋体" w:hAnsi="宋体" w:cs="宋体"/>
          <w:b/>
          <w:bCs/>
          <w:kern w:val="28"/>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3</w:t>
      </w:r>
      <w:r>
        <w:rPr>
          <w:rFonts w:hint="eastAsia" w:ascii="宋体" w:hAnsi="宋体" w:cs="宋体"/>
          <w:sz w:val="24"/>
          <w:szCs w:val="24"/>
          <w:highlight w:val="none"/>
        </w:rPr>
        <w:t>）磋商小组采用综合评分法对提交最后报价的</w:t>
      </w:r>
      <w:r>
        <w:rPr>
          <w:rFonts w:hint="eastAsia" w:ascii="宋体" w:hAnsi="宋体" w:cs="宋体"/>
          <w:sz w:val="24"/>
          <w:szCs w:val="24"/>
          <w:highlight w:val="none"/>
          <w:lang w:eastAsia="zh-CN"/>
        </w:rPr>
        <w:t>响应人</w:t>
      </w:r>
      <w:r>
        <w:rPr>
          <w:rFonts w:hint="eastAsia" w:ascii="宋体" w:hAnsi="宋体" w:cs="宋体"/>
          <w:sz w:val="24"/>
          <w:szCs w:val="24"/>
          <w:highlight w:val="none"/>
        </w:rPr>
        <w:t>的响应文件和最后报价进行综合评分。</w:t>
      </w:r>
    </w:p>
    <w:p w14:paraId="4FB1927C">
      <w:pPr>
        <w:spacing w:line="450" w:lineRule="exact"/>
        <w:ind w:firstLine="241" w:firstLineChars="100"/>
        <w:rPr>
          <w:rFonts w:hint="eastAsia" w:ascii="宋体" w:hAnsi="宋体" w:cs="宋体"/>
          <w:b/>
          <w:bCs/>
          <w:kern w:val="28"/>
          <w:sz w:val="24"/>
          <w:szCs w:val="24"/>
          <w:highlight w:val="none"/>
        </w:rPr>
      </w:pPr>
      <w:r>
        <w:rPr>
          <w:rFonts w:hint="eastAsia" w:ascii="宋体" w:hAnsi="宋体" w:cs="宋体"/>
          <w:b/>
          <w:bCs/>
          <w:kern w:val="28"/>
          <w:sz w:val="24"/>
          <w:szCs w:val="24"/>
          <w:highlight w:val="none"/>
        </w:rPr>
        <w:t>5.6对</w:t>
      </w:r>
      <w:r>
        <w:rPr>
          <w:rFonts w:hint="eastAsia" w:ascii="宋体" w:hAnsi="宋体" w:cs="宋体"/>
          <w:b/>
          <w:bCs/>
          <w:kern w:val="28"/>
          <w:sz w:val="24"/>
          <w:szCs w:val="24"/>
          <w:highlight w:val="none"/>
          <w:lang w:eastAsia="zh-CN"/>
        </w:rPr>
        <w:t>响应人</w:t>
      </w:r>
      <w:r>
        <w:rPr>
          <w:rFonts w:hint="eastAsia" w:ascii="宋体" w:hAnsi="宋体" w:cs="宋体"/>
          <w:b/>
          <w:bCs/>
          <w:kern w:val="28"/>
          <w:sz w:val="24"/>
          <w:szCs w:val="24"/>
          <w:highlight w:val="none"/>
        </w:rPr>
        <w:t>的评价</w:t>
      </w:r>
    </w:p>
    <w:p w14:paraId="3BE44A48">
      <w:pPr>
        <w:keepNext w:val="0"/>
        <w:keepLines w:val="0"/>
        <w:pageBreakBefore w:val="0"/>
        <w:widowControl w:val="0"/>
        <w:tabs>
          <w:tab w:val="left" w:pos="0"/>
          <w:tab w:val="left" w:pos="851"/>
        </w:tabs>
        <w:kinsoku/>
        <w:wordWrap/>
        <w:overflowPunct/>
        <w:topLinePunct w:val="0"/>
        <w:autoSpaceDE w:val="0"/>
        <w:autoSpaceDN w:val="0"/>
        <w:bidi w:val="0"/>
        <w:adjustRightInd w:val="0"/>
        <w:snapToGrid/>
        <w:spacing w:line="360" w:lineRule="auto"/>
        <w:ind w:firstLine="480" w:firstLineChars="200"/>
        <w:textAlignment w:val="auto"/>
        <w:rPr>
          <w:rFonts w:ascii="宋体" w:hAnsi="宋体" w:eastAsia="宋体" w:cs="黑体"/>
          <w:color w:val="auto"/>
          <w:kern w:val="0"/>
          <w:sz w:val="24"/>
          <w:szCs w:val="24"/>
          <w:highlight w:val="none"/>
        </w:rPr>
      </w:pPr>
      <w:r>
        <w:rPr>
          <w:rFonts w:hint="eastAsia" w:ascii="宋体" w:hAnsi="宋体" w:eastAsia="宋体" w:cs="黑体"/>
          <w:color w:val="auto"/>
          <w:kern w:val="0"/>
          <w:sz w:val="24"/>
          <w:szCs w:val="24"/>
          <w:highlight w:val="none"/>
        </w:rPr>
        <w:t>在初审阶段,响应文件出现以下情况之一者，属于重大偏差，为未能对磋商文件作出实质性响应，作</w:t>
      </w:r>
      <w:r>
        <w:rPr>
          <w:rFonts w:hint="eastAsia" w:ascii="宋体" w:hAnsi="宋体" w:eastAsia="宋体" w:cs="黑体"/>
          <w:color w:val="auto"/>
          <w:kern w:val="0"/>
          <w:sz w:val="24"/>
          <w:szCs w:val="24"/>
          <w:highlight w:val="none"/>
          <w:lang w:val="en-US" w:eastAsia="zh-CN"/>
        </w:rPr>
        <w:t>无效标</w:t>
      </w:r>
      <w:r>
        <w:rPr>
          <w:rFonts w:hint="eastAsia" w:ascii="宋体" w:hAnsi="宋体" w:eastAsia="宋体" w:cs="黑体"/>
          <w:color w:val="auto"/>
          <w:kern w:val="0"/>
          <w:sz w:val="24"/>
          <w:szCs w:val="24"/>
          <w:highlight w:val="none"/>
        </w:rPr>
        <w:t>处理：</w:t>
      </w:r>
    </w:p>
    <w:p w14:paraId="1DDB9306">
      <w:pPr>
        <w:keepNext w:val="0"/>
        <w:keepLines w:val="0"/>
        <w:pageBreakBefore w:val="0"/>
        <w:widowControl w:val="0"/>
        <w:kinsoku/>
        <w:wordWrap/>
        <w:overflowPunct/>
        <w:topLinePunct w:val="0"/>
        <w:bidi w:val="0"/>
        <w:snapToGrid/>
        <w:spacing w:line="360" w:lineRule="auto"/>
        <w:ind w:firstLine="482" w:firstLineChars="200"/>
        <w:textAlignment w:val="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（1）响应文件未按规定的格式填写、内容不全的；</w:t>
      </w:r>
    </w:p>
    <w:p w14:paraId="7D0383B3">
      <w:pPr>
        <w:keepNext w:val="0"/>
        <w:keepLines w:val="0"/>
        <w:pageBreakBefore w:val="0"/>
        <w:widowControl w:val="0"/>
        <w:kinsoku/>
        <w:wordWrap/>
        <w:overflowPunct/>
        <w:topLinePunct w:val="0"/>
        <w:bidi w:val="0"/>
        <w:snapToGrid/>
        <w:spacing w:line="360" w:lineRule="auto"/>
        <w:ind w:firstLine="482" w:firstLineChars="200"/>
        <w:textAlignment w:val="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（2）响应文件中无报价、无工期、无质量等级或工期、质量达不到磋商文件要求的；</w:t>
      </w:r>
    </w:p>
    <w:p w14:paraId="2A740715">
      <w:pPr>
        <w:keepNext w:val="0"/>
        <w:keepLines w:val="0"/>
        <w:pageBreakBefore w:val="0"/>
        <w:widowControl w:val="0"/>
        <w:kinsoku/>
        <w:wordWrap/>
        <w:overflowPunct/>
        <w:topLinePunct w:val="0"/>
        <w:bidi w:val="0"/>
        <w:snapToGrid/>
        <w:spacing w:line="360" w:lineRule="auto"/>
        <w:ind w:firstLine="482" w:firstLineChars="200"/>
        <w:textAlignment w:val="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（3）响应文件有保留或</w:t>
      </w:r>
      <w:r>
        <w:rPr>
          <w:rFonts w:hint="eastAsia" w:ascii="宋体" w:hAnsi="宋体" w:eastAsia="宋体" w:cs="Times New Roman"/>
          <w:b/>
          <w:color w:val="auto"/>
          <w:sz w:val="24"/>
          <w:szCs w:val="24"/>
          <w:highlight w:val="none"/>
          <w:lang w:eastAsia="zh-CN"/>
        </w:rPr>
        <w:t>合同草案</w:t>
      </w:r>
      <w:r>
        <w:rPr>
          <w:rFonts w:hint="eastAsia" w:ascii="宋体" w:hAnsi="宋体" w:eastAsia="宋体" w:cs="Times New Roman"/>
          <w:b/>
          <w:color w:val="auto"/>
          <w:sz w:val="24"/>
          <w:szCs w:val="24"/>
          <w:highlight w:val="none"/>
        </w:rPr>
        <w:t>有采购人不可接受条件；</w:t>
      </w:r>
    </w:p>
    <w:p w14:paraId="72ECC9BC">
      <w:pPr>
        <w:spacing w:line="450" w:lineRule="exact"/>
        <w:ind w:firstLine="412" w:firstLineChars="171"/>
        <w:rPr>
          <w:rFonts w:hint="eastAsia" w:ascii="宋体" w:hAnsi="宋体" w:cs="宋体"/>
          <w:sz w:val="24"/>
          <w:szCs w:val="24"/>
          <w:highlight w:val="none"/>
        </w:rPr>
      </w:pPr>
      <w:r>
        <w:rPr>
          <w:rFonts w:hint="eastAsia" w:ascii="宋体" w:hAnsi="宋体" w:eastAsia="宋体" w:cs="Times New Roman"/>
          <w:b/>
          <w:color w:val="auto"/>
          <w:sz w:val="24"/>
          <w:szCs w:val="24"/>
          <w:highlight w:val="none"/>
        </w:rPr>
        <w:t>（4）资格证明文件不全，或不满足磋商文件规定的</w:t>
      </w:r>
      <w:r>
        <w:rPr>
          <w:rFonts w:hint="eastAsia" w:ascii="宋体" w:hAnsi="宋体" w:cs="Times New Roman"/>
          <w:b/>
          <w:color w:val="auto"/>
          <w:sz w:val="24"/>
          <w:szCs w:val="24"/>
          <w:highlight w:val="none"/>
          <w:lang w:eastAsia="zh-CN"/>
        </w:rPr>
        <w:t>响应人</w:t>
      </w:r>
      <w:r>
        <w:rPr>
          <w:rFonts w:hint="eastAsia" w:ascii="宋体" w:hAnsi="宋体" w:eastAsia="宋体" w:cs="Times New Roman"/>
          <w:b/>
          <w:color w:val="auto"/>
          <w:sz w:val="24"/>
          <w:szCs w:val="24"/>
          <w:highlight w:val="none"/>
        </w:rPr>
        <w:t>资质要求的；</w:t>
      </w:r>
    </w:p>
    <w:p w14:paraId="78CE3DE2">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5.6.1磋商小组只对已判定为实质性响应且通过初步审查的磋商响应文件进行详细评价和比较。</w:t>
      </w:r>
    </w:p>
    <w:p w14:paraId="1F0E6EB3">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5.6.2磋商小组所有成员应当集中与单一</w:t>
      </w:r>
      <w:r>
        <w:rPr>
          <w:rFonts w:hint="eastAsia" w:ascii="宋体" w:hAnsi="宋体" w:cs="宋体"/>
          <w:sz w:val="24"/>
          <w:szCs w:val="24"/>
          <w:highlight w:val="none"/>
          <w:lang w:eastAsia="zh-CN"/>
        </w:rPr>
        <w:t>响应人</w:t>
      </w:r>
      <w:r>
        <w:rPr>
          <w:rFonts w:hint="eastAsia" w:ascii="宋体" w:hAnsi="宋体" w:cs="宋体"/>
          <w:sz w:val="24"/>
          <w:szCs w:val="24"/>
          <w:highlight w:val="none"/>
        </w:rPr>
        <w:t>分别进行磋商，并给予所有参加磋商的</w:t>
      </w:r>
      <w:r>
        <w:rPr>
          <w:rFonts w:hint="eastAsia" w:ascii="宋体" w:hAnsi="宋体" w:cs="宋体"/>
          <w:sz w:val="24"/>
          <w:szCs w:val="24"/>
          <w:highlight w:val="none"/>
          <w:lang w:eastAsia="zh-CN"/>
        </w:rPr>
        <w:t>响应人</w:t>
      </w:r>
      <w:r>
        <w:rPr>
          <w:rFonts w:hint="eastAsia" w:ascii="宋体" w:hAnsi="宋体" w:cs="宋体"/>
          <w:sz w:val="24"/>
          <w:szCs w:val="24"/>
          <w:highlight w:val="none"/>
        </w:rPr>
        <w:t>平等的磋商机会。磋商完成后，要求其在规定时间内提交最后报价，提交最后报价的</w:t>
      </w:r>
      <w:r>
        <w:rPr>
          <w:rFonts w:hint="eastAsia" w:ascii="宋体" w:hAnsi="宋体" w:cs="宋体"/>
          <w:sz w:val="24"/>
          <w:szCs w:val="24"/>
          <w:highlight w:val="none"/>
          <w:lang w:eastAsia="zh-CN"/>
        </w:rPr>
        <w:t>响应人</w:t>
      </w:r>
      <w:r>
        <w:rPr>
          <w:rFonts w:hint="eastAsia" w:ascii="宋体" w:hAnsi="宋体" w:cs="宋体"/>
          <w:sz w:val="24"/>
          <w:szCs w:val="24"/>
          <w:highlight w:val="none"/>
        </w:rPr>
        <w:t>可以为两家。</w:t>
      </w:r>
    </w:p>
    <w:p w14:paraId="429B5C72">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5.6.3经磋商确定最终工程需求和提交最后报价的</w:t>
      </w:r>
      <w:r>
        <w:rPr>
          <w:rFonts w:hint="eastAsia" w:ascii="宋体" w:hAnsi="宋体" w:cs="宋体"/>
          <w:sz w:val="24"/>
          <w:szCs w:val="24"/>
          <w:highlight w:val="none"/>
          <w:lang w:eastAsia="zh-CN"/>
        </w:rPr>
        <w:t>响应人</w:t>
      </w:r>
      <w:r>
        <w:rPr>
          <w:rFonts w:hint="eastAsia" w:ascii="宋体" w:hAnsi="宋体" w:cs="宋体"/>
          <w:sz w:val="24"/>
          <w:szCs w:val="24"/>
          <w:highlight w:val="none"/>
        </w:rPr>
        <w:t>后，磋商小组采用综合评分法对提交最后报价的</w:t>
      </w:r>
      <w:r>
        <w:rPr>
          <w:rFonts w:hint="eastAsia" w:ascii="宋体" w:hAnsi="宋体" w:cs="宋体"/>
          <w:sz w:val="24"/>
          <w:szCs w:val="24"/>
          <w:highlight w:val="none"/>
          <w:lang w:eastAsia="zh-CN"/>
        </w:rPr>
        <w:t>响应人</w:t>
      </w:r>
      <w:r>
        <w:rPr>
          <w:rFonts w:hint="eastAsia" w:ascii="宋体" w:hAnsi="宋体" w:cs="宋体"/>
          <w:sz w:val="24"/>
          <w:szCs w:val="24"/>
          <w:highlight w:val="none"/>
        </w:rPr>
        <w:t>的磋商响应文件和最后报价进行综合评分。</w:t>
      </w:r>
    </w:p>
    <w:p w14:paraId="6817B0CF">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5.6.4磋商小组根据综合评分情况，按评审得分由高到低的顺序确定成交候选人，并编写评审报告。评审得分相同的，按照最后报价由低到高的顺序确定，评审得分且最后报价相同的，按照技术指标优劣顺序确定成交候选人。评审报告由磋商小组全体人员签字。磋商小组成员对评审报告有异议的，磋商小组按照少数服从多数的原则推荐成交候选人，磋商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84564F4">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5.6.5如果第一名</w:t>
      </w:r>
      <w:r>
        <w:rPr>
          <w:rFonts w:hint="eastAsia" w:ascii="宋体" w:hAnsi="宋体" w:cs="宋体"/>
          <w:sz w:val="24"/>
          <w:szCs w:val="24"/>
          <w:highlight w:val="none"/>
          <w:lang w:eastAsia="zh-CN"/>
        </w:rPr>
        <w:t>响应人</w:t>
      </w:r>
      <w:r>
        <w:rPr>
          <w:rFonts w:hint="eastAsia" w:ascii="宋体" w:hAnsi="宋体" w:cs="宋体"/>
          <w:sz w:val="24"/>
          <w:szCs w:val="24"/>
          <w:highlight w:val="none"/>
        </w:rPr>
        <w:t>放弃成交资格或因不可抗力提出不能履行合同、竞争性磋商文件规定应当提交履约担保而在规定的期限内未能提交的，</w:t>
      </w:r>
      <w:r>
        <w:rPr>
          <w:rFonts w:hint="eastAsia" w:ascii="宋体" w:hAnsi="宋体" w:cs="宋体"/>
          <w:sz w:val="24"/>
          <w:szCs w:val="24"/>
          <w:highlight w:val="none"/>
          <w:lang w:eastAsia="zh-CN"/>
        </w:rPr>
        <w:t>采购人</w:t>
      </w:r>
      <w:r>
        <w:rPr>
          <w:rFonts w:hint="eastAsia" w:ascii="宋体" w:hAnsi="宋体" w:cs="宋体"/>
          <w:sz w:val="24"/>
          <w:szCs w:val="24"/>
          <w:highlight w:val="none"/>
        </w:rPr>
        <w:t>可以按照评审报告推荐的成交候选人名单，确定下一成交候选人为成交人，也可以重新开展采购活动。</w:t>
      </w:r>
    </w:p>
    <w:bookmarkEnd w:id="318"/>
    <w:bookmarkEnd w:id="319"/>
    <w:bookmarkEnd w:id="320"/>
    <w:bookmarkEnd w:id="321"/>
    <w:bookmarkEnd w:id="322"/>
    <w:bookmarkEnd w:id="323"/>
    <w:bookmarkEnd w:id="324"/>
    <w:bookmarkEnd w:id="325"/>
    <w:p w14:paraId="608949AB">
      <w:pPr>
        <w:spacing w:line="450" w:lineRule="exact"/>
        <w:ind w:firstLine="241" w:firstLineChars="100"/>
        <w:rPr>
          <w:rFonts w:hint="eastAsia" w:ascii="宋体" w:hAnsi="宋体" w:cs="宋体"/>
          <w:b/>
          <w:bCs/>
          <w:sz w:val="24"/>
          <w:szCs w:val="24"/>
          <w:highlight w:val="none"/>
        </w:rPr>
      </w:pPr>
      <w:bookmarkStart w:id="326" w:name="_Toc247085724"/>
      <w:bookmarkStart w:id="327" w:name="_Toc296602455"/>
      <w:bookmarkStart w:id="328" w:name="_Toc246996953"/>
      <w:bookmarkStart w:id="329" w:name="_Toc246996210"/>
      <w:bookmarkStart w:id="330" w:name="_Toc179632584"/>
      <w:bookmarkStart w:id="331" w:name="_Toc152045566"/>
      <w:bookmarkStart w:id="332" w:name="_Toc144974534"/>
      <w:bookmarkStart w:id="333" w:name="_Toc152042342"/>
      <w:r>
        <w:rPr>
          <w:rFonts w:hint="eastAsia" w:ascii="宋体" w:hAnsi="宋体" w:cs="宋体"/>
          <w:b/>
          <w:bCs/>
          <w:sz w:val="24"/>
          <w:szCs w:val="24"/>
          <w:highlight w:val="none"/>
        </w:rPr>
        <w:t>5.7确定成交人</w:t>
      </w:r>
    </w:p>
    <w:p w14:paraId="1EC71C75">
      <w:pPr>
        <w:spacing w:line="450" w:lineRule="exact"/>
        <w:ind w:firstLine="410" w:firstLineChars="171"/>
        <w:rPr>
          <w:rFonts w:hint="eastAsia" w:ascii="宋体" w:hAnsi="宋体" w:cs="宋体"/>
          <w:sz w:val="24"/>
          <w:szCs w:val="24"/>
          <w:highlight w:val="none"/>
        </w:rPr>
      </w:pPr>
      <w:r>
        <w:rPr>
          <w:rFonts w:hint="eastAsia" w:ascii="宋体" w:hAnsi="宋体" w:cs="宋体"/>
          <w:sz w:val="24"/>
          <w:szCs w:val="24"/>
          <w:highlight w:val="none"/>
        </w:rPr>
        <w:t>磋商小组应当根据综合评分情况，按照评审有高到低的顺序推荐成交候选人，并编写评标报告。</w:t>
      </w:r>
    </w:p>
    <w:p w14:paraId="73F6AF37">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334" w:name="_Toc18074"/>
      <w:bookmarkStart w:id="335" w:name="_Toc77586848"/>
      <w:bookmarkStart w:id="336" w:name="_Toc77586941"/>
      <w:r>
        <w:rPr>
          <w:rFonts w:hint="eastAsia" w:ascii="宋体" w:hAnsi="宋体" w:eastAsia="宋体" w:cs="宋体"/>
          <w:color w:val="auto"/>
          <w:sz w:val="24"/>
          <w:szCs w:val="24"/>
          <w:highlight w:val="none"/>
        </w:rPr>
        <w:t>6.合同授予</w:t>
      </w:r>
      <w:bookmarkEnd w:id="326"/>
      <w:bookmarkEnd w:id="327"/>
      <w:bookmarkEnd w:id="328"/>
      <w:bookmarkEnd w:id="329"/>
      <w:bookmarkEnd w:id="330"/>
      <w:bookmarkEnd w:id="331"/>
      <w:bookmarkEnd w:id="332"/>
      <w:bookmarkEnd w:id="333"/>
      <w:bookmarkEnd w:id="334"/>
      <w:bookmarkEnd w:id="335"/>
      <w:bookmarkEnd w:id="336"/>
    </w:p>
    <w:p w14:paraId="1A7C0E99">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337" w:name="_Toc152042343"/>
      <w:bookmarkStart w:id="338" w:name="_Toc152045567"/>
      <w:bookmarkStart w:id="339" w:name="_Toc179632585"/>
      <w:bookmarkStart w:id="340" w:name="_Toc247085725"/>
      <w:bookmarkStart w:id="341" w:name="_Toc14367"/>
      <w:bookmarkStart w:id="342" w:name="_Toc296602456"/>
      <w:bookmarkStart w:id="343" w:name="_Toc77586849"/>
      <w:bookmarkStart w:id="344" w:name="_Toc77586942"/>
      <w:bookmarkStart w:id="345" w:name="_Toc246996954"/>
      <w:bookmarkStart w:id="346" w:name="_Toc144974535"/>
      <w:bookmarkStart w:id="347" w:name="_Toc246996211"/>
      <w:r>
        <w:rPr>
          <w:rFonts w:hint="eastAsia" w:ascii="宋体" w:hAnsi="宋体" w:eastAsia="宋体" w:cs="宋体"/>
          <w:color w:val="auto"/>
          <w:sz w:val="24"/>
          <w:szCs w:val="24"/>
          <w:highlight w:val="none"/>
        </w:rPr>
        <w:t>6.1定标方式</w:t>
      </w:r>
      <w:bookmarkEnd w:id="337"/>
      <w:bookmarkEnd w:id="338"/>
      <w:bookmarkEnd w:id="339"/>
      <w:bookmarkEnd w:id="340"/>
      <w:bookmarkEnd w:id="341"/>
      <w:bookmarkEnd w:id="342"/>
      <w:bookmarkEnd w:id="343"/>
      <w:bookmarkEnd w:id="344"/>
      <w:bookmarkEnd w:id="345"/>
      <w:bookmarkEnd w:id="346"/>
      <w:bookmarkEnd w:id="347"/>
    </w:p>
    <w:p w14:paraId="3F3F2780">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采购人</w:t>
      </w:r>
      <w:r>
        <w:rPr>
          <w:rFonts w:hint="eastAsia" w:ascii="宋体" w:hAnsi="宋体" w:cs="宋体"/>
          <w:sz w:val="24"/>
          <w:szCs w:val="24"/>
          <w:highlight w:val="none"/>
        </w:rPr>
        <w:t>依据磋商小组推荐的成交候选人确定成交人。</w:t>
      </w:r>
    </w:p>
    <w:p w14:paraId="5399AF3F">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348" w:name="_Toc77586943"/>
      <w:bookmarkStart w:id="349" w:name="_Toc77586850"/>
      <w:bookmarkStart w:id="350" w:name="_Toc296602457"/>
      <w:bookmarkStart w:id="351" w:name="_Toc23383"/>
      <w:r>
        <w:rPr>
          <w:rFonts w:hint="eastAsia" w:ascii="宋体" w:hAnsi="宋体" w:eastAsia="宋体" w:cs="宋体"/>
          <w:color w:val="auto"/>
          <w:sz w:val="24"/>
          <w:szCs w:val="24"/>
          <w:highlight w:val="none"/>
        </w:rPr>
        <w:t>6.2成交候选人公示</w:t>
      </w:r>
      <w:bookmarkEnd w:id="348"/>
      <w:bookmarkEnd w:id="349"/>
      <w:bookmarkEnd w:id="350"/>
      <w:bookmarkEnd w:id="351"/>
    </w:p>
    <w:p w14:paraId="21248052">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采购人</w:t>
      </w:r>
      <w:r>
        <w:rPr>
          <w:rFonts w:hint="eastAsia" w:ascii="宋体" w:hAnsi="宋体" w:cs="宋体"/>
          <w:sz w:val="24"/>
          <w:szCs w:val="24"/>
          <w:highlight w:val="none"/>
        </w:rPr>
        <w:t>在</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须知前附表规定的媒介公示成交候选人。</w:t>
      </w:r>
    </w:p>
    <w:p w14:paraId="0B3C23D1">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352" w:name="_Toc152045568"/>
      <w:bookmarkStart w:id="353" w:name="_Toc77586851"/>
      <w:bookmarkStart w:id="354" w:name="_Toc77586944"/>
      <w:bookmarkStart w:id="355" w:name="_Toc144974536"/>
      <w:bookmarkStart w:id="356" w:name="_Toc246996212"/>
      <w:bookmarkStart w:id="357" w:name="_Toc4809"/>
      <w:bookmarkStart w:id="358" w:name="_Toc246996955"/>
      <w:bookmarkStart w:id="359" w:name="_Toc152042344"/>
      <w:bookmarkStart w:id="360" w:name="_Toc179632586"/>
      <w:bookmarkStart w:id="361" w:name="_Toc247085726"/>
      <w:bookmarkStart w:id="362" w:name="_Toc296602458"/>
      <w:r>
        <w:rPr>
          <w:rFonts w:hint="eastAsia" w:ascii="宋体" w:hAnsi="宋体" w:eastAsia="宋体" w:cs="宋体"/>
          <w:color w:val="auto"/>
          <w:sz w:val="24"/>
          <w:szCs w:val="24"/>
          <w:highlight w:val="none"/>
        </w:rPr>
        <w:t>6.3成交通知</w:t>
      </w:r>
      <w:bookmarkEnd w:id="352"/>
      <w:bookmarkEnd w:id="353"/>
      <w:bookmarkEnd w:id="354"/>
      <w:bookmarkEnd w:id="355"/>
      <w:bookmarkEnd w:id="356"/>
      <w:bookmarkEnd w:id="357"/>
      <w:bookmarkEnd w:id="358"/>
      <w:bookmarkEnd w:id="359"/>
      <w:bookmarkEnd w:id="360"/>
      <w:bookmarkEnd w:id="361"/>
      <w:bookmarkEnd w:id="362"/>
    </w:p>
    <w:p w14:paraId="3CBED7DB">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在本章第3.3款规定的</w:t>
      </w:r>
      <w:r>
        <w:rPr>
          <w:rFonts w:hint="eastAsia" w:ascii="宋体" w:hAnsi="宋体" w:cs="宋体"/>
          <w:sz w:val="24"/>
          <w:szCs w:val="24"/>
          <w:highlight w:val="none"/>
          <w:lang w:eastAsia="zh-CN"/>
        </w:rPr>
        <w:t>磋商有效期</w:t>
      </w:r>
      <w:r>
        <w:rPr>
          <w:rFonts w:hint="eastAsia" w:ascii="宋体" w:hAnsi="宋体" w:cs="宋体"/>
          <w:sz w:val="24"/>
          <w:szCs w:val="24"/>
          <w:highlight w:val="none"/>
        </w:rPr>
        <w:t>内，</w:t>
      </w:r>
      <w:r>
        <w:rPr>
          <w:rFonts w:hint="eastAsia" w:ascii="宋体" w:hAnsi="宋体" w:cs="宋体"/>
          <w:sz w:val="24"/>
          <w:szCs w:val="24"/>
          <w:highlight w:val="none"/>
          <w:lang w:eastAsia="zh-CN"/>
        </w:rPr>
        <w:t>采购人</w:t>
      </w:r>
      <w:r>
        <w:rPr>
          <w:rFonts w:hint="eastAsia" w:ascii="宋体" w:hAnsi="宋体" w:cs="宋体"/>
          <w:sz w:val="24"/>
          <w:szCs w:val="24"/>
          <w:highlight w:val="none"/>
        </w:rPr>
        <w:t>以书面形式向成交人发出成交通知书，同时将成交结果通知未成交的</w:t>
      </w:r>
      <w:r>
        <w:rPr>
          <w:rFonts w:hint="eastAsia" w:ascii="宋体" w:hAnsi="宋体" w:cs="宋体"/>
          <w:sz w:val="24"/>
          <w:szCs w:val="24"/>
          <w:highlight w:val="none"/>
          <w:lang w:eastAsia="zh-CN"/>
        </w:rPr>
        <w:t>响应人</w:t>
      </w:r>
      <w:r>
        <w:rPr>
          <w:rFonts w:hint="eastAsia" w:ascii="宋体" w:hAnsi="宋体" w:cs="宋体"/>
          <w:sz w:val="24"/>
          <w:szCs w:val="24"/>
          <w:highlight w:val="none"/>
        </w:rPr>
        <w:t>。</w:t>
      </w:r>
    </w:p>
    <w:p w14:paraId="601673EE">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363" w:name="_Toc77586945"/>
      <w:bookmarkStart w:id="364" w:name="_Toc12244"/>
      <w:bookmarkStart w:id="365" w:name="_Toc246996956"/>
      <w:bookmarkStart w:id="366" w:name="_Toc144974537"/>
      <w:bookmarkStart w:id="367" w:name="_Toc296602459"/>
      <w:bookmarkStart w:id="368" w:name="_Toc179632587"/>
      <w:bookmarkStart w:id="369" w:name="_Toc152045569"/>
      <w:bookmarkStart w:id="370" w:name="_Toc77586852"/>
      <w:bookmarkStart w:id="371" w:name="_Toc247085727"/>
      <w:bookmarkStart w:id="372" w:name="_Toc246996213"/>
      <w:bookmarkStart w:id="373" w:name="_Toc152042345"/>
      <w:r>
        <w:rPr>
          <w:rFonts w:hint="eastAsia" w:ascii="宋体" w:hAnsi="宋体" w:eastAsia="宋体" w:cs="宋体"/>
          <w:color w:val="auto"/>
          <w:sz w:val="24"/>
          <w:szCs w:val="24"/>
          <w:highlight w:val="none"/>
        </w:rPr>
        <w:t>6.4履约、支付担保</w:t>
      </w:r>
      <w:bookmarkEnd w:id="363"/>
      <w:bookmarkEnd w:id="364"/>
      <w:bookmarkEnd w:id="365"/>
      <w:bookmarkEnd w:id="366"/>
      <w:bookmarkEnd w:id="367"/>
      <w:bookmarkEnd w:id="368"/>
      <w:bookmarkEnd w:id="369"/>
      <w:bookmarkEnd w:id="370"/>
      <w:bookmarkEnd w:id="371"/>
      <w:bookmarkEnd w:id="372"/>
      <w:bookmarkEnd w:id="373"/>
    </w:p>
    <w:p w14:paraId="19F99B5A">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6.4.1履约担保金额：见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须知前附表，与前附表一致。</w:t>
      </w:r>
    </w:p>
    <w:p w14:paraId="1CA9C46B">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6.4.2</w:t>
      </w:r>
      <w:r>
        <w:rPr>
          <w:rFonts w:hint="eastAsia" w:ascii="宋体" w:hAnsi="宋体" w:cs="宋体"/>
          <w:sz w:val="24"/>
          <w:szCs w:val="24"/>
          <w:highlight w:val="none"/>
          <w:lang w:eastAsia="zh-CN"/>
        </w:rPr>
        <w:t>采购人</w:t>
      </w:r>
      <w:r>
        <w:rPr>
          <w:rFonts w:hint="eastAsia" w:ascii="宋体" w:hAnsi="宋体" w:cs="宋体"/>
          <w:sz w:val="24"/>
          <w:szCs w:val="24"/>
          <w:highlight w:val="none"/>
        </w:rPr>
        <w:t>支付担保的提交与释放程序：见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须知前附表，与前附表一致。</w:t>
      </w:r>
    </w:p>
    <w:p w14:paraId="2EA93A00">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6.4.3成交人不能按</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须知前附表要求提交履约担保的，视为放弃成交，给</w:t>
      </w:r>
      <w:r>
        <w:rPr>
          <w:rFonts w:hint="eastAsia" w:ascii="宋体" w:hAnsi="宋体" w:cs="宋体"/>
          <w:sz w:val="24"/>
          <w:szCs w:val="24"/>
          <w:highlight w:val="none"/>
          <w:lang w:eastAsia="zh-CN"/>
        </w:rPr>
        <w:t>采购人</w:t>
      </w:r>
      <w:r>
        <w:rPr>
          <w:rFonts w:hint="eastAsia" w:ascii="宋体" w:hAnsi="宋体" w:cs="宋体"/>
          <w:sz w:val="24"/>
          <w:szCs w:val="24"/>
          <w:highlight w:val="none"/>
        </w:rPr>
        <w:t>造成的损失应当予以赔偿。</w:t>
      </w:r>
    </w:p>
    <w:p w14:paraId="0FBBA745">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374" w:name="_Toc23166"/>
      <w:bookmarkStart w:id="375" w:name="_Toc152045570"/>
      <w:bookmarkStart w:id="376" w:name="_Toc152042346"/>
      <w:bookmarkStart w:id="377" w:name="_Toc246996957"/>
      <w:bookmarkStart w:id="378" w:name="_Toc296602460"/>
      <w:bookmarkStart w:id="379" w:name="_Toc144974538"/>
      <w:bookmarkStart w:id="380" w:name="_Toc179632588"/>
      <w:bookmarkStart w:id="381" w:name="_Toc77586946"/>
      <w:bookmarkStart w:id="382" w:name="_Toc246996214"/>
      <w:bookmarkStart w:id="383" w:name="_Toc77586853"/>
      <w:bookmarkStart w:id="384" w:name="_Toc247085728"/>
      <w:r>
        <w:rPr>
          <w:rFonts w:hint="eastAsia" w:ascii="宋体" w:hAnsi="宋体" w:eastAsia="宋体" w:cs="宋体"/>
          <w:color w:val="auto"/>
          <w:sz w:val="24"/>
          <w:szCs w:val="24"/>
          <w:highlight w:val="none"/>
        </w:rPr>
        <w:t>6.5签订合同</w:t>
      </w:r>
      <w:bookmarkEnd w:id="374"/>
      <w:bookmarkEnd w:id="375"/>
      <w:bookmarkEnd w:id="376"/>
      <w:bookmarkEnd w:id="377"/>
      <w:bookmarkEnd w:id="378"/>
      <w:bookmarkEnd w:id="379"/>
      <w:bookmarkEnd w:id="380"/>
      <w:bookmarkEnd w:id="381"/>
      <w:bookmarkEnd w:id="382"/>
      <w:bookmarkEnd w:id="383"/>
      <w:bookmarkEnd w:id="384"/>
    </w:p>
    <w:p w14:paraId="7F349B98">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6.5.1</w:t>
      </w:r>
      <w:r>
        <w:rPr>
          <w:rFonts w:hint="eastAsia" w:ascii="宋体" w:hAnsi="宋体" w:cs="宋体"/>
          <w:sz w:val="24"/>
          <w:szCs w:val="24"/>
          <w:highlight w:val="none"/>
          <w:lang w:eastAsia="zh-CN"/>
        </w:rPr>
        <w:t>采购人</w:t>
      </w:r>
      <w:r>
        <w:rPr>
          <w:rFonts w:hint="eastAsia" w:ascii="宋体" w:hAnsi="宋体" w:cs="宋体"/>
          <w:sz w:val="24"/>
          <w:szCs w:val="24"/>
          <w:highlight w:val="none"/>
        </w:rPr>
        <w:t>和成交人应当自成交通知书发出之日起</w:t>
      </w:r>
      <w:r>
        <w:rPr>
          <w:rFonts w:hint="eastAsia" w:ascii="宋体" w:hAnsi="宋体" w:cs="宋体"/>
          <w:sz w:val="24"/>
          <w:szCs w:val="24"/>
          <w:highlight w:val="none"/>
          <w:lang w:val="en-US" w:eastAsia="zh-CN"/>
        </w:rPr>
        <w:t>2</w:t>
      </w:r>
      <w:r>
        <w:rPr>
          <w:rFonts w:hint="eastAsia" w:ascii="宋体" w:hAnsi="宋体" w:cs="宋体"/>
          <w:sz w:val="24"/>
          <w:szCs w:val="24"/>
          <w:highlight w:val="none"/>
        </w:rPr>
        <w:t>天内，根据竞争性磋商文件和成交人的磋商响应文件订立书面合同。成交人无正当理由拒签合同的，</w:t>
      </w:r>
      <w:r>
        <w:rPr>
          <w:rFonts w:hint="eastAsia" w:ascii="宋体" w:hAnsi="宋体" w:cs="宋体"/>
          <w:sz w:val="24"/>
          <w:szCs w:val="24"/>
          <w:highlight w:val="none"/>
          <w:lang w:eastAsia="zh-CN"/>
        </w:rPr>
        <w:t>采购人</w:t>
      </w:r>
      <w:r>
        <w:rPr>
          <w:rFonts w:hint="eastAsia" w:ascii="宋体" w:hAnsi="宋体" w:cs="宋体"/>
          <w:sz w:val="24"/>
          <w:szCs w:val="24"/>
          <w:highlight w:val="none"/>
        </w:rPr>
        <w:t>取消其成交资格，给</w:t>
      </w:r>
      <w:r>
        <w:rPr>
          <w:rFonts w:hint="eastAsia" w:ascii="宋体" w:hAnsi="宋体" w:cs="宋体"/>
          <w:sz w:val="24"/>
          <w:szCs w:val="24"/>
          <w:highlight w:val="none"/>
          <w:lang w:eastAsia="zh-CN"/>
        </w:rPr>
        <w:t>采购人</w:t>
      </w:r>
      <w:r>
        <w:rPr>
          <w:rFonts w:hint="eastAsia" w:ascii="宋体" w:hAnsi="宋体" w:cs="宋体"/>
          <w:sz w:val="24"/>
          <w:szCs w:val="24"/>
          <w:highlight w:val="none"/>
        </w:rPr>
        <w:t>造成的损失应当予以赔偿。</w:t>
      </w:r>
    </w:p>
    <w:p w14:paraId="0C4CC318">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385" w:name="_Toc12628"/>
      <w:bookmarkStart w:id="386" w:name="_Toc77586854"/>
      <w:bookmarkStart w:id="387" w:name="_Toc77586947"/>
      <w:bookmarkStart w:id="388" w:name="_Toc296602461"/>
      <w:r>
        <w:rPr>
          <w:rFonts w:hint="eastAsia" w:ascii="宋体" w:hAnsi="宋体" w:eastAsia="宋体" w:cs="宋体"/>
          <w:color w:val="auto"/>
          <w:sz w:val="24"/>
          <w:szCs w:val="24"/>
          <w:highlight w:val="none"/>
        </w:rPr>
        <w:t>7.纪律和监督</w:t>
      </w:r>
      <w:bookmarkEnd w:id="385"/>
      <w:bookmarkEnd w:id="386"/>
      <w:bookmarkEnd w:id="387"/>
      <w:bookmarkEnd w:id="388"/>
    </w:p>
    <w:p w14:paraId="09A2C653">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389" w:name="_Toc77586948"/>
      <w:bookmarkStart w:id="390" w:name="_Toc247085733"/>
      <w:bookmarkStart w:id="391" w:name="_Toc246996219"/>
      <w:bookmarkStart w:id="392" w:name="_Toc77586855"/>
      <w:bookmarkStart w:id="393" w:name="_Toc179632593"/>
      <w:bookmarkStart w:id="394" w:name="_Toc296602462"/>
      <w:bookmarkStart w:id="395" w:name="_Toc152045575"/>
      <w:bookmarkStart w:id="396" w:name="_Toc144974543"/>
      <w:bookmarkStart w:id="397" w:name="_Toc13637"/>
      <w:bookmarkStart w:id="398" w:name="_Toc246996962"/>
      <w:bookmarkStart w:id="399" w:name="_Toc296590983"/>
      <w:bookmarkStart w:id="400" w:name="_Toc152042351"/>
      <w:r>
        <w:rPr>
          <w:rFonts w:hint="eastAsia" w:ascii="宋体" w:hAnsi="宋体" w:eastAsia="宋体" w:cs="宋体"/>
          <w:color w:val="auto"/>
          <w:sz w:val="24"/>
          <w:szCs w:val="24"/>
          <w:highlight w:val="none"/>
        </w:rPr>
        <w:t>7.1对</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的纪律要求</w:t>
      </w:r>
      <w:bookmarkEnd w:id="389"/>
      <w:bookmarkEnd w:id="390"/>
      <w:bookmarkEnd w:id="391"/>
      <w:bookmarkEnd w:id="392"/>
      <w:bookmarkEnd w:id="393"/>
      <w:bookmarkEnd w:id="394"/>
      <w:bookmarkEnd w:id="395"/>
      <w:bookmarkEnd w:id="396"/>
      <w:bookmarkEnd w:id="397"/>
      <w:bookmarkEnd w:id="398"/>
      <w:bookmarkEnd w:id="399"/>
      <w:bookmarkEnd w:id="400"/>
    </w:p>
    <w:p w14:paraId="1909DDBA">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采购人</w:t>
      </w:r>
      <w:r>
        <w:rPr>
          <w:rFonts w:hint="eastAsia" w:ascii="宋体" w:hAnsi="宋体" w:cs="宋体"/>
          <w:sz w:val="24"/>
          <w:szCs w:val="24"/>
          <w:highlight w:val="none"/>
        </w:rPr>
        <w:t>不得泄漏招标投标活动中应当保密的情况和资料，不得与</w:t>
      </w:r>
      <w:r>
        <w:rPr>
          <w:rFonts w:hint="eastAsia" w:ascii="宋体" w:hAnsi="宋体" w:cs="宋体"/>
          <w:sz w:val="24"/>
          <w:szCs w:val="24"/>
          <w:highlight w:val="none"/>
          <w:lang w:eastAsia="zh-CN"/>
        </w:rPr>
        <w:t>响应人</w:t>
      </w:r>
      <w:r>
        <w:rPr>
          <w:rFonts w:hint="eastAsia" w:ascii="宋体" w:hAnsi="宋体" w:cs="宋体"/>
          <w:sz w:val="24"/>
          <w:szCs w:val="24"/>
          <w:highlight w:val="none"/>
        </w:rPr>
        <w:t>串通损害国家利益、社会公共利益或者他人合法权益。</w:t>
      </w:r>
    </w:p>
    <w:p w14:paraId="7790AC1E">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401" w:name="_Toc15672"/>
      <w:bookmarkStart w:id="402" w:name="_Toc152042352"/>
      <w:bookmarkStart w:id="403" w:name="_Toc77586949"/>
      <w:bookmarkStart w:id="404" w:name="_Toc246996963"/>
      <w:bookmarkStart w:id="405" w:name="_Toc247085734"/>
      <w:bookmarkStart w:id="406" w:name="_Toc77586856"/>
      <w:bookmarkStart w:id="407" w:name="_Toc144974544"/>
      <w:bookmarkStart w:id="408" w:name="_Toc246996220"/>
      <w:bookmarkStart w:id="409" w:name="_Toc296602463"/>
      <w:bookmarkStart w:id="410" w:name="_Toc152045576"/>
      <w:bookmarkStart w:id="411" w:name="_Toc179632594"/>
      <w:r>
        <w:rPr>
          <w:rFonts w:hint="eastAsia" w:ascii="宋体" w:hAnsi="宋体" w:eastAsia="宋体" w:cs="宋体"/>
          <w:color w:val="auto"/>
          <w:sz w:val="24"/>
          <w:szCs w:val="24"/>
          <w:highlight w:val="none"/>
        </w:rPr>
        <w:t>7.2对</w:t>
      </w:r>
      <w:r>
        <w:rPr>
          <w:rFonts w:hint="eastAsia" w:ascii="宋体" w:hAnsi="宋体" w:eastAsia="宋体" w:cs="宋体"/>
          <w:color w:val="auto"/>
          <w:sz w:val="24"/>
          <w:szCs w:val="24"/>
          <w:highlight w:val="none"/>
          <w:lang w:eastAsia="zh-CN"/>
        </w:rPr>
        <w:t>响应人</w:t>
      </w:r>
      <w:r>
        <w:rPr>
          <w:rFonts w:hint="eastAsia" w:ascii="宋体" w:hAnsi="宋体" w:eastAsia="宋体" w:cs="宋体"/>
          <w:color w:val="auto"/>
          <w:sz w:val="24"/>
          <w:szCs w:val="24"/>
          <w:highlight w:val="none"/>
        </w:rPr>
        <w:t>的纪律要求</w:t>
      </w:r>
      <w:bookmarkEnd w:id="401"/>
      <w:bookmarkEnd w:id="402"/>
      <w:bookmarkEnd w:id="403"/>
      <w:bookmarkEnd w:id="404"/>
      <w:bookmarkEnd w:id="405"/>
      <w:bookmarkEnd w:id="406"/>
      <w:bookmarkEnd w:id="407"/>
      <w:bookmarkEnd w:id="408"/>
      <w:bookmarkEnd w:id="409"/>
      <w:bookmarkEnd w:id="410"/>
      <w:bookmarkEnd w:id="411"/>
    </w:p>
    <w:p w14:paraId="2C640775">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响应人</w:t>
      </w:r>
      <w:r>
        <w:rPr>
          <w:rFonts w:hint="eastAsia" w:ascii="宋体" w:hAnsi="宋体" w:cs="宋体"/>
          <w:sz w:val="24"/>
          <w:szCs w:val="24"/>
          <w:highlight w:val="none"/>
        </w:rPr>
        <w:t>不得相互串通投标或者与</w:t>
      </w:r>
      <w:r>
        <w:rPr>
          <w:rFonts w:hint="eastAsia" w:ascii="宋体" w:hAnsi="宋体" w:cs="宋体"/>
          <w:sz w:val="24"/>
          <w:szCs w:val="24"/>
          <w:highlight w:val="none"/>
          <w:lang w:eastAsia="zh-CN"/>
        </w:rPr>
        <w:t>采购人</w:t>
      </w:r>
      <w:r>
        <w:rPr>
          <w:rFonts w:hint="eastAsia" w:ascii="宋体" w:hAnsi="宋体" w:cs="宋体"/>
          <w:sz w:val="24"/>
          <w:szCs w:val="24"/>
          <w:highlight w:val="none"/>
        </w:rPr>
        <w:t>串通投标，不得向</w:t>
      </w:r>
      <w:r>
        <w:rPr>
          <w:rFonts w:hint="eastAsia" w:ascii="宋体" w:hAnsi="宋体" w:cs="宋体"/>
          <w:sz w:val="24"/>
          <w:szCs w:val="24"/>
          <w:highlight w:val="none"/>
          <w:lang w:eastAsia="zh-CN"/>
        </w:rPr>
        <w:t>采购人</w:t>
      </w:r>
      <w:r>
        <w:rPr>
          <w:rFonts w:hint="eastAsia" w:ascii="宋体" w:hAnsi="宋体" w:cs="宋体"/>
          <w:sz w:val="24"/>
          <w:szCs w:val="24"/>
          <w:highlight w:val="none"/>
        </w:rPr>
        <w:t>或者磋商小组成员行贿谋取成交，不得以他人名义投标或者以其他方式弄虚作假骗取成交；</w:t>
      </w:r>
      <w:r>
        <w:rPr>
          <w:rFonts w:hint="eastAsia" w:ascii="宋体" w:hAnsi="宋体" w:cs="宋体"/>
          <w:sz w:val="24"/>
          <w:szCs w:val="24"/>
          <w:highlight w:val="none"/>
          <w:lang w:eastAsia="zh-CN"/>
        </w:rPr>
        <w:t>响应人</w:t>
      </w:r>
      <w:r>
        <w:rPr>
          <w:rFonts w:hint="eastAsia" w:ascii="宋体" w:hAnsi="宋体" w:cs="宋体"/>
          <w:sz w:val="24"/>
          <w:szCs w:val="24"/>
          <w:highlight w:val="none"/>
        </w:rPr>
        <w:t>不得以任何方式干扰、影响评标工作。</w:t>
      </w:r>
    </w:p>
    <w:p w14:paraId="66944248">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412" w:name="_Toc144974545"/>
      <w:bookmarkStart w:id="413" w:name="_Toc19260"/>
      <w:bookmarkStart w:id="414" w:name="_Toc247085735"/>
      <w:bookmarkStart w:id="415" w:name="_Toc77586950"/>
      <w:bookmarkStart w:id="416" w:name="_Toc246996221"/>
      <w:bookmarkStart w:id="417" w:name="_Toc152045577"/>
      <w:bookmarkStart w:id="418" w:name="_Toc179632595"/>
      <w:bookmarkStart w:id="419" w:name="_Toc77586857"/>
      <w:bookmarkStart w:id="420" w:name="_Toc246996964"/>
      <w:bookmarkStart w:id="421" w:name="_Toc296602464"/>
      <w:bookmarkStart w:id="422" w:name="_Toc152042353"/>
      <w:r>
        <w:rPr>
          <w:rFonts w:hint="eastAsia" w:ascii="宋体" w:hAnsi="宋体" w:eastAsia="宋体" w:cs="宋体"/>
          <w:color w:val="auto"/>
          <w:sz w:val="24"/>
          <w:szCs w:val="24"/>
          <w:highlight w:val="none"/>
        </w:rPr>
        <w:t>7.3对磋商小组成员的纪律要求</w:t>
      </w:r>
      <w:bookmarkEnd w:id="412"/>
      <w:bookmarkEnd w:id="413"/>
      <w:bookmarkEnd w:id="414"/>
      <w:bookmarkEnd w:id="415"/>
      <w:bookmarkEnd w:id="416"/>
      <w:bookmarkEnd w:id="417"/>
      <w:bookmarkEnd w:id="418"/>
      <w:bookmarkEnd w:id="419"/>
      <w:bookmarkEnd w:id="420"/>
      <w:bookmarkEnd w:id="421"/>
      <w:bookmarkEnd w:id="422"/>
    </w:p>
    <w:p w14:paraId="1CD49750">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磋商小组成员不得收受他人的财物或者其他好处，不得向他人透漏对磋商响应文件的评审和比较、成交候选人的推荐情况以及评标有关的其他情况。在评标活动中，磋商小组成员应当客观、公正地履行职责，遵守职业道德，不得擅离职守，影响评标程序正常进行，不得使用第三章“评标办法”没有规定的评审因素和标准进行评标。</w:t>
      </w:r>
    </w:p>
    <w:p w14:paraId="14842915">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423" w:name="_Toc152042354"/>
      <w:bookmarkStart w:id="424" w:name="_Toc152045578"/>
      <w:bookmarkStart w:id="425" w:name="_Toc296602465"/>
      <w:bookmarkStart w:id="426" w:name="_Toc77586951"/>
      <w:bookmarkStart w:id="427" w:name="_Toc179632596"/>
      <w:bookmarkStart w:id="428" w:name="_Toc247085736"/>
      <w:bookmarkStart w:id="429" w:name="_Toc246996222"/>
      <w:bookmarkStart w:id="430" w:name="_Toc77586858"/>
      <w:bookmarkStart w:id="431" w:name="_Toc246996965"/>
      <w:bookmarkStart w:id="432" w:name="_Toc28168"/>
      <w:bookmarkStart w:id="433" w:name="_Toc144974546"/>
      <w:r>
        <w:rPr>
          <w:rFonts w:hint="eastAsia" w:ascii="宋体" w:hAnsi="宋体" w:eastAsia="宋体" w:cs="宋体"/>
          <w:color w:val="auto"/>
          <w:sz w:val="24"/>
          <w:szCs w:val="24"/>
          <w:highlight w:val="none"/>
        </w:rPr>
        <w:t>7.4对与评标活动有关的工作人员的纪律要求</w:t>
      </w:r>
      <w:bookmarkEnd w:id="423"/>
      <w:bookmarkEnd w:id="424"/>
      <w:bookmarkEnd w:id="425"/>
      <w:bookmarkEnd w:id="426"/>
      <w:bookmarkEnd w:id="427"/>
      <w:bookmarkEnd w:id="428"/>
      <w:bookmarkEnd w:id="429"/>
      <w:bookmarkEnd w:id="430"/>
      <w:bookmarkEnd w:id="431"/>
      <w:bookmarkEnd w:id="432"/>
    </w:p>
    <w:p w14:paraId="3979F9B4">
      <w:pPr>
        <w:spacing w:line="450" w:lineRule="exact"/>
        <w:ind w:firstLine="480" w:firstLineChars="200"/>
        <w:rPr>
          <w:rFonts w:hint="eastAsia" w:ascii="宋体" w:hAnsi="宋体" w:cs="宋体"/>
          <w:sz w:val="24"/>
          <w:szCs w:val="24"/>
          <w:highlight w:val="none"/>
        </w:rPr>
      </w:pPr>
      <w:bookmarkStart w:id="434" w:name="_Toc152042355"/>
      <w:r>
        <w:rPr>
          <w:rFonts w:hint="eastAsia" w:ascii="宋体" w:hAnsi="宋体" w:cs="宋体"/>
          <w:sz w:val="24"/>
          <w:szCs w:val="24"/>
          <w:highlight w:val="none"/>
        </w:rPr>
        <w:t>与评标活动有关的工作人员不得收受他人的财物或者其他好处，不得向他人透漏对磋商响应文件的评审和比较、成交候选人的推荐情况以及评标有关的其他情况。在评标活动中，与评标活动有关的工作人员不得擅离职守，影响评标程序正常进行。</w:t>
      </w:r>
      <w:bookmarkEnd w:id="434"/>
    </w:p>
    <w:p w14:paraId="1D3B6717">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435" w:name="_Toc296602466"/>
      <w:bookmarkStart w:id="436" w:name="_Toc77586952"/>
      <w:bookmarkStart w:id="437" w:name="_Toc247085737"/>
      <w:bookmarkStart w:id="438" w:name="_Toc179632597"/>
      <w:bookmarkStart w:id="439" w:name="_Toc9161"/>
      <w:bookmarkStart w:id="440" w:name="_Toc77586859"/>
      <w:bookmarkStart w:id="441" w:name="_Toc246996966"/>
      <w:bookmarkStart w:id="442" w:name="_Toc152042356"/>
      <w:bookmarkStart w:id="443" w:name="_Toc152045579"/>
      <w:bookmarkStart w:id="444" w:name="_Toc246996223"/>
      <w:r>
        <w:rPr>
          <w:rFonts w:hint="eastAsia" w:ascii="宋体" w:hAnsi="宋体" w:eastAsia="宋体" w:cs="宋体"/>
          <w:color w:val="auto"/>
          <w:sz w:val="24"/>
          <w:szCs w:val="24"/>
          <w:highlight w:val="none"/>
        </w:rPr>
        <w:t>7.5投诉</w:t>
      </w:r>
      <w:bookmarkEnd w:id="433"/>
      <w:bookmarkEnd w:id="435"/>
      <w:bookmarkEnd w:id="436"/>
      <w:bookmarkEnd w:id="437"/>
      <w:bookmarkEnd w:id="438"/>
      <w:bookmarkEnd w:id="439"/>
      <w:bookmarkEnd w:id="440"/>
      <w:bookmarkEnd w:id="441"/>
      <w:bookmarkEnd w:id="442"/>
      <w:bookmarkEnd w:id="443"/>
      <w:bookmarkEnd w:id="444"/>
    </w:p>
    <w:p w14:paraId="0E4F2428">
      <w:pPr>
        <w:spacing w:line="45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响应人</w:t>
      </w:r>
      <w:r>
        <w:rPr>
          <w:rFonts w:hint="eastAsia" w:ascii="宋体" w:hAnsi="宋体" w:cs="宋体"/>
          <w:sz w:val="24"/>
          <w:szCs w:val="24"/>
          <w:highlight w:val="none"/>
        </w:rPr>
        <w:t>和其他利害关系人认为本次招标活动违反法律、法规和规章规定的，有权向有关行政监督部门投诉。</w:t>
      </w:r>
    </w:p>
    <w:p w14:paraId="1AF3B306">
      <w:pPr>
        <w:pStyle w:val="3"/>
        <w:spacing w:before="0" w:after="0" w:afterAutospacing="0" w:line="450" w:lineRule="exact"/>
        <w:ind w:firstLine="241" w:firstLineChars="100"/>
        <w:jc w:val="left"/>
        <w:rPr>
          <w:rFonts w:hint="eastAsia" w:ascii="宋体" w:hAnsi="宋体" w:eastAsia="宋体" w:cs="宋体"/>
          <w:color w:val="auto"/>
          <w:sz w:val="24"/>
          <w:szCs w:val="24"/>
          <w:highlight w:val="none"/>
        </w:rPr>
      </w:pPr>
      <w:bookmarkStart w:id="445" w:name="_Toc296602467"/>
      <w:bookmarkStart w:id="446" w:name="_Toc77586953"/>
      <w:bookmarkStart w:id="447" w:name="_Toc152045580"/>
      <w:bookmarkStart w:id="448" w:name="_Toc179632598"/>
      <w:bookmarkStart w:id="449" w:name="_Toc23049"/>
      <w:bookmarkStart w:id="450" w:name="_Toc246996224"/>
      <w:bookmarkStart w:id="451" w:name="_Toc247085738"/>
      <w:bookmarkStart w:id="452" w:name="_Toc246996967"/>
      <w:bookmarkStart w:id="453" w:name="_Toc144974547"/>
      <w:bookmarkStart w:id="454" w:name="_Toc77586860"/>
      <w:bookmarkStart w:id="455" w:name="_Toc152042357"/>
      <w:r>
        <w:rPr>
          <w:rFonts w:hint="eastAsia" w:ascii="宋体" w:hAnsi="宋体" w:eastAsia="宋体" w:cs="宋体"/>
          <w:color w:val="auto"/>
          <w:sz w:val="24"/>
          <w:szCs w:val="24"/>
          <w:highlight w:val="none"/>
        </w:rPr>
        <w:t>8.需要补充的其他内容</w:t>
      </w:r>
      <w:bookmarkEnd w:id="445"/>
      <w:bookmarkEnd w:id="446"/>
      <w:bookmarkEnd w:id="447"/>
      <w:bookmarkEnd w:id="448"/>
      <w:bookmarkEnd w:id="449"/>
      <w:bookmarkEnd w:id="450"/>
      <w:bookmarkEnd w:id="451"/>
      <w:bookmarkEnd w:id="452"/>
      <w:bookmarkEnd w:id="453"/>
      <w:bookmarkEnd w:id="454"/>
      <w:bookmarkEnd w:id="455"/>
    </w:p>
    <w:p w14:paraId="0CC80C18">
      <w:pPr>
        <w:spacing w:line="450" w:lineRule="exact"/>
        <w:ind w:firstLine="480" w:firstLineChars="200"/>
        <w:rPr>
          <w:rFonts w:hint="eastAsia" w:ascii="宋体" w:hAnsi="宋体" w:cs="宋体"/>
          <w:b/>
          <w:sz w:val="24"/>
          <w:szCs w:val="24"/>
          <w:highlight w:val="none"/>
        </w:rPr>
      </w:pPr>
      <w:r>
        <w:rPr>
          <w:rFonts w:hint="eastAsia" w:ascii="宋体" w:hAnsi="宋体" w:cs="宋体"/>
          <w:sz w:val="24"/>
          <w:szCs w:val="24"/>
          <w:highlight w:val="none"/>
        </w:rPr>
        <w:t>需要补充的其他内容：见</w:t>
      </w:r>
      <w:r>
        <w:rPr>
          <w:rFonts w:hint="eastAsia" w:ascii="宋体" w:hAnsi="宋体" w:cs="宋体"/>
          <w:sz w:val="24"/>
          <w:szCs w:val="24"/>
          <w:highlight w:val="none"/>
          <w:lang w:eastAsia="zh-CN"/>
        </w:rPr>
        <w:t>响应人</w:t>
      </w:r>
      <w:r>
        <w:rPr>
          <w:rFonts w:hint="eastAsia" w:ascii="宋体" w:hAnsi="宋体" w:cs="宋体"/>
          <w:sz w:val="24"/>
          <w:szCs w:val="24"/>
          <w:highlight w:val="none"/>
        </w:rPr>
        <w:t>须知前附表。</w:t>
      </w:r>
    </w:p>
    <w:p w14:paraId="6D8C6BCD">
      <w:pPr>
        <w:jc w:val="center"/>
        <w:outlineLvl w:val="0"/>
        <w:rPr>
          <w:rFonts w:hint="eastAsia"/>
          <w:highlight w:val="none"/>
        </w:rPr>
      </w:pPr>
      <w:r>
        <w:rPr>
          <w:rFonts w:ascii="宋体" w:hAnsi="宋体" w:cs="宋体"/>
          <w:color w:val="000000"/>
          <w:kern w:val="44"/>
          <w:sz w:val="36"/>
          <w:szCs w:val="36"/>
          <w:highlight w:val="none"/>
        </w:rPr>
        <w:br w:type="page"/>
      </w:r>
      <w:bookmarkStart w:id="456" w:name="_Toc29416"/>
      <w:r>
        <w:rPr>
          <w:rStyle w:val="37"/>
          <w:rFonts w:hint="eastAsia"/>
          <w:sz w:val="36"/>
          <w:szCs w:val="36"/>
        </w:rPr>
        <w:t>第三部分</w:t>
      </w:r>
      <w:bookmarkEnd w:id="25"/>
      <w:bookmarkEnd w:id="26"/>
      <w:bookmarkStart w:id="457" w:name="_Toc183264302"/>
      <w:r>
        <w:rPr>
          <w:rStyle w:val="37"/>
          <w:rFonts w:hint="eastAsia"/>
          <w:sz w:val="36"/>
          <w:szCs w:val="36"/>
          <w:lang w:val="en-US" w:eastAsia="zh-CN"/>
        </w:rPr>
        <w:t xml:space="preserve">  </w:t>
      </w:r>
      <w:r>
        <w:rPr>
          <w:rStyle w:val="37"/>
          <w:rFonts w:hint="eastAsia"/>
          <w:sz w:val="36"/>
          <w:szCs w:val="36"/>
        </w:rPr>
        <w:t>磋商</w:t>
      </w:r>
      <w:r>
        <w:rPr>
          <w:rStyle w:val="37"/>
          <w:rFonts w:hint="eastAsia"/>
          <w:sz w:val="36"/>
          <w:szCs w:val="36"/>
          <w:lang w:val="en-US" w:eastAsia="zh-CN"/>
        </w:rPr>
        <w:t>评审</w:t>
      </w:r>
      <w:r>
        <w:rPr>
          <w:rStyle w:val="37"/>
          <w:rFonts w:hint="eastAsia"/>
          <w:sz w:val="36"/>
          <w:szCs w:val="36"/>
        </w:rPr>
        <w:t>办法</w:t>
      </w:r>
      <w:bookmarkEnd w:id="456"/>
    </w:p>
    <w:bookmarkEnd w:id="457"/>
    <w:p w14:paraId="4731E072">
      <w:pPr>
        <w:numPr>
          <w:ilvl w:val="0"/>
          <w:numId w:val="7"/>
        </w:numPr>
        <w:spacing w:line="520" w:lineRule="exact"/>
        <w:ind w:firstLine="482" w:firstLineChars="200"/>
        <w:rPr>
          <w:rFonts w:hint="eastAsia" w:ascii="宋体" w:hAnsi="宋体" w:cs="宋体"/>
          <w:b/>
          <w:sz w:val="24"/>
          <w:szCs w:val="24"/>
        </w:rPr>
      </w:pPr>
      <w:r>
        <w:rPr>
          <w:rFonts w:hint="eastAsia" w:ascii="宋体" w:hAnsi="宋体" w:cs="宋体"/>
          <w:b/>
          <w:bCs/>
          <w:kern w:val="0"/>
          <w:sz w:val="24"/>
          <w:szCs w:val="24"/>
        </w:rPr>
        <w:t>本次磋商采用综合评分法：</w:t>
      </w:r>
      <w:r>
        <w:rPr>
          <w:rFonts w:hint="eastAsia" w:ascii="宋体" w:hAnsi="宋体" w:cs="宋体"/>
          <w:sz w:val="24"/>
          <w:szCs w:val="24"/>
        </w:rPr>
        <w:t>磋商小组对满足竞争性磋商文件实质性要求和提交最终报价的响应文件（提交最终报价的响应人不少于三家），按本章节规定的评分标准进行综合评分，并按得分由高到低顺序推荐3名成交候选人。</w:t>
      </w:r>
      <w:bookmarkStart w:id="458" w:name="_Toc19618"/>
      <w:bookmarkEnd w:id="458"/>
      <w:bookmarkStart w:id="459" w:name="_Toc28030"/>
      <w:bookmarkEnd w:id="459"/>
      <w:bookmarkStart w:id="460" w:name="_Toc179632619"/>
      <w:bookmarkEnd w:id="460"/>
      <w:bookmarkStart w:id="461" w:name="_Toc29880"/>
    </w:p>
    <w:p w14:paraId="21FF0C61">
      <w:pPr>
        <w:spacing w:line="520" w:lineRule="exact"/>
        <w:ind w:firstLine="482" w:firstLineChars="200"/>
        <w:rPr>
          <w:rFonts w:hint="eastAsia" w:ascii="宋体" w:hAnsi="宋体" w:cs="宋体"/>
          <w:b/>
          <w:bCs/>
          <w:sz w:val="24"/>
          <w:szCs w:val="24"/>
        </w:rPr>
      </w:pPr>
      <w:r>
        <w:rPr>
          <w:rFonts w:hint="eastAsia" w:ascii="宋体" w:hAnsi="宋体" w:cs="宋体"/>
          <w:b/>
          <w:bCs/>
          <w:sz w:val="24"/>
          <w:szCs w:val="24"/>
        </w:rPr>
        <w:t>2. 评审标准</w:t>
      </w:r>
      <w:bookmarkEnd w:id="461"/>
    </w:p>
    <w:p w14:paraId="09987076">
      <w:pPr>
        <w:spacing w:line="520" w:lineRule="exact"/>
        <w:ind w:firstLine="420" w:firstLineChars="175"/>
        <w:rPr>
          <w:rFonts w:hint="eastAsia" w:ascii="宋体" w:hAnsi="宋体" w:cs="宋体"/>
          <w:sz w:val="24"/>
          <w:szCs w:val="24"/>
        </w:rPr>
      </w:pPr>
      <w:bookmarkStart w:id="462" w:name="_Toc179632620"/>
      <w:bookmarkEnd w:id="462"/>
      <w:bookmarkStart w:id="463" w:name="_Toc12931"/>
      <w:bookmarkEnd w:id="463"/>
      <w:bookmarkStart w:id="464" w:name="_Toc23196"/>
      <w:bookmarkEnd w:id="464"/>
      <w:bookmarkStart w:id="465" w:name="_Toc31847"/>
      <w:bookmarkEnd w:id="465"/>
      <w:r>
        <w:rPr>
          <w:rFonts w:hint="eastAsia" w:ascii="宋体" w:hAnsi="宋体" w:cs="宋体"/>
          <w:sz w:val="24"/>
          <w:szCs w:val="24"/>
        </w:rPr>
        <w:t>2.1 初步评审标准</w:t>
      </w:r>
    </w:p>
    <w:p w14:paraId="0E65EF98">
      <w:pPr>
        <w:spacing w:line="520" w:lineRule="exact"/>
        <w:ind w:firstLine="420" w:firstLineChars="175"/>
        <w:rPr>
          <w:rFonts w:hint="eastAsia" w:ascii="宋体" w:hAnsi="宋体" w:cs="宋体"/>
          <w:sz w:val="24"/>
          <w:szCs w:val="24"/>
        </w:rPr>
      </w:pPr>
      <w:r>
        <w:rPr>
          <w:rFonts w:hint="eastAsia" w:ascii="宋体" w:hAnsi="宋体" w:cs="宋体"/>
          <w:sz w:val="24"/>
          <w:szCs w:val="24"/>
        </w:rPr>
        <w:t>2.1.1 符合性评审标准：见磋商办法前附表。</w:t>
      </w:r>
    </w:p>
    <w:p w14:paraId="4B035674">
      <w:pPr>
        <w:spacing w:line="520" w:lineRule="exact"/>
        <w:ind w:firstLine="420" w:firstLineChars="175"/>
        <w:rPr>
          <w:rFonts w:hint="eastAsia" w:ascii="宋体" w:hAnsi="宋体" w:cs="宋体"/>
          <w:sz w:val="24"/>
          <w:szCs w:val="24"/>
        </w:rPr>
      </w:pPr>
      <w:r>
        <w:rPr>
          <w:rFonts w:hint="eastAsia" w:ascii="宋体" w:hAnsi="宋体" w:cs="宋体"/>
          <w:sz w:val="24"/>
          <w:szCs w:val="24"/>
        </w:rPr>
        <w:t>2.1.2 资格评审标准：见磋商办法前附表。</w:t>
      </w:r>
    </w:p>
    <w:p w14:paraId="04CBED11">
      <w:pPr>
        <w:spacing w:line="520" w:lineRule="exact"/>
        <w:ind w:firstLine="420" w:firstLineChars="175"/>
        <w:rPr>
          <w:rFonts w:hint="eastAsia" w:ascii="宋体" w:hAnsi="宋体" w:cs="宋体"/>
          <w:sz w:val="24"/>
          <w:szCs w:val="24"/>
        </w:rPr>
      </w:pPr>
      <w:bookmarkStart w:id="466" w:name="_Toc11804"/>
      <w:bookmarkEnd w:id="466"/>
      <w:bookmarkStart w:id="467" w:name="_Toc179632621"/>
      <w:bookmarkEnd w:id="467"/>
      <w:bookmarkStart w:id="468" w:name="_Toc16603"/>
      <w:bookmarkEnd w:id="468"/>
      <w:bookmarkStart w:id="469" w:name="_Toc607"/>
      <w:bookmarkEnd w:id="469"/>
      <w:r>
        <w:rPr>
          <w:rFonts w:hint="eastAsia" w:ascii="宋体" w:hAnsi="宋体" w:cs="宋体"/>
          <w:sz w:val="24"/>
          <w:szCs w:val="24"/>
        </w:rPr>
        <w:t>2.1.3 响应性评审标准：见磋商办法前附表。</w:t>
      </w:r>
    </w:p>
    <w:p w14:paraId="7FCEE77F">
      <w:pPr>
        <w:spacing w:line="520" w:lineRule="exact"/>
        <w:ind w:firstLine="420" w:firstLineChars="175"/>
        <w:rPr>
          <w:rFonts w:hint="eastAsia" w:ascii="宋体" w:hAnsi="宋体" w:cs="宋体"/>
          <w:sz w:val="24"/>
          <w:szCs w:val="24"/>
        </w:rPr>
      </w:pPr>
      <w:r>
        <w:rPr>
          <w:rFonts w:hint="eastAsia" w:ascii="宋体" w:hAnsi="宋体" w:cs="宋体"/>
          <w:sz w:val="24"/>
          <w:szCs w:val="24"/>
        </w:rPr>
        <w:t>2.2 分值构成与评分标准</w:t>
      </w:r>
    </w:p>
    <w:p w14:paraId="46DF1106">
      <w:pPr>
        <w:spacing w:line="520" w:lineRule="exact"/>
        <w:ind w:firstLine="480" w:firstLineChars="200"/>
        <w:rPr>
          <w:rFonts w:hint="eastAsia" w:ascii="宋体" w:hAnsi="宋体" w:cs="宋体"/>
          <w:sz w:val="24"/>
          <w:szCs w:val="24"/>
        </w:rPr>
      </w:pPr>
      <w:r>
        <w:rPr>
          <w:rFonts w:hint="eastAsia" w:ascii="宋体" w:hAnsi="宋体" w:cs="宋体"/>
          <w:sz w:val="24"/>
          <w:szCs w:val="24"/>
        </w:rPr>
        <w:t>2.2.1 分值构成</w:t>
      </w:r>
    </w:p>
    <w:p w14:paraId="160DE505">
      <w:pPr>
        <w:spacing w:line="520" w:lineRule="exact"/>
        <w:ind w:firstLine="420" w:firstLineChars="175"/>
        <w:rPr>
          <w:rFonts w:hint="eastAsia" w:ascii="宋体" w:hAnsi="宋体" w:cs="宋体"/>
          <w:color w:val="auto"/>
          <w:sz w:val="24"/>
          <w:szCs w:val="24"/>
        </w:rPr>
      </w:pPr>
      <w:r>
        <w:rPr>
          <w:rFonts w:hint="eastAsia" w:ascii="宋体" w:hAnsi="宋体" w:cs="宋体"/>
          <w:color w:val="auto"/>
          <w:sz w:val="24"/>
          <w:szCs w:val="24"/>
        </w:rPr>
        <w:t>（1）最终磋商报价的权重占3</w:t>
      </w:r>
      <w:r>
        <w:rPr>
          <w:rFonts w:ascii="宋体" w:hAnsi="宋体" w:cs="宋体"/>
          <w:color w:val="auto"/>
          <w:sz w:val="24"/>
          <w:szCs w:val="24"/>
        </w:rPr>
        <w:t>0</w:t>
      </w:r>
      <w:r>
        <w:rPr>
          <w:rFonts w:hint="eastAsia" w:ascii="宋体" w:hAnsi="宋体" w:cs="宋体"/>
          <w:color w:val="auto"/>
          <w:sz w:val="24"/>
          <w:szCs w:val="24"/>
        </w:rPr>
        <w:t>%</w:t>
      </w:r>
    </w:p>
    <w:p w14:paraId="588959EE">
      <w:pPr>
        <w:spacing w:line="520" w:lineRule="exact"/>
        <w:ind w:firstLine="420" w:firstLineChars="175"/>
        <w:rPr>
          <w:rFonts w:hint="eastAsia" w:ascii="宋体" w:hAnsi="宋体" w:cs="宋体"/>
          <w:color w:val="auto"/>
          <w:sz w:val="24"/>
          <w:szCs w:val="24"/>
        </w:rPr>
      </w:pPr>
      <w:r>
        <w:rPr>
          <w:rFonts w:hint="eastAsia" w:ascii="宋体" w:hAnsi="宋体" w:cs="宋体"/>
          <w:color w:val="auto"/>
          <w:sz w:val="24"/>
          <w:szCs w:val="24"/>
        </w:rPr>
        <w:t>（2）技术标的权重占</w:t>
      </w:r>
      <w:r>
        <w:rPr>
          <w:rFonts w:hint="eastAsia" w:ascii="宋体" w:hAnsi="宋体" w:cs="宋体"/>
          <w:color w:val="auto"/>
          <w:sz w:val="24"/>
          <w:szCs w:val="24"/>
          <w:lang w:val="en-US" w:eastAsia="zh-CN"/>
        </w:rPr>
        <w:t>45</w:t>
      </w:r>
      <w:r>
        <w:rPr>
          <w:rFonts w:hint="eastAsia" w:ascii="宋体" w:hAnsi="宋体" w:cs="宋体"/>
          <w:color w:val="auto"/>
          <w:sz w:val="24"/>
          <w:szCs w:val="24"/>
        </w:rPr>
        <w:t>%</w:t>
      </w:r>
    </w:p>
    <w:p w14:paraId="54F57A79">
      <w:pPr>
        <w:spacing w:line="520" w:lineRule="exact"/>
        <w:ind w:firstLine="420" w:firstLineChars="175"/>
        <w:rPr>
          <w:rFonts w:hint="eastAsia" w:ascii="宋体" w:hAnsi="宋体" w:cs="宋体"/>
          <w:color w:val="auto"/>
          <w:sz w:val="24"/>
          <w:szCs w:val="24"/>
        </w:rPr>
      </w:pPr>
      <w:r>
        <w:rPr>
          <w:rFonts w:hint="eastAsia" w:ascii="宋体" w:hAnsi="宋体" w:cs="宋体"/>
          <w:color w:val="auto"/>
          <w:sz w:val="24"/>
          <w:szCs w:val="24"/>
        </w:rPr>
        <w:t>（3）综合标的权重占</w:t>
      </w:r>
      <w:r>
        <w:rPr>
          <w:rFonts w:hint="eastAsia" w:ascii="宋体" w:hAnsi="宋体" w:cs="宋体"/>
          <w:color w:val="auto"/>
          <w:sz w:val="24"/>
          <w:szCs w:val="24"/>
          <w:lang w:val="en-US" w:eastAsia="zh-CN"/>
        </w:rPr>
        <w:t>25</w:t>
      </w:r>
      <w:r>
        <w:rPr>
          <w:rFonts w:hint="eastAsia" w:ascii="宋体" w:hAnsi="宋体" w:cs="宋体"/>
          <w:color w:val="auto"/>
          <w:sz w:val="24"/>
          <w:szCs w:val="24"/>
        </w:rPr>
        <w:t>%</w:t>
      </w:r>
    </w:p>
    <w:p w14:paraId="536628D5">
      <w:pPr>
        <w:spacing w:line="520" w:lineRule="exact"/>
        <w:ind w:firstLine="480" w:firstLineChars="200"/>
        <w:rPr>
          <w:rFonts w:hint="eastAsia" w:ascii="宋体" w:hAnsi="宋体" w:cs="宋体"/>
          <w:sz w:val="24"/>
          <w:szCs w:val="24"/>
        </w:rPr>
      </w:pPr>
      <w:r>
        <w:rPr>
          <w:rFonts w:hint="eastAsia" w:ascii="宋体" w:hAnsi="宋体" w:cs="宋体"/>
          <w:sz w:val="24"/>
          <w:szCs w:val="24"/>
        </w:rPr>
        <w:t>2.2.2 评分标准：见磋商办法前附表。</w:t>
      </w:r>
      <w:bookmarkStart w:id="470" w:name="_Toc13158"/>
      <w:bookmarkEnd w:id="470"/>
      <w:bookmarkStart w:id="471" w:name="_Toc25534"/>
      <w:bookmarkEnd w:id="471"/>
      <w:bookmarkStart w:id="472" w:name="_Toc144974571"/>
      <w:bookmarkEnd w:id="472"/>
      <w:bookmarkStart w:id="473" w:name="_Toc11715"/>
      <w:bookmarkEnd w:id="473"/>
      <w:bookmarkStart w:id="474" w:name="_Toc152045604"/>
      <w:bookmarkEnd w:id="474"/>
      <w:bookmarkStart w:id="475" w:name="_Toc179632622"/>
      <w:bookmarkEnd w:id="475"/>
      <w:bookmarkStart w:id="476" w:name="_Toc152042381"/>
    </w:p>
    <w:p w14:paraId="2E62DBC7">
      <w:pPr>
        <w:spacing w:line="520" w:lineRule="exact"/>
        <w:ind w:firstLine="482" w:firstLineChars="200"/>
        <w:rPr>
          <w:rFonts w:hint="eastAsia" w:ascii="宋体" w:hAnsi="宋体" w:cs="宋体"/>
          <w:b/>
          <w:bCs/>
          <w:sz w:val="24"/>
          <w:szCs w:val="24"/>
        </w:rPr>
      </w:pPr>
      <w:r>
        <w:rPr>
          <w:rFonts w:hint="eastAsia" w:ascii="宋体" w:hAnsi="宋体" w:cs="宋体"/>
          <w:b/>
          <w:bCs/>
          <w:sz w:val="24"/>
          <w:szCs w:val="24"/>
        </w:rPr>
        <w:t>3. 磋商程序</w:t>
      </w:r>
      <w:bookmarkEnd w:id="476"/>
    </w:p>
    <w:p w14:paraId="666C9DDA">
      <w:pPr>
        <w:spacing w:line="520" w:lineRule="exact"/>
        <w:ind w:firstLine="480" w:firstLineChars="200"/>
        <w:rPr>
          <w:rFonts w:hint="eastAsia" w:ascii="宋体" w:hAnsi="宋体" w:cs="宋体"/>
          <w:sz w:val="24"/>
          <w:szCs w:val="24"/>
        </w:rPr>
      </w:pPr>
      <w:bookmarkStart w:id="477" w:name="_Toc152042382"/>
      <w:bookmarkEnd w:id="477"/>
      <w:bookmarkStart w:id="478" w:name="_Toc31010"/>
      <w:bookmarkEnd w:id="478"/>
      <w:bookmarkStart w:id="479" w:name="_Toc152045605"/>
      <w:bookmarkEnd w:id="479"/>
      <w:bookmarkStart w:id="480" w:name="_Toc30372"/>
      <w:bookmarkEnd w:id="480"/>
      <w:bookmarkStart w:id="481" w:name="_Toc144974572"/>
      <w:bookmarkEnd w:id="481"/>
      <w:bookmarkStart w:id="482" w:name="_Toc8644"/>
      <w:bookmarkEnd w:id="482"/>
      <w:bookmarkStart w:id="483" w:name="_Toc179632623"/>
      <w:r>
        <w:rPr>
          <w:rFonts w:hint="eastAsia" w:ascii="宋体" w:hAnsi="宋体" w:cs="宋体"/>
          <w:sz w:val="24"/>
          <w:szCs w:val="24"/>
        </w:rPr>
        <w:t>3.1 初步评审</w:t>
      </w:r>
      <w:bookmarkEnd w:id="483"/>
    </w:p>
    <w:p w14:paraId="527D7DA7">
      <w:pPr>
        <w:spacing w:line="520" w:lineRule="exact"/>
        <w:ind w:firstLine="480" w:firstLineChars="200"/>
        <w:rPr>
          <w:rFonts w:ascii="宋体" w:hAnsi="宋体" w:cs="宋体"/>
          <w:sz w:val="24"/>
          <w:szCs w:val="24"/>
        </w:rPr>
      </w:pPr>
      <w:r>
        <w:rPr>
          <w:rFonts w:hint="eastAsia" w:ascii="宋体" w:hAnsi="宋体" w:cs="宋体"/>
          <w:sz w:val="24"/>
          <w:szCs w:val="24"/>
        </w:rPr>
        <w:t>3.1.1 磋商小组应该以响应人上传</w:t>
      </w:r>
      <w:r>
        <w:rPr>
          <w:rFonts w:hint="eastAsia" w:ascii="宋体" w:hAnsi="宋体" w:cs="宋体"/>
          <w:sz w:val="24"/>
          <w:szCs w:val="24"/>
          <w:lang w:eastAsia="zh-CN"/>
        </w:rPr>
        <w:t>响应文件</w:t>
      </w:r>
      <w:r>
        <w:rPr>
          <w:rFonts w:hint="eastAsia" w:ascii="宋体" w:hAnsi="宋体" w:cs="宋体"/>
          <w:sz w:val="24"/>
          <w:szCs w:val="24"/>
        </w:rPr>
        <w:t>的有关证明和证件的原件扫描件为准，进行核验。磋商小组依据本章第2.1款规定的标准对响应文件进行初步评审。有一项不符合评审标准的，其磋商将被否决。</w:t>
      </w:r>
    </w:p>
    <w:p w14:paraId="73F59C36">
      <w:pPr>
        <w:spacing w:line="520" w:lineRule="exact"/>
        <w:ind w:firstLine="480" w:firstLineChars="200"/>
        <w:rPr>
          <w:rFonts w:hint="eastAsia" w:ascii="宋体" w:hAnsi="宋体" w:cs="宋体"/>
          <w:sz w:val="24"/>
          <w:szCs w:val="24"/>
        </w:rPr>
      </w:pPr>
      <w:r>
        <w:rPr>
          <w:rFonts w:hint="eastAsia" w:ascii="宋体" w:hAnsi="宋体" w:cs="宋体"/>
          <w:sz w:val="24"/>
          <w:szCs w:val="24"/>
        </w:rPr>
        <w:t>3.1.2磋商小组依据本章第2.1.1项、第2.1.2项、第2.1.3项规定的评审标准对响应文件进行初步评审。有一项不符合评审标准的，其磋商将被否决。</w:t>
      </w:r>
    </w:p>
    <w:p w14:paraId="7C68F0BC">
      <w:pPr>
        <w:spacing w:line="520" w:lineRule="exact"/>
        <w:ind w:firstLine="480" w:firstLineChars="200"/>
        <w:rPr>
          <w:rFonts w:hint="eastAsia" w:ascii="宋体" w:hAnsi="宋体" w:cs="宋体"/>
          <w:sz w:val="24"/>
          <w:szCs w:val="24"/>
        </w:rPr>
      </w:pPr>
      <w:r>
        <w:rPr>
          <w:rFonts w:hint="eastAsia" w:ascii="宋体" w:hAnsi="宋体" w:cs="宋体"/>
          <w:sz w:val="24"/>
          <w:szCs w:val="24"/>
        </w:rPr>
        <w:t>3.1.3响应人有以下情形之一的，其磋商作无效标处理：</w:t>
      </w:r>
    </w:p>
    <w:p w14:paraId="20412E10">
      <w:pPr>
        <w:spacing w:line="520" w:lineRule="exact"/>
        <w:ind w:firstLine="480" w:firstLineChars="200"/>
        <w:rPr>
          <w:rFonts w:hint="eastAsia" w:ascii="宋体" w:hAnsi="宋体" w:cs="宋体"/>
          <w:sz w:val="24"/>
          <w:szCs w:val="24"/>
        </w:rPr>
      </w:pPr>
      <w:r>
        <w:rPr>
          <w:rFonts w:hint="eastAsia" w:ascii="宋体" w:hAnsi="宋体" w:cs="宋体"/>
          <w:sz w:val="24"/>
          <w:szCs w:val="24"/>
        </w:rPr>
        <w:t>（1）串通磋商或弄虚作假或有其他违法行为的；</w:t>
      </w:r>
    </w:p>
    <w:p w14:paraId="2323A79F">
      <w:pPr>
        <w:spacing w:line="520" w:lineRule="exact"/>
        <w:ind w:firstLine="480" w:firstLineChars="200"/>
        <w:rPr>
          <w:rFonts w:hint="eastAsia" w:ascii="宋体" w:hAnsi="宋体" w:cs="宋体"/>
          <w:sz w:val="24"/>
          <w:szCs w:val="24"/>
        </w:rPr>
      </w:pPr>
      <w:r>
        <w:rPr>
          <w:rFonts w:hint="eastAsia" w:ascii="宋体" w:hAnsi="宋体" w:cs="宋体"/>
          <w:sz w:val="24"/>
          <w:szCs w:val="24"/>
        </w:rPr>
        <w:t>（2）不按磋商小组要求澄清、说明或补正的。</w:t>
      </w:r>
    </w:p>
    <w:p w14:paraId="55C1F501">
      <w:pPr>
        <w:spacing w:line="520" w:lineRule="exact"/>
        <w:ind w:firstLine="480" w:firstLineChars="200"/>
        <w:rPr>
          <w:rFonts w:hint="eastAsia" w:ascii="宋体" w:hAnsi="宋体" w:cs="宋体"/>
          <w:sz w:val="24"/>
          <w:szCs w:val="24"/>
        </w:rPr>
      </w:pPr>
      <w:r>
        <w:rPr>
          <w:rFonts w:hint="eastAsia" w:ascii="宋体" w:hAnsi="宋体" w:cs="宋体"/>
          <w:sz w:val="24"/>
          <w:szCs w:val="24"/>
        </w:rPr>
        <w:t>3.1.4磋商报价有算术错误的，磋商小组按以下原则对磋商报价进行修正，修正的价格经响应人书面确认后具有约束力。响应人不接受修正价格的，其磋商将被否决。</w:t>
      </w:r>
    </w:p>
    <w:p w14:paraId="2A5A0F5B">
      <w:pPr>
        <w:spacing w:line="520" w:lineRule="exact"/>
        <w:ind w:firstLine="480" w:firstLineChars="200"/>
        <w:rPr>
          <w:rFonts w:hint="eastAsia" w:ascii="宋体" w:hAnsi="宋体" w:cs="宋体"/>
          <w:sz w:val="24"/>
          <w:szCs w:val="24"/>
        </w:rPr>
      </w:pPr>
      <w:bookmarkStart w:id="484" w:name="_Toc152042383"/>
      <w:bookmarkEnd w:id="484"/>
      <w:r>
        <w:rPr>
          <w:rFonts w:hint="eastAsia" w:ascii="宋体" w:hAnsi="宋体" w:cs="宋体"/>
          <w:sz w:val="24"/>
          <w:szCs w:val="24"/>
        </w:rPr>
        <w:t>（1）响应文件中的大写金额与小写金额不一致的，以大写金额为准；</w:t>
      </w:r>
    </w:p>
    <w:p w14:paraId="07757DDB">
      <w:pPr>
        <w:spacing w:line="520" w:lineRule="exact"/>
        <w:ind w:firstLine="480" w:firstLineChars="200"/>
        <w:rPr>
          <w:rFonts w:hint="eastAsia" w:ascii="宋体" w:hAnsi="宋体" w:cs="宋体"/>
          <w:sz w:val="24"/>
          <w:szCs w:val="24"/>
        </w:rPr>
      </w:pPr>
      <w:r>
        <w:rPr>
          <w:rFonts w:hint="eastAsia" w:ascii="宋体" w:hAnsi="宋体" w:cs="宋体"/>
          <w:sz w:val="24"/>
          <w:szCs w:val="24"/>
        </w:rPr>
        <w:t>（2）总价金额与依据单价计算出的结果不一致的，以单价金额为准修正总价，但单价金额小数点有明显错误的除外。</w:t>
      </w:r>
    </w:p>
    <w:p w14:paraId="60B88D88">
      <w:pPr>
        <w:spacing w:line="520" w:lineRule="exact"/>
        <w:ind w:firstLine="480" w:firstLineChars="200"/>
        <w:rPr>
          <w:rFonts w:hint="eastAsia" w:ascii="宋体" w:hAnsi="宋体" w:cs="宋体"/>
          <w:sz w:val="24"/>
          <w:szCs w:val="24"/>
        </w:rPr>
      </w:pPr>
      <w:bookmarkStart w:id="485" w:name="_Toc179632624"/>
      <w:bookmarkEnd w:id="485"/>
      <w:bookmarkStart w:id="486" w:name="_Toc144974573"/>
      <w:bookmarkEnd w:id="486"/>
      <w:bookmarkStart w:id="487" w:name="_Toc152042384"/>
      <w:bookmarkEnd w:id="487"/>
      <w:bookmarkStart w:id="488" w:name="_Toc152045606"/>
      <w:r>
        <w:rPr>
          <w:rFonts w:hint="eastAsia" w:ascii="宋体" w:hAnsi="宋体" w:cs="宋体"/>
          <w:sz w:val="24"/>
          <w:szCs w:val="24"/>
        </w:rPr>
        <w:t>3.2 详细评审</w:t>
      </w:r>
      <w:bookmarkEnd w:id="488"/>
    </w:p>
    <w:p w14:paraId="3EE6A47D">
      <w:pPr>
        <w:spacing w:line="520" w:lineRule="exact"/>
        <w:ind w:firstLine="480" w:firstLineChars="200"/>
        <w:rPr>
          <w:rFonts w:hint="eastAsia" w:ascii="宋体" w:hAnsi="宋体" w:cs="宋体"/>
          <w:sz w:val="24"/>
          <w:szCs w:val="24"/>
        </w:rPr>
      </w:pPr>
      <w:r>
        <w:rPr>
          <w:rFonts w:hint="eastAsia" w:ascii="宋体" w:hAnsi="宋体" w:cs="宋体"/>
          <w:sz w:val="24"/>
          <w:szCs w:val="24"/>
        </w:rPr>
        <w:t>3.2.1 磋商小组按本章第2.2款规定的量化因素和分值进行打分，并计算出综合评估得分。</w:t>
      </w:r>
    </w:p>
    <w:p w14:paraId="1A479DC4">
      <w:pPr>
        <w:spacing w:line="520" w:lineRule="exact"/>
        <w:ind w:firstLine="480" w:firstLineChars="200"/>
        <w:rPr>
          <w:rFonts w:hint="eastAsia" w:ascii="宋体" w:hAnsi="宋体" w:cs="宋体"/>
          <w:sz w:val="24"/>
          <w:szCs w:val="24"/>
        </w:rPr>
      </w:pPr>
      <w:r>
        <w:rPr>
          <w:rFonts w:hint="eastAsia" w:ascii="宋体" w:hAnsi="宋体" w:cs="宋体"/>
          <w:sz w:val="24"/>
          <w:szCs w:val="24"/>
        </w:rPr>
        <w:t>3.2.2 磋商小组发现响应人最终提交的报价明显低于其他磋商报价，或者在设有招标控制价时明显低于招标控制价，使得其磋商报价可能低于其个别成本的，应当要求该响应人作出书面说明并提供相应的证明材料。响应人不能合理说明或者不能提供相应证明材料的，由磋商小组认定该响应人以低于成本报价竞标，其磋商作无效标处理。</w:t>
      </w:r>
    </w:p>
    <w:p w14:paraId="5E0F27FD">
      <w:pPr>
        <w:spacing w:line="520" w:lineRule="exact"/>
        <w:ind w:firstLine="480" w:firstLineChars="200"/>
        <w:rPr>
          <w:rFonts w:hint="eastAsia" w:ascii="宋体" w:hAnsi="宋体" w:cs="宋体"/>
          <w:sz w:val="24"/>
          <w:szCs w:val="24"/>
        </w:rPr>
      </w:pPr>
      <w:bookmarkStart w:id="489" w:name="_Toc144974575"/>
      <w:bookmarkEnd w:id="489"/>
      <w:bookmarkStart w:id="490" w:name="_Toc418608950"/>
      <w:bookmarkEnd w:id="490"/>
      <w:bookmarkStart w:id="491" w:name="_Toc401926485"/>
      <w:bookmarkEnd w:id="491"/>
      <w:bookmarkStart w:id="492" w:name="_Toc152042385"/>
      <w:bookmarkEnd w:id="492"/>
      <w:bookmarkStart w:id="493" w:name="_Toc418605429"/>
      <w:bookmarkEnd w:id="493"/>
      <w:bookmarkStart w:id="494" w:name="_Toc466566711"/>
      <w:bookmarkEnd w:id="494"/>
      <w:bookmarkStart w:id="495" w:name="_Toc421698384"/>
      <w:bookmarkEnd w:id="495"/>
      <w:bookmarkStart w:id="496" w:name="_Toc421805017"/>
      <w:bookmarkEnd w:id="496"/>
      <w:bookmarkStart w:id="497" w:name="_Toc423358132"/>
      <w:bookmarkEnd w:id="497"/>
      <w:bookmarkStart w:id="498" w:name="_Toc401512224"/>
      <w:bookmarkEnd w:id="498"/>
      <w:bookmarkStart w:id="499" w:name="_Toc389384087"/>
      <w:bookmarkEnd w:id="499"/>
      <w:bookmarkStart w:id="500" w:name="_Toc179632625"/>
      <w:bookmarkEnd w:id="500"/>
      <w:bookmarkStart w:id="501" w:name="_Toc387498748"/>
      <w:bookmarkEnd w:id="501"/>
      <w:bookmarkStart w:id="502" w:name="_Toc466566800"/>
      <w:bookmarkEnd w:id="502"/>
      <w:bookmarkStart w:id="503" w:name="_Toc152045607"/>
      <w:r>
        <w:rPr>
          <w:rFonts w:hint="eastAsia" w:ascii="宋体" w:hAnsi="宋体" w:cs="宋体"/>
          <w:sz w:val="24"/>
          <w:szCs w:val="24"/>
        </w:rPr>
        <w:t xml:space="preserve">3.3 </w:t>
      </w:r>
      <w:bookmarkEnd w:id="503"/>
      <w:r>
        <w:rPr>
          <w:rFonts w:hint="eastAsia" w:ascii="宋体" w:hAnsi="宋体" w:cs="宋体"/>
          <w:sz w:val="24"/>
          <w:szCs w:val="24"/>
        </w:rPr>
        <w:t>响应文件的澄清和补正</w:t>
      </w:r>
    </w:p>
    <w:p w14:paraId="162D2204">
      <w:pPr>
        <w:spacing w:line="520" w:lineRule="exact"/>
        <w:ind w:firstLine="480" w:firstLineChars="200"/>
        <w:rPr>
          <w:rFonts w:hint="eastAsia" w:ascii="宋体" w:hAnsi="宋体" w:cs="宋体"/>
          <w:sz w:val="24"/>
          <w:szCs w:val="24"/>
        </w:rPr>
      </w:pPr>
      <w:r>
        <w:rPr>
          <w:rFonts w:hint="eastAsia" w:ascii="宋体" w:hAnsi="宋体" w:cs="宋体"/>
          <w:sz w:val="24"/>
          <w:szCs w:val="24"/>
        </w:rPr>
        <w:t>3.3.1在磋商过程中，磋商小组可以书面形式要求响应人对所提交响应文件中不明确的内容进行书面澄清或说明，或者对细微偏差进行补正。磋商小组不接受响应人主动提出的澄清、说明或补正。</w:t>
      </w:r>
    </w:p>
    <w:p w14:paraId="0C962363">
      <w:pPr>
        <w:spacing w:line="520" w:lineRule="exact"/>
        <w:ind w:firstLine="480" w:firstLineChars="200"/>
        <w:rPr>
          <w:rFonts w:hint="eastAsia" w:ascii="宋体" w:hAnsi="宋体" w:cs="宋体"/>
          <w:sz w:val="24"/>
          <w:szCs w:val="24"/>
        </w:rPr>
      </w:pPr>
      <w:r>
        <w:rPr>
          <w:rFonts w:hint="eastAsia" w:ascii="宋体" w:hAnsi="宋体" w:cs="宋体"/>
          <w:sz w:val="24"/>
          <w:szCs w:val="24"/>
        </w:rPr>
        <w:t>3.3.2 澄清、说明和补正不得改变响应文件的实质性内容（算术性错误修正的除外）。响应人的书面澄清、说明和补正属于响应文件的组成部分。</w:t>
      </w:r>
    </w:p>
    <w:p w14:paraId="59A29D36">
      <w:pPr>
        <w:spacing w:line="520" w:lineRule="exact"/>
        <w:ind w:firstLine="480" w:firstLineChars="200"/>
        <w:rPr>
          <w:rFonts w:hint="eastAsia" w:ascii="宋体" w:hAnsi="宋体" w:cs="宋体"/>
          <w:sz w:val="24"/>
          <w:szCs w:val="24"/>
        </w:rPr>
      </w:pPr>
      <w:r>
        <w:rPr>
          <w:rFonts w:hint="eastAsia" w:ascii="宋体" w:hAnsi="宋体" w:cs="宋体"/>
          <w:sz w:val="24"/>
          <w:szCs w:val="24"/>
        </w:rPr>
        <w:t>3.3.3 磋商小组对响应人提交的澄清、说明或补正有疑问的，可以要求响应人进一步澄清、说明或补正，直至满足磋商小组的要求。</w:t>
      </w:r>
    </w:p>
    <w:p w14:paraId="72BA51EE">
      <w:pPr>
        <w:spacing w:line="520" w:lineRule="exact"/>
        <w:ind w:firstLine="480" w:firstLineChars="200"/>
        <w:rPr>
          <w:rFonts w:hint="eastAsia" w:ascii="宋体" w:hAnsi="宋体" w:cs="宋体"/>
          <w:sz w:val="24"/>
          <w:szCs w:val="24"/>
        </w:rPr>
      </w:pPr>
      <w:bookmarkStart w:id="504" w:name="_Toc423358133"/>
      <w:bookmarkEnd w:id="504"/>
      <w:bookmarkStart w:id="505" w:name="_Toc466566712"/>
      <w:bookmarkEnd w:id="505"/>
      <w:bookmarkStart w:id="506" w:name="_Toc389384088"/>
      <w:bookmarkEnd w:id="506"/>
      <w:bookmarkStart w:id="507" w:name="_Toc421805018"/>
      <w:bookmarkEnd w:id="507"/>
      <w:bookmarkStart w:id="508" w:name="_Toc152042386"/>
      <w:bookmarkEnd w:id="508"/>
      <w:bookmarkStart w:id="509" w:name="_Toc418608951"/>
      <w:bookmarkEnd w:id="509"/>
      <w:bookmarkStart w:id="510" w:name="_Toc401926486"/>
      <w:bookmarkEnd w:id="510"/>
      <w:bookmarkStart w:id="511" w:name="_Toc179632626"/>
      <w:bookmarkEnd w:id="511"/>
      <w:bookmarkStart w:id="512" w:name="_Toc421698385"/>
      <w:bookmarkEnd w:id="512"/>
      <w:bookmarkStart w:id="513" w:name="_Toc466566801"/>
      <w:bookmarkEnd w:id="513"/>
      <w:bookmarkStart w:id="514" w:name="_Toc144974576"/>
      <w:bookmarkEnd w:id="514"/>
      <w:bookmarkStart w:id="515" w:name="_Toc152045608"/>
      <w:bookmarkEnd w:id="515"/>
      <w:bookmarkStart w:id="516" w:name="_Toc418605430"/>
      <w:bookmarkEnd w:id="516"/>
      <w:bookmarkStart w:id="517" w:name="_Toc401512225"/>
      <w:bookmarkEnd w:id="517"/>
      <w:bookmarkStart w:id="518" w:name="_Toc387498749"/>
      <w:r>
        <w:rPr>
          <w:rFonts w:hint="eastAsia" w:ascii="宋体" w:hAnsi="宋体" w:cs="宋体"/>
          <w:sz w:val="24"/>
          <w:szCs w:val="24"/>
        </w:rPr>
        <w:t>3.4响应人的最终得分</w:t>
      </w:r>
      <w:bookmarkEnd w:id="518"/>
    </w:p>
    <w:p w14:paraId="2DC0BD91">
      <w:pPr>
        <w:spacing w:line="520" w:lineRule="exact"/>
        <w:ind w:firstLine="480" w:firstLineChars="200"/>
        <w:rPr>
          <w:rFonts w:hint="eastAsia" w:ascii="宋体" w:hAnsi="宋体" w:cs="宋体"/>
          <w:sz w:val="24"/>
          <w:szCs w:val="24"/>
        </w:rPr>
      </w:pPr>
      <w:r>
        <w:rPr>
          <w:rFonts w:hint="eastAsia" w:ascii="宋体" w:hAnsi="宋体" w:cs="宋体"/>
          <w:sz w:val="24"/>
          <w:szCs w:val="24"/>
        </w:rPr>
        <w:t>（1）磋商小组完成对最终磋商报价、技术标和综合标的汇总后，取平均值作为该响应人的最终得分。</w:t>
      </w:r>
    </w:p>
    <w:p w14:paraId="2BE1442E">
      <w:pPr>
        <w:spacing w:line="520" w:lineRule="exact"/>
        <w:ind w:firstLine="480" w:firstLineChars="200"/>
        <w:rPr>
          <w:rFonts w:hint="eastAsia" w:ascii="宋体" w:hAnsi="宋体" w:cs="宋体"/>
          <w:sz w:val="24"/>
          <w:szCs w:val="24"/>
        </w:rPr>
      </w:pPr>
      <w:r>
        <w:rPr>
          <w:rFonts w:hint="eastAsia" w:ascii="宋体" w:hAnsi="宋体" w:cs="宋体"/>
          <w:sz w:val="24"/>
          <w:szCs w:val="24"/>
        </w:rPr>
        <w:t>（2）计算分值均保留两位小数。</w:t>
      </w:r>
    </w:p>
    <w:p w14:paraId="3CA96169">
      <w:pPr>
        <w:spacing w:line="520" w:lineRule="exact"/>
        <w:ind w:firstLine="480" w:firstLineChars="200"/>
        <w:rPr>
          <w:rFonts w:hint="eastAsia" w:ascii="宋体" w:hAnsi="宋体" w:cs="宋体"/>
          <w:sz w:val="24"/>
          <w:szCs w:val="24"/>
        </w:rPr>
      </w:pPr>
      <w:r>
        <w:rPr>
          <w:rFonts w:hint="eastAsia" w:ascii="宋体" w:hAnsi="宋体" w:cs="宋体"/>
          <w:sz w:val="24"/>
          <w:szCs w:val="24"/>
        </w:rPr>
        <w:t>3.5磋商结果</w:t>
      </w:r>
    </w:p>
    <w:p w14:paraId="2642C5D8">
      <w:pPr>
        <w:spacing w:line="520" w:lineRule="exact"/>
        <w:ind w:firstLine="480" w:firstLineChars="200"/>
        <w:rPr>
          <w:rFonts w:hint="eastAsia" w:ascii="宋体" w:hAnsi="宋体" w:cs="宋体"/>
          <w:sz w:val="24"/>
          <w:szCs w:val="24"/>
        </w:rPr>
      </w:pPr>
      <w:r>
        <w:rPr>
          <w:rFonts w:hint="eastAsia" w:ascii="宋体" w:hAnsi="宋体" w:cs="宋体"/>
          <w:sz w:val="24"/>
          <w:szCs w:val="24"/>
        </w:rPr>
        <w:t>3.5.1磋商小组按照得分由高到低的顺序推荐3名成交候选人。</w:t>
      </w:r>
    </w:p>
    <w:p w14:paraId="6018E141">
      <w:pPr>
        <w:spacing w:line="440" w:lineRule="exact"/>
        <w:ind w:firstLine="480" w:firstLineChars="200"/>
        <w:rPr>
          <w:rFonts w:hint="eastAsia"/>
          <w:highlight w:val="none"/>
        </w:rPr>
      </w:pPr>
      <w:r>
        <w:rPr>
          <w:rFonts w:hint="eastAsia" w:ascii="宋体" w:hAnsi="宋体" w:cs="宋体"/>
          <w:sz w:val="24"/>
          <w:szCs w:val="24"/>
        </w:rPr>
        <w:t>3.5.2 磋商小组完成磋商后，应当向</w:t>
      </w:r>
      <w:r>
        <w:rPr>
          <w:rFonts w:hint="eastAsia" w:ascii="宋体" w:hAnsi="宋体" w:cs="宋体"/>
          <w:sz w:val="24"/>
          <w:szCs w:val="24"/>
          <w:lang w:eastAsia="zh-CN"/>
        </w:rPr>
        <w:t>采购人</w:t>
      </w:r>
      <w:r>
        <w:rPr>
          <w:rFonts w:hint="eastAsia" w:ascii="宋体" w:hAnsi="宋体" w:cs="宋体"/>
          <w:sz w:val="24"/>
          <w:szCs w:val="24"/>
        </w:rPr>
        <w:t>提交书面评标报告。</w:t>
      </w:r>
    </w:p>
    <w:p w14:paraId="3C56755A">
      <w:pPr>
        <w:spacing w:line="360" w:lineRule="auto"/>
        <w:jc w:val="center"/>
        <w:rPr>
          <w:rFonts w:hint="eastAsia" w:ascii="宋体" w:hAnsi="宋体" w:eastAsia="宋体" w:cs="宋体"/>
          <w:b/>
          <w:bCs/>
          <w:color w:val="000000"/>
          <w:kern w:val="0"/>
          <w:sz w:val="32"/>
          <w:szCs w:val="32"/>
          <w:highlight w:val="none"/>
          <w:lang w:val="en-US" w:eastAsia="zh-CN"/>
        </w:rPr>
      </w:pPr>
      <w:r>
        <w:rPr>
          <w:rFonts w:hint="eastAsia" w:ascii="宋体" w:hAnsi="宋体" w:eastAsia="宋体" w:cs="宋体"/>
          <w:b/>
          <w:bCs/>
          <w:color w:val="000000"/>
          <w:kern w:val="0"/>
          <w:sz w:val="32"/>
          <w:szCs w:val="32"/>
          <w:highlight w:val="none"/>
          <w:lang w:val="en-US" w:eastAsia="zh-CN"/>
        </w:rPr>
        <w:t>初步评审</w:t>
      </w:r>
    </w:p>
    <w:tbl>
      <w:tblPr>
        <w:tblStyle w:val="21"/>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621"/>
        <w:gridCol w:w="1729"/>
        <w:gridCol w:w="5333"/>
      </w:tblGrid>
      <w:tr w14:paraId="3C94F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4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D0FE37">
            <w:pPr>
              <w:jc w:val="center"/>
              <w:rPr>
                <w:rFonts w:ascii="宋体" w:hAnsi="宋体" w:eastAsia="宋体" w:cs="宋体"/>
                <w:b/>
                <w:color w:val="auto"/>
              </w:rPr>
            </w:pPr>
            <w:r>
              <w:rPr>
                <w:rFonts w:hint="eastAsia" w:ascii="宋体" w:hAnsi="宋体" w:eastAsia="宋体" w:cs="宋体"/>
                <w:b/>
                <w:color w:val="auto"/>
              </w:rPr>
              <w:t>条款号</w:t>
            </w:r>
          </w:p>
        </w:tc>
        <w:tc>
          <w:tcPr>
            <w:tcW w:w="1729" w:type="dxa"/>
            <w:tcBorders>
              <w:top w:val="single" w:color="auto" w:sz="4" w:space="0"/>
              <w:left w:val="nil"/>
              <w:bottom w:val="single" w:color="auto" w:sz="4" w:space="0"/>
              <w:right w:val="single" w:color="auto" w:sz="4" w:space="0"/>
            </w:tcBorders>
            <w:shd w:val="clear" w:color="auto" w:fill="auto"/>
            <w:vAlign w:val="center"/>
          </w:tcPr>
          <w:p w14:paraId="5CAAC621">
            <w:pPr>
              <w:jc w:val="center"/>
              <w:rPr>
                <w:rFonts w:ascii="宋体" w:hAnsi="宋体" w:eastAsia="宋体" w:cs="宋体"/>
                <w:b/>
                <w:color w:val="auto"/>
              </w:rPr>
            </w:pPr>
            <w:r>
              <w:rPr>
                <w:rFonts w:hint="eastAsia" w:ascii="宋体" w:hAnsi="宋体" w:eastAsia="宋体" w:cs="宋体"/>
                <w:b/>
                <w:color w:val="auto"/>
              </w:rPr>
              <w:t>评审因素</w:t>
            </w:r>
          </w:p>
        </w:tc>
        <w:tc>
          <w:tcPr>
            <w:tcW w:w="5333" w:type="dxa"/>
            <w:tcBorders>
              <w:top w:val="single" w:color="auto" w:sz="4" w:space="0"/>
              <w:left w:val="nil"/>
              <w:bottom w:val="single" w:color="auto" w:sz="4" w:space="0"/>
              <w:right w:val="single" w:color="auto" w:sz="4" w:space="0"/>
            </w:tcBorders>
            <w:shd w:val="clear" w:color="auto" w:fill="auto"/>
            <w:vAlign w:val="center"/>
          </w:tcPr>
          <w:p w14:paraId="63074D81">
            <w:pPr>
              <w:jc w:val="center"/>
              <w:rPr>
                <w:rFonts w:ascii="宋体" w:hAnsi="宋体" w:eastAsia="宋体" w:cs="宋体"/>
                <w:b/>
                <w:color w:val="auto"/>
              </w:rPr>
            </w:pPr>
            <w:r>
              <w:rPr>
                <w:rFonts w:hint="eastAsia" w:ascii="宋体" w:hAnsi="宋体" w:eastAsia="宋体" w:cs="宋体"/>
                <w:b/>
                <w:color w:val="auto"/>
              </w:rPr>
              <w:t>评审标准</w:t>
            </w:r>
          </w:p>
        </w:tc>
      </w:tr>
      <w:tr w14:paraId="4364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76" w:type="dxa"/>
            <w:vMerge w:val="restart"/>
            <w:tcBorders>
              <w:top w:val="nil"/>
              <w:left w:val="single" w:color="auto" w:sz="4" w:space="0"/>
              <w:bottom w:val="single" w:color="auto" w:sz="4" w:space="0"/>
              <w:right w:val="single" w:color="auto" w:sz="4" w:space="0"/>
            </w:tcBorders>
            <w:shd w:val="clear" w:color="auto" w:fill="auto"/>
            <w:vAlign w:val="center"/>
          </w:tcPr>
          <w:p w14:paraId="00C462F2">
            <w:pPr>
              <w:jc w:val="center"/>
              <w:rPr>
                <w:rFonts w:ascii="宋体" w:hAnsi="宋体" w:eastAsia="宋体" w:cs="宋体"/>
                <w:color w:val="auto"/>
                <w:sz w:val="24"/>
                <w:szCs w:val="24"/>
              </w:rPr>
            </w:pPr>
            <w:r>
              <w:rPr>
                <w:rFonts w:hint="eastAsia" w:ascii="宋体" w:hAnsi="宋体" w:eastAsia="宋体" w:cs="宋体"/>
                <w:color w:val="auto"/>
                <w:sz w:val="24"/>
                <w:szCs w:val="24"/>
              </w:rPr>
              <w:t>2.1.1</w:t>
            </w:r>
          </w:p>
        </w:tc>
        <w:tc>
          <w:tcPr>
            <w:tcW w:w="621" w:type="dxa"/>
            <w:vMerge w:val="restart"/>
            <w:tcBorders>
              <w:top w:val="nil"/>
              <w:left w:val="nil"/>
              <w:bottom w:val="single" w:color="auto" w:sz="4" w:space="0"/>
              <w:right w:val="single" w:color="auto" w:sz="4" w:space="0"/>
            </w:tcBorders>
            <w:shd w:val="clear" w:color="auto" w:fill="auto"/>
            <w:vAlign w:val="center"/>
          </w:tcPr>
          <w:p w14:paraId="6621FBE0">
            <w:pPr>
              <w:jc w:val="center"/>
              <w:rPr>
                <w:rFonts w:ascii="宋体" w:hAnsi="宋体" w:eastAsia="宋体" w:cs="宋体"/>
                <w:color w:val="auto"/>
                <w:sz w:val="24"/>
                <w:szCs w:val="24"/>
              </w:rPr>
            </w:pPr>
            <w:r>
              <w:rPr>
                <w:rFonts w:hint="eastAsia" w:ascii="宋体" w:hAnsi="宋体" w:eastAsia="宋体" w:cs="宋体"/>
                <w:color w:val="auto"/>
                <w:sz w:val="24"/>
                <w:szCs w:val="24"/>
              </w:rPr>
              <w:t>形式评审标准</w:t>
            </w:r>
          </w:p>
        </w:tc>
        <w:tc>
          <w:tcPr>
            <w:tcW w:w="1729" w:type="dxa"/>
            <w:tcBorders>
              <w:top w:val="single" w:color="auto" w:sz="4" w:space="0"/>
              <w:left w:val="nil"/>
              <w:bottom w:val="single" w:color="auto" w:sz="4" w:space="0"/>
              <w:right w:val="single" w:color="auto" w:sz="4" w:space="0"/>
            </w:tcBorders>
            <w:shd w:val="clear" w:color="auto" w:fill="auto"/>
            <w:vAlign w:val="center"/>
          </w:tcPr>
          <w:p w14:paraId="209BAC71">
            <w:pPr>
              <w:jc w:val="center"/>
              <w:rPr>
                <w:rFonts w:ascii="宋体" w:hAnsi="宋体" w:eastAsia="宋体" w:cs="宋体"/>
                <w:color w:val="auto"/>
                <w:sz w:val="24"/>
                <w:szCs w:val="24"/>
              </w:rPr>
            </w:pPr>
            <w:r>
              <w:rPr>
                <w:rFonts w:hint="eastAsia" w:ascii="宋体" w:hAnsi="宋体" w:eastAsia="宋体" w:cs="宋体"/>
                <w:color w:val="auto"/>
                <w:sz w:val="24"/>
                <w:szCs w:val="24"/>
              </w:rPr>
              <w:t>响应人名称</w:t>
            </w:r>
          </w:p>
        </w:tc>
        <w:tc>
          <w:tcPr>
            <w:tcW w:w="5333" w:type="dxa"/>
            <w:tcBorders>
              <w:top w:val="single" w:color="auto" w:sz="4" w:space="0"/>
              <w:left w:val="nil"/>
              <w:bottom w:val="single" w:color="auto" w:sz="4" w:space="0"/>
              <w:right w:val="single" w:color="auto" w:sz="4" w:space="0"/>
            </w:tcBorders>
            <w:shd w:val="clear" w:color="auto" w:fill="auto"/>
            <w:vAlign w:val="center"/>
          </w:tcPr>
          <w:p w14:paraId="2D3FFC0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与营业执照、资质证书、安全生产许可证一致</w:t>
            </w:r>
          </w:p>
        </w:tc>
      </w:tr>
      <w:tr w14:paraId="3DDB9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876" w:type="dxa"/>
            <w:vMerge w:val="continue"/>
            <w:tcBorders>
              <w:top w:val="nil"/>
              <w:left w:val="single" w:color="auto" w:sz="4" w:space="0"/>
              <w:bottom w:val="single" w:color="auto" w:sz="4" w:space="0"/>
              <w:right w:val="single" w:color="auto" w:sz="4" w:space="0"/>
            </w:tcBorders>
            <w:shd w:val="clear" w:color="auto" w:fill="auto"/>
            <w:vAlign w:val="center"/>
          </w:tcPr>
          <w:p w14:paraId="59A9602B">
            <w:pPr>
              <w:rPr>
                <w:rFonts w:ascii="Calibri" w:hAnsi="Calibri" w:cs="Times New Roman"/>
                <w:color w:val="auto"/>
                <w:sz w:val="24"/>
                <w:szCs w:val="24"/>
              </w:rPr>
            </w:pPr>
          </w:p>
        </w:tc>
        <w:tc>
          <w:tcPr>
            <w:tcW w:w="621" w:type="dxa"/>
            <w:vMerge w:val="continue"/>
            <w:tcBorders>
              <w:top w:val="nil"/>
              <w:left w:val="nil"/>
              <w:bottom w:val="single" w:color="auto" w:sz="4" w:space="0"/>
              <w:right w:val="single" w:color="auto" w:sz="4" w:space="0"/>
            </w:tcBorders>
            <w:shd w:val="clear" w:color="auto" w:fill="auto"/>
            <w:vAlign w:val="center"/>
          </w:tcPr>
          <w:p w14:paraId="2EBC699B">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71F310E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函</w:t>
            </w:r>
            <w:r>
              <w:rPr>
                <w:rFonts w:hint="eastAsia" w:ascii="宋体" w:hAnsi="宋体" w:eastAsia="宋体" w:cs="宋体"/>
                <w:color w:val="auto"/>
                <w:sz w:val="24"/>
                <w:szCs w:val="24"/>
                <w:lang w:eastAsia="zh-CN"/>
              </w:rPr>
              <w:t>签字并盖章</w:t>
            </w:r>
          </w:p>
        </w:tc>
        <w:tc>
          <w:tcPr>
            <w:tcW w:w="5333" w:type="dxa"/>
            <w:tcBorders>
              <w:top w:val="single" w:color="auto" w:sz="4" w:space="0"/>
              <w:left w:val="nil"/>
              <w:bottom w:val="single" w:color="auto" w:sz="4" w:space="0"/>
              <w:right w:val="single" w:color="auto" w:sz="4" w:space="0"/>
            </w:tcBorders>
            <w:shd w:val="clear" w:color="auto" w:fill="auto"/>
            <w:vAlign w:val="center"/>
          </w:tcPr>
          <w:p w14:paraId="2D2E4964">
            <w:pPr>
              <w:jc w:val="left"/>
              <w:rPr>
                <w:rFonts w:hint="eastAsia" w:ascii="宋体" w:hAnsi="宋体" w:eastAsia="宋体" w:cs="宋体"/>
                <w:color w:val="auto"/>
                <w:sz w:val="24"/>
                <w:szCs w:val="24"/>
              </w:rPr>
            </w:pPr>
            <w:r>
              <w:rPr>
                <w:rFonts w:hint="eastAsia" w:ascii="宋体" w:hAnsi="宋体" w:eastAsia="宋体" w:cs="宋体"/>
                <w:color w:val="auto"/>
                <w:sz w:val="24"/>
                <w:szCs w:val="24"/>
              </w:rPr>
              <w:t>符合竞争性磋商文件要求的签字、盖章</w:t>
            </w:r>
          </w:p>
        </w:tc>
      </w:tr>
      <w:tr w14:paraId="7EB87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76" w:type="dxa"/>
            <w:vMerge w:val="continue"/>
            <w:tcBorders>
              <w:top w:val="nil"/>
              <w:left w:val="single" w:color="auto" w:sz="4" w:space="0"/>
              <w:bottom w:val="single" w:color="auto" w:sz="4" w:space="0"/>
              <w:right w:val="single" w:color="auto" w:sz="4" w:space="0"/>
            </w:tcBorders>
            <w:shd w:val="clear" w:color="auto" w:fill="auto"/>
            <w:vAlign w:val="center"/>
          </w:tcPr>
          <w:p w14:paraId="3B1CA528">
            <w:pPr>
              <w:rPr>
                <w:rFonts w:ascii="Calibri" w:hAnsi="Calibri" w:cs="Times New Roman"/>
                <w:color w:val="auto"/>
                <w:sz w:val="24"/>
                <w:szCs w:val="24"/>
              </w:rPr>
            </w:pPr>
          </w:p>
        </w:tc>
        <w:tc>
          <w:tcPr>
            <w:tcW w:w="621" w:type="dxa"/>
            <w:vMerge w:val="continue"/>
            <w:tcBorders>
              <w:top w:val="nil"/>
              <w:left w:val="nil"/>
              <w:bottom w:val="single" w:color="auto" w:sz="4" w:space="0"/>
              <w:right w:val="single" w:color="auto" w:sz="4" w:space="0"/>
            </w:tcBorders>
            <w:shd w:val="clear" w:color="auto" w:fill="auto"/>
            <w:vAlign w:val="center"/>
          </w:tcPr>
          <w:p w14:paraId="1052B4B2">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3D2F7824">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文件格式</w:t>
            </w:r>
          </w:p>
        </w:tc>
        <w:tc>
          <w:tcPr>
            <w:tcW w:w="5333" w:type="dxa"/>
            <w:tcBorders>
              <w:top w:val="single" w:color="auto" w:sz="4" w:space="0"/>
              <w:left w:val="nil"/>
              <w:bottom w:val="single" w:color="auto" w:sz="4" w:space="0"/>
              <w:right w:val="single" w:color="auto" w:sz="4" w:space="0"/>
            </w:tcBorders>
            <w:shd w:val="clear" w:color="auto" w:fill="auto"/>
            <w:vAlign w:val="center"/>
          </w:tcPr>
          <w:p w14:paraId="599A8C52">
            <w:pPr>
              <w:jc w:val="left"/>
              <w:rPr>
                <w:rFonts w:hint="eastAsia" w:ascii="宋体" w:hAnsi="宋体" w:eastAsia="宋体" w:cs="宋体"/>
                <w:color w:val="auto"/>
                <w:sz w:val="24"/>
                <w:szCs w:val="24"/>
              </w:rPr>
            </w:pPr>
            <w:r>
              <w:rPr>
                <w:rFonts w:hint="eastAsia" w:ascii="宋体" w:hAnsi="宋体" w:eastAsia="宋体" w:cs="宋体"/>
                <w:color w:val="auto"/>
                <w:sz w:val="24"/>
                <w:szCs w:val="24"/>
              </w:rPr>
              <w:t>符合第八章“</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文件格式”的要求</w:t>
            </w:r>
          </w:p>
        </w:tc>
      </w:tr>
      <w:tr w14:paraId="08266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76" w:type="dxa"/>
            <w:vMerge w:val="continue"/>
            <w:tcBorders>
              <w:top w:val="nil"/>
              <w:left w:val="single" w:color="auto" w:sz="4" w:space="0"/>
              <w:bottom w:val="single" w:color="auto" w:sz="4" w:space="0"/>
              <w:right w:val="single" w:color="auto" w:sz="4" w:space="0"/>
            </w:tcBorders>
            <w:shd w:val="clear" w:color="auto" w:fill="auto"/>
            <w:vAlign w:val="center"/>
          </w:tcPr>
          <w:p w14:paraId="59D52F9F">
            <w:pPr>
              <w:rPr>
                <w:rFonts w:ascii="Calibri" w:hAnsi="Calibri" w:cs="Times New Roman"/>
                <w:color w:val="auto"/>
                <w:sz w:val="24"/>
                <w:szCs w:val="24"/>
              </w:rPr>
            </w:pPr>
          </w:p>
        </w:tc>
        <w:tc>
          <w:tcPr>
            <w:tcW w:w="621" w:type="dxa"/>
            <w:vMerge w:val="continue"/>
            <w:tcBorders>
              <w:top w:val="nil"/>
              <w:left w:val="nil"/>
              <w:bottom w:val="single" w:color="auto" w:sz="4" w:space="0"/>
              <w:right w:val="single" w:color="auto" w:sz="4" w:space="0"/>
            </w:tcBorders>
            <w:shd w:val="clear" w:color="auto" w:fill="auto"/>
            <w:vAlign w:val="center"/>
          </w:tcPr>
          <w:p w14:paraId="3B8B4FBD">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0D6F7CA5">
            <w:pPr>
              <w:jc w:val="center"/>
              <w:rPr>
                <w:rFonts w:ascii="宋体" w:hAnsi="宋体" w:eastAsia="宋体" w:cs="宋体"/>
                <w:color w:val="auto"/>
                <w:sz w:val="24"/>
                <w:szCs w:val="24"/>
              </w:rPr>
            </w:pPr>
            <w:r>
              <w:rPr>
                <w:rFonts w:hint="eastAsia" w:ascii="宋体" w:hAnsi="宋体" w:eastAsia="宋体" w:cs="宋体"/>
                <w:color w:val="auto"/>
                <w:sz w:val="24"/>
                <w:szCs w:val="24"/>
              </w:rPr>
              <w:t>报价唯一</w:t>
            </w:r>
          </w:p>
        </w:tc>
        <w:tc>
          <w:tcPr>
            <w:tcW w:w="5333" w:type="dxa"/>
            <w:tcBorders>
              <w:top w:val="single" w:color="auto" w:sz="4" w:space="0"/>
              <w:left w:val="nil"/>
              <w:bottom w:val="single" w:color="auto" w:sz="4" w:space="0"/>
              <w:right w:val="single" w:color="auto" w:sz="4" w:space="0"/>
            </w:tcBorders>
            <w:shd w:val="clear" w:color="auto" w:fill="auto"/>
            <w:vAlign w:val="center"/>
          </w:tcPr>
          <w:p w14:paraId="0D61A6B9">
            <w:pPr>
              <w:jc w:val="both"/>
              <w:rPr>
                <w:rFonts w:hint="eastAsia" w:ascii="宋体" w:hAnsi="宋体" w:eastAsia="宋体" w:cs="宋体"/>
                <w:color w:val="auto"/>
                <w:sz w:val="24"/>
                <w:szCs w:val="24"/>
              </w:rPr>
            </w:pPr>
            <w:r>
              <w:rPr>
                <w:rFonts w:hint="eastAsia" w:ascii="宋体" w:hAnsi="宋体" w:eastAsia="宋体" w:cs="宋体"/>
                <w:color w:val="auto"/>
                <w:sz w:val="24"/>
                <w:szCs w:val="24"/>
              </w:rPr>
              <w:t>只能有一个有效报价，且不超过最高限价</w:t>
            </w:r>
          </w:p>
        </w:tc>
      </w:tr>
      <w:tr w14:paraId="07643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76" w:type="dxa"/>
            <w:vMerge w:val="restart"/>
            <w:tcBorders>
              <w:top w:val="nil"/>
              <w:left w:val="single" w:color="auto" w:sz="4" w:space="0"/>
              <w:right w:val="single" w:color="auto" w:sz="4" w:space="0"/>
            </w:tcBorders>
            <w:shd w:val="clear" w:color="auto" w:fill="auto"/>
            <w:vAlign w:val="center"/>
          </w:tcPr>
          <w:p w14:paraId="17050F06">
            <w:pPr>
              <w:jc w:val="center"/>
              <w:rPr>
                <w:rFonts w:ascii="宋体" w:hAnsi="宋体" w:eastAsia="宋体" w:cs="宋体"/>
                <w:color w:val="auto"/>
                <w:sz w:val="24"/>
                <w:szCs w:val="24"/>
              </w:rPr>
            </w:pPr>
            <w:r>
              <w:rPr>
                <w:rFonts w:hint="eastAsia" w:ascii="宋体" w:hAnsi="宋体" w:eastAsia="宋体" w:cs="宋体"/>
                <w:color w:val="auto"/>
                <w:sz w:val="24"/>
                <w:szCs w:val="24"/>
              </w:rPr>
              <w:t>2.1.2</w:t>
            </w:r>
          </w:p>
        </w:tc>
        <w:tc>
          <w:tcPr>
            <w:tcW w:w="621" w:type="dxa"/>
            <w:vMerge w:val="restart"/>
            <w:tcBorders>
              <w:top w:val="nil"/>
              <w:left w:val="nil"/>
              <w:right w:val="single" w:color="auto" w:sz="4" w:space="0"/>
            </w:tcBorders>
            <w:shd w:val="clear" w:color="auto" w:fill="auto"/>
            <w:vAlign w:val="center"/>
          </w:tcPr>
          <w:p w14:paraId="18A755B4">
            <w:pPr>
              <w:jc w:val="center"/>
              <w:rPr>
                <w:rFonts w:ascii="宋体" w:hAnsi="宋体" w:eastAsia="宋体" w:cs="宋体"/>
                <w:color w:val="auto"/>
                <w:sz w:val="24"/>
                <w:szCs w:val="24"/>
              </w:rPr>
            </w:pPr>
            <w:r>
              <w:rPr>
                <w:rFonts w:hint="eastAsia" w:ascii="宋体" w:hAnsi="宋体" w:eastAsia="宋体" w:cs="宋体"/>
                <w:color w:val="auto"/>
                <w:sz w:val="24"/>
                <w:szCs w:val="24"/>
              </w:rPr>
              <w:t>资格评审标准</w:t>
            </w:r>
          </w:p>
        </w:tc>
        <w:tc>
          <w:tcPr>
            <w:tcW w:w="1729" w:type="dxa"/>
            <w:tcBorders>
              <w:top w:val="single" w:color="auto" w:sz="4" w:space="0"/>
              <w:left w:val="nil"/>
              <w:bottom w:val="single" w:color="auto" w:sz="4" w:space="0"/>
              <w:right w:val="single" w:color="auto" w:sz="4" w:space="0"/>
            </w:tcBorders>
            <w:shd w:val="clear" w:color="auto" w:fill="auto"/>
            <w:vAlign w:val="center"/>
          </w:tcPr>
          <w:p w14:paraId="4E284E8C">
            <w:pPr>
              <w:jc w:val="center"/>
              <w:rPr>
                <w:rFonts w:hint="eastAsia" w:ascii="宋体" w:hAnsi="宋体" w:eastAsia="宋体" w:cs="宋体"/>
                <w:color w:val="auto"/>
                <w:sz w:val="24"/>
                <w:szCs w:val="24"/>
              </w:rPr>
            </w:pPr>
            <w:r>
              <w:rPr>
                <w:rFonts w:hint="eastAsia" w:ascii="宋体" w:hAnsi="宋体" w:eastAsia="宋体" w:cs="宋体"/>
                <w:sz w:val="24"/>
                <w:szCs w:val="24"/>
              </w:rPr>
              <w:t>满足《中华人民共和国政府采购法》第二十二条规定</w:t>
            </w:r>
          </w:p>
        </w:tc>
        <w:tc>
          <w:tcPr>
            <w:tcW w:w="5333" w:type="dxa"/>
            <w:tcBorders>
              <w:top w:val="single" w:color="auto" w:sz="4" w:space="0"/>
              <w:left w:val="nil"/>
              <w:bottom w:val="single" w:color="auto" w:sz="4" w:space="0"/>
              <w:right w:val="single" w:color="auto" w:sz="4" w:space="0"/>
            </w:tcBorders>
            <w:shd w:val="clear" w:color="auto" w:fill="auto"/>
            <w:vAlign w:val="center"/>
          </w:tcPr>
          <w:p w14:paraId="65F60674">
            <w:pPr>
              <w:rPr>
                <w:rFonts w:hint="eastAsia" w:ascii="宋体" w:hAnsi="宋体" w:eastAsia="宋体" w:cs="宋体"/>
                <w:sz w:val="24"/>
                <w:szCs w:val="24"/>
              </w:rPr>
            </w:pPr>
            <w:r>
              <w:rPr>
                <w:rFonts w:hint="eastAsia" w:ascii="宋体" w:hAnsi="宋体" w:eastAsia="宋体" w:cs="宋体"/>
                <w:sz w:val="24"/>
                <w:szCs w:val="24"/>
                <w:lang w:val="en-US" w:eastAsia="zh-CN"/>
              </w:rPr>
              <w:t>满足《中华人民共和国政府采购法》第二十二条规定（供应商只需提供承诺书，不需要提供证明材料，对承诺书的真实性负责）</w:t>
            </w:r>
          </w:p>
        </w:tc>
      </w:tr>
      <w:tr w14:paraId="4B0C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76" w:type="dxa"/>
            <w:vMerge w:val="continue"/>
            <w:tcBorders>
              <w:left w:val="single" w:color="auto" w:sz="4" w:space="0"/>
              <w:right w:val="single" w:color="auto" w:sz="4" w:space="0"/>
            </w:tcBorders>
            <w:shd w:val="clear" w:color="auto" w:fill="auto"/>
            <w:vAlign w:val="center"/>
          </w:tcPr>
          <w:p w14:paraId="392AC41D">
            <w:pPr>
              <w:jc w:val="center"/>
              <w:rPr>
                <w:rFonts w:ascii="宋体" w:hAnsi="宋体" w:eastAsia="宋体" w:cs="宋体"/>
                <w:color w:val="auto"/>
                <w:sz w:val="24"/>
                <w:szCs w:val="24"/>
              </w:rPr>
            </w:pPr>
          </w:p>
        </w:tc>
        <w:tc>
          <w:tcPr>
            <w:tcW w:w="621" w:type="dxa"/>
            <w:vMerge w:val="continue"/>
            <w:tcBorders>
              <w:left w:val="nil"/>
              <w:right w:val="single" w:color="auto" w:sz="4" w:space="0"/>
            </w:tcBorders>
            <w:shd w:val="clear" w:color="auto" w:fill="auto"/>
            <w:vAlign w:val="center"/>
          </w:tcPr>
          <w:p w14:paraId="3C164AFC">
            <w:pPr>
              <w:jc w:val="center"/>
              <w:rPr>
                <w:rFonts w:ascii="宋体" w:hAnsi="宋体" w:eastAsia="宋体" w:cs="宋体"/>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4B36180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营业执照</w:t>
            </w:r>
          </w:p>
        </w:tc>
        <w:tc>
          <w:tcPr>
            <w:tcW w:w="5333" w:type="dxa"/>
            <w:tcBorders>
              <w:top w:val="single" w:color="auto" w:sz="4" w:space="0"/>
              <w:left w:val="nil"/>
              <w:bottom w:val="single" w:color="auto" w:sz="4" w:space="0"/>
              <w:right w:val="single" w:color="auto" w:sz="4" w:space="0"/>
            </w:tcBorders>
            <w:shd w:val="clear" w:color="auto" w:fill="auto"/>
            <w:vAlign w:val="center"/>
          </w:tcPr>
          <w:p w14:paraId="0E6F2621">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供应商具有独立承担民事责任的能力（提供有效的企业营业执照）</w:t>
            </w:r>
          </w:p>
        </w:tc>
      </w:tr>
      <w:tr w14:paraId="0CB4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6" w:type="dxa"/>
            <w:vMerge w:val="continue"/>
            <w:tcBorders>
              <w:left w:val="single" w:color="auto" w:sz="4" w:space="0"/>
              <w:right w:val="single" w:color="auto" w:sz="4" w:space="0"/>
            </w:tcBorders>
            <w:shd w:val="clear" w:color="auto" w:fill="auto"/>
            <w:vAlign w:val="center"/>
          </w:tcPr>
          <w:p w14:paraId="7C1C1C71">
            <w:pPr>
              <w:rPr>
                <w:rFonts w:ascii="Calibri" w:hAnsi="Calibri" w:cs="Times New Roman"/>
                <w:color w:val="auto"/>
                <w:sz w:val="24"/>
                <w:szCs w:val="24"/>
              </w:rPr>
            </w:pPr>
          </w:p>
        </w:tc>
        <w:tc>
          <w:tcPr>
            <w:tcW w:w="621" w:type="dxa"/>
            <w:vMerge w:val="continue"/>
            <w:tcBorders>
              <w:left w:val="nil"/>
              <w:right w:val="single" w:color="auto" w:sz="4" w:space="0"/>
            </w:tcBorders>
            <w:shd w:val="clear" w:color="auto" w:fill="auto"/>
            <w:vAlign w:val="center"/>
          </w:tcPr>
          <w:p w14:paraId="70BD6C32">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06CFAB7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资质等级</w:t>
            </w:r>
          </w:p>
        </w:tc>
        <w:tc>
          <w:tcPr>
            <w:tcW w:w="5333" w:type="dxa"/>
            <w:tcBorders>
              <w:top w:val="single" w:color="auto" w:sz="4" w:space="0"/>
              <w:left w:val="nil"/>
              <w:bottom w:val="single" w:color="auto" w:sz="4" w:space="0"/>
              <w:right w:val="single" w:color="auto" w:sz="4" w:space="0"/>
            </w:tcBorders>
            <w:shd w:val="clear" w:color="auto" w:fill="auto"/>
            <w:vAlign w:val="center"/>
          </w:tcPr>
          <w:p w14:paraId="5532E4BE">
            <w:pPr>
              <w:widowControl w:val="0"/>
              <w:wordWrap w:val="0"/>
              <w:adjustRightInd/>
              <w:snapToGrid/>
              <w:spacing w:after="0" w:line="600" w:lineRule="exact"/>
              <w:jc w:val="both"/>
              <w:rPr>
                <w:rFonts w:hint="eastAsia" w:ascii="宋体" w:hAnsi="宋体" w:eastAsia="宋体" w:cs="宋体"/>
                <w:color w:val="auto"/>
                <w:sz w:val="24"/>
                <w:szCs w:val="24"/>
              </w:rPr>
            </w:pPr>
            <w:r>
              <w:rPr>
                <w:rFonts w:hint="eastAsia" w:ascii="宋体" w:hAnsi="宋体" w:eastAsia="宋体" w:cs="宋体"/>
                <w:sz w:val="24"/>
                <w:szCs w:val="24"/>
              </w:rPr>
              <w:t>供应商须具有建筑工程施工总承包叁级（含叁级）以上资质，并在人员、设备、资金等方面具有相应的施工能力</w:t>
            </w:r>
          </w:p>
        </w:tc>
      </w:tr>
      <w:tr w14:paraId="6CAC8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76" w:type="dxa"/>
            <w:vMerge w:val="continue"/>
            <w:tcBorders>
              <w:left w:val="single" w:color="auto" w:sz="4" w:space="0"/>
              <w:right w:val="single" w:color="auto" w:sz="4" w:space="0"/>
            </w:tcBorders>
            <w:shd w:val="clear" w:color="auto" w:fill="auto"/>
            <w:vAlign w:val="center"/>
          </w:tcPr>
          <w:p w14:paraId="5278DF6E">
            <w:pPr>
              <w:rPr>
                <w:rFonts w:ascii="Calibri" w:hAnsi="Calibri" w:cs="Times New Roman"/>
                <w:color w:val="auto"/>
                <w:sz w:val="24"/>
                <w:szCs w:val="24"/>
              </w:rPr>
            </w:pPr>
          </w:p>
        </w:tc>
        <w:tc>
          <w:tcPr>
            <w:tcW w:w="621" w:type="dxa"/>
            <w:vMerge w:val="continue"/>
            <w:tcBorders>
              <w:left w:val="nil"/>
              <w:right w:val="single" w:color="auto" w:sz="4" w:space="0"/>
            </w:tcBorders>
            <w:shd w:val="clear" w:color="auto" w:fill="auto"/>
            <w:vAlign w:val="center"/>
          </w:tcPr>
          <w:p w14:paraId="5764EEC9">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10C988C1">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安全生产许可证</w:t>
            </w:r>
          </w:p>
        </w:tc>
        <w:tc>
          <w:tcPr>
            <w:tcW w:w="5333" w:type="dxa"/>
            <w:tcBorders>
              <w:top w:val="single" w:color="auto" w:sz="4" w:space="0"/>
              <w:left w:val="nil"/>
              <w:bottom w:val="single" w:color="auto" w:sz="4" w:space="0"/>
              <w:right w:val="single" w:color="auto" w:sz="4" w:space="0"/>
            </w:tcBorders>
            <w:shd w:val="clear" w:color="auto" w:fill="auto"/>
            <w:vAlign w:val="center"/>
          </w:tcPr>
          <w:p w14:paraId="3CA4EF7E">
            <w:pPr>
              <w:rPr>
                <w:rFonts w:hint="eastAsia" w:ascii="宋体" w:hAnsi="宋体" w:eastAsia="宋体" w:cs="宋体"/>
                <w:color w:val="auto"/>
                <w:kern w:val="2"/>
                <w:sz w:val="24"/>
                <w:szCs w:val="24"/>
                <w:lang w:val="en-US" w:eastAsia="zh-CN" w:bidi="ar-SA"/>
              </w:rPr>
            </w:pPr>
            <w:r>
              <w:rPr>
                <w:rFonts w:hint="eastAsia" w:ascii="宋体" w:hAnsi="宋体" w:eastAsia="宋体" w:cs="宋体"/>
                <w:sz w:val="24"/>
                <w:szCs w:val="24"/>
              </w:rPr>
              <w:t>具有有效的安全生产许可证</w:t>
            </w:r>
          </w:p>
        </w:tc>
      </w:tr>
      <w:tr w14:paraId="2948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876" w:type="dxa"/>
            <w:vMerge w:val="continue"/>
            <w:tcBorders>
              <w:left w:val="single" w:color="auto" w:sz="4" w:space="0"/>
              <w:right w:val="single" w:color="auto" w:sz="4" w:space="0"/>
            </w:tcBorders>
            <w:shd w:val="clear" w:color="auto" w:fill="auto"/>
            <w:vAlign w:val="center"/>
          </w:tcPr>
          <w:p w14:paraId="7231CAAE">
            <w:pPr>
              <w:rPr>
                <w:rFonts w:ascii="Calibri" w:hAnsi="Calibri" w:cs="Times New Roman"/>
                <w:color w:val="auto"/>
                <w:sz w:val="24"/>
                <w:szCs w:val="24"/>
              </w:rPr>
            </w:pPr>
          </w:p>
        </w:tc>
        <w:tc>
          <w:tcPr>
            <w:tcW w:w="621" w:type="dxa"/>
            <w:vMerge w:val="continue"/>
            <w:tcBorders>
              <w:left w:val="nil"/>
              <w:right w:val="single" w:color="auto" w:sz="4" w:space="0"/>
            </w:tcBorders>
            <w:shd w:val="clear" w:color="auto" w:fill="auto"/>
            <w:vAlign w:val="center"/>
          </w:tcPr>
          <w:p w14:paraId="36016A38">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78737AAF">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项目经理</w:t>
            </w:r>
          </w:p>
        </w:tc>
        <w:tc>
          <w:tcPr>
            <w:tcW w:w="5333" w:type="dxa"/>
            <w:tcBorders>
              <w:top w:val="single" w:color="auto" w:sz="4" w:space="0"/>
              <w:left w:val="nil"/>
              <w:bottom w:val="single" w:color="auto" w:sz="4" w:space="0"/>
              <w:right w:val="single" w:color="auto" w:sz="4" w:space="0"/>
            </w:tcBorders>
            <w:shd w:val="clear" w:color="auto" w:fill="auto"/>
            <w:vAlign w:val="center"/>
          </w:tcPr>
          <w:p w14:paraId="491FF116">
            <w:pPr>
              <w:rPr>
                <w:rFonts w:hint="eastAsia" w:ascii="宋体" w:hAnsi="宋体" w:eastAsia="宋体" w:cs="宋体"/>
                <w:color w:val="auto"/>
                <w:sz w:val="24"/>
                <w:szCs w:val="24"/>
              </w:rPr>
            </w:pPr>
            <w:r>
              <w:rPr>
                <w:rFonts w:hint="eastAsia" w:ascii="宋体" w:hAnsi="宋体" w:eastAsia="宋体" w:cs="宋体"/>
                <w:color w:val="auto"/>
                <w:sz w:val="24"/>
                <w:szCs w:val="24"/>
              </w:rPr>
              <w:t>拟派项目经理应具备建筑工程专业贰级（含贰级）以上注册建造师资格，须提供注册建造师证书、安全生产考核合格证书，提供在本单位缴费的社保证明，并出具无在建新建工程承诺书（自行承诺）</w:t>
            </w:r>
          </w:p>
        </w:tc>
      </w:tr>
      <w:tr w14:paraId="33B8E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876" w:type="dxa"/>
            <w:vMerge w:val="continue"/>
            <w:tcBorders>
              <w:left w:val="single" w:color="auto" w:sz="4" w:space="0"/>
              <w:right w:val="single" w:color="auto" w:sz="4" w:space="0"/>
            </w:tcBorders>
            <w:shd w:val="clear" w:color="auto" w:fill="auto"/>
            <w:vAlign w:val="center"/>
          </w:tcPr>
          <w:p w14:paraId="4500CA33">
            <w:pPr>
              <w:rPr>
                <w:rFonts w:ascii="Calibri" w:hAnsi="Calibri" w:cs="Times New Roman"/>
                <w:color w:val="auto"/>
                <w:sz w:val="24"/>
                <w:szCs w:val="24"/>
              </w:rPr>
            </w:pPr>
          </w:p>
        </w:tc>
        <w:tc>
          <w:tcPr>
            <w:tcW w:w="621" w:type="dxa"/>
            <w:vMerge w:val="continue"/>
            <w:tcBorders>
              <w:left w:val="nil"/>
              <w:right w:val="single" w:color="auto" w:sz="4" w:space="0"/>
            </w:tcBorders>
            <w:shd w:val="clear" w:color="auto" w:fill="auto"/>
            <w:vAlign w:val="center"/>
          </w:tcPr>
          <w:p w14:paraId="19E4EF3F">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737F9C05">
            <w:pPr>
              <w:jc w:val="center"/>
              <w:rPr>
                <w:rFonts w:hint="eastAsia" w:ascii="宋体" w:hAnsi="宋体" w:eastAsia="宋体" w:cs="宋体"/>
                <w:color w:val="FF0000"/>
                <w:sz w:val="24"/>
                <w:szCs w:val="24"/>
              </w:rPr>
            </w:pPr>
            <w:r>
              <w:rPr>
                <w:rFonts w:hint="eastAsia" w:ascii="宋体" w:hAnsi="宋体" w:eastAsia="宋体" w:cs="宋体"/>
                <w:sz w:val="24"/>
                <w:szCs w:val="24"/>
              </w:rPr>
              <w:t>无商业贿赂及不正当竞争行为</w:t>
            </w:r>
          </w:p>
        </w:tc>
        <w:tc>
          <w:tcPr>
            <w:tcW w:w="5333" w:type="dxa"/>
            <w:tcBorders>
              <w:top w:val="single" w:color="auto" w:sz="4" w:space="0"/>
              <w:left w:val="nil"/>
              <w:bottom w:val="single" w:color="auto" w:sz="4" w:space="0"/>
              <w:right w:val="single" w:color="auto" w:sz="4" w:space="0"/>
            </w:tcBorders>
            <w:shd w:val="clear" w:color="auto" w:fill="auto"/>
            <w:vAlign w:val="center"/>
          </w:tcPr>
          <w:p w14:paraId="54A31CC4">
            <w:pPr>
              <w:widowControl w:val="0"/>
              <w:wordWrap w:val="0"/>
              <w:adjustRightInd/>
              <w:snapToGrid/>
              <w:spacing w:after="0" w:line="600" w:lineRule="exact"/>
              <w:jc w:val="both"/>
              <w:rPr>
                <w:rFonts w:hint="eastAsia" w:ascii="宋体" w:hAnsi="宋体" w:eastAsia="宋体" w:cs="宋体"/>
                <w:color w:val="FF0000"/>
                <w:sz w:val="24"/>
                <w:szCs w:val="24"/>
              </w:rPr>
            </w:pPr>
            <w:r>
              <w:rPr>
                <w:rFonts w:hint="eastAsia" w:ascii="宋体" w:hAnsi="宋体" w:eastAsia="宋体" w:cs="宋体"/>
                <w:sz w:val="24"/>
                <w:szCs w:val="24"/>
              </w:rPr>
              <w:t>供应商需提供本企业的无商业贿赂及不正当竞争行为的承诺书；</w:t>
            </w:r>
          </w:p>
        </w:tc>
      </w:tr>
      <w:tr w14:paraId="46BFA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76" w:type="dxa"/>
            <w:vMerge w:val="continue"/>
            <w:tcBorders>
              <w:left w:val="single" w:color="auto" w:sz="4" w:space="0"/>
              <w:right w:val="single" w:color="auto" w:sz="4" w:space="0"/>
            </w:tcBorders>
            <w:shd w:val="clear" w:color="auto" w:fill="auto"/>
            <w:vAlign w:val="center"/>
          </w:tcPr>
          <w:p w14:paraId="36C32A27">
            <w:pPr>
              <w:rPr>
                <w:rFonts w:ascii="Calibri" w:hAnsi="Calibri" w:cs="Times New Roman"/>
                <w:color w:val="auto"/>
                <w:sz w:val="24"/>
                <w:szCs w:val="24"/>
              </w:rPr>
            </w:pPr>
          </w:p>
        </w:tc>
        <w:tc>
          <w:tcPr>
            <w:tcW w:w="621" w:type="dxa"/>
            <w:vMerge w:val="continue"/>
            <w:tcBorders>
              <w:left w:val="nil"/>
              <w:right w:val="single" w:color="auto" w:sz="4" w:space="0"/>
            </w:tcBorders>
            <w:shd w:val="clear" w:color="auto" w:fill="auto"/>
            <w:vAlign w:val="center"/>
          </w:tcPr>
          <w:p w14:paraId="2804BC0F">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218976D6">
            <w:pPr>
              <w:jc w:val="center"/>
              <w:rPr>
                <w:rFonts w:hint="eastAsia" w:ascii="宋体" w:hAnsi="宋体" w:eastAsia="宋体" w:cs="宋体"/>
                <w:color w:val="auto"/>
                <w:sz w:val="24"/>
                <w:szCs w:val="24"/>
              </w:rPr>
            </w:pPr>
            <w:r>
              <w:rPr>
                <w:rFonts w:hint="eastAsia" w:ascii="宋体" w:hAnsi="宋体" w:eastAsia="宋体" w:cs="宋体"/>
                <w:sz w:val="24"/>
                <w:szCs w:val="24"/>
              </w:rPr>
              <w:t>无行贿犯罪记录</w:t>
            </w:r>
          </w:p>
        </w:tc>
        <w:tc>
          <w:tcPr>
            <w:tcW w:w="5333" w:type="dxa"/>
            <w:tcBorders>
              <w:top w:val="single" w:color="auto" w:sz="4" w:space="0"/>
              <w:left w:val="nil"/>
              <w:bottom w:val="single" w:color="auto" w:sz="4" w:space="0"/>
              <w:right w:val="single" w:color="auto" w:sz="4" w:space="0"/>
            </w:tcBorders>
            <w:shd w:val="clear" w:color="auto" w:fill="auto"/>
            <w:vAlign w:val="center"/>
          </w:tcPr>
          <w:p w14:paraId="07ED120E">
            <w:pPr>
              <w:widowControl w:val="0"/>
              <w:wordWrap w:val="0"/>
              <w:adjustRightInd/>
              <w:snapToGrid/>
              <w:spacing w:after="0" w:line="600" w:lineRule="exact"/>
              <w:jc w:val="both"/>
              <w:rPr>
                <w:rFonts w:hint="eastAsia" w:ascii="宋体" w:hAnsi="宋体" w:eastAsia="宋体" w:cs="宋体"/>
                <w:color w:val="auto"/>
                <w:sz w:val="24"/>
                <w:szCs w:val="24"/>
              </w:rPr>
            </w:pPr>
            <w:r>
              <w:rPr>
                <w:rFonts w:hint="eastAsia" w:ascii="宋体" w:hAnsi="宋体" w:eastAsia="宋体" w:cs="宋体"/>
                <w:sz w:val="24"/>
                <w:szCs w:val="24"/>
              </w:rPr>
              <w:t>参加政府采购活动前3年内无行贿犯罪记录，（开标时提供《中国裁判文书网》查询结果网页截图或企业自行承诺的无行贿犯罪承诺书，查询&lt;承诺&gt;对象为“企业，法定代表人，项目经理”）；</w:t>
            </w:r>
          </w:p>
        </w:tc>
      </w:tr>
      <w:tr w14:paraId="04866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8" w:hRule="exact"/>
          <w:jc w:val="center"/>
        </w:trPr>
        <w:tc>
          <w:tcPr>
            <w:tcW w:w="876" w:type="dxa"/>
            <w:vMerge w:val="continue"/>
            <w:tcBorders>
              <w:left w:val="single" w:color="auto" w:sz="4" w:space="0"/>
              <w:right w:val="single" w:color="auto" w:sz="4" w:space="0"/>
            </w:tcBorders>
            <w:shd w:val="clear" w:color="auto" w:fill="auto"/>
            <w:vAlign w:val="center"/>
          </w:tcPr>
          <w:p w14:paraId="115CDC77">
            <w:pPr>
              <w:rPr>
                <w:rFonts w:ascii="Calibri" w:hAnsi="Calibri" w:cs="Times New Roman"/>
                <w:color w:val="auto"/>
                <w:sz w:val="24"/>
                <w:szCs w:val="24"/>
              </w:rPr>
            </w:pPr>
          </w:p>
        </w:tc>
        <w:tc>
          <w:tcPr>
            <w:tcW w:w="621" w:type="dxa"/>
            <w:vMerge w:val="continue"/>
            <w:tcBorders>
              <w:left w:val="nil"/>
              <w:right w:val="single" w:color="auto" w:sz="4" w:space="0"/>
            </w:tcBorders>
            <w:shd w:val="clear" w:color="auto" w:fill="auto"/>
            <w:vAlign w:val="center"/>
          </w:tcPr>
          <w:p w14:paraId="72425B7D">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5A92F929">
            <w:pPr>
              <w:rPr>
                <w:rFonts w:hint="eastAsia" w:ascii="宋体" w:hAnsi="宋体" w:eastAsia="宋体" w:cs="宋体"/>
                <w:color w:val="auto"/>
                <w:sz w:val="24"/>
                <w:szCs w:val="24"/>
              </w:rPr>
            </w:pPr>
            <w:r>
              <w:rPr>
                <w:rFonts w:hint="eastAsia" w:ascii="宋体" w:hAnsi="宋体" w:eastAsia="宋体" w:cs="宋体"/>
                <w:color w:val="000000"/>
                <w:kern w:val="0"/>
                <w:sz w:val="24"/>
                <w:szCs w:val="24"/>
                <w:highlight w:val="none"/>
                <w:lang w:val="en-US" w:eastAsia="zh-CN"/>
              </w:rPr>
              <w:t>信用信息查询</w:t>
            </w:r>
          </w:p>
        </w:tc>
        <w:tc>
          <w:tcPr>
            <w:tcW w:w="5333" w:type="dxa"/>
            <w:tcBorders>
              <w:top w:val="single" w:color="auto" w:sz="4" w:space="0"/>
              <w:left w:val="nil"/>
              <w:bottom w:val="single" w:color="auto" w:sz="4" w:space="0"/>
              <w:right w:val="single" w:color="auto" w:sz="4" w:space="0"/>
            </w:tcBorders>
            <w:shd w:val="clear" w:color="auto" w:fill="auto"/>
            <w:vAlign w:val="center"/>
          </w:tcPr>
          <w:p w14:paraId="4DBC0CD0">
            <w:pPr>
              <w:widowControl w:val="0"/>
              <w:wordWrap w:val="0"/>
              <w:adjustRightInd/>
              <w:snapToGrid/>
              <w:spacing w:after="0" w:line="600" w:lineRule="exact"/>
              <w:ind w:firstLine="480" w:firstLineChars="200"/>
              <w:jc w:val="both"/>
              <w:rPr>
                <w:rFonts w:hint="eastAsia" w:ascii="宋体" w:hAnsi="宋体" w:eastAsia="宋体" w:cs="宋体"/>
                <w:sz w:val="24"/>
                <w:szCs w:val="24"/>
              </w:rPr>
            </w:pPr>
            <w:r>
              <w:rPr>
                <w:rFonts w:hint="eastAsia" w:ascii="宋体" w:hAnsi="宋体" w:eastAsia="宋体" w:cs="宋体"/>
                <w:color w:val="000000"/>
                <w:kern w:val="0"/>
                <w:sz w:val="24"/>
                <w:szCs w:val="24"/>
                <w:highlight w:val="none"/>
                <w:lang w:val="en-US" w:eastAsia="zh-CN"/>
              </w:rPr>
              <w:t>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提供公告后网页查询截图、信用报告。截图要显示查询时间，查询时间自本公告发布之日起；</w:t>
            </w:r>
          </w:p>
          <w:p w14:paraId="4B21299F">
            <w:pPr>
              <w:rPr>
                <w:rFonts w:hint="eastAsia" w:ascii="宋体" w:hAnsi="宋体" w:eastAsia="宋体" w:cs="宋体"/>
                <w:color w:val="auto"/>
                <w:sz w:val="24"/>
                <w:szCs w:val="24"/>
              </w:rPr>
            </w:pPr>
          </w:p>
        </w:tc>
      </w:tr>
      <w:tr w14:paraId="40941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876" w:type="dxa"/>
            <w:vMerge w:val="continue"/>
            <w:tcBorders>
              <w:left w:val="single" w:color="auto" w:sz="4" w:space="0"/>
              <w:right w:val="single" w:color="auto" w:sz="4" w:space="0"/>
            </w:tcBorders>
            <w:shd w:val="clear" w:color="auto" w:fill="auto"/>
            <w:vAlign w:val="center"/>
          </w:tcPr>
          <w:p w14:paraId="1F9C3C1B">
            <w:pPr>
              <w:rPr>
                <w:rFonts w:ascii="Calibri" w:hAnsi="Calibri" w:cs="Times New Roman"/>
                <w:color w:val="auto"/>
                <w:sz w:val="24"/>
                <w:szCs w:val="24"/>
              </w:rPr>
            </w:pPr>
          </w:p>
        </w:tc>
        <w:tc>
          <w:tcPr>
            <w:tcW w:w="621" w:type="dxa"/>
            <w:vMerge w:val="continue"/>
            <w:tcBorders>
              <w:left w:val="nil"/>
              <w:right w:val="single" w:color="auto" w:sz="4" w:space="0"/>
            </w:tcBorders>
            <w:shd w:val="clear" w:color="auto" w:fill="auto"/>
            <w:vAlign w:val="center"/>
          </w:tcPr>
          <w:p w14:paraId="5E253660">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6540ADC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控股关系</w:t>
            </w:r>
          </w:p>
        </w:tc>
        <w:tc>
          <w:tcPr>
            <w:tcW w:w="5333" w:type="dxa"/>
            <w:tcBorders>
              <w:top w:val="single" w:color="auto" w:sz="4" w:space="0"/>
              <w:left w:val="nil"/>
              <w:bottom w:val="single" w:color="auto" w:sz="4" w:space="0"/>
              <w:right w:val="single" w:color="auto" w:sz="4" w:space="0"/>
            </w:tcBorders>
            <w:shd w:val="clear" w:color="auto" w:fill="auto"/>
            <w:vAlign w:val="center"/>
          </w:tcPr>
          <w:p w14:paraId="36A985DF">
            <w:pPr>
              <w:widowControl w:val="0"/>
              <w:wordWrap w:val="0"/>
              <w:adjustRightInd/>
              <w:snapToGrid/>
              <w:spacing w:after="0" w:line="600" w:lineRule="exact"/>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000000"/>
                <w:kern w:val="0"/>
                <w:sz w:val="24"/>
                <w:szCs w:val="24"/>
                <w:highlight w:val="none"/>
                <w:lang w:val="en-US" w:eastAsia="zh-CN"/>
              </w:rPr>
              <w:t>单位负责人为同一人或者存在控股、管理关系的不同单位，不得参加同一标段投标（提供“国家企业信用信息公示系统”http://www.gsxt.gov.cn/index.html查询内容,须包含公司基本信息、股东信息及股权变更信息等全部内容）；</w:t>
            </w:r>
          </w:p>
        </w:tc>
      </w:tr>
      <w:tr w14:paraId="6A0C9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876" w:type="dxa"/>
            <w:vMerge w:val="continue"/>
            <w:tcBorders>
              <w:left w:val="single" w:color="auto" w:sz="4" w:space="0"/>
              <w:bottom w:val="single" w:color="auto" w:sz="4" w:space="0"/>
              <w:right w:val="single" w:color="auto" w:sz="4" w:space="0"/>
            </w:tcBorders>
            <w:shd w:val="clear" w:color="auto" w:fill="auto"/>
            <w:vAlign w:val="center"/>
          </w:tcPr>
          <w:p w14:paraId="3F450F13">
            <w:pPr>
              <w:rPr>
                <w:rFonts w:ascii="Calibri" w:hAnsi="Calibri" w:cs="Times New Roman"/>
                <w:color w:val="auto"/>
                <w:sz w:val="24"/>
                <w:szCs w:val="24"/>
              </w:rPr>
            </w:pPr>
          </w:p>
        </w:tc>
        <w:tc>
          <w:tcPr>
            <w:tcW w:w="621" w:type="dxa"/>
            <w:vMerge w:val="continue"/>
            <w:tcBorders>
              <w:left w:val="nil"/>
              <w:bottom w:val="single" w:color="auto" w:sz="4" w:space="0"/>
              <w:right w:val="single" w:color="auto" w:sz="4" w:space="0"/>
            </w:tcBorders>
            <w:shd w:val="clear" w:color="auto" w:fill="auto"/>
            <w:vAlign w:val="center"/>
          </w:tcPr>
          <w:p w14:paraId="0A43ADF9">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476AF3B1">
            <w:pPr>
              <w:spacing w:line="360" w:lineRule="auto"/>
              <w:jc w:val="center"/>
              <w:rPr>
                <w:rFonts w:hint="eastAsia" w:ascii="宋体" w:hAnsi="宋体" w:eastAsia="宋体" w:cs="宋体"/>
                <w:color w:val="auto"/>
                <w:sz w:val="24"/>
                <w:szCs w:val="24"/>
              </w:rPr>
            </w:pPr>
            <w:r>
              <w:rPr>
                <w:rFonts w:hint="eastAsia" w:ascii="宋体" w:hAnsi="宋体" w:eastAsia="宋体" w:cs="宋体"/>
                <w:sz w:val="24"/>
                <w:szCs w:val="24"/>
              </w:rPr>
              <w:t>联合体</w:t>
            </w:r>
          </w:p>
        </w:tc>
        <w:tc>
          <w:tcPr>
            <w:tcW w:w="5333" w:type="dxa"/>
            <w:tcBorders>
              <w:top w:val="single" w:color="auto" w:sz="4" w:space="0"/>
              <w:left w:val="nil"/>
              <w:bottom w:val="single" w:color="auto" w:sz="4" w:space="0"/>
              <w:right w:val="single" w:color="auto" w:sz="4" w:space="0"/>
            </w:tcBorders>
            <w:shd w:val="clear" w:color="auto" w:fill="auto"/>
            <w:vAlign w:val="center"/>
          </w:tcPr>
          <w:p w14:paraId="5A3513C6">
            <w:pPr>
              <w:spacing w:line="360" w:lineRule="auto"/>
              <w:rPr>
                <w:rFonts w:hint="eastAsia" w:ascii="宋体" w:hAnsi="宋体" w:eastAsia="宋体" w:cs="宋体"/>
                <w:color w:val="auto"/>
                <w:sz w:val="24"/>
                <w:szCs w:val="24"/>
              </w:rPr>
            </w:pPr>
            <w:r>
              <w:rPr>
                <w:rFonts w:hint="eastAsia" w:ascii="宋体" w:hAnsi="宋体" w:eastAsia="宋体" w:cs="宋体"/>
                <w:sz w:val="24"/>
                <w:szCs w:val="24"/>
              </w:rPr>
              <w:t>本项目不接受联合体投标</w:t>
            </w:r>
          </w:p>
        </w:tc>
      </w:tr>
      <w:tr w14:paraId="24407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76" w:type="dxa"/>
            <w:vMerge w:val="restart"/>
            <w:tcBorders>
              <w:top w:val="nil"/>
              <w:left w:val="single" w:color="auto" w:sz="4" w:space="0"/>
              <w:bottom w:val="single" w:color="auto" w:sz="4" w:space="0"/>
              <w:right w:val="single" w:color="auto" w:sz="4" w:space="0"/>
            </w:tcBorders>
            <w:shd w:val="clear" w:color="auto" w:fill="auto"/>
            <w:vAlign w:val="center"/>
          </w:tcPr>
          <w:p w14:paraId="703D6E9A">
            <w:pPr>
              <w:jc w:val="center"/>
              <w:rPr>
                <w:rFonts w:ascii="宋体" w:hAnsi="宋体" w:eastAsia="宋体" w:cs="宋体"/>
                <w:color w:val="auto"/>
                <w:sz w:val="24"/>
                <w:szCs w:val="24"/>
              </w:rPr>
            </w:pPr>
            <w:r>
              <w:rPr>
                <w:rFonts w:hint="eastAsia" w:ascii="宋体" w:hAnsi="宋体" w:eastAsia="宋体" w:cs="宋体"/>
                <w:color w:val="auto"/>
                <w:sz w:val="24"/>
                <w:szCs w:val="24"/>
              </w:rPr>
              <w:t>2.1.3</w:t>
            </w:r>
          </w:p>
        </w:tc>
        <w:tc>
          <w:tcPr>
            <w:tcW w:w="621" w:type="dxa"/>
            <w:vMerge w:val="restart"/>
            <w:tcBorders>
              <w:top w:val="nil"/>
              <w:left w:val="nil"/>
              <w:bottom w:val="single" w:color="auto" w:sz="4" w:space="0"/>
              <w:right w:val="single" w:color="auto" w:sz="4" w:space="0"/>
            </w:tcBorders>
            <w:shd w:val="clear" w:color="auto" w:fill="auto"/>
            <w:vAlign w:val="center"/>
          </w:tcPr>
          <w:p w14:paraId="1E204E48">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响应</w:t>
            </w:r>
          </w:p>
          <w:p w14:paraId="3C009280">
            <w:pPr>
              <w:jc w:val="center"/>
              <w:rPr>
                <w:rFonts w:ascii="宋体" w:hAnsi="宋体" w:eastAsia="宋体" w:cs="宋体"/>
                <w:color w:val="auto"/>
                <w:sz w:val="24"/>
                <w:szCs w:val="24"/>
              </w:rPr>
            </w:pPr>
            <w:r>
              <w:rPr>
                <w:rFonts w:hint="eastAsia" w:ascii="宋体" w:hAnsi="宋体" w:eastAsia="宋体" w:cs="宋体"/>
                <w:color w:val="auto"/>
                <w:sz w:val="24"/>
                <w:szCs w:val="24"/>
              </w:rPr>
              <w:t>评审标准</w:t>
            </w:r>
          </w:p>
        </w:tc>
        <w:tc>
          <w:tcPr>
            <w:tcW w:w="1729" w:type="dxa"/>
            <w:tcBorders>
              <w:top w:val="single" w:color="auto" w:sz="4" w:space="0"/>
              <w:left w:val="nil"/>
              <w:bottom w:val="single" w:color="auto" w:sz="4" w:space="0"/>
              <w:right w:val="single" w:color="auto" w:sz="4" w:space="0"/>
            </w:tcBorders>
            <w:shd w:val="clear" w:color="auto" w:fill="auto"/>
            <w:vAlign w:val="center"/>
          </w:tcPr>
          <w:p w14:paraId="5432EE75">
            <w:pPr>
              <w:rPr>
                <w:rFonts w:ascii="宋体" w:hAnsi="宋体" w:eastAsia="宋体" w:cs="宋体"/>
                <w:color w:val="auto"/>
                <w:sz w:val="24"/>
                <w:szCs w:val="24"/>
              </w:rPr>
            </w:pPr>
            <w:r>
              <w:rPr>
                <w:rFonts w:hint="eastAsia" w:ascii="宋体" w:hAnsi="宋体" w:eastAsia="宋体" w:cs="宋体"/>
                <w:color w:val="auto"/>
                <w:sz w:val="24"/>
                <w:szCs w:val="24"/>
              </w:rPr>
              <w:t>响应内容</w:t>
            </w:r>
          </w:p>
        </w:tc>
        <w:tc>
          <w:tcPr>
            <w:tcW w:w="5333" w:type="dxa"/>
            <w:tcBorders>
              <w:top w:val="single" w:color="auto" w:sz="4" w:space="0"/>
              <w:left w:val="nil"/>
              <w:bottom w:val="single" w:color="auto" w:sz="4" w:space="0"/>
              <w:right w:val="single" w:color="auto" w:sz="4" w:space="0"/>
            </w:tcBorders>
            <w:shd w:val="clear" w:color="auto" w:fill="auto"/>
            <w:vAlign w:val="center"/>
          </w:tcPr>
          <w:p w14:paraId="2371A9A6">
            <w:pPr>
              <w:rPr>
                <w:rFonts w:ascii="宋体" w:hAnsi="宋体" w:eastAsia="宋体" w:cs="宋体"/>
                <w:color w:val="auto"/>
                <w:sz w:val="24"/>
                <w:szCs w:val="24"/>
              </w:rPr>
            </w:pP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、工程量清单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图纸</w:t>
            </w:r>
            <w:r>
              <w:rPr>
                <w:rFonts w:hint="eastAsia" w:ascii="宋体" w:hAnsi="宋体" w:eastAsia="宋体" w:cs="宋体"/>
                <w:color w:val="auto"/>
                <w:sz w:val="24"/>
                <w:szCs w:val="24"/>
              </w:rPr>
              <w:t>范围内的所有内容</w:t>
            </w:r>
          </w:p>
        </w:tc>
      </w:tr>
      <w:tr w14:paraId="4C42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76" w:type="dxa"/>
            <w:vMerge w:val="continue"/>
            <w:tcBorders>
              <w:top w:val="nil"/>
              <w:left w:val="single" w:color="auto" w:sz="4" w:space="0"/>
              <w:bottom w:val="single" w:color="auto" w:sz="4" w:space="0"/>
              <w:right w:val="single" w:color="auto" w:sz="4" w:space="0"/>
            </w:tcBorders>
            <w:shd w:val="clear" w:color="auto" w:fill="auto"/>
            <w:vAlign w:val="center"/>
          </w:tcPr>
          <w:p w14:paraId="1D829459">
            <w:pPr>
              <w:rPr>
                <w:rFonts w:ascii="Calibri" w:hAnsi="Calibri" w:cs="Times New Roman"/>
                <w:color w:val="auto"/>
                <w:sz w:val="24"/>
                <w:szCs w:val="24"/>
              </w:rPr>
            </w:pPr>
          </w:p>
        </w:tc>
        <w:tc>
          <w:tcPr>
            <w:tcW w:w="621" w:type="dxa"/>
            <w:vMerge w:val="continue"/>
            <w:tcBorders>
              <w:top w:val="nil"/>
              <w:left w:val="nil"/>
              <w:bottom w:val="single" w:color="auto" w:sz="4" w:space="0"/>
              <w:right w:val="single" w:color="auto" w:sz="4" w:space="0"/>
            </w:tcBorders>
            <w:shd w:val="clear" w:color="auto" w:fill="auto"/>
            <w:vAlign w:val="center"/>
          </w:tcPr>
          <w:p w14:paraId="7D185EAD">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6EA6EF51">
            <w:pPr>
              <w:rPr>
                <w:rFonts w:ascii="宋体" w:hAnsi="宋体" w:eastAsia="宋体" w:cs="宋体"/>
                <w:color w:val="auto"/>
                <w:sz w:val="24"/>
                <w:szCs w:val="24"/>
              </w:rPr>
            </w:pPr>
            <w:r>
              <w:rPr>
                <w:rFonts w:hint="eastAsia" w:ascii="宋体" w:hAnsi="宋体" w:eastAsia="宋体" w:cs="宋体"/>
                <w:color w:val="auto"/>
                <w:sz w:val="24"/>
                <w:szCs w:val="24"/>
              </w:rPr>
              <w:t>工期</w:t>
            </w:r>
          </w:p>
        </w:tc>
        <w:tc>
          <w:tcPr>
            <w:tcW w:w="5333" w:type="dxa"/>
            <w:tcBorders>
              <w:top w:val="single" w:color="auto" w:sz="4" w:space="0"/>
              <w:left w:val="nil"/>
              <w:bottom w:val="single" w:color="auto" w:sz="4" w:space="0"/>
              <w:right w:val="single" w:color="auto" w:sz="4" w:space="0"/>
            </w:tcBorders>
            <w:shd w:val="clear" w:color="auto" w:fill="auto"/>
            <w:vAlign w:val="center"/>
          </w:tcPr>
          <w:p w14:paraId="2832FBB3">
            <w:pPr>
              <w:rPr>
                <w:rFonts w:ascii="宋体" w:hAnsi="宋体" w:eastAsia="宋体" w:cs="宋体"/>
                <w:color w:val="auto"/>
                <w:sz w:val="24"/>
                <w:szCs w:val="24"/>
              </w:rPr>
            </w:pPr>
            <w:r>
              <w:rPr>
                <w:rFonts w:hint="eastAsia" w:ascii="宋体" w:hAnsi="宋体" w:eastAsia="宋体" w:cs="宋体"/>
                <w:color w:val="auto"/>
                <w:sz w:val="24"/>
                <w:szCs w:val="24"/>
                <w:lang w:val="en-US" w:eastAsia="zh-CN"/>
              </w:rPr>
              <w:t>60日历天</w:t>
            </w:r>
          </w:p>
        </w:tc>
      </w:tr>
      <w:tr w14:paraId="717E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76" w:type="dxa"/>
            <w:vMerge w:val="continue"/>
            <w:tcBorders>
              <w:top w:val="nil"/>
              <w:left w:val="single" w:color="auto" w:sz="4" w:space="0"/>
              <w:bottom w:val="single" w:color="auto" w:sz="4" w:space="0"/>
              <w:right w:val="single" w:color="auto" w:sz="4" w:space="0"/>
            </w:tcBorders>
            <w:shd w:val="clear" w:color="auto" w:fill="auto"/>
            <w:vAlign w:val="center"/>
          </w:tcPr>
          <w:p w14:paraId="227AD731">
            <w:pPr>
              <w:rPr>
                <w:rFonts w:ascii="Calibri" w:hAnsi="Calibri" w:cs="Times New Roman"/>
                <w:color w:val="auto"/>
                <w:sz w:val="24"/>
                <w:szCs w:val="24"/>
              </w:rPr>
            </w:pPr>
          </w:p>
        </w:tc>
        <w:tc>
          <w:tcPr>
            <w:tcW w:w="621" w:type="dxa"/>
            <w:vMerge w:val="continue"/>
            <w:tcBorders>
              <w:top w:val="nil"/>
              <w:left w:val="nil"/>
              <w:bottom w:val="single" w:color="auto" w:sz="4" w:space="0"/>
              <w:right w:val="single" w:color="auto" w:sz="4" w:space="0"/>
            </w:tcBorders>
            <w:shd w:val="clear" w:color="auto" w:fill="auto"/>
            <w:vAlign w:val="center"/>
          </w:tcPr>
          <w:p w14:paraId="61510ABE">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5BD0F332">
            <w:pP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质量要求</w:t>
            </w:r>
          </w:p>
        </w:tc>
        <w:tc>
          <w:tcPr>
            <w:tcW w:w="5333" w:type="dxa"/>
            <w:tcBorders>
              <w:top w:val="single" w:color="auto" w:sz="4" w:space="0"/>
              <w:left w:val="nil"/>
              <w:bottom w:val="single" w:color="auto" w:sz="4" w:space="0"/>
              <w:right w:val="single" w:color="auto" w:sz="4" w:space="0"/>
            </w:tcBorders>
            <w:shd w:val="clear" w:color="auto" w:fill="auto"/>
            <w:vAlign w:val="center"/>
          </w:tcPr>
          <w:p w14:paraId="1DD5AEAE">
            <w:pPr>
              <w:rPr>
                <w:rFonts w:ascii="宋体" w:hAnsi="宋体" w:eastAsia="宋体" w:cs="宋体"/>
                <w:color w:val="auto"/>
                <w:sz w:val="24"/>
                <w:szCs w:val="24"/>
              </w:rPr>
            </w:pPr>
            <w:r>
              <w:rPr>
                <w:rFonts w:hint="eastAsia" w:ascii="宋体" w:hAnsi="宋体" w:eastAsia="宋体" w:cs="宋体"/>
                <w:color w:val="auto"/>
                <w:sz w:val="24"/>
                <w:szCs w:val="24"/>
              </w:rPr>
              <w:t>达到国家现行建设工程施工验收规范合格标准</w:t>
            </w:r>
          </w:p>
        </w:tc>
      </w:tr>
      <w:tr w14:paraId="61269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76" w:type="dxa"/>
            <w:vMerge w:val="continue"/>
            <w:tcBorders>
              <w:top w:val="nil"/>
              <w:left w:val="single" w:color="auto" w:sz="4" w:space="0"/>
              <w:bottom w:val="single" w:color="auto" w:sz="4" w:space="0"/>
              <w:right w:val="single" w:color="auto" w:sz="4" w:space="0"/>
            </w:tcBorders>
            <w:shd w:val="clear" w:color="auto" w:fill="auto"/>
            <w:vAlign w:val="center"/>
          </w:tcPr>
          <w:p w14:paraId="3DFCB88B">
            <w:pPr>
              <w:rPr>
                <w:rFonts w:ascii="Calibri" w:hAnsi="Calibri" w:cs="Times New Roman"/>
                <w:color w:val="auto"/>
                <w:sz w:val="24"/>
                <w:szCs w:val="24"/>
              </w:rPr>
            </w:pPr>
          </w:p>
        </w:tc>
        <w:tc>
          <w:tcPr>
            <w:tcW w:w="621" w:type="dxa"/>
            <w:vMerge w:val="continue"/>
            <w:tcBorders>
              <w:top w:val="nil"/>
              <w:left w:val="nil"/>
              <w:bottom w:val="single" w:color="auto" w:sz="4" w:space="0"/>
              <w:right w:val="single" w:color="auto" w:sz="4" w:space="0"/>
            </w:tcBorders>
            <w:shd w:val="clear" w:color="auto" w:fill="auto"/>
            <w:vAlign w:val="center"/>
          </w:tcPr>
          <w:p w14:paraId="531AA99C">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45470EFF">
            <w:pP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磋商有效期</w:t>
            </w:r>
          </w:p>
        </w:tc>
        <w:tc>
          <w:tcPr>
            <w:tcW w:w="5333" w:type="dxa"/>
            <w:tcBorders>
              <w:top w:val="single" w:color="auto" w:sz="4" w:space="0"/>
              <w:left w:val="nil"/>
              <w:bottom w:val="single" w:color="auto" w:sz="4" w:space="0"/>
              <w:right w:val="single" w:color="auto" w:sz="4" w:space="0"/>
            </w:tcBorders>
            <w:shd w:val="clear" w:color="auto" w:fill="auto"/>
            <w:vAlign w:val="center"/>
          </w:tcPr>
          <w:p w14:paraId="4474B7DB">
            <w:pPr>
              <w:rPr>
                <w:rFonts w:ascii="宋体" w:hAnsi="宋体" w:eastAsia="宋体" w:cs="宋体"/>
                <w:color w:val="auto"/>
                <w:sz w:val="24"/>
                <w:szCs w:val="24"/>
              </w:rPr>
            </w:pPr>
            <w:r>
              <w:rPr>
                <w:rFonts w:hint="eastAsia" w:ascii="宋体" w:hAnsi="宋体" w:cs="宋体"/>
                <w:color w:val="auto"/>
                <w:sz w:val="24"/>
                <w:szCs w:val="24"/>
                <w:lang w:val="en-US" w:eastAsia="zh-CN"/>
              </w:rPr>
              <w:t>60</w:t>
            </w:r>
            <w:r>
              <w:rPr>
                <w:rFonts w:hint="eastAsia" w:ascii="宋体" w:hAnsi="宋体" w:cs="宋体"/>
                <w:color w:val="auto"/>
                <w:sz w:val="24"/>
                <w:szCs w:val="24"/>
                <w:lang w:eastAsia="zh-CN"/>
              </w:rPr>
              <w:t>日历天</w:t>
            </w:r>
            <w:r>
              <w:rPr>
                <w:rFonts w:hint="eastAsia" w:ascii="宋体" w:hAnsi="宋体" w:eastAsia="宋体" w:cs="宋体"/>
                <w:color w:val="auto"/>
                <w:sz w:val="24"/>
                <w:szCs w:val="24"/>
              </w:rPr>
              <w:t>（从</w:t>
            </w:r>
            <w:r>
              <w:rPr>
                <w:rFonts w:hint="eastAsia" w:ascii="宋体" w:hAnsi="宋体" w:eastAsia="宋体" w:cs="宋体"/>
                <w:color w:val="auto"/>
                <w:sz w:val="24"/>
                <w:szCs w:val="24"/>
                <w:lang w:val="en-US" w:eastAsia="zh-CN"/>
              </w:rPr>
              <w:t>投标（响应）文件递交</w:t>
            </w:r>
            <w:r>
              <w:rPr>
                <w:rFonts w:hint="eastAsia" w:ascii="宋体" w:hAnsi="宋体" w:eastAsia="宋体" w:cs="宋体"/>
                <w:color w:val="auto"/>
                <w:sz w:val="24"/>
                <w:szCs w:val="24"/>
              </w:rPr>
              <w:t>截止之日起）</w:t>
            </w:r>
          </w:p>
        </w:tc>
      </w:tr>
      <w:tr w14:paraId="30978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76" w:type="dxa"/>
            <w:vMerge w:val="continue"/>
            <w:tcBorders>
              <w:top w:val="nil"/>
              <w:left w:val="single" w:color="auto" w:sz="4" w:space="0"/>
              <w:bottom w:val="single" w:color="auto" w:sz="4" w:space="0"/>
              <w:right w:val="single" w:color="auto" w:sz="4" w:space="0"/>
            </w:tcBorders>
            <w:shd w:val="clear" w:color="auto" w:fill="auto"/>
            <w:vAlign w:val="center"/>
          </w:tcPr>
          <w:p w14:paraId="3E5344A6">
            <w:pPr>
              <w:rPr>
                <w:rFonts w:ascii="Calibri" w:hAnsi="Calibri" w:cs="Times New Roman"/>
                <w:color w:val="auto"/>
                <w:sz w:val="24"/>
                <w:szCs w:val="24"/>
              </w:rPr>
            </w:pPr>
          </w:p>
        </w:tc>
        <w:tc>
          <w:tcPr>
            <w:tcW w:w="621" w:type="dxa"/>
            <w:vMerge w:val="continue"/>
            <w:tcBorders>
              <w:top w:val="nil"/>
              <w:left w:val="nil"/>
              <w:bottom w:val="single" w:color="auto" w:sz="4" w:space="0"/>
              <w:right w:val="single" w:color="auto" w:sz="4" w:space="0"/>
            </w:tcBorders>
            <w:shd w:val="clear" w:color="auto" w:fill="auto"/>
            <w:vAlign w:val="center"/>
          </w:tcPr>
          <w:p w14:paraId="47A31678">
            <w:pPr>
              <w:rPr>
                <w:rFonts w:ascii="Calibri" w:hAnsi="Calibri" w:cs="Times New Roman"/>
                <w:color w:val="auto"/>
                <w:sz w:val="24"/>
                <w:szCs w:val="24"/>
              </w:rPr>
            </w:pPr>
          </w:p>
        </w:tc>
        <w:tc>
          <w:tcPr>
            <w:tcW w:w="1729" w:type="dxa"/>
            <w:tcBorders>
              <w:top w:val="single" w:color="auto" w:sz="4" w:space="0"/>
              <w:left w:val="nil"/>
              <w:bottom w:val="single" w:color="auto" w:sz="4" w:space="0"/>
              <w:right w:val="single" w:color="auto" w:sz="4" w:space="0"/>
            </w:tcBorders>
            <w:shd w:val="clear" w:color="auto" w:fill="auto"/>
            <w:vAlign w:val="center"/>
          </w:tcPr>
          <w:p w14:paraId="686CCCC0">
            <w:pPr>
              <w:rPr>
                <w:rFonts w:hint="eastAsia"/>
                <w:color w:val="auto"/>
                <w:sz w:val="24"/>
                <w:szCs w:val="24"/>
                <w:lang w:eastAsia="zh-CN"/>
              </w:rPr>
            </w:pPr>
            <w:r>
              <w:rPr>
                <w:rFonts w:hint="eastAsia"/>
                <w:color w:val="auto"/>
                <w:sz w:val="24"/>
                <w:szCs w:val="24"/>
                <w:lang w:eastAsia="zh-CN"/>
              </w:rPr>
              <w:t>磋商价格</w:t>
            </w:r>
          </w:p>
        </w:tc>
        <w:tc>
          <w:tcPr>
            <w:tcW w:w="5333" w:type="dxa"/>
            <w:tcBorders>
              <w:top w:val="single" w:color="auto" w:sz="4" w:space="0"/>
              <w:left w:val="nil"/>
              <w:bottom w:val="single" w:color="auto" w:sz="4" w:space="0"/>
              <w:right w:val="single" w:color="auto" w:sz="4" w:space="0"/>
            </w:tcBorders>
            <w:shd w:val="clear" w:color="auto" w:fill="auto"/>
            <w:vAlign w:val="center"/>
          </w:tcPr>
          <w:p w14:paraId="6BAC2723">
            <w:pPr>
              <w:rPr>
                <w:rFonts w:hint="eastAsia"/>
                <w:sz w:val="24"/>
                <w:szCs w:val="24"/>
                <w:lang w:eastAsia="zh-CN"/>
              </w:rPr>
            </w:pPr>
            <w:r>
              <w:rPr>
                <w:rFonts w:hint="eastAsia"/>
                <w:sz w:val="24"/>
                <w:szCs w:val="24"/>
                <w:lang w:eastAsia="zh-CN"/>
              </w:rPr>
              <w:t>不得高于控制价</w:t>
            </w:r>
          </w:p>
          <w:p w14:paraId="55EA5FB4">
            <w:pPr>
              <w:rPr>
                <w:rFonts w:hint="default"/>
                <w:sz w:val="24"/>
                <w:szCs w:val="24"/>
                <w:lang w:val="en-US" w:eastAsia="zh-CN"/>
              </w:rPr>
            </w:pPr>
            <w:r>
              <w:rPr>
                <w:rFonts w:hint="eastAsia"/>
                <w:color w:val="000000" w:themeColor="text1"/>
                <w:sz w:val="24"/>
                <w:szCs w:val="24"/>
                <w14:textFill>
                  <w14:solidFill>
                    <w14:schemeClr w14:val="tx1"/>
                  </w14:solidFill>
                </w14:textFill>
              </w:rPr>
              <w:t>本项目的招标控</w:t>
            </w:r>
            <w:r>
              <w:rPr>
                <w:rFonts w:hint="eastAsia"/>
                <w:sz w:val="24"/>
                <w:szCs w:val="24"/>
                <w:lang w:eastAsia="zh-CN"/>
              </w:rPr>
              <w:t>制为3892447.32</w:t>
            </w:r>
            <w:r>
              <w:rPr>
                <w:rFonts w:hint="eastAsia"/>
                <w:sz w:val="24"/>
                <w:szCs w:val="24"/>
                <w:lang w:val="en-US" w:eastAsia="zh-CN"/>
              </w:rPr>
              <w:t>元</w:t>
            </w:r>
          </w:p>
        </w:tc>
      </w:tr>
    </w:tbl>
    <w:p w14:paraId="5C861490">
      <w:pPr>
        <w:widowControl/>
        <w:jc w:val="center"/>
        <w:rPr>
          <w:rFonts w:hint="eastAsia" w:ascii="宋体" w:hAnsi="宋体" w:cs="宋体"/>
          <w:b/>
          <w:bCs/>
          <w:color w:val="000000"/>
          <w:kern w:val="0"/>
          <w:sz w:val="32"/>
          <w:szCs w:val="32"/>
          <w:highlight w:val="none"/>
        </w:rPr>
      </w:pPr>
    </w:p>
    <w:p w14:paraId="19C2CC52">
      <w:pPr>
        <w:widowControl/>
        <w:jc w:val="center"/>
        <w:rPr>
          <w:rFonts w:hint="eastAsia" w:ascii="宋体" w:hAnsi="宋体" w:cs="宋体"/>
          <w:b/>
          <w:bCs/>
          <w:color w:val="000000"/>
          <w:kern w:val="0"/>
          <w:sz w:val="32"/>
          <w:szCs w:val="32"/>
          <w:highlight w:val="none"/>
        </w:rPr>
      </w:pPr>
    </w:p>
    <w:p w14:paraId="5044661F">
      <w:pPr>
        <w:widowControl/>
        <w:jc w:val="center"/>
        <w:rPr>
          <w:rFonts w:hint="eastAsia" w:ascii="宋体" w:hAnsi="宋体" w:cs="宋体"/>
          <w:b/>
          <w:bCs/>
          <w:color w:val="000000"/>
          <w:kern w:val="0"/>
          <w:sz w:val="32"/>
          <w:szCs w:val="32"/>
          <w:highlight w:val="none"/>
        </w:rPr>
      </w:pPr>
      <w:r>
        <w:rPr>
          <w:rFonts w:hint="eastAsia" w:ascii="宋体" w:hAnsi="宋体" w:cs="宋体"/>
          <w:b/>
          <w:bCs/>
          <w:color w:val="000000"/>
          <w:kern w:val="0"/>
          <w:sz w:val="32"/>
          <w:szCs w:val="32"/>
          <w:highlight w:val="none"/>
        </w:rPr>
        <w:t>评分标准</w:t>
      </w:r>
    </w:p>
    <w:p w14:paraId="5DEDA0EF">
      <w:pPr>
        <w:pStyle w:val="4"/>
        <w:widowControl/>
        <w:spacing w:before="0" w:after="0"/>
        <w:rPr>
          <w:color w:val="auto"/>
        </w:rPr>
      </w:pPr>
    </w:p>
    <w:tbl>
      <w:tblPr>
        <w:tblStyle w:val="21"/>
        <w:tblW w:w="0" w:type="auto"/>
        <w:tblInd w:w="108" w:type="dxa"/>
        <w:tblLayout w:type="fixed"/>
        <w:tblCellMar>
          <w:top w:w="0" w:type="dxa"/>
          <w:left w:w="108" w:type="dxa"/>
          <w:bottom w:w="0" w:type="dxa"/>
          <w:right w:w="108" w:type="dxa"/>
        </w:tblCellMar>
      </w:tblPr>
      <w:tblGrid>
        <w:gridCol w:w="868"/>
        <w:gridCol w:w="1246"/>
        <w:gridCol w:w="6726"/>
      </w:tblGrid>
      <w:tr w14:paraId="760B8F60">
        <w:tblPrEx>
          <w:tblCellMar>
            <w:top w:w="0" w:type="dxa"/>
            <w:left w:w="108" w:type="dxa"/>
            <w:bottom w:w="0" w:type="dxa"/>
            <w:right w:w="108" w:type="dxa"/>
          </w:tblCellMar>
        </w:tblPrEx>
        <w:trPr>
          <w:trHeight w:val="518" w:hRule="atLeast"/>
        </w:trPr>
        <w:tc>
          <w:tcPr>
            <w:tcW w:w="8840" w:type="dxa"/>
            <w:gridSpan w:val="3"/>
            <w:tcBorders>
              <w:top w:val="single" w:color="000000" w:sz="6" w:space="0"/>
              <w:left w:val="single" w:color="000000" w:sz="12" w:space="0"/>
              <w:bottom w:val="single" w:color="000000" w:sz="6" w:space="0"/>
              <w:right w:val="single" w:color="000000" w:sz="12" w:space="0"/>
            </w:tcBorders>
            <w:noWrap w:val="0"/>
            <w:vAlign w:val="center"/>
          </w:tcPr>
          <w:p w14:paraId="41621401">
            <w:pPr>
              <w:spacing w:line="360" w:lineRule="auto"/>
              <w:jc w:val="center"/>
              <w:rPr>
                <w:rFonts w:hint="eastAsia" w:ascii="宋体" w:hAnsi="宋体" w:cs="宋体"/>
                <w:color w:val="auto"/>
                <w:kern w:val="1"/>
                <w:sz w:val="21"/>
                <w:szCs w:val="21"/>
              </w:rPr>
            </w:pPr>
            <w:r>
              <w:rPr>
                <w:rFonts w:hint="eastAsia" w:ascii="宋体" w:hAnsi="宋体" w:cs="宋体"/>
                <w:b/>
                <w:color w:val="auto"/>
                <w:kern w:val="1"/>
                <w:sz w:val="21"/>
                <w:szCs w:val="21"/>
              </w:rPr>
              <w:t>评分部分（满分100分）</w:t>
            </w:r>
          </w:p>
        </w:tc>
      </w:tr>
      <w:tr w14:paraId="4E0E0D5B">
        <w:tblPrEx>
          <w:tblCellMar>
            <w:top w:w="0" w:type="dxa"/>
            <w:left w:w="108" w:type="dxa"/>
            <w:bottom w:w="0" w:type="dxa"/>
            <w:right w:w="108" w:type="dxa"/>
          </w:tblCellMar>
        </w:tblPrEx>
        <w:trPr>
          <w:trHeight w:val="691" w:hRule="atLeast"/>
        </w:trPr>
        <w:tc>
          <w:tcPr>
            <w:tcW w:w="2114" w:type="dxa"/>
            <w:gridSpan w:val="2"/>
            <w:tcBorders>
              <w:top w:val="single" w:color="000000" w:sz="6" w:space="0"/>
              <w:left w:val="single" w:color="000000" w:sz="6" w:space="0"/>
              <w:bottom w:val="single" w:color="000000" w:sz="6" w:space="0"/>
              <w:right w:val="single" w:color="000000" w:sz="6" w:space="0"/>
            </w:tcBorders>
            <w:noWrap w:val="0"/>
            <w:vAlign w:val="center"/>
          </w:tcPr>
          <w:p w14:paraId="4B32AA5D">
            <w:pPr>
              <w:spacing w:line="360" w:lineRule="auto"/>
              <w:ind w:left="210" w:hanging="210"/>
              <w:jc w:val="center"/>
              <w:rPr>
                <w:rFonts w:hint="eastAsia" w:ascii="宋体" w:hAnsi="宋体" w:cs="宋体"/>
                <w:color w:val="auto"/>
                <w:kern w:val="1"/>
                <w:sz w:val="24"/>
                <w:szCs w:val="24"/>
              </w:rPr>
            </w:pPr>
            <w:r>
              <w:rPr>
                <w:rFonts w:hint="eastAsia" w:ascii="宋体" w:hAnsi="宋体" w:cs="宋体"/>
                <w:color w:val="auto"/>
                <w:kern w:val="1"/>
                <w:sz w:val="24"/>
                <w:szCs w:val="24"/>
              </w:rPr>
              <w:t>分值构成</w:t>
            </w:r>
          </w:p>
          <w:p w14:paraId="03D30535">
            <w:pPr>
              <w:spacing w:line="360" w:lineRule="auto"/>
              <w:ind w:left="210" w:hanging="210"/>
              <w:jc w:val="center"/>
              <w:rPr>
                <w:rFonts w:hint="eastAsia" w:ascii="宋体" w:hAnsi="宋体" w:cs="宋体"/>
                <w:color w:val="auto"/>
                <w:kern w:val="1"/>
                <w:sz w:val="24"/>
                <w:szCs w:val="24"/>
              </w:rPr>
            </w:pPr>
            <w:r>
              <w:rPr>
                <w:rFonts w:hint="eastAsia" w:ascii="宋体" w:hAnsi="宋体" w:cs="宋体"/>
                <w:color w:val="auto"/>
                <w:kern w:val="1"/>
                <w:sz w:val="24"/>
                <w:szCs w:val="24"/>
              </w:rPr>
              <w:t>(总分100分)</w:t>
            </w:r>
          </w:p>
        </w:tc>
        <w:tc>
          <w:tcPr>
            <w:tcW w:w="6726" w:type="dxa"/>
            <w:tcBorders>
              <w:top w:val="single" w:color="000000" w:sz="6" w:space="0"/>
              <w:left w:val="single" w:color="000000" w:sz="6" w:space="0"/>
              <w:bottom w:val="single" w:color="000000" w:sz="6" w:space="0"/>
              <w:right w:val="single" w:color="000000" w:sz="12" w:space="0"/>
            </w:tcBorders>
            <w:noWrap w:val="0"/>
            <w:vAlign w:val="center"/>
          </w:tcPr>
          <w:p w14:paraId="2C305289">
            <w:pPr>
              <w:spacing w:line="360" w:lineRule="auto"/>
              <w:rPr>
                <w:rFonts w:hint="eastAsia" w:ascii="宋体" w:hAnsi="宋体" w:cs="宋体"/>
                <w:color w:val="auto"/>
                <w:kern w:val="1"/>
                <w:sz w:val="24"/>
                <w:szCs w:val="24"/>
                <w:lang w:eastAsia="zh-CN"/>
              </w:rPr>
            </w:pPr>
            <w:r>
              <w:rPr>
                <w:rFonts w:hint="eastAsia" w:ascii="宋体" w:hAnsi="宋体" w:cs="宋体"/>
                <w:color w:val="auto"/>
                <w:kern w:val="1"/>
                <w:sz w:val="24"/>
                <w:szCs w:val="24"/>
                <w:lang w:eastAsia="zh-CN"/>
              </w:rPr>
              <w:t>商务标：</w:t>
            </w:r>
            <w:r>
              <w:rPr>
                <w:rFonts w:hint="eastAsia" w:ascii="宋体" w:hAnsi="宋体" w:cs="宋体"/>
                <w:color w:val="auto"/>
                <w:kern w:val="1"/>
                <w:sz w:val="24"/>
                <w:szCs w:val="24"/>
                <w:u w:val="single"/>
                <w:lang w:val="en-US" w:eastAsia="zh-CN"/>
              </w:rPr>
              <w:t>30</w:t>
            </w:r>
            <w:r>
              <w:rPr>
                <w:rFonts w:hint="eastAsia" w:ascii="宋体" w:hAnsi="宋体" w:cs="宋体"/>
                <w:color w:val="auto"/>
                <w:kern w:val="1"/>
                <w:sz w:val="24"/>
                <w:szCs w:val="24"/>
                <w:lang w:eastAsia="zh-CN"/>
              </w:rPr>
              <w:t>分</w:t>
            </w:r>
          </w:p>
          <w:p w14:paraId="3FDF45BB">
            <w:pPr>
              <w:spacing w:line="360" w:lineRule="auto"/>
              <w:rPr>
                <w:rFonts w:hint="eastAsia" w:ascii="宋体" w:hAnsi="宋体" w:cs="宋体"/>
                <w:color w:val="auto"/>
                <w:kern w:val="1"/>
                <w:sz w:val="24"/>
                <w:szCs w:val="24"/>
                <w:lang w:eastAsia="zh-CN"/>
              </w:rPr>
            </w:pPr>
            <w:r>
              <w:rPr>
                <w:rFonts w:hint="eastAsia" w:ascii="宋体" w:hAnsi="宋体" w:cs="宋体"/>
                <w:color w:val="auto"/>
                <w:kern w:val="1"/>
                <w:sz w:val="24"/>
                <w:szCs w:val="24"/>
                <w:lang w:eastAsia="zh-CN"/>
              </w:rPr>
              <w:t>技术标：</w:t>
            </w:r>
            <w:r>
              <w:rPr>
                <w:rFonts w:hint="eastAsia" w:ascii="宋体" w:hAnsi="宋体" w:cs="宋体"/>
                <w:color w:val="auto"/>
                <w:kern w:val="1"/>
                <w:sz w:val="24"/>
                <w:szCs w:val="24"/>
                <w:u w:val="single"/>
                <w:lang w:val="en-US" w:eastAsia="zh-CN"/>
              </w:rPr>
              <w:t>45</w:t>
            </w:r>
            <w:r>
              <w:rPr>
                <w:rFonts w:hint="eastAsia" w:ascii="宋体" w:hAnsi="宋体" w:cs="宋体"/>
                <w:color w:val="auto"/>
                <w:kern w:val="1"/>
                <w:sz w:val="24"/>
                <w:szCs w:val="24"/>
                <w:lang w:eastAsia="zh-CN"/>
              </w:rPr>
              <w:t>分</w:t>
            </w:r>
          </w:p>
          <w:p w14:paraId="1669FFE1">
            <w:pPr>
              <w:spacing w:line="360" w:lineRule="auto"/>
              <w:rPr>
                <w:rFonts w:hint="eastAsia" w:ascii="宋体" w:hAnsi="宋体" w:cs="宋体"/>
                <w:color w:val="auto"/>
                <w:kern w:val="1"/>
                <w:sz w:val="24"/>
                <w:szCs w:val="24"/>
                <w:lang w:eastAsia="zh-CN"/>
              </w:rPr>
            </w:pPr>
            <w:r>
              <w:rPr>
                <w:rFonts w:hint="eastAsia" w:ascii="宋体" w:hAnsi="宋体" w:cs="宋体"/>
                <w:color w:val="auto"/>
                <w:kern w:val="1"/>
                <w:sz w:val="24"/>
                <w:szCs w:val="24"/>
                <w:lang w:eastAsia="zh-CN"/>
              </w:rPr>
              <w:t>综合标：</w:t>
            </w:r>
            <w:r>
              <w:rPr>
                <w:rFonts w:hint="eastAsia" w:ascii="宋体" w:hAnsi="宋体" w:cs="宋体"/>
                <w:color w:val="auto"/>
                <w:kern w:val="1"/>
                <w:sz w:val="24"/>
                <w:szCs w:val="24"/>
                <w:u w:val="single"/>
                <w:lang w:val="en-US" w:eastAsia="zh-CN"/>
              </w:rPr>
              <w:t>25</w:t>
            </w:r>
            <w:r>
              <w:rPr>
                <w:rFonts w:hint="eastAsia" w:ascii="宋体" w:hAnsi="宋体" w:cs="宋体"/>
                <w:color w:val="auto"/>
                <w:kern w:val="1"/>
                <w:sz w:val="24"/>
                <w:szCs w:val="24"/>
                <w:lang w:eastAsia="zh-CN"/>
              </w:rPr>
              <w:t>分</w:t>
            </w:r>
          </w:p>
        </w:tc>
      </w:tr>
      <w:tr w14:paraId="30F8409E">
        <w:tblPrEx>
          <w:tblCellMar>
            <w:top w:w="0" w:type="dxa"/>
            <w:left w:w="108" w:type="dxa"/>
            <w:bottom w:w="0" w:type="dxa"/>
            <w:right w:w="108" w:type="dxa"/>
          </w:tblCellMar>
        </w:tblPrEx>
        <w:trPr>
          <w:trHeight w:val="207" w:hRule="atLeast"/>
        </w:trPr>
        <w:tc>
          <w:tcPr>
            <w:tcW w:w="2114" w:type="dxa"/>
            <w:gridSpan w:val="2"/>
            <w:tcBorders>
              <w:top w:val="single" w:color="000000" w:sz="6" w:space="0"/>
              <w:left w:val="single" w:color="000000" w:sz="6" w:space="0"/>
              <w:bottom w:val="single" w:color="000000" w:sz="6" w:space="0"/>
              <w:right w:val="single" w:color="000000" w:sz="6" w:space="0"/>
            </w:tcBorders>
            <w:noWrap w:val="0"/>
            <w:vAlign w:val="center"/>
          </w:tcPr>
          <w:p w14:paraId="0CFE60CA">
            <w:pPr>
              <w:spacing w:line="360" w:lineRule="auto"/>
              <w:jc w:val="center"/>
              <w:rPr>
                <w:rFonts w:hint="eastAsia" w:ascii="宋体" w:hAnsi="宋体" w:cs="宋体"/>
                <w:b/>
                <w:color w:val="auto"/>
                <w:kern w:val="1"/>
                <w:sz w:val="21"/>
                <w:szCs w:val="21"/>
              </w:rPr>
            </w:pPr>
            <w:r>
              <w:rPr>
                <w:rFonts w:hint="eastAsia" w:ascii="宋体" w:hAnsi="宋体" w:cs="宋体"/>
                <w:b/>
                <w:color w:val="auto"/>
                <w:kern w:val="1"/>
                <w:sz w:val="21"/>
                <w:szCs w:val="21"/>
              </w:rPr>
              <w:t>评分因素</w:t>
            </w:r>
          </w:p>
        </w:tc>
        <w:tc>
          <w:tcPr>
            <w:tcW w:w="6726" w:type="dxa"/>
            <w:tcBorders>
              <w:top w:val="single" w:color="000000" w:sz="6" w:space="0"/>
              <w:left w:val="single" w:color="000000" w:sz="6" w:space="0"/>
              <w:bottom w:val="single" w:color="000000" w:sz="6" w:space="0"/>
              <w:right w:val="single" w:color="000000" w:sz="12" w:space="0"/>
            </w:tcBorders>
            <w:noWrap w:val="0"/>
            <w:vAlign w:val="center"/>
          </w:tcPr>
          <w:p w14:paraId="3DE15058">
            <w:pPr>
              <w:spacing w:line="360" w:lineRule="auto"/>
              <w:jc w:val="center"/>
              <w:rPr>
                <w:rFonts w:hint="eastAsia" w:ascii="宋体" w:hAnsi="宋体" w:cs="宋体"/>
                <w:b/>
                <w:color w:val="auto"/>
                <w:kern w:val="1"/>
                <w:sz w:val="21"/>
                <w:szCs w:val="21"/>
              </w:rPr>
            </w:pPr>
            <w:r>
              <w:rPr>
                <w:rFonts w:hint="eastAsia" w:ascii="宋体" w:hAnsi="宋体" w:cs="宋体"/>
                <w:b/>
                <w:color w:val="auto"/>
                <w:kern w:val="1"/>
                <w:sz w:val="21"/>
                <w:szCs w:val="21"/>
              </w:rPr>
              <w:t>评分标准</w:t>
            </w:r>
          </w:p>
        </w:tc>
      </w:tr>
      <w:tr w14:paraId="625FE69B">
        <w:tblPrEx>
          <w:tblCellMar>
            <w:top w:w="0" w:type="dxa"/>
            <w:left w:w="108" w:type="dxa"/>
            <w:bottom w:w="0" w:type="dxa"/>
            <w:right w:w="108" w:type="dxa"/>
          </w:tblCellMar>
        </w:tblPrEx>
        <w:trPr>
          <w:trHeight w:val="602" w:hRule="atLeast"/>
        </w:trPr>
        <w:tc>
          <w:tcPr>
            <w:tcW w:w="868" w:type="dxa"/>
            <w:tcBorders>
              <w:top w:val="single" w:color="000000" w:sz="6" w:space="0"/>
              <w:left w:val="single" w:color="000000" w:sz="4" w:space="0"/>
              <w:bottom w:val="single" w:color="auto" w:sz="4" w:space="0"/>
              <w:right w:val="single" w:color="000000" w:sz="6" w:space="0"/>
            </w:tcBorders>
            <w:noWrap w:val="0"/>
            <w:vAlign w:val="center"/>
          </w:tcPr>
          <w:p w14:paraId="25231BED">
            <w:pPr>
              <w:spacing w:line="360" w:lineRule="auto"/>
              <w:jc w:val="center"/>
              <w:rPr>
                <w:rFonts w:hint="eastAsia" w:ascii="宋体" w:hAnsi="宋体" w:cs="宋体"/>
                <w:color w:val="auto"/>
                <w:kern w:val="1"/>
                <w:sz w:val="24"/>
                <w:szCs w:val="24"/>
              </w:rPr>
            </w:pPr>
            <w:r>
              <w:rPr>
                <w:rFonts w:hint="eastAsia" w:ascii="宋体" w:hAnsi="宋体" w:cs="宋体"/>
                <w:color w:val="auto"/>
                <w:kern w:val="1"/>
                <w:sz w:val="24"/>
                <w:szCs w:val="24"/>
              </w:rPr>
              <w:t>商务标（</w:t>
            </w:r>
            <w:r>
              <w:rPr>
                <w:rFonts w:hint="eastAsia" w:ascii="宋体" w:hAnsi="宋体" w:cs="宋体"/>
                <w:color w:val="auto"/>
                <w:kern w:val="1"/>
                <w:sz w:val="24"/>
                <w:szCs w:val="24"/>
                <w:lang w:val="en-US" w:eastAsia="zh-CN"/>
              </w:rPr>
              <w:t>30</w:t>
            </w:r>
            <w:r>
              <w:rPr>
                <w:rFonts w:hint="eastAsia" w:ascii="宋体" w:hAnsi="宋体" w:cs="宋体"/>
                <w:color w:val="auto"/>
                <w:kern w:val="1"/>
                <w:sz w:val="24"/>
                <w:szCs w:val="24"/>
              </w:rPr>
              <w:t>分）</w:t>
            </w:r>
          </w:p>
        </w:tc>
        <w:tc>
          <w:tcPr>
            <w:tcW w:w="1246" w:type="dxa"/>
            <w:tcBorders>
              <w:top w:val="single" w:color="000000" w:sz="6" w:space="0"/>
              <w:left w:val="single" w:color="000000" w:sz="4" w:space="0"/>
              <w:bottom w:val="single" w:color="auto" w:sz="4" w:space="0"/>
              <w:right w:val="single" w:color="000000" w:sz="6" w:space="0"/>
            </w:tcBorders>
            <w:noWrap w:val="0"/>
            <w:vAlign w:val="center"/>
          </w:tcPr>
          <w:p w14:paraId="2BD79F08">
            <w:pPr>
              <w:spacing w:line="360" w:lineRule="auto"/>
              <w:jc w:val="center"/>
              <w:rPr>
                <w:rFonts w:hint="eastAsia" w:ascii="宋体" w:hAnsi="宋体" w:cs="宋体"/>
                <w:color w:val="auto"/>
                <w:kern w:val="1"/>
                <w:sz w:val="24"/>
                <w:szCs w:val="24"/>
              </w:rPr>
            </w:pPr>
            <w:r>
              <w:rPr>
                <w:rFonts w:hint="eastAsia" w:ascii="宋体" w:hAnsi="宋体" w:cs="宋体"/>
                <w:color w:val="auto"/>
                <w:kern w:val="1"/>
                <w:sz w:val="24"/>
                <w:szCs w:val="24"/>
              </w:rPr>
              <w:t>投标报价</w:t>
            </w:r>
          </w:p>
        </w:tc>
        <w:tc>
          <w:tcPr>
            <w:tcW w:w="6726" w:type="dxa"/>
            <w:tcBorders>
              <w:top w:val="single" w:color="000000" w:sz="6" w:space="0"/>
              <w:left w:val="single" w:color="000000" w:sz="6" w:space="0"/>
              <w:bottom w:val="single" w:color="auto" w:sz="4" w:space="0"/>
              <w:right w:val="single" w:color="000000" w:sz="12" w:space="0"/>
            </w:tcBorders>
            <w:noWrap w:val="0"/>
            <w:vAlign w:val="center"/>
          </w:tcPr>
          <w:p w14:paraId="2A696684">
            <w:pPr>
              <w:spacing w:line="360" w:lineRule="auto"/>
              <w:rPr>
                <w:sz w:val="24"/>
                <w:szCs w:val="24"/>
              </w:rPr>
            </w:pPr>
            <w:r>
              <w:rPr>
                <w:rFonts w:hint="eastAsia"/>
                <w:sz w:val="24"/>
                <w:szCs w:val="24"/>
              </w:rPr>
              <w:t>1、本次竞争性磋商分为两轮报价，</w:t>
            </w:r>
            <w:r>
              <w:rPr>
                <w:rFonts w:hint="eastAsia"/>
                <w:sz w:val="24"/>
                <w:szCs w:val="24"/>
                <w:lang w:eastAsia="zh-CN"/>
              </w:rPr>
              <w:t>响应文件</w:t>
            </w:r>
            <w:r>
              <w:rPr>
                <w:rFonts w:hint="eastAsia"/>
                <w:sz w:val="24"/>
                <w:szCs w:val="24"/>
              </w:rPr>
              <w:t>中的报价作为第一次报价，不得高于项目预算金额且不公开；第二轮报价不得高于第一轮报价, 以最终报价参与评标报价。</w:t>
            </w:r>
          </w:p>
          <w:p w14:paraId="0C69E9EE">
            <w:pPr>
              <w:spacing w:line="360" w:lineRule="auto"/>
              <w:rPr>
                <w:sz w:val="24"/>
                <w:szCs w:val="24"/>
              </w:rPr>
            </w:pPr>
            <w:r>
              <w:rPr>
                <w:rFonts w:hint="eastAsia"/>
                <w:sz w:val="24"/>
                <w:szCs w:val="24"/>
              </w:rPr>
              <w:t>2、价格分采用低价优先法计算，即满足磋商文件要求且最后报价最低的</w:t>
            </w:r>
            <w:r>
              <w:rPr>
                <w:rFonts w:hint="eastAsia"/>
                <w:sz w:val="24"/>
                <w:szCs w:val="24"/>
                <w:lang w:val="en-US" w:eastAsia="zh-CN"/>
              </w:rPr>
              <w:t>响应</w:t>
            </w:r>
            <w:r>
              <w:rPr>
                <w:rFonts w:hint="eastAsia"/>
                <w:sz w:val="24"/>
                <w:szCs w:val="24"/>
              </w:rPr>
              <w:t>人的价格为磋商基准价，其价格分为满分，其他</w:t>
            </w:r>
            <w:r>
              <w:rPr>
                <w:rFonts w:hint="eastAsia"/>
                <w:sz w:val="24"/>
                <w:szCs w:val="24"/>
                <w:lang w:eastAsia="zh-CN"/>
              </w:rPr>
              <w:t>响应人</w:t>
            </w:r>
            <w:r>
              <w:rPr>
                <w:rFonts w:hint="eastAsia"/>
                <w:sz w:val="24"/>
                <w:szCs w:val="24"/>
              </w:rPr>
              <w:t>的价格分统一按照下列公式计算：</w:t>
            </w:r>
          </w:p>
          <w:p w14:paraId="66EC79BF">
            <w:pPr>
              <w:spacing w:line="360" w:lineRule="auto"/>
              <w:rPr>
                <w:rFonts w:hint="default" w:eastAsiaTheme="minorEastAsia"/>
                <w:sz w:val="24"/>
                <w:szCs w:val="24"/>
                <w:lang w:val="en-US" w:eastAsia="zh-CN"/>
              </w:rPr>
            </w:pPr>
            <w:r>
              <w:rPr>
                <w:rFonts w:hint="eastAsia" w:cs="宋体" w:asciiTheme="minorEastAsia" w:hAnsiTheme="minorEastAsia" w:eastAsiaTheme="minorEastAsia"/>
                <w:sz w:val="24"/>
                <w:szCs w:val="24"/>
                <w:lang w:bidi="en-US"/>
              </w:rPr>
              <w:t>磋商报价得分</w:t>
            </w:r>
            <w:r>
              <w:rPr>
                <w:rFonts w:hint="eastAsia"/>
                <w:sz w:val="24"/>
                <w:szCs w:val="24"/>
              </w:rPr>
              <w:t>=（磋商基准价/最后磋商报价）×</w:t>
            </w:r>
            <w:r>
              <w:rPr>
                <w:rFonts w:hint="eastAsia"/>
                <w:sz w:val="24"/>
                <w:szCs w:val="24"/>
                <w:lang w:val="en-US" w:eastAsia="zh-CN"/>
              </w:rPr>
              <w:t>30</w:t>
            </w:r>
          </w:p>
          <w:p w14:paraId="5A66D90C">
            <w:pPr>
              <w:adjustRightInd/>
              <w:snapToGrid/>
              <w:spacing w:after="0" w:line="400" w:lineRule="exact"/>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注：</w:t>
            </w:r>
          </w:p>
          <w:p w14:paraId="73834CC8">
            <w:pPr>
              <w:adjustRightInd/>
              <w:snapToGrid/>
              <w:spacing w:after="0" w:line="40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（1）分值计算保留两位小数。</w:t>
            </w:r>
          </w:p>
          <w:p w14:paraId="4955B7AA">
            <w:pPr>
              <w:adjustRightInd/>
              <w:snapToGrid/>
              <w:spacing w:after="0" w:line="40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（2）本项目专门面向中小企业采购，不再进行价格扣除。参加政府采购活动的中小企业应当提供《中小企业声明函》；</w:t>
            </w:r>
          </w:p>
          <w:p w14:paraId="75A11B6B">
            <w:pPr>
              <w:spacing w:line="360" w:lineRule="auto"/>
              <w:rPr>
                <w:rFonts w:hint="eastAsia"/>
                <w:lang w:val="en-US" w:eastAsia="zh-CN"/>
              </w:rPr>
            </w:pPr>
            <w:r>
              <w:rPr>
                <w:rFonts w:hint="eastAsia" w:cs="宋体" w:asciiTheme="minorEastAsia" w:hAnsiTheme="minorEastAsia" w:eastAsiaTheme="minorEastAsia"/>
                <w:sz w:val="24"/>
                <w:szCs w:val="24"/>
                <w:lang w:bidi="en-US"/>
              </w:rPr>
              <w:t>3、磋商小组认为供应商的报价明显低于其他通过符合性审查供应商的报价，有可能影响工程质量或者不能诚信履约的，应当要求其在合理的时间内提供说明，必要时提交相关证明材料；供应商不能证明其报价合理性的，磋商小组应当将其作为无效文件处理。</w:t>
            </w:r>
          </w:p>
        </w:tc>
      </w:tr>
      <w:tr w14:paraId="3AE94DB1">
        <w:tblPrEx>
          <w:tblCellMar>
            <w:top w:w="0" w:type="dxa"/>
            <w:left w:w="108" w:type="dxa"/>
            <w:bottom w:w="0" w:type="dxa"/>
            <w:right w:w="108" w:type="dxa"/>
          </w:tblCellMar>
        </w:tblPrEx>
        <w:trPr>
          <w:trHeight w:val="453" w:hRule="atLeast"/>
        </w:trPr>
        <w:tc>
          <w:tcPr>
            <w:tcW w:w="868" w:type="dxa"/>
            <w:vMerge w:val="restart"/>
            <w:tcBorders>
              <w:top w:val="single" w:color="auto" w:sz="4" w:space="0"/>
              <w:left w:val="single" w:color="auto" w:sz="4" w:space="0"/>
              <w:bottom w:val="single" w:color="auto" w:sz="4" w:space="0"/>
              <w:right w:val="single" w:color="auto" w:sz="4" w:space="0"/>
            </w:tcBorders>
            <w:noWrap w:val="0"/>
            <w:vAlign w:val="center"/>
          </w:tcPr>
          <w:p w14:paraId="66B06A70">
            <w:pPr>
              <w:spacing w:line="360" w:lineRule="auto"/>
              <w:jc w:val="center"/>
              <w:rPr>
                <w:rFonts w:hint="eastAsia" w:ascii="宋体" w:hAnsi="宋体" w:cs="宋体"/>
                <w:color w:val="auto"/>
                <w:spacing w:val="6"/>
                <w:kern w:val="1"/>
                <w:sz w:val="24"/>
                <w:szCs w:val="24"/>
              </w:rPr>
            </w:pPr>
            <w:r>
              <w:rPr>
                <w:rFonts w:hint="eastAsia" w:ascii="宋体" w:hAnsi="宋体" w:cs="宋体"/>
                <w:color w:val="auto"/>
                <w:spacing w:val="6"/>
                <w:kern w:val="1"/>
                <w:sz w:val="24"/>
                <w:szCs w:val="24"/>
              </w:rPr>
              <w:t>技术标</w:t>
            </w:r>
          </w:p>
          <w:p w14:paraId="42EDC3A3">
            <w:pPr>
              <w:spacing w:line="360" w:lineRule="auto"/>
              <w:jc w:val="center"/>
              <w:rPr>
                <w:rFonts w:hint="eastAsia" w:ascii="宋体" w:hAnsi="宋体" w:cs="宋体"/>
                <w:color w:val="auto"/>
                <w:spacing w:val="6"/>
                <w:kern w:val="1"/>
                <w:sz w:val="24"/>
                <w:szCs w:val="24"/>
              </w:rPr>
            </w:pPr>
          </w:p>
          <w:p w14:paraId="13DEDB46">
            <w:pPr>
              <w:spacing w:line="360" w:lineRule="auto"/>
              <w:jc w:val="center"/>
              <w:rPr>
                <w:rFonts w:hint="eastAsia" w:ascii="宋体" w:hAnsi="宋体" w:cs="宋体"/>
                <w:color w:val="auto"/>
                <w:spacing w:val="6"/>
                <w:kern w:val="1"/>
                <w:sz w:val="24"/>
                <w:szCs w:val="24"/>
              </w:rPr>
            </w:pPr>
            <w:r>
              <w:rPr>
                <w:rFonts w:hint="eastAsia" w:ascii="宋体" w:hAnsi="宋体" w:cs="宋体"/>
                <w:color w:val="auto"/>
                <w:spacing w:val="6"/>
                <w:kern w:val="1"/>
                <w:sz w:val="24"/>
                <w:szCs w:val="24"/>
              </w:rPr>
              <w:t>（</w:t>
            </w:r>
            <w:r>
              <w:rPr>
                <w:rFonts w:hint="eastAsia" w:ascii="宋体" w:hAnsi="宋体" w:cs="宋体"/>
                <w:color w:val="auto"/>
                <w:spacing w:val="6"/>
                <w:kern w:val="1"/>
                <w:sz w:val="24"/>
                <w:szCs w:val="24"/>
                <w:lang w:val="en-US" w:eastAsia="zh-CN"/>
              </w:rPr>
              <w:t>45</w:t>
            </w:r>
            <w:r>
              <w:rPr>
                <w:rFonts w:hint="eastAsia" w:ascii="宋体" w:hAnsi="宋体" w:cs="宋体"/>
                <w:color w:val="auto"/>
                <w:spacing w:val="6"/>
                <w:kern w:val="1"/>
                <w:sz w:val="24"/>
                <w:szCs w:val="24"/>
              </w:rPr>
              <w:t>分）</w:t>
            </w:r>
          </w:p>
          <w:p w14:paraId="493494E3">
            <w:pPr>
              <w:spacing w:line="360" w:lineRule="auto"/>
              <w:jc w:val="center"/>
              <w:rPr>
                <w:rFonts w:hint="eastAsia" w:ascii="宋体" w:hAnsi="宋体" w:cs="宋体"/>
                <w:color w:val="auto"/>
                <w:spacing w:val="6"/>
                <w:kern w:val="1"/>
                <w:sz w:val="24"/>
                <w:szCs w:val="24"/>
              </w:rPr>
            </w:pPr>
          </w:p>
          <w:p w14:paraId="0C89882D">
            <w:pPr>
              <w:spacing w:line="360" w:lineRule="auto"/>
              <w:jc w:val="center"/>
              <w:rPr>
                <w:rFonts w:hint="eastAsia" w:ascii="宋体" w:hAnsi="宋体" w:cs="宋体"/>
                <w:color w:val="auto"/>
                <w:spacing w:val="6"/>
                <w:kern w:val="1"/>
                <w:sz w:val="24"/>
                <w:szCs w:val="24"/>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49D92165">
            <w:pPr>
              <w:spacing w:line="360" w:lineRule="auto"/>
              <w:jc w:val="center"/>
              <w:rPr>
                <w:rFonts w:hint="eastAsia" w:ascii="宋体" w:hAnsi="宋体" w:cs="宋体"/>
                <w:color w:val="auto"/>
                <w:spacing w:val="6"/>
                <w:kern w:val="1"/>
                <w:sz w:val="24"/>
                <w:szCs w:val="24"/>
              </w:rPr>
            </w:pPr>
            <w:r>
              <w:rPr>
                <w:rFonts w:hint="eastAsia" w:ascii="宋体" w:hAnsi="宋体" w:eastAsia="宋体" w:cs="宋体"/>
                <w:color w:val="auto"/>
                <w:sz w:val="24"/>
                <w:szCs w:val="24"/>
              </w:rPr>
              <w:t>内容完整性</w:t>
            </w:r>
            <w:r>
              <w:rPr>
                <w:rFonts w:hint="eastAsia" w:ascii="宋体" w:hAnsi="宋体" w:eastAsia="宋体" w:cs="宋体"/>
                <w:color w:val="auto"/>
                <w:sz w:val="24"/>
                <w:szCs w:val="24"/>
                <w:lang w:val="en-US" w:eastAsia="zh-CN"/>
              </w:rPr>
              <w:t>和编制水平</w:t>
            </w:r>
          </w:p>
          <w:p w14:paraId="2F76303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（0-</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07890F6">
            <w:pPr>
              <w:spacing w:line="360" w:lineRule="auto"/>
              <w:jc w:val="left"/>
              <w:rPr>
                <w:rFonts w:hint="default" w:ascii="宋体" w:hAnsi="宋体" w:eastAsia="宋体" w:cs="宋体"/>
                <w:sz w:val="24"/>
                <w:szCs w:val="24"/>
                <w:lang w:val="en-US" w:eastAsia="zh-CN"/>
              </w:rPr>
            </w:pPr>
            <w:r>
              <w:rPr>
                <w:rFonts w:hint="eastAsia" w:ascii="宋体" w:hAnsi="宋体" w:eastAsia="宋体" w:cs="宋体"/>
                <w:color w:val="auto"/>
                <w:sz w:val="24"/>
                <w:szCs w:val="24"/>
              </w:rPr>
              <w:t>技术标的主要内容具有完整性，符合</w:t>
            </w:r>
            <w:r>
              <w:rPr>
                <w:rFonts w:hint="eastAsia" w:ascii="宋体" w:hAnsi="宋体" w:cs="宋体"/>
                <w:color w:val="auto"/>
                <w:sz w:val="24"/>
                <w:szCs w:val="24"/>
                <w:lang w:eastAsia="zh-CN"/>
              </w:rPr>
              <w:t>竞争性磋商文件</w:t>
            </w:r>
            <w:r>
              <w:rPr>
                <w:rFonts w:hint="eastAsia" w:ascii="宋体" w:hAnsi="宋体" w:eastAsia="宋体" w:cs="宋体"/>
                <w:color w:val="auto"/>
                <w:sz w:val="24"/>
                <w:szCs w:val="24"/>
              </w:rPr>
              <w:t>要求</w:t>
            </w:r>
            <w:r>
              <w:rPr>
                <w:rFonts w:hint="eastAsia" w:ascii="宋体" w:hAnsi="宋体" w:eastAsia="宋体" w:cs="宋体"/>
                <w:color w:val="auto"/>
                <w:sz w:val="24"/>
                <w:szCs w:val="24"/>
                <w:lang w:val="en-US" w:eastAsia="zh-CN"/>
              </w:rPr>
              <w:t>的得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w:t>
            </w:r>
            <w:r>
              <w:rPr>
                <w:rFonts w:hint="eastAsia" w:ascii="宋体" w:hAnsi="宋体" w:eastAsia="宋体" w:cs="宋体"/>
                <w:color w:val="auto"/>
                <w:sz w:val="24"/>
                <w:szCs w:val="24"/>
              </w:rPr>
              <w:t>技术标不符合</w:t>
            </w:r>
            <w:r>
              <w:rPr>
                <w:rFonts w:hint="eastAsia" w:ascii="宋体" w:hAnsi="宋体" w:cs="宋体"/>
                <w:color w:val="auto"/>
                <w:sz w:val="24"/>
                <w:szCs w:val="24"/>
                <w:lang w:eastAsia="zh-CN"/>
              </w:rPr>
              <w:t>竞争性磋商文件</w:t>
            </w:r>
            <w:r>
              <w:rPr>
                <w:rFonts w:hint="eastAsia" w:ascii="宋体" w:hAnsi="宋体" w:eastAsia="宋体" w:cs="宋体"/>
                <w:color w:val="auto"/>
                <w:sz w:val="24"/>
                <w:szCs w:val="24"/>
              </w:rPr>
              <w:t>要求</w:t>
            </w:r>
            <w:r>
              <w:rPr>
                <w:rFonts w:hint="eastAsia" w:ascii="宋体" w:hAnsi="宋体" w:eastAsia="宋体" w:cs="宋体"/>
                <w:color w:val="auto"/>
                <w:sz w:val="24"/>
                <w:szCs w:val="24"/>
                <w:lang w:val="en-US" w:eastAsia="zh-CN"/>
              </w:rPr>
              <w:t>的得0分。</w:t>
            </w:r>
          </w:p>
        </w:tc>
      </w:tr>
      <w:tr w14:paraId="6E42B9BE">
        <w:tblPrEx>
          <w:tblCellMar>
            <w:top w:w="0" w:type="dxa"/>
            <w:left w:w="108" w:type="dxa"/>
            <w:bottom w:w="0" w:type="dxa"/>
            <w:right w:w="108" w:type="dxa"/>
          </w:tblCellMar>
        </w:tblPrEx>
        <w:trPr>
          <w:trHeight w:val="406"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center"/>
          </w:tcPr>
          <w:p w14:paraId="0381A86B">
            <w:pPr>
              <w:spacing w:line="360" w:lineRule="auto"/>
              <w:jc w:val="center"/>
              <w:rPr>
                <w:rFonts w:hint="eastAsia" w:ascii="宋体" w:hAnsi="宋体" w:cs="宋体"/>
                <w:color w:val="auto"/>
                <w:spacing w:val="6"/>
                <w:kern w:val="1"/>
                <w:sz w:val="24"/>
                <w:szCs w:val="24"/>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7A1823B1">
            <w:pPr>
              <w:spacing w:line="36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highlight w:val="none"/>
                <w:lang w:eastAsia="zh-CN"/>
              </w:rPr>
              <w:t>总体施工组织布置及规划（</w:t>
            </w:r>
            <w:r>
              <w:rPr>
                <w:rFonts w:hint="eastAsia" w:ascii="宋体" w:hAnsi="宋体" w:cs="宋体"/>
                <w:color w:val="auto"/>
                <w:sz w:val="24"/>
                <w:szCs w:val="24"/>
                <w:highlight w:val="none"/>
                <w:lang w:val="en-US" w:eastAsia="zh-CN"/>
              </w:rPr>
              <w:t>0-6分</w:t>
            </w:r>
            <w:r>
              <w:rPr>
                <w:rFonts w:hint="eastAsia" w:ascii="宋体" w:hAnsi="宋体" w:cs="宋体"/>
                <w:color w:val="auto"/>
                <w:sz w:val="24"/>
                <w:szCs w:val="24"/>
                <w:highlight w:val="none"/>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A46AFD3">
            <w:pPr>
              <w:spacing w:line="360" w:lineRule="auto"/>
              <w:jc w:val="left"/>
              <w:rPr>
                <w:rFonts w:hint="eastAsia" w:ascii="宋体" w:hAnsi="宋体" w:cs="宋体" w:eastAsiaTheme="minorEastAsia"/>
                <w:color w:val="auto"/>
                <w:sz w:val="24"/>
                <w:szCs w:val="24"/>
                <w:lang w:eastAsia="zh-CN"/>
              </w:rPr>
            </w:pPr>
            <w:r>
              <w:rPr>
                <w:rFonts w:ascii="宋体" w:hAnsi="宋体" w:eastAsia="宋体" w:cs="宋体"/>
                <w:color w:val="auto"/>
                <w:sz w:val="24"/>
                <w:szCs w:val="24"/>
                <w:highlight w:val="none"/>
              </w:rPr>
              <w:t>施工总体布置是否合理、是否有详细的文字说明及施工总平面图。施工总平面图布置合理、有详细的文字说明，得</w:t>
            </w:r>
            <w:r>
              <w:rPr>
                <w:rFonts w:hint="eastAsia" w:ascii="宋体" w:hAnsi="宋体" w:cs="宋体"/>
                <w:color w:val="auto"/>
                <w:sz w:val="24"/>
                <w:szCs w:val="24"/>
                <w:highlight w:val="none"/>
                <w:lang w:val="en-US" w:eastAsia="zh-CN"/>
              </w:rPr>
              <w:t>4-6</w:t>
            </w:r>
            <w:r>
              <w:rPr>
                <w:rFonts w:ascii="宋体" w:hAnsi="宋体" w:eastAsia="宋体" w:cs="宋体"/>
                <w:color w:val="auto"/>
                <w:sz w:val="24"/>
                <w:szCs w:val="24"/>
                <w:highlight w:val="none"/>
              </w:rPr>
              <w:t>分，基本合理得</w:t>
            </w:r>
            <w:r>
              <w:rPr>
                <w:rFonts w:hint="eastAsia" w:ascii="宋体" w:hAnsi="宋体" w:cs="宋体"/>
                <w:sz w:val="24"/>
                <w:szCs w:val="24"/>
              </w:rPr>
              <w:t>1-</w:t>
            </w:r>
            <w:r>
              <w:rPr>
                <w:rFonts w:hint="eastAsia" w:ascii="宋体" w:hAnsi="宋体" w:cs="宋体"/>
                <w:sz w:val="24"/>
                <w:szCs w:val="24"/>
                <w:lang w:val="en-US" w:eastAsia="zh-CN"/>
              </w:rPr>
              <w:t>4（不含4）</w:t>
            </w:r>
            <w:r>
              <w:rPr>
                <w:rFonts w:ascii="宋体" w:hAnsi="宋体" w:eastAsia="宋体" w:cs="宋体"/>
                <w:color w:val="auto"/>
                <w:sz w:val="24"/>
                <w:szCs w:val="24"/>
                <w:highlight w:val="none"/>
              </w:rPr>
              <w:t>分，</w:t>
            </w:r>
            <w:r>
              <w:rPr>
                <w:rFonts w:hint="eastAsia" w:ascii="宋体" w:hAnsi="宋体" w:cs="宋体"/>
                <w:sz w:val="24"/>
                <w:szCs w:val="24"/>
              </w:rPr>
              <w:t>否则</w:t>
            </w:r>
            <w:r>
              <w:rPr>
                <w:rFonts w:hint="eastAsia" w:ascii="宋体" w:hAnsi="宋体" w:cs="宋体"/>
                <w:sz w:val="24"/>
                <w:szCs w:val="24"/>
                <w:lang w:val="en-US" w:eastAsia="zh-CN"/>
              </w:rPr>
              <w:t>不得分。</w:t>
            </w:r>
          </w:p>
        </w:tc>
      </w:tr>
      <w:tr w14:paraId="7299B2F6">
        <w:tblPrEx>
          <w:tblCellMar>
            <w:top w:w="0" w:type="dxa"/>
            <w:left w:w="108" w:type="dxa"/>
            <w:bottom w:w="0" w:type="dxa"/>
            <w:right w:w="108" w:type="dxa"/>
          </w:tblCellMar>
        </w:tblPrEx>
        <w:trPr>
          <w:trHeight w:val="406"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center"/>
          </w:tcPr>
          <w:p w14:paraId="30853246">
            <w:pPr>
              <w:spacing w:line="360" w:lineRule="auto"/>
              <w:jc w:val="center"/>
              <w:rPr>
                <w:rFonts w:hint="eastAsia" w:ascii="宋体" w:hAnsi="宋体" w:cs="宋体"/>
                <w:color w:val="auto"/>
                <w:spacing w:val="6"/>
                <w:kern w:val="1"/>
                <w:sz w:val="24"/>
                <w:szCs w:val="24"/>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31B9A77C">
            <w:pPr>
              <w:spacing w:line="360" w:lineRule="auto"/>
              <w:jc w:val="center"/>
              <w:rPr>
                <w:rFonts w:hint="eastAsia" w:ascii="宋体" w:hAnsi="宋体" w:eastAsia="宋体" w:cs="宋体"/>
                <w:color w:val="auto"/>
                <w:spacing w:val="6"/>
                <w:kern w:val="1"/>
                <w:sz w:val="24"/>
                <w:szCs w:val="24"/>
                <w:lang w:val="en-US" w:eastAsia="zh-CN"/>
              </w:rPr>
            </w:pPr>
            <w:r>
              <w:rPr>
                <w:rFonts w:hint="eastAsia" w:ascii="宋体" w:hAnsi="宋体" w:eastAsia="宋体" w:cs="宋体"/>
                <w:color w:val="auto"/>
                <w:sz w:val="24"/>
                <w:szCs w:val="24"/>
              </w:rPr>
              <w:t>主要施工方案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方法</w:t>
            </w:r>
            <w:r>
              <w:rPr>
                <w:rFonts w:hint="eastAsia" w:ascii="宋体" w:hAnsi="宋体" w:eastAsia="宋体" w:cs="宋体"/>
                <w:color w:val="auto"/>
                <w:sz w:val="24"/>
                <w:szCs w:val="24"/>
              </w:rPr>
              <w:t>与技术措施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0-6分</w:t>
            </w:r>
            <w:r>
              <w:rPr>
                <w:rFonts w:hint="eastAsia" w:ascii="宋体" w:hAnsi="宋体" w:eastAsia="宋体" w:cs="宋体"/>
                <w:color w:val="auto"/>
                <w:sz w:val="24"/>
                <w:szCs w:val="24"/>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1BC44B1">
            <w:pPr>
              <w:spacing w:line="360" w:lineRule="auto"/>
              <w:jc w:val="left"/>
              <w:rPr>
                <w:rFonts w:hint="eastAsia" w:ascii="宋体" w:hAnsi="宋体" w:cs="宋体"/>
                <w:color w:val="auto"/>
                <w:kern w:val="1"/>
                <w:sz w:val="24"/>
                <w:szCs w:val="24"/>
              </w:rPr>
            </w:pPr>
            <w:r>
              <w:rPr>
                <w:rFonts w:hint="eastAsia" w:ascii="宋体" w:hAnsi="宋体" w:cs="宋体"/>
                <w:sz w:val="24"/>
                <w:szCs w:val="24"/>
              </w:rPr>
              <w:t>施工所采取的</w:t>
            </w:r>
            <w:r>
              <w:rPr>
                <w:rFonts w:hint="eastAsia" w:ascii="宋体" w:hAnsi="宋体" w:cs="宋体"/>
                <w:sz w:val="24"/>
                <w:szCs w:val="24"/>
                <w:lang w:eastAsia="zh-CN"/>
              </w:rPr>
              <w:t>方案、</w:t>
            </w:r>
            <w:r>
              <w:rPr>
                <w:rFonts w:hint="eastAsia" w:ascii="宋体" w:hAnsi="宋体" w:cs="宋体"/>
                <w:sz w:val="24"/>
                <w:szCs w:val="24"/>
              </w:rPr>
              <w:t>方法、工序</w:t>
            </w:r>
            <w:r>
              <w:rPr>
                <w:rFonts w:hint="eastAsia" w:ascii="宋体" w:hAnsi="宋体" w:cs="宋体"/>
                <w:sz w:val="24"/>
                <w:szCs w:val="24"/>
                <w:lang w:eastAsia="zh-CN"/>
              </w:rPr>
              <w:t>、技术措施</w:t>
            </w:r>
            <w:r>
              <w:rPr>
                <w:rFonts w:hint="eastAsia" w:ascii="宋体" w:hAnsi="宋体" w:cs="宋体"/>
                <w:sz w:val="24"/>
                <w:szCs w:val="24"/>
              </w:rPr>
              <w:t>安排是否具体、合理；合理得</w:t>
            </w:r>
            <w:r>
              <w:rPr>
                <w:rFonts w:hint="eastAsia" w:ascii="宋体" w:hAnsi="宋体" w:cs="宋体"/>
                <w:sz w:val="24"/>
                <w:szCs w:val="24"/>
                <w:lang w:val="en-US" w:eastAsia="zh-CN"/>
              </w:rPr>
              <w:t>4-6</w:t>
            </w:r>
            <w:r>
              <w:rPr>
                <w:rFonts w:hint="eastAsia" w:ascii="宋体" w:hAnsi="宋体" w:cs="宋体"/>
                <w:sz w:val="24"/>
                <w:szCs w:val="24"/>
              </w:rPr>
              <w:t>分，基本合理得1-</w:t>
            </w:r>
            <w:r>
              <w:rPr>
                <w:rFonts w:hint="eastAsia" w:ascii="宋体" w:hAnsi="宋体" w:cs="宋体"/>
                <w:sz w:val="24"/>
                <w:szCs w:val="24"/>
                <w:lang w:val="en-US" w:eastAsia="zh-CN"/>
              </w:rPr>
              <w:t>4（不含4）</w:t>
            </w:r>
            <w:r>
              <w:rPr>
                <w:rFonts w:hint="eastAsia" w:ascii="宋体" w:hAnsi="宋体" w:cs="宋体"/>
                <w:sz w:val="24"/>
                <w:szCs w:val="24"/>
              </w:rPr>
              <w:t>分，否则</w:t>
            </w:r>
            <w:r>
              <w:rPr>
                <w:rFonts w:hint="eastAsia" w:ascii="宋体" w:hAnsi="宋体" w:cs="宋体"/>
                <w:sz w:val="24"/>
                <w:szCs w:val="24"/>
                <w:lang w:val="en-US" w:eastAsia="zh-CN"/>
              </w:rPr>
              <w:t>不得分。</w:t>
            </w:r>
          </w:p>
        </w:tc>
      </w:tr>
      <w:tr w14:paraId="4154CDF6">
        <w:tblPrEx>
          <w:tblCellMar>
            <w:top w:w="0" w:type="dxa"/>
            <w:left w:w="108" w:type="dxa"/>
            <w:bottom w:w="0" w:type="dxa"/>
            <w:right w:w="108" w:type="dxa"/>
          </w:tblCellMar>
        </w:tblPrEx>
        <w:trPr>
          <w:trHeight w:val="406"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top"/>
          </w:tcPr>
          <w:p w14:paraId="011864F2">
            <w:pPr>
              <w:spacing w:line="360" w:lineRule="auto"/>
              <w:rPr>
                <w:rFonts w:hint="eastAsia" w:ascii="宋体" w:hAnsi="宋体" w:cs="宋体"/>
                <w:color w:val="auto"/>
                <w:kern w:val="1"/>
                <w:sz w:val="24"/>
                <w:szCs w:val="24"/>
              </w:rPr>
            </w:pPr>
          </w:p>
        </w:tc>
        <w:tc>
          <w:tcPr>
            <w:tcW w:w="1246" w:type="dxa"/>
            <w:tcBorders>
              <w:top w:val="single" w:color="auto" w:sz="4" w:space="0"/>
              <w:left w:val="single" w:color="auto" w:sz="4" w:space="0"/>
              <w:bottom w:val="single" w:color="auto" w:sz="4" w:space="0"/>
              <w:right w:val="single" w:color="auto" w:sz="4" w:space="0"/>
            </w:tcBorders>
            <w:noWrap w:val="0"/>
            <w:vAlign w:val="top"/>
          </w:tcPr>
          <w:p w14:paraId="79C36F33">
            <w:pPr>
              <w:spacing w:line="360" w:lineRule="auto"/>
              <w:rPr>
                <w:rFonts w:hint="eastAsia" w:ascii="宋体" w:hAnsi="宋体" w:eastAsia="宋体" w:cs="宋体"/>
                <w:color w:val="auto"/>
                <w:kern w:val="1"/>
                <w:sz w:val="24"/>
                <w:szCs w:val="24"/>
                <w:lang w:eastAsia="zh-CN"/>
              </w:rPr>
            </w:pPr>
            <w:r>
              <w:rPr>
                <w:rFonts w:hint="eastAsia" w:ascii="宋体" w:hAnsi="宋体" w:eastAsia="宋体" w:cs="宋体"/>
                <w:color w:val="auto"/>
                <w:sz w:val="24"/>
                <w:szCs w:val="24"/>
              </w:rPr>
              <w:t>质量管理体系与措施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0-6分</w:t>
            </w:r>
            <w:r>
              <w:rPr>
                <w:rFonts w:hint="eastAsia" w:ascii="宋体" w:hAnsi="宋体" w:eastAsia="宋体" w:cs="宋体"/>
                <w:color w:val="auto"/>
                <w:sz w:val="24"/>
                <w:szCs w:val="24"/>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83EB83F">
            <w:pPr>
              <w:spacing w:line="360" w:lineRule="auto"/>
              <w:jc w:val="left"/>
              <w:rPr>
                <w:rFonts w:hint="eastAsia" w:ascii="宋体" w:hAnsi="宋体" w:cs="宋体" w:eastAsiaTheme="minorEastAsia"/>
                <w:color w:val="auto"/>
                <w:kern w:val="1"/>
                <w:sz w:val="24"/>
                <w:szCs w:val="24"/>
                <w:lang w:eastAsia="zh-CN"/>
              </w:rPr>
            </w:pPr>
            <w:r>
              <w:rPr>
                <w:rFonts w:hint="eastAsia" w:ascii="宋体" w:hAnsi="宋体" w:cs="宋体"/>
                <w:sz w:val="24"/>
                <w:szCs w:val="24"/>
              </w:rPr>
              <w:t>施工主要设备的性能、规格，数量能否满足工程施工需要，能否保证工程质量达到设计要求</w:t>
            </w:r>
            <w:r>
              <w:rPr>
                <w:rFonts w:hint="eastAsia" w:ascii="宋体" w:hAnsi="宋体" w:cs="宋体"/>
                <w:sz w:val="24"/>
                <w:szCs w:val="24"/>
                <w:lang w:eastAsia="zh-CN"/>
              </w:rPr>
              <w:t>，</w:t>
            </w:r>
            <w:r>
              <w:rPr>
                <w:rFonts w:hint="eastAsia" w:ascii="宋体" w:hAnsi="宋体" w:cs="宋体"/>
                <w:sz w:val="24"/>
                <w:szCs w:val="24"/>
              </w:rPr>
              <w:t>合理得</w:t>
            </w:r>
            <w:r>
              <w:rPr>
                <w:rFonts w:hint="eastAsia" w:ascii="宋体" w:hAnsi="宋体" w:cs="宋体"/>
                <w:sz w:val="24"/>
                <w:szCs w:val="24"/>
                <w:lang w:val="en-US" w:eastAsia="zh-CN"/>
              </w:rPr>
              <w:t>4-6</w:t>
            </w:r>
            <w:r>
              <w:rPr>
                <w:rFonts w:hint="eastAsia" w:ascii="宋体" w:hAnsi="宋体" w:cs="宋体"/>
                <w:sz w:val="24"/>
                <w:szCs w:val="24"/>
              </w:rPr>
              <w:t>分，基本合理得1-</w:t>
            </w:r>
            <w:r>
              <w:rPr>
                <w:rFonts w:hint="eastAsia" w:ascii="宋体" w:hAnsi="宋体" w:cs="宋体"/>
                <w:sz w:val="24"/>
                <w:szCs w:val="24"/>
                <w:lang w:val="en-US" w:eastAsia="zh-CN"/>
              </w:rPr>
              <w:t>4（不含4）</w:t>
            </w:r>
            <w:r>
              <w:rPr>
                <w:rFonts w:hint="eastAsia" w:ascii="宋体" w:hAnsi="宋体" w:cs="宋体"/>
                <w:sz w:val="24"/>
                <w:szCs w:val="24"/>
              </w:rPr>
              <w:t>分，否则</w:t>
            </w:r>
            <w:r>
              <w:rPr>
                <w:rFonts w:hint="eastAsia" w:ascii="宋体" w:hAnsi="宋体" w:cs="宋体"/>
                <w:sz w:val="24"/>
                <w:szCs w:val="24"/>
                <w:lang w:val="en-US" w:eastAsia="zh-CN"/>
              </w:rPr>
              <w:t>不得分。</w:t>
            </w:r>
          </w:p>
        </w:tc>
      </w:tr>
      <w:tr w14:paraId="02444029">
        <w:tblPrEx>
          <w:tblCellMar>
            <w:top w:w="0" w:type="dxa"/>
            <w:left w:w="108" w:type="dxa"/>
            <w:bottom w:w="0" w:type="dxa"/>
            <w:right w:w="108" w:type="dxa"/>
          </w:tblCellMar>
        </w:tblPrEx>
        <w:trPr>
          <w:trHeight w:val="363"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top"/>
          </w:tcPr>
          <w:p w14:paraId="011AAE14">
            <w:pPr>
              <w:spacing w:line="360" w:lineRule="auto"/>
              <w:rPr>
                <w:rFonts w:hint="eastAsia" w:ascii="宋体" w:hAnsi="宋体" w:cs="宋体"/>
                <w:color w:val="auto"/>
                <w:kern w:val="1"/>
                <w:sz w:val="24"/>
                <w:szCs w:val="24"/>
              </w:rPr>
            </w:pPr>
          </w:p>
        </w:tc>
        <w:tc>
          <w:tcPr>
            <w:tcW w:w="1246" w:type="dxa"/>
            <w:tcBorders>
              <w:top w:val="single" w:color="auto" w:sz="4" w:space="0"/>
              <w:left w:val="single" w:color="auto" w:sz="4" w:space="0"/>
              <w:bottom w:val="single" w:color="auto" w:sz="4" w:space="0"/>
              <w:right w:val="single" w:color="auto" w:sz="4" w:space="0"/>
            </w:tcBorders>
            <w:noWrap w:val="0"/>
            <w:vAlign w:val="top"/>
          </w:tcPr>
          <w:p w14:paraId="37B6DFFC">
            <w:pPr>
              <w:spacing w:line="360" w:lineRule="auto"/>
              <w:rPr>
                <w:rFonts w:hint="eastAsia" w:ascii="宋体" w:hAnsi="宋体" w:eastAsia="宋体" w:cs="宋体"/>
                <w:color w:val="auto"/>
                <w:kern w:val="1"/>
                <w:sz w:val="24"/>
                <w:szCs w:val="24"/>
                <w:lang w:eastAsia="zh-CN"/>
              </w:rPr>
            </w:pPr>
            <w:r>
              <w:rPr>
                <w:rFonts w:hint="eastAsia" w:ascii="宋体" w:hAnsi="宋体" w:eastAsia="宋体" w:cs="宋体"/>
                <w:color w:val="auto"/>
                <w:sz w:val="24"/>
                <w:szCs w:val="24"/>
              </w:rPr>
              <w:t>安全</w:t>
            </w:r>
            <w:r>
              <w:rPr>
                <w:rFonts w:hint="eastAsia" w:ascii="宋体" w:hAnsi="宋体" w:eastAsia="宋体" w:cs="宋体"/>
                <w:color w:val="auto"/>
                <w:sz w:val="24"/>
                <w:szCs w:val="24"/>
                <w:lang w:val="en-US" w:eastAsia="zh-CN"/>
              </w:rPr>
              <w:t>生产</w:t>
            </w:r>
            <w:r>
              <w:rPr>
                <w:rFonts w:hint="eastAsia" w:ascii="宋体" w:hAnsi="宋体" w:eastAsia="宋体" w:cs="宋体"/>
                <w:color w:val="auto"/>
                <w:sz w:val="24"/>
                <w:szCs w:val="24"/>
              </w:rPr>
              <w:t>管理体系与措施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0-6分</w:t>
            </w:r>
            <w:r>
              <w:rPr>
                <w:rFonts w:hint="eastAsia" w:ascii="宋体" w:hAnsi="宋体" w:eastAsia="宋体" w:cs="宋体"/>
                <w:color w:val="auto"/>
                <w:sz w:val="24"/>
                <w:szCs w:val="24"/>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B7C9A44">
            <w:pPr>
              <w:spacing w:line="360" w:lineRule="auto"/>
              <w:jc w:val="left"/>
              <w:rPr>
                <w:rFonts w:hint="eastAsia" w:ascii="宋体" w:hAnsi="宋体" w:cs="宋体" w:eastAsiaTheme="minorEastAsia"/>
                <w:color w:val="auto"/>
                <w:kern w:val="1"/>
                <w:sz w:val="24"/>
                <w:szCs w:val="24"/>
                <w:lang w:eastAsia="zh-CN"/>
              </w:rPr>
            </w:pPr>
            <w:r>
              <w:rPr>
                <w:rFonts w:hint="eastAsia" w:ascii="宋体" w:hAnsi="宋体" w:cs="宋体"/>
                <w:sz w:val="24"/>
                <w:szCs w:val="24"/>
                <w:lang w:eastAsia="zh-CN"/>
              </w:rPr>
              <w:t>安全生产管理体系及保证措施</w:t>
            </w:r>
            <w:r>
              <w:rPr>
                <w:rFonts w:hint="eastAsia" w:ascii="宋体" w:hAnsi="宋体" w:cs="宋体"/>
                <w:sz w:val="24"/>
                <w:szCs w:val="24"/>
              </w:rPr>
              <w:t>针对性强的得</w:t>
            </w:r>
            <w:r>
              <w:rPr>
                <w:rFonts w:hint="eastAsia" w:ascii="宋体" w:hAnsi="宋体" w:cs="宋体"/>
                <w:sz w:val="24"/>
                <w:szCs w:val="24"/>
                <w:lang w:val="en-US" w:eastAsia="zh-CN"/>
              </w:rPr>
              <w:t>4</w:t>
            </w:r>
            <w:r>
              <w:rPr>
                <w:rFonts w:hint="eastAsia" w:ascii="宋体" w:hAnsi="宋体" w:cs="宋体"/>
                <w:sz w:val="24"/>
                <w:szCs w:val="24"/>
              </w:rPr>
              <w:t>-</w:t>
            </w:r>
            <w:r>
              <w:rPr>
                <w:rFonts w:hint="eastAsia" w:ascii="宋体" w:hAnsi="宋体" w:cs="宋体"/>
                <w:sz w:val="24"/>
                <w:szCs w:val="24"/>
                <w:lang w:val="en-US" w:eastAsia="zh-CN"/>
              </w:rPr>
              <w:t>6</w:t>
            </w:r>
            <w:r>
              <w:rPr>
                <w:rFonts w:hint="eastAsia" w:ascii="宋体" w:hAnsi="宋体" w:cs="宋体"/>
                <w:sz w:val="24"/>
                <w:szCs w:val="24"/>
              </w:rPr>
              <w:t>分，一般得1-</w:t>
            </w:r>
            <w:r>
              <w:rPr>
                <w:rFonts w:hint="eastAsia" w:ascii="宋体" w:hAnsi="宋体" w:cs="宋体"/>
                <w:sz w:val="24"/>
                <w:szCs w:val="24"/>
                <w:lang w:val="en-US" w:eastAsia="zh-CN"/>
              </w:rPr>
              <w:t>4（不含4）分</w:t>
            </w:r>
            <w:r>
              <w:rPr>
                <w:rFonts w:hint="eastAsia" w:ascii="宋体" w:hAnsi="宋体" w:cs="宋体"/>
                <w:sz w:val="24"/>
                <w:szCs w:val="24"/>
                <w:lang w:eastAsia="zh-CN"/>
              </w:rPr>
              <w:t>，</w:t>
            </w:r>
            <w:r>
              <w:rPr>
                <w:rFonts w:hint="eastAsia" w:ascii="宋体" w:hAnsi="宋体" w:cs="宋体"/>
                <w:sz w:val="24"/>
                <w:szCs w:val="24"/>
              </w:rPr>
              <w:t>否则</w:t>
            </w:r>
            <w:r>
              <w:rPr>
                <w:rFonts w:hint="eastAsia" w:ascii="宋体" w:hAnsi="宋体" w:cs="宋体"/>
                <w:sz w:val="24"/>
                <w:szCs w:val="24"/>
                <w:lang w:val="en-US" w:eastAsia="zh-CN"/>
              </w:rPr>
              <w:t>不得分。</w:t>
            </w:r>
          </w:p>
        </w:tc>
      </w:tr>
      <w:tr w14:paraId="5C813DF6">
        <w:tblPrEx>
          <w:tblCellMar>
            <w:top w:w="0" w:type="dxa"/>
            <w:left w:w="108" w:type="dxa"/>
            <w:bottom w:w="0" w:type="dxa"/>
            <w:right w:w="108" w:type="dxa"/>
          </w:tblCellMar>
        </w:tblPrEx>
        <w:trPr>
          <w:trHeight w:val="349"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top"/>
          </w:tcPr>
          <w:p w14:paraId="053815BB">
            <w:pPr>
              <w:spacing w:line="360" w:lineRule="auto"/>
              <w:rPr>
                <w:rFonts w:hint="eastAsia" w:ascii="宋体" w:hAnsi="宋体" w:cs="宋体"/>
                <w:color w:val="auto"/>
                <w:kern w:val="1"/>
                <w:sz w:val="24"/>
                <w:szCs w:val="24"/>
              </w:rPr>
            </w:pPr>
          </w:p>
        </w:tc>
        <w:tc>
          <w:tcPr>
            <w:tcW w:w="1246" w:type="dxa"/>
            <w:tcBorders>
              <w:top w:val="single" w:color="auto" w:sz="4" w:space="0"/>
              <w:left w:val="single" w:color="auto" w:sz="4" w:space="0"/>
              <w:bottom w:val="single" w:color="auto" w:sz="4" w:space="0"/>
              <w:right w:val="single" w:color="auto" w:sz="4" w:space="0"/>
            </w:tcBorders>
            <w:noWrap w:val="0"/>
            <w:vAlign w:val="top"/>
          </w:tcPr>
          <w:p w14:paraId="4EE764A0">
            <w:pPr>
              <w:spacing w:line="360" w:lineRule="auto"/>
              <w:rPr>
                <w:rFonts w:hint="eastAsia" w:ascii="宋体" w:hAnsi="宋体" w:cs="宋体"/>
                <w:color w:val="auto"/>
                <w:kern w:val="1"/>
                <w:sz w:val="24"/>
                <w:szCs w:val="24"/>
              </w:rPr>
            </w:pPr>
            <w:r>
              <w:rPr>
                <w:rFonts w:hint="eastAsia" w:ascii="宋体" w:hAnsi="宋体" w:cs="宋体"/>
                <w:color w:val="auto"/>
                <w:sz w:val="24"/>
                <w:szCs w:val="24"/>
                <w:highlight w:val="none"/>
                <w:lang w:eastAsia="zh-CN"/>
              </w:rPr>
              <w:t>工期保证体系及保证措施（</w:t>
            </w:r>
            <w:r>
              <w:rPr>
                <w:rFonts w:hint="eastAsia" w:ascii="宋体" w:hAnsi="宋体" w:cs="宋体"/>
                <w:color w:val="auto"/>
                <w:sz w:val="24"/>
                <w:szCs w:val="24"/>
                <w:highlight w:val="none"/>
                <w:lang w:val="en-US" w:eastAsia="zh-CN"/>
              </w:rPr>
              <w:t>0-6分</w:t>
            </w:r>
            <w:r>
              <w:rPr>
                <w:rFonts w:hint="eastAsia" w:ascii="宋体" w:hAnsi="宋体" w:cs="宋体"/>
                <w:color w:val="auto"/>
                <w:sz w:val="24"/>
                <w:szCs w:val="24"/>
                <w:highlight w:val="none"/>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669F631">
            <w:pPr>
              <w:spacing w:line="360" w:lineRule="auto"/>
              <w:jc w:val="left"/>
              <w:rPr>
                <w:rFonts w:hint="eastAsia" w:ascii="宋体" w:hAnsi="宋体" w:cs="宋体" w:eastAsiaTheme="minorEastAsia"/>
                <w:color w:val="auto"/>
                <w:kern w:val="1"/>
                <w:sz w:val="24"/>
                <w:szCs w:val="24"/>
                <w:lang w:val="en-US" w:eastAsia="zh-CN"/>
              </w:rPr>
            </w:pPr>
            <w:r>
              <w:rPr>
                <w:rFonts w:hint="eastAsia" w:ascii="宋体" w:hAnsi="宋体" w:cs="宋体"/>
                <w:sz w:val="24"/>
                <w:szCs w:val="24"/>
              </w:rPr>
              <w:t>施工工期是否满足磋商文件要求，施工进度计划是否合理并切实可行，工期保证措施是否具体可行等。计划合理并切实可行的得</w:t>
            </w:r>
            <w:r>
              <w:rPr>
                <w:rFonts w:hint="eastAsia" w:ascii="宋体" w:hAnsi="宋体" w:cs="宋体"/>
                <w:sz w:val="24"/>
                <w:szCs w:val="24"/>
                <w:lang w:val="en-US" w:eastAsia="zh-CN"/>
              </w:rPr>
              <w:t>4</w:t>
            </w:r>
            <w:r>
              <w:rPr>
                <w:rFonts w:hint="eastAsia" w:ascii="宋体" w:hAnsi="宋体" w:cs="宋体"/>
                <w:sz w:val="24"/>
                <w:szCs w:val="24"/>
              </w:rPr>
              <w:t>-</w:t>
            </w:r>
            <w:r>
              <w:rPr>
                <w:rFonts w:hint="eastAsia" w:ascii="宋体" w:hAnsi="宋体" w:cs="宋体"/>
                <w:sz w:val="24"/>
                <w:szCs w:val="24"/>
                <w:lang w:val="en-US" w:eastAsia="zh-CN"/>
              </w:rPr>
              <w:t>6</w:t>
            </w:r>
            <w:r>
              <w:rPr>
                <w:rFonts w:hint="eastAsia" w:ascii="宋体" w:hAnsi="宋体" w:cs="宋体"/>
                <w:sz w:val="24"/>
                <w:szCs w:val="24"/>
              </w:rPr>
              <w:t>分，一般得1-</w:t>
            </w:r>
            <w:r>
              <w:rPr>
                <w:rFonts w:hint="eastAsia" w:ascii="宋体" w:hAnsi="宋体" w:cs="宋体"/>
                <w:sz w:val="24"/>
                <w:szCs w:val="24"/>
                <w:lang w:val="en-US" w:eastAsia="zh-CN"/>
              </w:rPr>
              <w:t>4（不含4）分</w:t>
            </w:r>
            <w:r>
              <w:rPr>
                <w:rFonts w:hint="eastAsia" w:ascii="宋体" w:hAnsi="宋体" w:cs="宋体"/>
                <w:sz w:val="24"/>
                <w:szCs w:val="24"/>
                <w:lang w:eastAsia="zh-CN"/>
              </w:rPr>
              <w:t>，</w:t>
            </w:r>
            <w:r>
              <w:rPr>
                <w:rFonts w:hint="eastAsia" w:ascii="宋体" w:hAnsi="宋体" w:cs="宋体"/>
                <w:sz w:val="24"/>
                <w:szCs w:val="24"/>
              </w:rPr>
              <w:t>否则</w:t>
            </w:r>
            <w:r>
              <w:rPr>
                <w:rFonts w:hint="eastAsia" w:ascii="宋体" w:hAnsi="宋体" w:cs="宋体"/>
                <w:sz w:val="24"/>
                <w:szCs w:val="24"/>
                <w:lang w:val="en-US" w:eastAsia="zh-CN"/>
              </w:rPr>
              <w:t>不得分。</w:t>
            </w:r>
          </w:p>
        </w:tc>
      </w:tr>
      <w:tr w14:paraId="1BDCA16B">
        <w:tblPrEx>
          <w:tblCellMar>
            <w:top w:w="0" w:type="dxa"/>
            <w:left w:w="108" w:type="dxa"/>
            <w:bottom w:w="0" w:type="dxa"/>
            <w:right w:w="108" w:type="dxa"/>
          </w:tblCellMar>
        </w:tblPrEx>
        <w:trPr>
          <w:trHeight w:val="493"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top"/>
          </w:tcPr>
          <w:p w14:paraId="7AC09CB5">
            <w:pPr>
              <w:spacing w:line="360" w:lineRule="auto"/>
              <w:rPr>
                <w:rFonts w:hint="eastAsia" w:ascii="宋体" w:hAnsi="宋体" w:cs="宋体"/>
                <w:color w:val="auto"/>
                <w:kern w:val="1"/>
                <w:sz w:val="24"/>
                <w:szCs w:val="24"/>
              </w:rPr>
            </w:pPr>
          </w:p>
        </w:tc>
        <w:tc>
          <w:tcPr>
            <w:tcW w:w="1246" w:type="dxa"/>
            <w:tcBorders>
              <w:top w:val="single" w:color="auto" w:sz="4" w:space="0"/>
              <w:left w:val="single" w:color="auto" w:sz="4" w:space="0"/>
              <w:bottom w:val="single" w:color="auto" w:sz="4" w:space="0"/>
              <w:right w:val="single" w:color="auto" w:sz="4" w:space="0"/>
            </w:tcBorders>
            <w:noWrap w:val="0"/>
            <w:vAlign w:val="top"/>
          </w:tcPr>
          <w:p w14:paraId="1795EA2C">
            <w:pPr>
              <w:spacing w:line="360" w:lineRule="auto"/>
              <w:rPr>
                <w:rFonts w:hint="eastAsia" w:ascii="宋体" w:hAnsi="宋体" w:eastAsia="宋体" w:cs="宋体"/>
                <w:color w:val="auto"/>
                <w:kern w:val="1"/>
                <w:sz w:val="24"/>
                <w:szCs w:val="24"/>
                <w:lang w:eastAsia="zh-CN"/>
              </w:rPr>
            </w:pPr>
            <w:r>
              <w:rPr>
                <w:rFonts w:hint="eastAsia" w:ascii="宋体" w:hAnsi="宋体" w:eastAsia="宋体" w:cs="宋体"/>
                <w:color w:val="auto"/>
                <w:sz w:val="24"/>
                <w:szCs w:val="24"/>
              </w:rPr>
              <w:t>文明施工、环境保护管理体系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0-</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r>
              <w:rPr>
                <w:rFonts w:hint="eastAsia" w:ascii="宋体" w:hAnsi="宋体" w:eastAsia="宋体" w:cs="宋体"/>
                <w:color w:val="auto"/>
                <w:sz w:val="24"/>
                <w:szCs w:val="24"/>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D6FC388">
            <w:pPr>
              <w:spacing w:line="360" w:lineRule="auto"/>
              <w:jc w:val="left"/>
              <w:rPr>
                <w:rFonts w:hint="eastAsia" w:ascii="宋体" w:hAnsi="宋体" w:cs="宋体"/>
                <w:color w:val="auto"/>
                <w:kern w:val="1"/>
                <w:sz w:val="24"/>
                <w:szCs w:val="24"/>
              </w:rPr>
            </w:pPr>
            <w:r>
              <w:rPr>
                <w:rFonts w:hint="eastAsia" w:ascii="宋体" w:hAnsi="宋体" w:cs="宋体"/>
                <w:sz w:val="24"/>
                <w:szCs w:val="24"/>
              </w:rPr>
              <w:t>根据确保文明及环保施工的的组织措施先进、合理性可靠</w:t>
            </w:r>
            <w:r>
              <w:rPr>
                <w:rFonts w:hint="eastAsia" w:ascii="宋体" w:hAnsi="宋体" w:cs="宋体"/>
                <w:sz w:val="24"/>
                <w:szCs w:val="24"/>
                <w:lang w:eastAsia="zh-CN"/>
              </w:rPr>
              <w:t>、</w:t>
            </w:r>
            <w:r>
              <w:rPr>
                <w:rFonts w:hint="eastAsia" w:ascii="宋体" w:hAnsi="宋体" w:cs="宋体"/>
                <w:sz w:val="24"/>
                <w:szCs w:val="24"/>
                <w:lang w:val="en-US" w:eastAsia="zh-CN"/>
              </w:rPr>
              <w:t>针对性强</w:t>
            </w:r>
            <w:r>
              <w:rPr>
                <w:rFonts w:hint="eastAsia" w:ascii="宋体" w:hAnsi="宋体" w:cs="宋体"/>
                <w:sz w:val="24"/>
                <w:szCs w:val="24"/>
              </w:rPr>
              <w:t>的得</w:t>
            </w:r>
            <w:r>
              <w:rPr>
                <w:rFonts w:hint="eastAsia" w:ascii="宋体" w:hAnsi="宋体" w:cs="宋体"/>
                <w:sz w:val="24"/>
                <w:szCs w:val="24"/>
                <w:lang w:val="en-US" w:eastAsia="zh-CN"/>
              </w:rPr>
              <w:t>3</w:t>
            </w:r>
            <w:r>
              <w:rPr>
                <w:rFonts w:hint="eastAsia" w:ascii="宋体" w:hAnsi="宋体" w:cs="宋体"/>
                <w:sz w:val="24"/>
                <w:szCs w:val="24"/>
              </w:rPr>
              <w:t>-</w:t>
            </w:r>
            <w:r>
              <w:rPr>
                <w:rFonts w:hint="eastAsia" w:ascii="宋体" w:hAnsi="宋体" w:cs="宋体"/>
                <w:sz w:val="24"/>
                <w:szCs w:val="24"/>
                <w:lang w:val="en-US" w:eastAsia="zh-CN"/>
              </w:rPr>
              <w:t>5</w:t>
            </w:r>
            <w:r>
              <w:rPr>
                <w:rFonts w:hint="eastAsia" w:ascii="宋体" w:hAnsi="宋体" w:cs="宋体"/>
                <w:sz w:val="24"/>
                <w:szCs w:val="24"/>
              </w:rPr>
              <w:t>分，</w:t>
            </w:r>
            <w:r>
              <w:rPr>
                <w:rFonts w:hint="eastAsia" w:ascii="宋体" w:hAnsi="宋体" w:cs="宋体"/>
                <w:sz w:val="24"/>
                <w:szCs w:val="24"/>
                <w:lang w:val="en-US" w:eastAsia="zh-CN"/>
              </w:rPr>
              <w:t>一般</w:t>
            </w:r>
            <w:r>
              <w:rPr>
                <w:rFonts w:hint="eastAsia" w:ascii="宋体" w:hAnsi="宋体" w:cs="宋体"/>
                <w:sz w:val="24"/>
                <w:szCs w:val="24"/>
              </w:rPr>
              <w:t>的得</w:t>
            </w:r>
            <w:r>
              <w:rPr>
                <w:rFonts w:hint="eastAsia" w:ascii="宋体" w:hAnsi="宋体" w:cs="宋体"/>
                <w:sz w:val="24"/>
                <w:szCs w:val="24"/>
                <w:lang w:val="en-US" w:eastAsia="zh-CN"/>
              </w:rPr>
              <w:t>1-3（不含3）</w:t>
            </w:r>
            <w:r>
              <w:rPr>
                <w:rFonts w:hint="eastAsia" w:ascii="宋体" w:hAnsi="宋体" w:cs="宋体"/>
                <w:sz w:val="24"/>
                <w:szCs w:val="24"/>
              </w:rPr>
              <w:t>分，否则</w:t>
            </w:r>
            <w:r>
              <w:rPr>
                <w:rFonts w:hint="eastAsia" w:ascii="宋体" w:hAnsi="宋体" w:cs="宋体"/>
                <w:sz w:val="24"/>
                <w:szCs w:val="24"/>
                <w:lang w:val="en-US" w:eastAsia="zh-CN"/>
              </w:rPr>
              <w:t>不得分。</w:t>
            </w:r>
          </w:p>
        </w:tc>
      </w:tr>
      <w:tr w14:paraId="05B8EC3B">
        <w:tblPrEx>
          <w:tblCellMar>
            <w:top w:w="0" w:type="dxa"/>
            <w:left w:w="108" w:type="dxa"/>
            <w:bottom w:w="0" w:type="dxa"/>
            <w:right w:w="108" w:type="dxa"/>
          </w:tblCellMar>
        </w:tblPrEx>
        <w:trPr>
          <w:trHeight w:val="349"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top"/>
          </w:tcPr>
          <w:p w14:paraId="53FA952F">
            <w:pPr>
              <w:spacing w:line="360" w:lineRule="auto"/>
              <w:rPr>
                <w:rFonts w:hint="eastAsia" w:ascii="宋体" w:hAnsi="宋体" w:cs="宋体"/>
                <w:color w:val="auto"/>
                <w:kern w:val="1"/>
                <w:sz w:val="24"/>
                <w:szCs w:val="24"/>
              </w:rPr>
            </w:pPr>
          </w:p>
        </w:tc>
        <w:tc>
          <w:tcPr>
            <w:tcW w:w="1246" w:type="dxa"/>
            <w:tcBorders>
              <w:top w:val="single" w:color="auto" w:sz="4" w:space="0"/>
              <w:left w:val="single" w:color="auto" w:sz="4" w:space="0"/>
              <w:bottom w:val="single" w:color="auto" w:sz="4" w:space="0"/>
              <w:right w:val="single" w:color="auto" w:sz="4" w:space="0"/>
            </w:tcBorders>
            <w:noWrap w:val="0"/>
            <w:vAlign w:val="top"/>
          </w:tcPr>
          <w:p w14:paraId="78ED3CCF">
            <w:pPr>
              <w:spacing w:line="360" w:lineRule="auto"/>
              <w:rPr>
                <w:rFonts w:hint="eastAsia" w:ascii="宋体" w:hAnsi="宋体" w:eastAsia="宋体" w:cs="宋体"/>
                <w:color w:val="auto"/>
                <w:sz w:val="24"/>
                <w:szCs w:val="24"/>
              </w:rPr>
            </w:pPr>
            <w:r>
              <w:rPr>
                <w:rFonts w:hint="eastAsia" w:ascii="宋体" w:hAnsi="宋体" w:cs="宋体"/>
                <w:color w:val="auto"/>
                <w:sz w:val="24"/>
                <w:szCs w:val="24"/>
                <w:highlight w:val="none"/>
                <w:lang w:eastAsia="zh-CN"/>
              </w:rPr>
              <w:t>项目风险预测与防范，事故应急预案（</w:t>
            </w:r>
            <w:r>
              <w:rPr>
                <w:rFonts w:hint="eastAsia" w:ascii="宋体" w:hAnsi="宋体" w:cs="宋体"/>
                <w:color w:val="auto"/>
                <w:sz w:val="24"/>
                <w:szCs w:val="24"/>
                <w:highlight w:val="none"/>
                <w:lang w:val="en-US" w:eastAsia="zh-CN"/>
              </w:rPr>
              <w:t>0-5分</w:t>
            </w:r>
            <w:r>
              <w:rPr>
                <w:rFonts w:hint="eastAsia" w:ascii="宋体" w:hAnsi="宋体" w:cs="宋体"/>
                <w:color w:val="auto"/>
                <w:sz w:val="24"/>
                <w:szCs w:val="24"/>
                <w:highlight w:val="none"/>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9C64667">
            <w:pPr>
              <w:spacing w:line="360" w:lineRule="auto"/>
              <w:jc w:val="left"/>
              <w:rPr>
                <w:rFonts w:hint="eastAsia" w:ascii="宋体" w:hAnsi="宋体" w:cs="宋体"/>
                <w:color w:val="auto"/>
                <w:kern w:val="2"/>
                <w:sz w:val="24"/>
                <w:szCs w:val="24"/>
              </w:rPr>
            </w:pPr>
            <w:r>
              <w:rPr>
                <w:rFonts w:hint="eastAsia" w:ascii="宋体" w:hAnsi="宋体" w:cs="宋体"/>
                <w:color w:val="auto"/>
                <w:sz w:val="24"/>
                <w:szCs w:val="24"/>
                <w:highlight w:val="none"/>
                <w:lang w:eastAsia="zh-CN"/>
              </w:rPr>
              <w:t>项目风险预测与防范，事故应急预案</w:t>
            </w:r>
            <w:r>
              <w:rPr>
                <w:rFonts w:ascii="宋体" w:hAnsi="宋体" w:eastAsia="宋体" w:cs="宋体"/>
                <w:color w:val="auto"/>
                <w:sz w:val="24"/>
                <w:szCs w:val="24"/>
                <w:highlight w:val="none"/>
              </w:rPr>
              <w:t>是否有效、合理的</w:t>
            </w:r>
            <w:r>
              <w:rPr>
                <w:rFonts w:hint="eastAsia" w:ascii="宋体" w:hAnsi="宋体" w:cs="宋体"/>
                <w:sz w:val="24"/>
                <w:szCs w:val="24"/>
              </w:rPr>
              <w:t>得</w:t>
            </w:r>
            <w:r>
              <w:rPr>
                <w:rFonts w:hint="eastAsia" w:ascii="宋体" w:hAnsi="宋体" w:cs="宋体"/>
                <w:sz w:val="24"/>
                <w:szCs w:val="24"/>
                <w:lang w:val="en-US" w:eastAsia="zh-CN"/>
              </w:rPr>
              <w:t>3-5</w:t>
            </w:r>
            <w:r>
              <w:rPr>
                <w:rFonts w:hint="eastAsia" w:ascii="宋体" w:hAnsi="宋体" w:cs="宋体"/>
                <w:sz w:val="24"/>
                <w:szCs w:val="24"/>
              </w:rPr>
              <w:t>分，基本合理得</w:t>
            </w:r>
            <w:r>
              <w:rPr>
                <w:rFonts w:hint="eastAsia" w:ascii="宋体" w:hAnsi="宋体" w:cs="宋体"/>
                <w:sz w:val="24"/>
                <w:szCs w:val="24"/>
                <w:lang w:val="en-US" w:eastAsia="zh-CN"/>
              </w:rPr>
              <w:t>1-3（不含3）</w:t>
            </w:r>
            <w:r>
              <w:rPr>
                <w:rFonts w:hint="eastAsia" w:ascii="宋体" w:hAnsi="宋体" w:cs="宋体"/>
                <w:sz w:val="24"/>
                <w:szCs w:val="24"/>
              </w:rPr>
              <w:t>分，否则</w:t>
            </w:r>
            <w:r>
              <w:rPr>
                <w:rFonts w:hint="eastAsia" w:ascii="宋体" w:hAnsi="宋体" w:cs="宋体"/>
                <w:sz w:val="24"/>
                <w:szCs w:val="24"/>
                <w:lang w:val="en-US" w:eastAsia="zh-CN"/>
              </w:rPr>
              <w:t>不得分。</w:t>
            </w:r>
          </w:p>
        </w:tc>
      </w:tr>
      <w:tr w14:paraId="368E58A2">
        <w:tblPrEx>
          <w:tblCellMar>
            <w:top w:w="0" w:type="dxa"/>
            <w:left w:w="108" w:type="dxa"/>
            <w:bottom w:w="0" w:type="dxa"/>
            <w:right w:w="108" w:type="dxa"/>
          </w:tblCellMar>
        </w:tblPrEx>
        <w:trPr>
          <w:trHeight w:val="349"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top"/>
          </w:tcPr>
          <w:p w14:paraId="278BE76E">
            <w:pPr>
              <w:spacing w:line="360" w:lineRule="auto"/>
              <w:rPr>
                <w:rFonts w:hint="eastAsia" w:ascii="宋体" w:hAnsi="宋体" w:cs="宋体"/>
                <w:color w:val="auto"/>
                <w:kern w:val="1"/>
                <w:sz w:val="24"/>
                <w:szCs w:val="24"/>
              </w:rPr>
            </w:pPr>
          </w:p>
        </w:tc>
        <w:tc>
          <w:tcPr>
            <w:tcW w:w="1246" w:type="dxa"/>
            <w:tcBorders>
              <w:top w:val="single" w:color="auto" w:sz="4" w:space="0"/>
              <w:left w:val="single" w:color="auto" w:sz="4" w:space="0"/>
              <w:bottom w:val="single" w:color="auto" w:sz="4" w:space="0"/>
              <w:right w:val="single" w:color="auto" w:sz="4" w:space="0"/>
            </w:tcBorders>
            <w:noWrap w:val="0"/>
            <w:vAlign w:val="top"/>
          </w:tcPr>
          <w:p w14:paraId="3653B6A8">
            <w:pPr>
              <w:spacing w:line="360" w:lineRule="auto"/>
              <w:rPr>
                <w:rFonts w:hint="eastAsia" w:ascii="宋体" w:hAnsi="宋体" w:eastAsia="宋体" w:cs="宋体"/>
                <w:color w:val="auto"/>
                <w:kern w:val="1"/>
                <w:sz w:val="24"/>
                <w:szCs w:val="24"/>
                <w:lang w:eastAsia="zh-CN"/>
              </w:rPr>
            </w:pPr>
            <w:r>
              <w:rPr>
                <w:rFonts w:hint="eastAsia" w:ascii="宋体" w:hAnsi="宋体" w:eastAsia="宋体" w:cs="宋体"/>
                <w:color w:val="auto"/>
                <w:sz w:val="24"/>
                <w:szCs w:val="24"/>
              </w:rPr>
              <w:t>拟投入资源配备计划</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0-3分</w:t>
            </w:r>
            <w:r>
              <w:rPr>
                <w:rFonts w:hint="eastAsia" w:ascii="宋体" w:hAnsi="宋体" w:eastAsia="宋体" w:cs="宋体"/>
                <w:color w:val="auto"/>
                <w:sz w:val="24"/>
                <w:szCs w:val="24"/>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649FD65">
            <w:pPr>
              <w:spacing w:line="360" w:lineRule="auto"/>
              <w:jc w:val="left"/>
              <w:rPr>
                <w:rFonts w:hint="eastAsia" w:ascii="宋体" w:hAnsi="宋体" w:cs="宋体"/>
                <w:color w:val="auto"/>
                <w:kern w:val="1"/>
                <w:sz w:val="24"/>
                <w:szCs w:val="24"/>
              </w:rPr>
            </w:pPr>
            <w:r>
              <w:rPr>
                <w:rFonts w:hint="eastAsia" w:ascii="宋体" w:hAnsi="宋体" w:cs="宋体"/>
                <w:color w:val="auto"/>
                <w:kern w:val="2"/>
                <w:sz w:val="24"/>
                <w:szCs w:val="24"/>
              </w:rPr>
              <w:t>根据设备配备计划和劳动力配备计划的合理性，可靠的得</w:t>
            </w:r>
            <w:r>
              <w:rPr>
                <w:rFonts w:hint="eastAsia" w:ascii="宋体" w:hAnsi="宋体" w:cs="宋体"/>
                <w:color w:val="auto"/>
                <w:kern w:val="2"/>
                <w:sz w:val="24"/>
                <w:szCs w:val="24"/>
                <w:lang w:val="en-US" w:eastAsia="zh-CN"/>
              </w:rPr>
              <w:t>2-3</w:t>
            </w:r>
            <w:r>
              <w:rPr>
                <w:rFonts w:hint="eastAsia" w:ascii="宋体" w:hAnsi="宋体" w:cs="宋体"/>
                <w:color w:val="auto"/>
                <w:kern w:val="2"/>
                <w:sz w:val="24"/>
                <w:szCs w:val="24"/>
              </w:rPr>
              <w:t>分，一般的得</w:t>
            </w:r>
            <w:r>
              <w:rPr>
                <w:rFonts w:hint="eastAsia" w:ascii="宋体" w:hAnsi="宋体" w:cs="宋体"/>
                <w:color w:val="auto"/>
                <w:kern w:val="2"/>
                <w:sz w:val="24"/>
                <w:szCs w:val="24"/>
                <w:lang w:val="en-US" w:eastAsia="zh-CN"/>
              </w:rPr>
              <w:t>1-2（</w:t>
            </w:r>
            <w:r>
              <w:rPr>
                <w:rFonts w:hint="eastAsia" w:ascii="宋体" w:hAnsi="宋体" w:cs="宋体"/>
                <w:sz w:val="24"/>
                <w:szCs w:val="24"/>
                <w:lang w:val="en-US" w:eastAsia="zh-CN"/>
              </w:rPr>
              <w:t>不含2</w:t>
            </w:r>
            <w:r>
              <w:rPr>
                <w:rFonts w:hint="eastAsia" w:ascii="宋体" w:hAnsi="宋体" w:cs="宋体"/>
                <w:color w:val="auto"/>
                <w:kern w:val="2"/>
                <w:sz w:val="24"/>
                <w:szCs w:val="24"/>
                <w:lang w:val="en-US" w:eastAsia="zh-CN"/>
              </w:rPr>
              <w:t>）</w:t>
            </w:r>
            <w:r>
              <w:rPr>
                <w:rFonts w:hint="eastAsia" w:ascii="宋体" w:hAnsi="宋体" w:cs="宋体"/>
                <w:color w:val="auto"/>
                <w:kern w:val="2"/>
                <w:sz w:val="24"/>
                <w:szCs w:val="24"/>
              </w:rPr>
              <w:t>分，</w:t>
            </w:r>
            <w:r>
              <w:rPr>
                <w:rFonts w:hint="eastAsia" w:ascii="宋体" w:hAnsi="宋体" w:cs="宋体"/>
                <w:sz w:val="24"/>
                <w:szCs w:val="24"/>
              </w:rPr>
              <w:t>否则</w:t>
            </w:r>
            <w:r>
              <w:rPr>
                <w:rFonts w:hint="eastAsia" w:ascii="宋体" w:hAnsi="宋体" w:cs="宋体"/>
                <w:sz w:val="24"/>
                <w:szCs w:val="24"/>
                <w:lang w:val="en-US" w:eastAsia="zh-CN"/>
              </w:rPr>
              <w:t>不得分</w:t>
            </w:r>
            <w:r>
              <w:rPr>
                <w:rFonts w:hint="eastAsia" w:ascii="宋体" w:hAnsi="宋体" w:cs="宋体"/>
                <w:color w:val="auto"/>
                <w:kern w:val="2"/>
                <w:sz w:val="24"/>
                <w:szCs w:val="24"/>
              </w:rPr>
              <w:t>。</w:t>
            </w:r>
          </w:p>
        </w:tc>
      </w:tr>
      <w:tr w14:paraId="1E9AAF71">
        <w:tblPrEx>
          <w:tblCellMar>
            <w:top w:w="0" w:type="dxa"/>
            <w:left w:w="108" w:type="dxa"/>
            <w:bottom w:w="0" w:type="dxa"/>
            <w:right w:w="108" w:type="dxa"/>
          </w:tblCellMar>
        </w:tblPrEx>
        <w:trPr>
          <w:trHeight w:val="241"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top"/>
          </w:tcPr>
          <w:p w14:paraId="59B13581">
            <w:pPr>
              <w:spacing w:line="360" w:lineRule="auto"/>
              <w:rPr>
                <w:rFonts w:hint="eastAsia" w:ascii="宋体" w:hAnsi="宋体" w:cs="宋体"/>
                <w:color w:val="auto"/>
                <w:kern w:val="1"/>
                <w:sz w:val="24"/>
                <w:szCs w:val="24"/>
              </w:rPr>
            </w:pPr>
          </w:p>
        </w:tc>
        <w:tc>
          <w:tcPr>
            <w:tcW w:w="7972" w:type="dxa"/>
            <w:gridSpan w:val="2"/>
            <w:tcBorders>
              <w:top w:val="single" w:color="auto" w:sz="4" w:space="0"/>
              <w:left w:val="single" w:color="auto" w:sz="4" w:space="0"/>
              <w:bottom w:val="single" w:color="auto" w:sz="4" w:space="0"/>
              <w:right w:val="single" w:color="auto" w:sz="4" w:space="0"/>
            </w:tcBorders>
            <w:noWrap w:val="0"/>
            <w:vAlign w:val="top"/>
          </w:tcPr>
          <w:p w14:paraId="6B6F52A5">
            <w:pPr>
              <w:spacing w:line="360" w:lineRule="auto"/>
              <w:jc w:val="both"/>
              <w:rPr>
                <w:rFonts w:hint="eastAsia" w:ascii="宋体" w:hAnsi="宋体" w:cs="宋体"/>
                <w:color w:val="auto"/>
                <w:kern w:val="1"/>
                <w:sz w:val="24"/>
                <w:szCs w:val="24"/>
                <w:lang w:eastAsia="zh-CN"/>
              </w:rPr>
            </w:pPr>
            <w:r>
              <w:rPr>
                <w:rFonts w:hint="eastAsia" w:ascii="宋体" w:hAnsi="宋体" w:cs="宋体"/>
                <w:b/>
                <w:bCs/>
                <w:color w:val="auto"/>
                <w:kern w:val="1"/>
                <w:sz w:val="24"/>
                <w:szCs w:val="24"/>
                <w:lang w:eastAsia="zh-CN"/>
              </w:rPr>
              <w:t>缺项为0分。不缺项不低于最低分</w:t>
            </w:r>
          </w:p>
        </w:tc>
      </w:tr>
      <w:tr w14:paraId="6F846CD5">
        <w:tblPrEx>
          <w:tblCellMar>
            <w:top w:w="0" w:type="dxa"/>
            <w:left w:w="108" w:type="dxa"/>
            <w:bottom w:w="0" w:type="dxa"/>
            <w:right w:w="108" w:type="dxa"/>
          </w:tblCellMar>
        </w:tblPrEx>
        <w:trPr>
          <w:trHeight w:val="637" w:hRule="atLeast"/>
        </w:trPr>
        <w:tc>
          <w:tcPr>
            <w:tcW w:w="868" w:type="dxa"/>
            <w:vMerge w:val="restart"/>
            <w:tcBorders>
              <w:top w:val="single" w:color="auto" w:sz="4" w:space="0"/>
              <w:left w:val="single" w:color="auto" w:sz="4" w:space="0"/>
              <w:bottom w:val="single" w:color="auto" w:sz="4" w:space="0"/>
              <w:right w:val="single" w:color="auto" w:sz="4" w:space="0"/>
            </w:tcBorders>
            <w:noWrap w:val="0"/>
            <w:vAlign w:val="center"/>
          </w:tcPr>
          <w:p w14:paraId="138F5654">
            <w:pPr>
              <w:spacing w:line="360" w:lineRule="auto"/>
              <w:jc w:val="center"/>
              <w:rPr>
                <w:rFonts w:hint="eastAsia" w:ascii="宋体" w:hAnsi="宋体" w:cs="宋体"/>
                <w:color w:val="auto"/>
                <w:kern w:val="1"/>
                <w:sz w:val="24"/>
                <w:szCs w:val="24"/>
                <w:lang w:val="en-US" w:eastAsia="zh-CN"/>
              </w:rPr>
            </w:pPr>
          </w:p>
          <w:p w14:paraId="669229B1">
            <w:pPr>
              <w:spacing w:line="360" w:lineRule="auto"/>
              <w:jc w:val="center"/>
              <w:rPr>
                <w:rFonts w:hint="eastAsia" w:ascii="宋体" w:hAnsi="宋体" w:cs="宋体"/>
                <w:color w:val="auto"/>
                <w:kern w:val="1"/>
                <w:sz w:val="24"/>
                <w:szCs w:val="24"/>
                <w:lang w:val="en-US" w:eastAsia="zh-CN"/>
              </w:rPr>
            </w:pPr>
          </w:p>
          <w:p w14:paraId="7B082444">
            <w:pPr>
              <w:spacing w:line="360" w:lineRule="auto"/>
              <w:jc w:val="center"/>
              <w:rPr>
                <w:rFonts w:hint="eastAsia" w:ascii="宋体" w:hAnsi="宋体" w:cs="宋体"/>
                <w:color w:val="auto"/>
                <w:kern w:val="1"/>
                <w:sz w:val="24"/>
                <w:szCs w:val="24"/>
                <w:lang w:val="en-US" w:eastAsia="zh-CN"/>
              </w:rPr>
            </w:pPr>
          </w:p>
          <w:p w14:paraId="207B44BF">
            <w:pPr>
              <w:spacing w:line="360" w:lineRule="auto"/>
              <w:jc w:val="center"/>
              <w:rPr>
                <w:rFonts w:hint="eastAsia" w:ascii="宋体" w:hAnsi="宋体" w:cs="宋体"/>
                <w:color w:val="auto"/>
                <w:kern w:val="1"/>
                <w:sz w:val="24"/>
                <w:szCs w:val="24"/>
                <w:lang w:val="en-US" w:eastAsia="zh-CN"/>
              </w:rPr>
            </w:pPr>
          </w:p>
          <w:p w14:paraId="6DA6AB7F">
            <w:pPr>
              <w:spacing w:line="360" w:lineRule="auto"/>
              <w:jc w:val="center"/>
              <w:rPr>
                <w:rFonts w:hint="eastAsia" w:ascii="宋体" w:hAnsi="宋体" w:cs="宋体"/>
                <w:color w:val="auto"/>
                <w:kern w:val="1"/>
                <w:sz w:val="24"/>
                <w:szCs w:val="24"/>
                <w:lang w:val="en-US" w:eastAsia="zh-CN"/>
              </w:rPr>
            </w:pPr>
          </w:p>
          <w:p w14:paraId="451A3D36">
            <w:pPr>
              <w:spacing w:line="360" w:lineRule="auto"/>
              <w:jc w:val="center"/>
              <w:rPr>
                <w:rFonts w:hint="eastAsia" w:ascii="宋体" w:hAnsi="宋体" w:cs="宋体"/>
                <w:color w:val="auto"/>
                <w:kern w:val="1"/>
                <w:sz w:val="24"/>
                <w:szCs w:val="24"/>
                <w:lang w:val="en-US" w:eastAsia="zh-CN"/>
              </w:rPr>
            </w:pPr>
          </w:p>
          <w:p w14:paraId="427AA1B1">
            <w:pPr>
              <w:spacing w:line="360" w:lineRule="auto"/>
              <w:jc w:val="center"/>
              <w:rPr>
                <w:rFonts w:hint="default" w:ascii="宋体" w:hAnsi="宋体" w:eastAsia="宋体" w:cs="宋体"/>
                <w:color w:val="auto"/>
                <w:kern w:val="1"/>
                <w:sz w:val="24"/>
                <w:szCs w:val="24"/>
                <w:lang w:val="en-US" w:eastAsia="zh-CN"/>
              </w:rPr>
            </w:pPr>
            <w:r>
              <w:rPr>
                <w:rFonts w:hint="eastAsia" w:ascii="宋体" w:hAnsi="宋体" w:cs="宋体"/>
                <w:color w:val="auto"/>
                <w:kern w:val="1"/>
                <w:sz w:val="24"/>
                <w:szCs w:val="24"/>
                <w:lang w:val="en-US" w:eastAsia="zh-CN"/>
              </w:rPr>
              <w:t>综合标（25分）</w:t>
            </w:r>
          </w:p>
        </w:tc>
        <w:tc>
          <w:tcPr>
            <w:tcW w:w="1246" w:type="dxa"/>
            <w:tcBorders>
              <w:top w:val="single" w:color="auto" w:sz="4" w:space="0"/>
              <w:left w:val="single" w:color="auto" w:sz="4" w:space="0"/>
              <w:bottom w:val="single" w:color="auto" w:sz="4" w:space="0"/>
              <w:right w:val="single" w:color="auto" w:sz="4" w:space="0"/>
            </w:tcBorders>
            <w:noWrap w:val="0"/>
            <w:vAlign w:val="center"/>
          </w:tcPr>
          <w:p w14:paraId="205894E9">
            <w:pPr>
              <w:spacing w:line="440" w:lineRule="exact"/>
              <w:jc w:val="center"/>
              <w:rPr>
                <w:rFonts w:ascii="宋体" w:hAnsi="宋体" w:eastAsia="宋体" w:cs="宋体"/>
                <w:bCs/>
                <w:sz w:val="24"/>
                <w:szCs w:val="24"/>
              </w:rPr>
            </w:pPr>
            <w:r>
              <w:rPr>
                <w:rFonts w:hint="eastAsia" w:ascii="宋体" w:hAnsi="宋体" w:eastAsia="宋体" w:cs="宋体"/>
                <w:bCs/>
                <w:sz w:val="24"/>
                <w:szCs w:val="24"/>
              </w:rPr>
              <w:t>企业业绩</w:t>
            </w:r>
          </w:p>
          <w:p w14:paraId="6CEFFA0B">
            <w:pPr>
              <w:spacing w:line="360" w:lineRule="auto"/>
              <w:jc w:val="center"/>
              <w:rPr>
                <w:rFonts w:hint="eastAsia" w:ascii="宋体" w:hAnsi="宋体" w:cs="宋体"/>
                <w:color w:val="auto"/>
                <w:kern w:val="1"/>
                <w:sz w:val="24"/>
                <w:szCs w:val="24"/>
              </w:rPr>
            </w:pPr>
            <w:r>
              <w:rPr>
                <w:rFonts w:hint="eastAsia" w:ascii="宋体" w:hAnsi="宋体" w:cs="宋体"/>
                <w:color w:val="auto"/>
                <w:kern w:val="1"/>
                <w:sz w:val="24"/>
                <w:szCs w:val="24"/>
              </w:rPr>
              <w:t>（</w:t>
            </w:r>
            <w:r>
              <w:rPr>
                <w:rFonts w:hint="eastAsia" w:ascii="宋体" w:hAnsi="宋体" w:cs="宋体"/>
                <w:color w:val="auto"/>
                <w:kern w:val="1"/>
                <w:sz w:val="24"/>
                <w:szCs w:val="24"/>
                <w:lang w:val="en-US" w:eastAsia="zh-CN"/>
              </w:rPr>
              <w:t>0-6</w:t>
            </w:r>
            <w:r>
              <w:rPr>
                <w:rFonts w:hint="eastAsia" w:ascii="宋体" w:hAnsi="宋体" w:cs="宋体"/>
                <w:color w:val="auto"/>
                <w:kern w:val="1"/>
                <w:sz w:val="24"/>
                <w:szCs w:val="24"/>
              </w:rPr>
              <w:t>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111CA64D">
            <w:pPr>
              <w:rPr>
                <w:rFonts w:hint="eastAsia" w:asciiTheme="minorHAnsi" w:hAnsiTheme="minorHAnsi" w:eastAsiaTheme="minorEastAsia" w:cstheme="minorBidi"/>
                <w:kern w:val="2"/>
                <w:sz w:val="24"/>
                <w:szCs w:val="24"/>
                <w:lang w:val="en-US" w:eastAsia="zh-CN" w:bidi="ar-SA"/>
              </w:rPr>
            </w:pPr>
            <w:r>
              <w:rPr>
                <w:rFonts w:hint="eastAsia"/>
                <w:sz w:val="24"/>
                <w:szCs w:val="24"/>
                <w:lang w:eastAsia="zh-CN"/>
              </w:rPr>
              <w:t>能够提供</w:t>
            </w:r>
            <w:r>
              <w:rPr>
                <w:rFonts w:hint="eastAsia"/>
                <w:sz w:val="24"/>
                <w:szCs w:val="24"/>
                <w:lang w:val="en-US" w:eastAsia="zh-CN"/>
              </w:rPr>
              <w:t>2023</w:t>
            </w:r>
            <w:r>
              <w:rPr>
                <w:rFonts w:hint="eastAsia"/>
                <w:sz w:val="24"/>
                <w:szCs w:val="24"/>
                <w:lang w:eastAsia="zh-CN"/>
              </w:rPr>
              <w:t>年1月1日以来承担过类似业绩的每</w:t>
            </w:r>
            <w:r>
              <w:rPr>
                <w:rFonts w:hint="eastAsia"/>
                <w:sz w:val="24"/>
                <w:szCs w:val="24"/>
                <w:lang w:val="en-US" w:eastAsia="zh-CN"/>
              </w:rPr>
              <w:t>份</w:t>
            </w:r>
            <w:r>
              <w:rPr>
                <w:rFonts w:hint="eastAsia"/>
                <w:sz w:val="24"/>
                <w:szCs w:val="24"/>
                <w:lang w:eastAsia="zh-CN"/>
              </w:rPr>
              <w:t>得</w:t>
            </w:r>
            <w:r>
              <w:rPr>
                <w:rFonts w:hint="eastAsia"/>
                <w:sz w:val="24"/>
                <w:szCs w:val="24"/>
                <w:lang w:val="en-US" w:eastAsia="zh-CN"/>
              </w:rPr>
              <w:t>2</w:t>
            </w:r>
            <w:r>
              <w:rPr>
                <w:rFonts w:hint="eastAsia"/>
                <w:sz w:val="24"/>
                <w:szCs w:val="24"/>
                <w:lang w:eastAsia="zh-CN"/>
              </w:rPr>
              <w:t>分，最多得</w:t>
            </w:r>
            <w:r>
              <w:rPr>
                <w:rFonts w:hint="eastAsia"/>
                <w:sz w:val="24"/>
                <w:szCs w:val="24"/>
                <w:lang w:val="en-US" w:eastAsia="zh-CN"/>
              </w:rPr>
              <w:t>6</w:t>
            </w:r>
            <w:r>
              <w:rPr>
                <w:rFonts w:hint="eastAsia"/>
                <w:sz w:val="24"/>
                <w:szCs w:val="24"/>
                <w:lang w:eastAsia="zh-CN"/>
              </w:rPr>
              <w:t>分。</w:t>
            </w:r>
            <w:r>
              <w:rPr>
                <w:rFonts w:hint="eastAsia" w:ascii="宋体" w:hAnsi="宋体" w:eastAsia="宋体" w:cs="宋体"/>
                <w:b/>
                <w:bCs/>
                <w:color w:val="auto"/>
                <w:sz w:val="24"/>
                <w:szCs w:val="24"/>
                <w:lang w:eastAsia="zh-CN"/>
              </w:rPr>
              <w:t>（以合同签订时间为准，</w:t>
            </w:r>
            <w:r>
              <w:rPr>
                <w:rFonts w:hint="eastAsia" w:ascii="宋体" w:hAnsi="宋体" w:cs="宋体"/>
                <w:b/>
                <w:bCs/>
                <w:color w:val="auto"/>
                <w:sz w:val="24"/>
                <w:szCs w:val="24"/>
                <w:lang w:val="en-US" w:eastAsia="zh-CN"/>
              </w:rPr>
              <w:t>响应文件</w:t>
            </w:r>
            <w:r>
              <w:rPr>
                <w:rFonts w:hint="eastAsia" w:ascii="宋体" w:hAnsi="宋体" w:eastAsia="宋体" w:cs="宋体"/>
                <w:b/>
                <w:bCs/>
                <w:color w:val="auto"/>
                <w:sz w:val="24"/>
                <w:szCs w:val="24"/>
                <w:lang w:eastAsia="zh-CN"/>
              </w:rPr>
              <w:t>中附中标通知书</w:t>
            </w:r>
            <w:r>
              <w:rPr>
                <w:rFonts w:hint="eastAsia" w:ascii="宋体" w:hAnsi="宋体" w:cs="宋体"/>
                <w:b/>
                <w:bCs/>
                <w:color w:val="auto"/>
                <w:sz w:val="24"/>
                <w:szCs w:val="24"/>
                <w:lang w:val="en-US" w:eastAsia="zh-CN"/>
              </w:rPr>
              <w:t>或</w:t>
            </w:r>
            <w:r>
              <w:rPr>
                <w:rFonts w:hint="eastAsia" w:ascii="宋体" w:hAnsi="宋体" w:eastAsia="宋体" w:cs="宋体"/>
                <w:b/>
                <w:bCs/>
                <w:color w:val="auto"/>
                <w:sz w:val="24"/>
                <w:szCs w:val="24"/>
                <w:lang w:eastAsia="zh-CN"/>
              </w:rPr>
              <w:t>合同协议书的扫描件，未提供不得分</w:t>
            </w:r>
            <w:r>
              <w:rPr>
                <w:rFonts w:hint="eastAsia" w:ascii="宋体" w:hAnsi="宋体" w:eastAsia="宋体" w:cs="宋体"/>
                <w:b/>
                <w:bCs/>
                <w:color w:val="auto"/>
                <w:sz w:val="24"/>
                <w:szCs w:val="24"/>
                <w:lang w:val="en-US" w:eastAsia="zh-CN"/>
              </w:rPr>
              <w:t>)</w:t>
            </w:r>
          </w:p>
        </w:tc>
      </w:tr>
      <w:tr w14:paraId="099530DE">
        <w:tblPrEx>
          <w:tblCellMar>
            <w:top w:w="0" w:type="dxa"/>
            <w:left w:w="108" w:type="dxa"/>
            <w:bottom w:w="0" w:type="dxa"/>
            <w:right w:w="108" w:type="dxa"/>
          </w:tblCellMar>
        </w:tblPrEx>
        <w:trPr>
          <w:trHeight w:val="637"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center"/>
          </w:tcPr>
          <w:p w14:paraId="5DCFF10E">
            <w:pPr>
              <w:spacing w:line="360" w:lineRule="auto"/>
              <w:jc w:val="center"/>
              <w:rPr>
                <w:rFonts w:hint="eastAsia" w:ascii="宋体" w:hAnsi="宋体" w:cs="宋体"/>
                <w:color w:val="auto"/>
                <w:kern w:val="1"/>
                <w:sz w:val="24"/>
                <w:szCs w:val="24"/>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1F86809F">
            <w:pPr>
              <w:snapToGrid w:val="0"/>
              <w:spacing w:line="360" w:lineRule="auto"/>
              <w:jc w:val="center"/>
              <w:rPr>
                <w:rFonts w:hint="eastAsia" w:ascii="宋体" w:hAnsi="宋体" w:cs="宋体"/>
                <w:color w:val="auto"/>
                <w:kern w:val="1"/>
                <w:sz w:val="24"/>
                <w:szCs w:val="24"/>
                <w:lang w:eastAsia="zh-CN"/>
              </w:rPr>
            </w:pPr>
            <w:r>
              <w:rPr>
                <w:rFonts w:hint="eastAsia" w:ascii="宋体" w:hAnsi="宋体" w:eastAsia="宋体" w:cs="宋体"/>
                <w:color w:val="auto"/>
                <w:sz w:val="24"/>
                <w:szCs w:val="24"/>
                <w:highlight w:val="none"/>
                <w:lang w:eastAsia="zh-CN"/>
              </w:rPr>
              <w:t>项目经理业绩</w:t>
            </w:r>
            <w:r>
              <w:rPr>
                <w:rFonts w:hint="eastAsia" w:ascii="宋体" w:hAnsi="宋体" w:eastAsia="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0-4</w:t>
            </w:r>
            <w:r>
              <w:rPr>
                <w:rFonts w:hint="eastAsia" w:ascii="宋体" w:hAnsi="宋体" w:eastAsia="宋体" w:cs="Times New Roman"/>
                <w:color w:val="auto"/>
                <w:sz w:val="24"/>
                <w:szCs w:val="24"/>
                <w:highlight w:val="none"/>
                <w:lang w:val="en-US" w:eastAsia="zh-CN"/>
              </w:rPr>
              <w:t>分</w:t>
            </w:r>
            <w:r>
              <w:rPr>
                <w:rFonts w:hint="eastAsia" w:ascii="宋体" w:hAnsi="宋体" w:eastAsia="宋体" w:cs="Times New Roman"/>
                <w:color w:val="auto"/>
                <w:sz w:val="24"/>
                <w:szCs w:val="24"/>
                <w:highlight w:val="none"/>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4C0F146">
            <w:pPr>
              <w:snapToGrid w:val="0"/>
              <w:spacing w:line="360" w:lineRule="auto"/>
              <w:jc w:val="left"/>
              <w:rPr>
                <w:rFonts w:hint="eastAsia"/>
                <w:sz w:val="24"/>
                <w:szCs w:val="24"/>
                <w:lang w:eastAsia="zh-CN"/>
              </w:rPr>
            </w:pPr>
            <w:r>
              <w:rPr>
                <w:rFonts w:hint="eastAsia" w:ascii="宋体" w:hAnsi="宋体" w:eastAsia="宋体" w:cs="宋体"/>
                <w:color w:val="auto"/>
                <w:sz w:val="24"/>
                <w:szCs w:val="24"/>
                <w:lang w:eastAsia="zh-CN"/>
              </w:rPr>
              <w:t>项目经理自202</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eastAsia="zh-CN"/>
              </w:rPr>
              <w:t>年1月1日年来承担过</w:t>
            </w:r>
            <w:r>
              <w:rPr>
                <w:rFonts w:hint="eastAsia" w:ascii="宋体" w:hAnsi="宋体" w:eastAsia="宋体" w:cs="宋体"/>
                <w:color w:val="auto"/>
                <w:sz w:val="24"/>
                <w:szCs w:val="24"/>
                <w:lang w:val="en-US" w:eastAsia="zh-CN"/>
              </w:rPr>
              <w:t>类似项目</w:t>
            </w:r>
            <w:r>
              <w:rPr>
                <w:rFonts w:hint="eastAsia" w:ascii="宋体" w:hAnsi="宋体" w:eastAsia="宋体" w:cs="宋体"/>
                <w:color w:val="auto"/>
                <w:sz w:val="24"/>
                <w:szCs w:val="24"/>
                <w:lang w:eastAsia="zh-CN"/>
              </w:rPr>
              <w:t>业绩，每提供一个业绩得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eastAsia="zh-CN"/>
              </w:rPr>
              <w:t>分，最多得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分。</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lang w:eastAsia="zh-CN"/>
              </w:rPr>
              <w:t>以合同签订时间为准，</w:t>
            </w:r>
            <w:r>
              <w:rPr>
                <w:rFonts w:hint="eastAsia" w:ascii="宋体" w:hAnsi="宋体" w:cs="宋体"/>
                <w:b/>
                <w:bCs/>
                <w:color w:val="auto"/>
                <w:sz w:val="24"/>
                <w:szCs w:val="24"/>
                <w:lang w:val="en-US" w:eastAsia="zh-CN"/>
              </w:rPr>
              <w:t>响应文件</w:t>
            </w:r>
            <w:r>
              <w:rPr>
                <w:rFonts w:hint="eastAsia" w:ascii="宋体" w:hAnsi="宋体" w:eastAsia="宋体" w:cs="宋体"/>
                <w:b/>
                <w:bCs/>
                <w:color w:val="auto"/>
                <w:sz w:val="24"/>
                <w:szCs w:val="24"/>
                <w:lang w:eastAsia="zh-CN"/>
              </w:rPr>
              <w:t>中附中标通知书</w:t>
            </w:r>
            <w:r>
              <w:rPr>
                <w:rFonts w:hint="eastAsia" w:ascii="宋体" w:hAnsi="宋体" w:cs="宋体"/>
                <w:b/>
                <w:bCs/>
                <w:color w:val="auto"/>
                <w:sz w:val="24"/>
                <w:szCs w:val="24"/>
                <w:lang w:val="en-US" w:eastAsia="zh-CN"/>
              </w:rPr>
              <w:t>或</w:t>
            </w:r>
            <w:r>
              <w:rPr>
                <w:rFonts w:hint="eastAsia" w:ascii="宋体" w:hAnsi="宋体" w:eastAsia="宋体" w:cs="宋体"/>
                <w:b/>
                <w:bCs/>
                <w:color w:val="auto"/>
                <w:sz w:val="24"/>
                <w:szCs w:val="24"/>
                <w:lang w:eastAsia="zh-CN"/>
              </w:rPr>
              <w:t>合同协议书的扫描件，未提供不得分，项目经理业绩不可与企业业绩重复计分。</w:t>
            </w:r>
            <w:r>
              <w:rPr>
                <w:rFonts w:hint="eastAsia" w:ascii="宋体" w:hAnsi="宋体" w:eastAsia="宋体" w:cs="宋体"/>
                <w:b/>
                <w:bCs/>
                <w:color w:val="auto"/>
                <w:sz w:val="24"/>
                <w:szCs w:val="24"/>
                <w:lang w:val="en-US" w:eastAsia="zh-CN"/>
              </w:rPr>
              <w:t>)</w:t>
            </w:r>
          </w:p>
        </w:tc>
      </w:tr>
      <w:tr w14:paraId="4092064C">
        <w:tblPrEx>
          <w:tblCellMar>
            <w:top w:w="0" w:type="dxa"/>
            <w:left w:w="108" w:type="dxa"/>
            <w:bottom w:w="0" w:type="dxa"/>
            <w:right w:w="108" w:type="dxa"/>
          </w:tblCellMar>
        </w:tblPrEx>
        <w:trPr>
          <w:trHeight w:val="3359"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center"/>
          </w:tcPr>
          <w:p w14:paraId="74D1D4BA">
            <w:pPr>
              <w:spacing w:line="360" w:lineRule="auto"/>
              <w:jc w:val="center"/>
              <w:rPr>
                <w:rFonts w:hint="eastAsia" w:ascii="宋体" w:hAnsi="宋体" w:cs="宋体"/>
                <w:color w:val="auto"/>
                <w:kern w:val="1"/>
                <w:sz w:val="24"/>
                <w:szCs w:val="24"/>
                <w:lang w:eastAsia="zh-CN"/>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04BF9DD5">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优惠承诺</w:t>
            </w:r>
          </w:p>
          <w:p w14:paraId="7BDC132F">
            <w:pPr>
              <w:spacing w:line="360" w:lineRule="auto"/>
              <w:jc w:val="center"/>
              <w:rPr>
                <w:rFonts w:hint="eastAsia" w:ascii="宋体" w:hAnsi="宋体" w:cs="宋体" w:eastAsiaTheme="minorEastAsia"/>
                <w:color w:val="auto"/>
                <w:kern w:val="1"/>
                <w:sz w:val="24"/>
                <w:szCs w:val="24"/>
                <w:lang w:eastAsia="zh-CN"/>
              </w:rPr>
            </w:pPr>
            <w:r>
              <w:rPr>
                <w:rFonts w:hint="eastAsia" w:cs="宋体" w:asciiTheme="minorEastAsia" w:hAnsiTheme="minorEastAsia" w:eastAsiaTheme="minorEastAsia"/>
                <w:sz w:val="24"/>
                <w:szCs w:val="24"/>
                <w:lang w:eastAsia="zh-CN"/>
              </w:rPr>
              <w:t>（</w:t>
            </w:r>
            <w:r>
              <w:rPr>
                <w:rFonts w:hint="eastAsia" w:cs="宋体" w:asciiTheme="minorEastAsia" w:hAnsiTheme="minorEastAsia" w:eastAsiaTheme="minorEastAsia"/>
                <w:sz w:val="24"/>
                <w:szCs w:val="24"/>
              </w:rPr>
              <w:t>0-5分</w:t>
            </w:r>
            <w:r>
              <w:rPr>
                <w:rFonts w:hint="eastAsia" w:cs="宋体" w:asciiTheme="minorEastAsia" w:hAnsiTheme="minorEastAsia" w:eastAsiaTheme="minorEastAsia"/>
                <w:sz w:val="24"/>
                <w:szCs w:val="24"/>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7B2E6B1">
            <w:pPr>
              <w:spacing w:after="0" w:line="400" w:lineRule="exact"/>
              <w:rPr>
                <w:rFonts w:ascii="宋体" w:hAnsi="宋体" w:eastAsia="宋体" w:cs="宋体"/>
                <w:sz w:val="24"/>
                <w:szCs w:val="24"/>
              </w:rPr>
            </w:pPr>
            <w:r>
              <w:rPr>
                <w:rFonts w:hint="eastAsia" w:ascii="宋体" w:hAnsi="宋体" w:eastAsia="宋体" w:cs="宋体"/>
                <w:sz w:val="24"/>
                <w:szCs w:val="24"/>
              </w:rPr>
              <w:t>优惠承诺应是书面的符合工程实际情况，在施工过程中协调配合、文明施工，工程质量、工期、安全等承诺。</w:t>
            </w:r>
          </w:p>
          <w:p w14:paraId="60F41EAF">
            <w:pPr>
              <w:spacing w:after="0" w:line="400" w:lineRule="exact"/>
              <w:rPr>
                <w:rFonts w:ascii="宋体" w:hAnsi="宋体" w:eastAsia="宋体" w:cs="宋体"/>
                <w:sz w:val="24"/>
                <w:szCs w:val="24"/>
              </w:rPr>
            </w:pPr>
            <w:r>
              <w:rPr>
                <w:rFonts w:hint="eastAsia" w:ascii="宋体" w:hAnsi="宋体" w:eastAsia="宋体" w:cs="宋体"/>
                <w:sz w:val="24"/>
                <w:szCs w:val="24"/>
              </w:rPr>
              <w:t>承诺内容全面、详实可行、合法有效、有针对性的得5分；</w:t>
            </w:r>
          </w:p>
          <w:p w14:paraId="158C86E3">
            <w:pPr>
              <w:spacing w:after="0" w:line="400" w:lineRule="exact"/>
              <w:rPr>
                <w:rFonts w:ascii="宋体" w:hAnsi="宋体" w:eastAsia="宋体" w:cs="宋体"/>
                <w:sz w:val="24"/>
                <w:szCs w:val="24"/>
              </w:rPr>
            </w:pPr>
            <w:r>
              <w:rPr>
                <w:rFonts w:hint="eastAsia" w:ascii="宋体" w:hAnsi="宋体" w:eastAsia="宋体" w:cs="宋体"/>
                <w:sz w:val="24"/>
                <w:szCs w:val="24"/>
              </w:rPr>
              <w:t>承诺内容比较全面、详实可行、合法有效的得4分；</w:t>
            </w:r>
          </w:p>
          <w:p w14:paraId="4FC1F756">
            <w:pPr>
              <w:spacing w:after="0" w:line="400" w:lineRule="exact"/>
              <w:rPr>
                <w:rFonts w:ascii="宋体" w:hAnsi="宋体" w:eastAsia="宋体" w:cs="宋体"/>
                <w:sz w:val="24"/>
                <w:szCs w:val="24"/>
              </w:rPr>
            </w:pPr>
            <w:r>
              <w:rPr>
                <w:rFonts w:hint="eastAsia" w:ascii="宋体" w:hAnsi="宋体" w:eastAsia="宋体" w:cs="宋体"/>
                <w:sz w:val="24"/>
                <w:szCs w:val="24"/>
              </w:rPr>
              <w:t>承诺内容片面、不详细、不完整的得3分；</w:t>
            </w:r>
          </w:p>
          <w:p w14:paraId="1AE26906">
            <w:pPr>
              <w:spacing w:after="0" w:line="400" w:lineRule="exact"/>
              <w:rPr>
                <w:rFonts w:ascii="宋体" w:hAnsi="宋体" w:eastAsia="宋体" w:cs="宋体"/>
                <w:sz w:val="24"/>
                <w:szCs w:val="24"/>
              </w:rPr>
            </w:pPr>
            <w:r>
              <w:rPr>
                <w:rFonts w:hint="eastAsia" w:ascii="宋体" w:hAnsi="宋体" w:eastAsia="宋体" w:cs="宋体"/>
                <w:sz w:val="24"/>
                <w:szCs w:val="24"/>
              </w:rPr>
              <w:t>内容前后不连贯导致语义不明或存在与本项目无关内容的得1分；</w:t>
            </w:r>
          </w:p>
          <w:p w14:paraId="04FE2DB7">
            <w:pPr>
              <w:spacing w:line="360" w:lineRule="auto"/>
              <w:rPr>
                <w:rFonts w:hint="eastAsia" w:ascii="宋体" w:hAnsi="宋体" w:eastAsia="宋体" w:cs="宋体"/>
                <w:color w:val="auto"/>
                <w:sz w:val="24"/>
                <w:szCs w:val="24"/>
                <w:lang w:val="en-US" w:eastAsia="zh-CN"/>
              </w:rPr>
            </w:pPr>
            <w:r>
              <w:rPr>
                <w:rFonts w:hint="eastAsia" w:ascii="宋体" w:hAnsi="宋体" w:eastAsia="宋体" w:cs="宋体"/>
                <w:sz w:val="24"/>
                <w:szCs w:val="24"/>
              </w:rPr>
              <w:t>未提供者不得分。</w:t>
            </w:r>
          </w:p>
        </w:tc>
      </w:tr>
      <w:tr w14:paraId="16F1397A">
        <w:tblPrEx>
          <w:tblCellMar>
            <w:top w:w="0" w:type="dxa"/>
            <w:left w:w="108" w:type="dxa"/>
            <w:bottom w:w="0" w:type="dxa"/>
            <w:right w:w="108" w:type="dxa"/>
          </w:tblCellMar>
        </w:tblPrEx>
        <w:trPr>
          <w:trHeight w:val="637"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center"/>
          </w:tcPr>
          <w:p w14:paraId="6B2D0018">
            <w:pPr>
              <w:spacing w:line="360" w:lineRule="auto"/>
              <w:jc w:val="center"/>
              <w:rPr>
                <w:rFonts w:hint="eastAsia" w:ascii="宋体" w:hAnsi="宋体" w:cs="宋体"/>
                <w:color w:val="auto"/>
                <w:kern w:val="1"/>
                <w:sz w:val="24"/>
                <w:szCs w:val="24"/>
                <w:lang w:eastAsia="zh-CN"/>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44B7272A">
            <w:pPr>
              <w:spacing w:line="360" w:lineRule="auto"/>
              <w:jc w:val="center"/>
              <w:rPr>
                <w:rFonts w:hint="eastAsia" w:ascii="宋体" w:hAnsi="宋体" w:cs="宋体"/>
                <w:color w:val="auto"/>
                <w:spacing w:val="1"/>
                <w:kern w:val="0"/>
                <w:sz w:val="24"/>
                <w:szCs w:val="24"/>
              </w:rPr>
            </w:pPr>
            <w:r>
              <w:rPr>
                <w:rFonts w:hint="eastAsia" w:ascii="宋体" w:hAnsi="宋体" w:eastAsia="宋体" w:cs="宋体"/>
                <w:color w:val="auto"/>
                <w:sz w:val="24"/>
                <w:szCs w:val="24"/>
                <w:highlight w:val="none"/>
              </w:rPr>
              <w:t>履职尽责承诺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97F0704">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具有全面、详实、可行、合法有效的书面保证技术措施落实到位的承诺和落实不到位的处理承诺，其中包括各关键岗位人员（项目经理、技术负责人及相关技术人员、</w:t>
            </w:r>
            <w:r>
              <w:rPr>
                <w:rFonts w:hint="eastAsia" w:ascii="宋体" w:hAnsi="宋体" w:eastAsia="宋体"/>
                <w:color w:val="auto"/>
                <w:sz w:val="24"/>
                <w:szCs w:val="24"/>
                <w:highlight w:val="none"/>
                <w:lang w:eastAsia="zh-CN"/>
              </w:rPr>
              <w:t>施工员、</w:t>
            </w:r>
            <w:r>
              <w:rPr>
                <w:rFonts w:hint="eastAsia" w:ascii="宋体" w:hAnsi="宋体" w:eastAsia="宋体"/>
                <w:color w:val="auto"/>
                <w:sz w:val="24"/>
                <w:szCs w:val="24"/>
                <w:highlight w:val="none"/>
              </w:rPr>
              <w:t>质量员、安全员、材料员、</w:t>
            </w:r>
            <w:r>
              <w:rPr>
                <w:rFonts w:hint="eastAsia" w:ascii="宋体" w:hAnsi="宋体" w:eastAsia="宋体"/>
                <w:color w:val="auto"/>
                <w:sz w:val="24"/>
                <w:szCs w:val="24"/>
                <w:highlight w:val="none"/>
                <w:lang w:eastAsia="zh-CN"/>
              </w:rPr>
              <w:t>资料</w:t>
            </w:r>
            <w:r>
              <w:rPr>
                <w:rFonts w:hint="eastAsia" w:ascii="宋体" w:hAnsi="宋体" w:eastAsia="宋体"/>
                <w:color w:val="auto"/>
                <w:sz w:val="24"/>
                <w:szCs w:val="24"/>
                <w:highlight w:val="none"/>
              </w:rPr>
              <w:t>员等）的在岗、更换等履职尽责承诺，提供承包商履约保证。</w:t>
            </w:r>
          </w:p>
          <w:p w14:paraId="2169F6F6">
            <w:pPr>
              <w:spacing w:line="360" w:lineRule="auto"/>
              <w:rPr>
                <w:rFonts w:hint="eastAsia" w:ascii="宋体" w:hAnsi="宋体" w:cs="宋体"/>
                <w:color w:val="auto"/>
                <w:sz w:val="24"/>
                <w:szCs w:val="24"/>
              </w:rPr>
            </w:pPr>
            <w:r>
              <w:rPr>
                <w:rFonts w:hint="eastAsia" w:ascii="宋体" w:hAnsi="宋体" w:eastAsia="宋体" w:cs="宋体"/>
                <w:color w:val="auto"/>
                <w:sz w:val="24"/>
                <w:szCs w:val="24"/>
                <w:highlight w:val="none"/>
                <w:lang w:eastAsia="zh-CN"/>
              </w:rPr>
              <w:t>在</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分范围内打分：</w:t>
            </w:r>
            <w:r>
              <w:rPr>
                <w:rFonts w:hint="eastAsia" w:ascii="宋体" w:hAnsi="宋体" w:eastAsia="宋体"/>
                <w:color w:val="auto"/>
                <w:sz w:val="24"/>
                <w:szCs w:val="24"/>
                <w:highlight w:val="none"/>
              </w:rPr>
              <w:t>全面、详实、可行、合法有效</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6-4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；比较</w:t>
            </w:r>
            <w:r>
              <w:rPr>
                <w:rFonts w:hint="eastAsia" w:ascii="宋体" w:hAnsi="宋体" w:eastAsia="宋体"/>
                <w:color w:val="auto"/>
                <w:sz w:val="24"/>
                <w:szCs w:val="24"/>
                <w:highlight w:val="none"/>
              </w:rPr>
              <w:t>全面、详实、可行、合法有效</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；片面、不详细、不完整的</w:t>
            </w:r>
            <w:r>
              <w:rPr>
                <w:rFonts w:hint="eastAsia" w:ascii="宋体" w:hAnsi="宋体" w:eastAsia="宋体" w:cs="宋体"/>
                <w:color w:val="auto"/>
                <w:sz w:val="24"/>
                <w:szCs w:val="24"/>
                <w:highlight w:val="none"/>
                <w:lang w:val="en-US" w:eastAsia="zh-CN"/>
              </w:rPr>
              <w:t>1分</w:t>
            </w:r>
            <w:r>
              <w:rPr>
                <w:rFonts w:hint="eastAsia" w:ascii="宋体" w:hAnsi="宋体" w:cs="宋体"/>
                <w:color w:val="auto"/>
                <w:sz w:val="24"/>
                <w:szCs w:val="24"/>
                <w:highlight w:val="none"/>
                <w:lang w:val="en-US" w:eastAsia="zh-CN"/>
              </w:rPr>
              <w:t>。</w:t>
            </w:r>
          </w:p>
        </w:tc>
      </w:tr>
      <w:tr w14:paraId="7563BD2A">
        <w:tblPrEx>
          <w:tblCellMar>
            <w:top w:w="0" w:type="dxa"/>
            <w:left w:w="108" w:type="dxa"/>
            <w:bottom w:w="0" w:type="dxa"/>
            <w:right w:w="108" w:type="dxa"/>
          </w:tblCellMar>
        </w:tblPrEx>
        <w:trPr>
          <w:trHeight w:val="637"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center"/>
          </w:tcPr>
          <w:p w14:paraId="468D2C5C">
            <w:pPr>
              <w:spacing w:line="360" w:lineRule="auto"/>
              <w:jc w:val="center"/>
              <w:rPr>
                <w:rFonts w:hint="eastAsia" w:ascii="宋体" w:hAnsi="宋体" w:cs="宋体"/>
                <w:color w:val="auto"/>
                <w:kern w:val="1"/>
                <w:sz w:val="24"/>
                <w:szCs w:val="24"/>
                <w:lang w:eastAsia="zh-CN"/>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4069BA99">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相关承诺</w:t>
            </w:r>
          </w:p>
          <w:p w14:paraId="25EAAC1E">
            <w:pPr>
              <w:spacing w:line="360" w:lineRule="auto"/>
              <w:jc w:val="center"/>
              <w:rPr>
                <w:rFonts w:hint="eastAsia" w:ascii="宋体" w:hAnsi="宋体" w:eastAsia="宋体" w:cs="宋体"/>
                <w:color w:val="auto"/>
                <w:sz w:val="24"/>
                <w:szCs w:val="24"/>
                <w:highlight w:val="none"/>
              </w:rPr>
            </w:pPr>
            <w:r>
              <w:rPr>
                <w:rFonts w:hint="eastAsia" w:cs="宋体" w:asciiTheme="minorEastAsia" w:hAnsiTheme="minorEastAsia" w:eastAsiaTheme="minorEastAsia"/>
                <w:sz w:val="24"/>
                <w:szCs w:val="24"/>
                <w:lang w:eastAsia="zh-CN"/>
              </w:rPr>
              <w:t>（</w:t>
            </w:r>
            <w:r>
              <w:rPr>
                <w:rFonts w:hint="eastAsia" w:cs="宋体" w:asciiTheme="minorEastAsia" w:hAnsiTheme="minorEastAsia" w:eastAsiaTheme="minorEastAsia"/>
                <w:sz w:val="24"/>
                <w:szCs w:val="24"/>
              </w:rPr>
              <w:t>0-5分</w:t>
            </w:r>
            <w:r>
              <w:rPr>
                <w:rFonts w:hint="eastAsia" w:cs="宋体" w:asciiTheme="minorEastAsia" w:hAnsiTheme="minorEastAsia" w:eastAsiaTheme="minorEastAsia"/>
                <w:sz w:val="24"/>
                <w:szCs w:val="24"/>
                <w:lang w:eastAsia="zh-CN"/>
              </w:rPr>
              <w:t>）</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2B9923C">
            <w:pPr>
              <w:spacing w:after="0" w:line="400" w:lineRule="exact"/>
              <w:rPr>
                <w:rFonts w:ascii="宋体" w:hAnsi="宋体" w:eastAsia="宋体" w:cs="宋体"/>
                <w:sz w:val="24"/>
                <w:szCs w:val="24"/>
              </w:rPr>
            </w:pPr>
            <w:r>
              <w:rPr>
                <w:rFonts w:hint="eastAsia" w:ascii="宋体" w:hAnsi="宋体" w:eastAsia="宋体" w:cs="宋体"/>
                <w:sz w:val="24"/>
                <w:szCs w:val="24"/>
              </w:rPr>
              <w:t>承诺质量达到或优于国家规范要求、工期达到或优于磋商文件要求、工程进度及施工程序、项目部组成人员及现场管理服从采购人及监理人管理并有具体措施。</w:t>
            </w:r>
          </w:p>
          <w:p w14:paraId="47C60CB9">
            <w:pPr>
              <w:spacing w:after="0" w:line="400" w:lineRule="exact"/>
              <w:rPr>
                <w:rFonts w:ascii="宋体" w:hAnsi="宋体" w:eastAsia="宋体" w:cs="宋体"/>
                <w:sz w:val="24"/>
                <w:szCs w:val="24"/>
              </w:rPr>
            </w:pPr>
            <w:r>
              <w:rPr>
                <w:rFonts w:hint="eastAsia" w:ascii="宋体" w:hAnsi="宋体" w:eastAsia="宋体" w:cs="宋体"/>
                <w:sz w:val="24"/>
                <w:szCs w:val="24"/>
              </w:rPr>
              <w:t>承诺内容全面、详实可行、合法有效、有针对性的得5分；</w:t>
            </w:r>
          </w:p>
          <w:p w14:paraId="682BF320">
            <w:pPr>
              <w:spacing w:after="0" w:line="400" w:lineRule="exact"/>
              <w:rPr>
                <w:rFonts w:ascii="宋体" w:hAnsi="宋体" w:eastAsia="宋体" w:cs="宋体"/>
                <w:sz w:val="24"/>
                <w:szCs w:val="24"/>
              </w:rPr>
            </w:pPr>
            <w:r>
              <w:rPr>
                <w:rFonts w:hint="eastAsia" w:ascii="宋体" w:hAnsi="宋体" w:eastAsia="宋体" w:cs="宋体"/>
                <w:sz w:val="24"/>
                <w:szCs w:val="24"/>
              </w:rPr>
              <w:t>承诺内容比较全面、详实可行、合法有效的得4分；</w:t>
            </w:r>
          </w:p>
          <w:p w14:paraId="7F1EE81B">
            <w:pPr>
              <w:spacing w:after="0" w:line="400" w:lineRule="exact"/>
              <w:rPr>
                <w:rFonts w:ascii="宋体" w:hAnsi="宋体" w:eastAsia="宋体" w:cs="宋体"/>
                <w:sz w:val="24"/>
                <w:szCs w:val="24"/>
              </w:rPr>
            </w:pPr>
            <w:r>
              <w:rPr>
                <w:rFonts w:hint="eastAsia" w:ascii="宋体" w:hAnsi="宋体" w:eastAsia="宋体" w:cs="宋体"/>
                <w:sz w:val="24"/>
                <w:szCs w:val="24"/>
              </w:rPr>
              <w:t>承诺内容片面、不详细、不完整的得3分；</w:t>
            </w:r>
          </w:p>
          <w:p w14:paraId="18F0726B">
            <w:pPr>
              <w:spacing w:after="0" w:line="400" w:lineRule="exact"/>
              <w:rPr>
                <w:rFonts w:ascii="宋体" w:hAnsi="宋体" w:eastAsia="宋体" w:cs="宋体"/>
                <w:sz w:val="24"/>
                <w:szCs w:val="24"/>
              </w:rPr>
            </w:pPr>
            <w:r>
              <w:rPr>
                <w:rFonts w:hint="eastAsia" w:cs="宋体" w:asciiTheme="minorEastAsia" w:hAnsiTheme="minorEastAsia" w:eastAsiaTheme="minorEastAsia"/>
                <w:sz w:val="24"/>
                <w:szCs w:val="24"/>
                <w:lang w:bidi="en-US"/>
              </w:rPr>
              <w:t>内容前后不连贯导致语义不明或存在与本项目无关内容的得1分；</w:t>
            </w:r>
          </w:p>
          <w:p w14:paraId="3AB94DB0">
            <w:pPr>
              <w:spacing w:line="360" w:lineRule="auto"/>
              <w:rPr>
                <w:rFonts w:hint="eastAsia" w:ascii="宋体" w:hAnsi="宋体" w:eastAsia="宋体" w:cs="宋体"/>
                <w:color w:val="auto"/>
                <w:sz w:val="24"/>
                <w:szCs w:val="24"/>
                <w:highlight w:val="none"/>
                <w:lang w:eastAsia="zh-CN"/>
              </w:rPr>
            </w:pPr>
            <w:r>
              <w:rPr>
                <w:rFonts w:hint="eastAsia" w:ascii="宋体" w:hAnsi="宋体" w:cs="宋体"/>
                <w:sz w:val="24"/>
              </w:rPr>
              <w:t>未提供者不得分。</w:t>
            </w:r>
          </w:p>
        </w:tc>
      </w:tr>
      <w:tr w14:paraId="2AAD0296">
        <w:tblPrEx>
          <w:tblCellMar>
            <w:top w:w="0" w:type="dxa"/>
            <w:left w:w="108" w:type="dxa"/>
            <w:bottom w:w="0" w:type="dxa"/>
            <w:right w:w="108" w:type="dxa"/>
          </w:tblCellMar>
        </w:tblPrEx>
        <w:trPr>
          <w:trHeight w:val="637" w:hRule="atLeast"/>
        </w:trPr>
        <w:tc>
          <w:tcPr>
            <w:tcW w:w="868" w:type="dxa"/>
            <w:vMerge w:val="continue"/>
            <w:tcBorders>
              <w:top w:val="single" w:color="auto" w:sz="4" w:space="0"/>
              <w:left w:val="single" w:color="auto" w:sz="4" w:space="0"/>
              <w:bottom w:val="single" w:color="auto" w:sz="4" w:space="0"/>
              <w:right w:val="single" w:color="auto" w:sz="4" w:space="0"/>
            </w:tcBorders>
            <w:noWrap w:val="0"/>
            <w:vAlign w:val="center"/>
          </w:tcPr>
          <w:p w14:paraId="7688151D">
            <w:pPr>
              <w:spacing w:line="360" w:lineRule="auto"/>
              <w:jc w:val="center"/>
              <w:rPr>
                <w:rFonts w:hint="eastAsia" w:ascii="宋体" w:hAnsi="宋体" w:cs="宋体"/>
                <w:color w:val="auto"/>
                <w:kern w:val="1"/>
                <w:sz w:val="24"/>
                <w:szCs w:val="24"/>
                <w:lang w:eastAsia="zh-CN"/>
              </w:rPr>
            </w:pPr>
          </w:p>
        </w:tc>
        <w:tc>
          <w:tcPr>
            <w:tcW w:w="7972" w:type="dxa"/>
            <w:gridSpan w:val="2"/>
            <w:tcBorders>
              <w:top w:val="single" w:color="auto" w:sz="4" w:space="0"/>
              <w:left w:val="single" w:color="auto" w:sz="4" w:space="0"/>
              <w:bottom w:val="single" w:color="auto" w:sz="4" w:space="0"/>
              <w:right w:val="single" w:color="auto" w:sz="4" w:space="0"/>
            </w:tcBorders>
            <w:noWrap w:val="0"/>
            <w:vAlign w:val="center"/>
          </w:tcPr>
          <w:p w14:paraId="5F90F690">
            <w:pPr>
              <w:spacing w:line="360" w:lineRule="auto"/>
              <w:rPr>
                <w:rFonts w:hint="eastAsia" w:ascii="宋体" w:hAnsi="宋体" w:eastAsia="宋体"/>
                <w:color w:val="auto"/>
                <w:sz w:val="24"/>
                <w:szCs w:val="24"/>
                <w:highlight w:val="none"/>
              </w:rPr>
            </w:pPr>
            <w:r>
              <w:rPr>
                <w:rFonts w:hint="eastAsia" w:ascii="宋体" w:hAnsi="宋体" w:cs="宋体"/>
                <w:b/>
                <w:bCs/>
                <w:color w:val="auto"/>
                <w:kern w:val="1"/>
                <w:sz w:val="24"/>
                <w:szCs w:val="24"/>
                <w:lang w:eastAsia="zh-CN"/>
              </w:rPr>
              <w:t>缺项为0分。不缺项不低于最低分</w:t>
            </w:r>
          </w:p>
        </w:tc>
      </w:tr>
      <w:tr w14:paraId="6244F381">
        <w:tblPrEx>
          <w:tblCellMar>
            <w:top w:w="0" w:type="dxa"/>
            <w:left w:w="108" w:type="dxa"/>
            <w:bottom w:w="0" w:type="dxa"/>
            <w:right w:w="108" w:type="dxa"/>
          </w:tblCellMar>
        </w:tblPrEx>
        <w:trPr>
          <w:trHeight w:val="1009" w:hRule="atLeast"/>
        </w:trPr>
        <w:tc>
          <w:tcPr>
            <w:tcW w:w="8840" w:type="dxa"/>
            <w:gridSpan w:val="3"/>
            <w:tcBorders>
              <w:top w:val="single" w:color="auto" w:sz="4" w:space="0"/>
              <w:left w:val="single" w:color="auto" w:sz="4" w:space="0"/>
              <w:bottom w:val="single" w:color="auto" w:sz="4" w:space="0"/>
              <w:right w:val="single" w:color="auto" w:sz="4" w:space="0"/>
            </w:tcBorders>
            <w:noWrap w:val="0"/>
            <w:vAlign w:val="center"/>
          </w:tcPr>
          <w:p w14:paraId="07D345F6">
            <w:pPr>
              <w:spacing w:line="360" w:lineRule="auto"/>
              <w:rPr>
                <w:rFonts w:hint="eastAsia" w:ascii="宋体" w:hAnsi="宋体" w:cs="宋体"/>
                <w:b/>
                <w:color w:val="auto"/>
                <w:sz w:val="21"/>
                <w:szCs w:val="21"/>
                <w:lang w:eastAsia="zh-CN"/>
              </w:rPr>
            </w:pPr>
            <w:r>
              <w:rPr>
                <w:rFonts w:hint="eastAsia" w:ascii="宋体" w:hAnsi="宋体" w:cs="宋体"/>
                <w:b/>
                <w:color w:val="auto"/>
                <w:sz w:val="21"/>
                <w:szCs w:val="21"/>
                <w:lang w:eastAsia="zh-CN"/>
              </w:rPr>
              <w:t>响应人综合得分=技术标得分+商务标得分+综合标得分</w:t>
            </w:r>
          </w:p>
          <w:p w14:paraId="02E7E6A5">
            <w:pPr>
              <w:spacing w:line="360" w:lineRule="auto"/>
              <w:rPr>
                <w:rFonts w:hint="eastAsia" w:ascii="宋体" w:hAnsi="宋体" w:cs="宋体"/>
                <w:b/>
                <w:color w:val="auto"/>
                <w:sz w:val="21"/>
                <w:szCs w:val="21"/>
                <w:lang w:eastAsia="zh-CN"/>
              </w:rPr>
            </w:pPr>
            <w:r>
              <w:rPr>
                <w:rFonts w:hint="eastAsia" w:ascii="宋体" w:hAnsi="宋体" w:cs="宋体"/>
                <w:b/>
                <w:color w:val="auto"/>
                <w:sz w:val="21"/>
                <w:szCs w:val="21"/>
                <w:lang w:eastAsia="zh-CN"/>
              </w:rPr>
              <w:t>响应人的报价应包含响应人所承诺的应达到的工程质量标准及其他承诺应达到的标准所包含的所有费用。</w:t>
            </w:r>
          </w:p>
        </w:tc>
      </w:tr>
    </w:tbl>
    <w:p w14:paraId="26DAD9C8">
      <w:pPr>
        <w:widowControl/>
        <w:wordWrap w:val="0"/>
        <w:ind w:firstLine="484" w:firstLineChars="201"/>
        <w:jc w:val="left"/>
        <w:rPr>
          <w:rFonts w:hint="eastAsia" w:ascii="宋体" w:hAnsi="宋体"/>
          <w:b/>
          <w:bCs/>
          <w:color w:val="000000"/>
          <w:kern w:val="0"/>
          <w:sz w:val="24"/>
          <w:szCs w:val="24"/>
          <w:highlight w:val="none"/>
        </w:rPr>
      </w:pPr>
      <w:r>
        <w:rPr>
          <w:rFonts w:hint="eastAsia" w:ascii="宋体" w:hAnsi="宋体"/>
          <w:b/>
          <w:bCs/>
          <w:color w:val="000000"/>
          <w:kern w:val="0"/>
          <w:sz w:val="24"/>
          <w:szCs w:val="24"/>
          <w:highlight w:val="none"/>
        </w:rPr>
        <w:t>注：1、本项目实行资格后审，资格审查内容</w:t>
      </w:r>
      <w:r>
        <w:rPr>
          <w:rFonts w:hint="eastAsia" w:ascii="宋体" w:hAnsi="宋体" w:cs="宋体"/>
          <w:b/>
          <w:bCs/>
          <w:color w:val="000000"/>
          <w:kern w:val="0"/>
          <w:sz w:val="24"/>
          <w:szCs w:val="24"/>
          <w:highlight w:val="none"/>
        </w:rPr>
        <w:t>以响应文件为准，其资料真实性由</w:t>
      </w:r>
      <w:r>
        <w:rPr>
          <w:rFonts w:hint="eastAsia" w:ascii="宋体" w:hAnsi="宋体" w:cs="宋体"/>
          <w:b/>
          <w:bCs/>
          <w:color w:val="000000"/>
          <w:kern w:val="0"/>
          <w:sz w:val="24"/>
          <w:szCs w:val="24"/>
          <w:highlight w:val="none"/>
          <w:lang w:eastAsia="zh-CN"/>
        </w:rPr>
        <w:t>响应人</w:t>
      </w:r>
      <w:r>
        <w:rPr>
          <w:rFonts w:hint="eastAsia" w:ascii="宋体" w:hAnsi="宋体" w:cs="宋体"/>
          <w:b/>
          <w:bCs/>
          <w:color w:val="000000"/>
          <w:kern w:val="0"/>
          <w:sz w:val="24"/>
          <w:szCs w:val="24"/>
          <w:highlight w:val="none"/>
        </w:rPr>
        <w:t>自行承担</w:t>
      </w:r>
      <w:r>
        <w:rPr>
          <w:rFonts w:hint="eastAsia" w:ascii="宋体" w:hAnsi="宋体"/>
          <w:b/>
          <w:bCs/>
          <w:color w:val="000000"/>
          <w:kern w:val="0"/>
          <w:sz w:val="24"/>
          <w:szCs w:val="24"/>
          <w:highlight w:val="none"/>
        </w:rPr>
        <w:t>。</w:t>
      </w:r>
    </w:p>
    <w:p w14:paraId="289EE8B8">
      <w:pPr>
        <w:widowControl/>
        <w:wordWrap w:val="0"/>
        <w:ind w:firstLine="484" w:firstLineChars="201"/>
        <w:jc w:val="left"/>
        <w:rPr>
          <w:rFonts w:hint="eastAsia" w:ascii="宋体" w:hAnsi="宋体"/>
          <w:b/>
          <w:bCs/>
          <w:color w:val="000000"/>
          <w:kern w:val="0"/>
          <w:sz w:val="24"/>
          <w:szCs w:val="24"/>
          <w:highlight w:val="none"/>
        </w:rPr>
      </w:pPr>
      <w:r>
        <w:rPr>
          <w:rFonts w:hint="eastAsia" w:ascii="宋体" w:hAnsi="宋体"/>
          <w:b/>
          <w:bCs/>
          <w:color w:val="000000"/>
          <w:kern w:val="0"/>
          <w:sz w:val="24"/>
          <w:szCs w:val="24"/>
          <w:highlight w:val="none"/>
        </w:rPr>
        <w:t>2、评审打分部分：评审打分部分仍按照100分制原则进行，涉及到资格审查、企业荣誉、人员业绩、企业业绩等计分部分时，以</w:t>
      </w:r>
      <w:r>
        <w:rPr>
          <w:rFonts w:hint="eastAsia" w:ascii="宋体" w:hAnsi="宋体"/>
          <w:b/>
          <w:bCs/>
          <w:color w:val="000000"/>
          <w:kern w:val="0"/>
          <w:sz w:val="24"/>
          <w:szCs w:val="24"/>
          <w:highlight w:val="none"/>
          <w:lang w:eastAsia="zh-CN"/>
        </w:rPr>
        <w:t>响应人</w:t>
      </w:r>
      <w:r>
        <w:rPr>
          <w:rFonts w:hint="eastAsia" w:ascii="宋体" w:hAnsi="宋体"/>
          <w:b/>
          <w:bCs/>
          <w:color w:val="000000"/>
          <w:kern w:val="0"/>
          <w:sz w:val="24"/>
          <w:szCs w:val="24"/>
          <w:highlight w:val="none"/>
        </w:rPr>
        <w:t>自行上传到响应文件中的相应内容为准。</w:t>
      </w:r>
    </w:p>
    <w:p w14:paraId="5121F0AF">
      <w:pPr>
        <w:widowControl/>
        <w:wordWrap w:val="0"/>
        <w:ind w:firstLine="484" w:firstLineChars="201"/>
        <w:jc w:val="left"/>
        <w:rPr>
          <w:rFonts w:hint="eastAsia" w:ascii="Times New Roman" w:hAnsi="Times New Roman"/>
          <w:b/>
          <w:bCs/>
          <w:color w:val="000000"/>
          <w:kern w:val="0"/>
          <w:sz w:val="20"/>
          <w:szCs w:val="20"/>
          <w:highlight w:val="none"/>
        </w:rPr>
      </w:pPr>
      <w:r>
        <w:rPr>
          <w:rFonts w:hint="eastAsia" w:ascii="宋体" w:hAnsi="宋体"/>
          <w:b/>
          <w:bCs/>
          <w:color w:val="000000"/>
          <w:kern w:val="0"/>
          <w:sz w:val="24"/>
          <w:szCs w:val="24"/>
          <w:highlight w:val="none"/>
        </w:rPr>
        <w:t>3、</w:t>
      </w:r>
      <w:r>
        <w:rPr>
          <w:rFonts w:hint="eastAsia" w:ascii="宋体" w:hAnsi="宋体"/>
          <w:b/>
          <w:bCs/>
          <w:color w:val="000000"/>
          <w:kern w:val="0"/>
          <w:sz w:val="24"/>
          <w:szCs w:val="24"/>
          <w:highlight w:val="none"/>
          <w:lang w:eastAsia="zh-CN"/>
        </w:rPr>
        <w:t>响应人</w:t>
      </w:r>
      <w:r>
        <w:rPr>
          <w:rFonts w:hint="eastAsia" w:ascii="宋体" w:hAnsi="宋体"/>
          <w:b/>
          <w:bCs/>
          <w:color w:val="000000"/>
          <w:kern w:val="0"/>
          <w:sz w:val="24"/>
          <w:szCs w:val="24"/>
          <w:highlight w:val="none"/>
        </w:rPr>
        <w:t>按照响应文件格式进行响应文件编制，在响应文件编制时，应明确将</w:t>
      </w:r>
      <w:r>
        <w:rPr>
          <w:rFonts w:hint="eastAsia" w:ascii="宋体" w:hAnsi="宋体"/>
          <w:b/>
          <w:bCs/>
          <w:color w:val="000000"/>
          <w:kern w:val="0"/>
          <w:sz w:val="24"/>
          <w:szCs w:val="24"/>
          <w:highlight w:val="none"/>
          <w:lang w:eastAsia="zh-CN"/>
        </w:rPr>
        <w:t>响应人</w:t>
      </w:r>
      <w:r>
        <w:rPr>
          <w:rFonts w:hint="eastAsia" w:ascii="宋体" w:hAnsi="宋体"/>
          <w:b/>
          <w:bCs/>
          <w:color w:val="000000"/>
          <w:kern w:val="0"/>
          <w:sz w:val="24"/>
          <w:szCs w:val="24"/>
          <w:highlight w:val="none"/>
        </w:rPr>
        <w:t>企业基本情况、资质情况、人员情况、财务情况、业绩情况等信息编入响应文件，便于进行资格审查及评审打分。</w:t>
      </w:r>
    </w:p>
    <w:p w14:paraId="500160EF">
      <w:pPr>
        <w:widowControl/>
        <w:jc w:val="center"/>
        <w:rPr>
          <w:rFonts w:hint="eastAsia" w:ascii="宋体" w:hAnsi="宋体" w:cs="Courier New"/>
          <w:color w:val="000000"/>
          <w:szCs w:val="20"/>
          <w:highlight w:val="none"/>
        </w:rPr>
      </w:pPr>
    </w:p>
    <w:p w14:paraId="5DC69D42">
      <w:pPr>
        <w:jc w:val="center"/>
        <w:outlineLvl w:val="0"/>
        <w:rPr>
          <w:rFonts w:hint="eastAsia"/>
          <w:highlight w:val="none"/>
        </w:rPr>
      </w:pPr>
      <w:r>
        <w:rPr>
          <w:rFonts w:hint="eastAsia"/>
          <w:highlight w:val="none"/>
        </w:rPr>
        <w:br w:type="page"/>
      </w:r>
      <w:bookmarkStart w:id="519" w:name="_Toc5771"/>
      <w:r>
        <w:rPr>
          <w:rStyle w:val="37"/>
          <w:rFonts w:hint="eastAsia"/>
          <w:sz w:val="36"/>
          <w:szCs w:val="36"/>
        </w:rPr>
        <w:t>第四部分</w:t>
      </w:r>
      <w:r>
        <w:rPr>
          <w:rStyle w:val="37"/>
          <w:rFonts w:hint="eastAsia"/>
          <w:sz w:val="36"/>
          <w:szCs w:val="36"/>
          <w:lang w:val="en-US" w:eastAsia="zh-CN"/>
        </w:rPr>
        <w:t xml:space="preserve">  </w:t>
      </w:r>
      <w:r>
        <w:rPr>
          <w:rStyle w:val="37"/>
          <w:rFonts w:hint="eastAsia"/>
          <w:sz w:val="36"/>
          <w:szCs w:val="36"/>
        </w:rPr>
        <w:t>合同条款及格式</w:t>
      </w:r>
      <w:bookmarkEnd w:id="519"/>
    </w:p>
    <w:p w14:paraId="09626F79">
      <w:pPr>
        <w:adjustRightInd w:val="0"/>
        <w:snapToGrid w:val="0"/>
        <w:spacing w:line="420" w:lineRule="exact"/>
        <w:ind w:firstLine="562" w:firstLineChars="200"/>
        <w:jc w:val="center"/>
        <w:rPr>
          <w:rFonts w:ascii="宋体" w:hAnsi="宋体" w:eastAsia="宋体"/>
          <w:b/>
          <w:snapToGrid w:val="0"/>
          <w:sz w:val="28"/>
          <w:szCs w:val="28"/>
          <w:highlight w:val="none"/>
        </w:rPr>
      </w:pPr>
      <w:bookmarkStart w:id="520" w:name="_Toc351203484"/>
    </w:p>
    <w:p w14:paraId="5914A372">
      <w:pPr>
        <w:widowControl/>
        <w:autoSpaceDE w:val="0"/>
        <w:autoSpaceDN w:val="0"/>
        <w:adjustRightInd w:val="0"/>
        <w:snapToGrid w:val="0"/>
        <w:spacing w:before="0" w:after="200" w:line="240" w:lineRule="auto"/>
        <w:ind w:left="0" w:right="0"/>
        <w:jc w:val="center"/>
        <w:rPr>
          <w:rFonts w:hint="eastAsia" w:ascii="宋体" w:hAnsi="宋体" w:eastAsia="宋体" w:cs="Calibri"/>
          <w:color w:val="auto"/>
          <w:kern w:val="0"/>
          <w:sz w:val="24"/>
          <w:highlight w:val="none"/>
          <w:lang w:eastAsia="zh-CN"/>
        </w:rPr>
      </w:pPr>
      <w:r>
        <w:rPr>
          <w:rFonts w:hint="eastAsia" w:ascii="宋体" w:hAnsi="宋体" w:cs="Calibri"/>
          <w:color w:val="auto"/>
          <w:kern w:val="0"/>
          <w:sz w:val="24"/>
          <w:highlight w:val="none"/>
          <w:lang w:eastAsia="zh-CN"/>
        </w:rPr>
        <w:t>（</w:t>
      </w:r>
      <w:r>
        <w:rPr>
          <w:rFonts w:hint="eastAsia" w:ascii="宋体" w:hAnsi="宋体" w:eastAsia="宋体" w:cs="Calibri"/>
          <w:color w:val="auto"/>
          <w:kern w:val="0"/>
          <w:sz w:val="24"/>
          <w:highlight w:val="none"/>
        </w:rPr>
        <w:t>此合同仅供参考。以最终采购人与成交人签定的</w:t>
      </w:r>
      <w:r>
        <w:rPr>
          <w:rFonts w:hint="eastAsia" w:ascii="宋体" w:hAnsi="宋体" w:eastAsia="宋体" w:cs="Calibri"/>
          <w:color w:val="auto"/>
          <w:kern w:val="0"/>
          <w:sz w:val="24"/>
          <w:highlight w:val="none"/>
          <w:lang w:eastAsia="zh-CN"/>
        </w:rPr>
        <w:t>合同</w:t>
      </w:r>
      <w:r>
        <w:rPr>
          <w:rFonts w:hint="eastAsia" w:ascii="宋体" w:hAnsi="宋体" w:eastAsia="宋体" w:cs="Calibri"/>
          <w:color w:val="auto"/>
          <w:kern w:val="0"/>
          <w:sz w:val="24"/>
          <w:highlight w:val="none"/>
        </w:rPr>
        <w:t>为准</w:t>
      </w:r>
      <w:r>
        <w:rPr>
          <w:rFonts w:hint="eastAsia" w:ascii="宋体" w:hAnsi="宋体" w:cs="Calibri"/>
          <w:color w:val="auto"/>
          <w:kern w:val="0"/>
          <w:sz w:val="24"/>
          <w:highlight w:val="none"/>
          <w:lang w:eastAsia="zh-CN"/>
        </w:rPr>
        <w:t>）</w:t>
      </w:r>
    </w:p>
    <w:p w14:paraId="117C49FE">
      <w:pPr>
        <w:jc w:val="left"/>
        <w:rPr>
          <w:rFonts w:eastAsia="仿宋_GB2312"/>
          <w:bCs/>
          <w:color w:val="000000"/>
          <w:sz w:val="32"/>
          <w:szCs w:val="32"/>
        </w:rPr>
      </w:pPr>
    </w:p>
    <w:p w14:paraId="71B582B4">
      <w:pPr>
        <w:jc w:val="left"/>
        <w:rPr>
          <w:rFonts w:eastAsia="仿宋_GB2312"/>
          <w:bCs/>
          <w:color w:val="000000"/>
          <w:sz w:val="32"/>
          <w:szCs w:val="32"/>
        </w:rPr>
      </w:pPr>
      <w:r>
        <w:rPr>
          <w:rFonts w:eastAsia="仿宋_GB2312"/>
          <w:bCs/>
          <w:color w:val="000000"/>
          <w:sz w:val="32"/>
          <w:szCs w:val="32"/>
        </w:rPr>
        <w:t>（GF—201</w:t>
      </w:r>
      <w:r>
        <w:rPr>
          <w:rFonts w:hint="eastAsia" w:eastAsia="仿宋_GB2312"/>
          <w:bCs/>
          <w:color w:val="000000"/>
          <w:sz w:val="32"/>
          <w:szCs w:val="32"/>
        </w:rPr>
        <w:t>7</w:t>
      </w:r>
      <w:r>
        <w:rPr>
          <w:rFonts w:eastAsia="仿宋_GB2312"/>
          <w:bCs/>
          <w:color w:val="000000"/>
          <w:sz w:val="32"/>
          <w:szCs w:val="32"/>
        </w:rPr>
        <w:t>—</w:t>
      </w:r>
      <w:r>
        <w:rPr>
          <w:rFonts w:hint="eastAsia" w:eastAsia="仿宋_GB2312"/>
          <w:bCs/>
          <w:color w:val="000000"/>
          <w:sz w:val="32"/>
          <w:szCs w:val="32"/>
        </w:rPr>
        <w:t>0201）</w:t>
      </w:r>
    </w:p>
    <w:p w14:paraId="79E00CB9">
      <w:pPr>
        <w:jc w:val="center"/>
        <w:rPr>
          <w:rFonts w:eastAsia="华文中宋"/>
          <w:b/>
          <w:color w:val="000000"/>
          <w:sz w:val="52"/>
          <w:szCs w:val="52"/>
        </w:rPr>
      </w:pPr>
    </w:p>
    <w:p w14:paraId="62EA20D0">
      <w:pPr>
        <w:jc w:val="center"/>
        <w:rPr>
          <w:rFonts w:eastAsia="华文中宋"/>
          <w:b/>
          <w:color w:val="000000"/>
          <w:sz w:val="52"/>
          <w:szCs w:val="52"/>
        </w:rPr>
      </w:pPr>
    </w:p>
    <w:p w14:paraId="317698BE">
      <w:pPr>
        <w:jc w:val="center"/>
        <w:rPr>
          <w:rFonts w:hint="eastAsia" w:eastAsia="华文中宋"/>
          <w:b/>
          <w:color w:val="000000"/>
          <w:sz w:val="72"/>
          <w:szCs w:val="52"/>
          <w:lang w:eastAsia="zh-CN"/>
        </w:rPr>
      </w:pPr>
      <w:r>
        <w:rPr>
          <w:rFonts w:eastAsia="华文中宋"/>
          <w:b/>
          <w:color w:val="000000"/>
          <w:sz w:val="72"/>
          <w:szCs w:val="52"/>
        </w:rPr>
        <w:t>建设工程施工合同</w:t>
      </w:r>
    </w:p>
    <w:p w14:paraId="3DF79BDB">
      <w:pPr>
        <w:pStyle w:val="9"/>
        <w:rPr>
          <w:rFonts w:hint="eastAsia"/>
          <w:lang w:eastAsia="zh-CN"/>
        </w:rPr>
      </w:pPr>
    </w:p>
    <w:p w14:paraId="33ACCE4C">
      <w:pPr>
        <w:jc w:val="center"/>
        <w:rPr>
          <w:rFonts w:eastAsia="华文中宋"/>
          <w:b/>
          <w:color w:val="000000"/>
          <w:sz w:val="52"/>
          <w:szCs w:val="52"/>
        </w:rPr>
      </w:pPr>
    </w:p>
    <w:p w14:paraId="5673F327">
      <w:pPr>
        <w:jc w:val="center"/>
        <w:rPr>
          <w:rFonts w:eastAsia="黑体"/>
          <w:b/>
          <w:color w:val="000000"/>
          <w:sz w:val="72"/>
          <w:szCs w:val="72"/>
        </w:rPr>
      </w:pPr>
    </w:p>
    <w:p w14:paraId="50EAD404">
      <w:pPr>
        <w:rPr>
          <w:b/>
          <w:color w:val="000000"/>
          <w:sz w:val="28"/>
          <w:szCs w:val="28"/>
        </w:rPr>
      </w:pPr>
    </w:p>
    <w:p w14:paraId="4ECB8889">
      <w:pPr>
        <w:rPr>
          <w:b/>
          <w:color w:val="000000"/>
          <w:sz w:val="28"/>
          <w:szCs w:val="28"/>
        </w:rPr>
      </w:pPr>
    </w:p>
    <w:p w14:paraId="1848A76B">
      <w:pPr>
        <w:rPr>
          <w:b/>
          <w:color w:val="000000"/>
          <w:sz w:val="28"/>
          <w:szCs w:val="28"/>
        </w:rPr>
      </w:pPr>
    </w:p>
    <w:p w14:paraId="58FB7252">
      <w:pPr>
        <w:ind w:right="2719" w:rightChars="1295" w:firstLine="2738" w:firstLineChars="1304"/>
        <w:jc w:val="distribute"/>
        <w:rPr>
          <w:b/>
          <w:color w:val="000000"/>
          <w:sz w:val="32"/>
          <w:szCs w:val="28"/>
        </w:rPr>
      </w:pPr>
      <w:r>
        <w:rPr>
          <w:szCs w:val="22"/>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4" name="文本框 4"/>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562DFB4A">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c0tcdgAAAAJAQAADwAAAAAAAAABACAAAAAi&#10;AAAAZHJzL2Rvd25yZXYueG1sUEsBAhQAFAAAAAgAh07iQOIj1PkKAgAAGgQAAA4AAAAAAAAAAQAg&#10;AAAAJwEAAGRycy9lMm9Eb2MueG1sUEsFBgAAAAAGAAYAWQEAAKMFAAAAAA==&#10;">
                <v:fill on="f" focussize="0,0"/>
                <v:stroke color="#FFFFFF" joinstyle="miter"/>
                <v:imagedata o:title=""/>
                <o:lock v:ext="edit" aspectratio="f"/>
                <v:textbox>
                  <w:txbxContent>
                    <w:p w14:paraId="562DFB4A">
                      <w:pPr>
                        <w:rPr>
                          <w:b/>
                          <w:bCs/>
                          <w:sz w:val="32"/>
                        </w:rPr>
                      </w:pPr>
                      <w:r>
                        <w:rPr>
                          <w:rFonts w:hint="eastAsia"/>
                          <w:b/>
                          <w:bCs/>
                          <w:sz w:val="32"/>
                        </w:rPr>
                        <w:t>制定</w:t>
                      </w:r>
                    </w:p>
                  </w:txbxContent>
                </v:textbox>
              </v:shape>
            </w:pict>
          </mc:Fallback>
        </mc:AlternateContent>
      </w:r>
      <w:r>
        <w:rPr>
          <w:b/>
          <w:color w:val="000000"/>
          <w:sz w:val="32"/>
          <w:szCs w:val="28"/>
        </w:rPr>
        <w:t>住房城乡建设部</w:t>
      </w:r>
    </w:p>
    <w:p w14:paraId="17BB0F81">
      <w:pPr>
        <w:ind w:right="2719" w:rightChars="1295" w:firstLine="2750" w:firstLineChars="856"/>
        <w:jc w:val="distribute"/>
        <w:rPr>
          <w:b/>
          <w:color w:val="000000"/>
          <w:sz w:val="32"/>
          <w:szCs w:val="28"/>
        </w:rPr>
      </w:pPr>
      <w:r>
        <w:rPr>
          <w:b/>
          <w:color w:val="000000"/>
          <w:sz w:val="32"/>
          <w:szCs w:val="28"/>
        </w:rPr>
        <w:t>国家工商行政管理总局</w:t>
      </w:r>
    </w:p>
    <w:p w14:paraId="278401A5">
      <w:pPr>
        <w:keepNext/>
        <w:keepLines/>
        <w:spacing w:before="260" w:after="260" w:line="413" w:lineRule="auto"/>
        <w:rPr>
          <w:rFonts w:eastAsia="仿宋_GB2312"/>
          <w:b/>
          <w:bCs/>
          <w:sz w:val="28"/>
          <w:szCs w:val="28"/>
        </w:rPr>
        <w:sectPr>
          <w:footerReference r:id="rId9" w:type="first"/>
          <w:footerReference r:id="rId8" w:type="default"/>
          <w:pgSz w:w="11906" w:h="16838"/>
          <w:pgMar w:top="1418" w:right="1555" w:bottom="1418" w:left="1531" w:header="851" w:footer="992" w:gutter="0"/>
          <w:pgNumType w:fmt="decimal" w:start="1"/>
          <w:cols w:space="720" w:num="1"/>
          <w:docGrid w:type="lines" w:linePitch="312" w:charSpace="0"/>
        </w:sectPr>
      </w:pPr>
      <w:bookmarkStart w:id="521" w:name="_Toc351203480"/>
      <w:bookmarkStart w:id="522" w:name="_Toc296503025"/>
      <w:bookmarkStart w:id="523" w:name="_Toc296890982"/>
    </w:p>
    <w:bookmarkEnd w:id="521"/>
    <w:bookmarkEnd w:id="522"/>
    <w:bookmarkEnd w:id="523"/>
    <w:p w14:paraId="1AABC605">
      <w:pPr>
        <w:pStyle w:val="4"/>
        <w:jc w:val="center"/>
        <w:rPr>
          <w:rFonts w:hint="eastAsia" w:ascii="宋体" w:hAnsi="宋体" w:eastAsia="宋体" w:cs="宋体"/>
          <w:b w:val="0"/>
          <w:color w:val="auto"/>
          <w:sz w:val="24"/>
          <w:szCs w:val="24"/>
        </w:rPr>
      </w:pPr>
      <w:r>
        <w:rPr>
          <w:rFonts w:hint="eastAsia" w:ascii="宋体" w:hAnsi="宋体" w:eastAsia="宋体" w:cs="宋体"/>
          <w:color w:val="auto"/>
          <w:sz w:val="24"/>
          <w:szCs w:val="24"/>
        </w:rPr>
        <w:t>第一部分 合同协议书</w:t>
      </w:r>
    </w:p>
    <w:p w14:paraId="0E380056">
      <w:pPr>
        <w:spacing w:line="360" w:lineRule="auto"/>
        <w:rPr>
          <w:rFonts w:hint="default" w:ascii="宋体" w:hAnsi="宋体" w:eastAsia="宋体" w:cs="宋体"/>
          <w:bCs/>
          <w:color w:val="auto"/>
          <w:sz w:val="24"/>
          <w:szCs w:val="24"/>
          <w:u w:val="single"/>
          <w:lang w:val="en-US" w:eastAsia="zh-CN"/>
        </w:rPr>
      </w:pPr>
      <w:r>
        <w:rPr>
          <w:rFonts w:hint="eastAsia" w:ascii="宋体" w:hAnsi="宋体" w:eastAsia="宋体" w:cs="宋体"/>
          <w:b/>
          <w:color w:val="auto"/>
          <w:sz w:val="24"/>
          <w:szCs w:val="24"/>
        </w:rPr>
        <w:t>发包人（全称）：</w:t>
      </w:r>
      <w:r>
        <w:rPr>
          <w:rFonts w:hint="eastAsia" w:ascii="宋体" w:hAnsi="宋体" w:cs="宋体"/>
          <w:b/>
          <w:color w:val="auto"/>
          <w:sz w:val="24"/>
          <w:szCs w:val="24"/>
          <w:lang w:val="en-US" w:eastAsia="zh-CN"/>
        </w:rPr>
        <w:t xml:space="preserve"> </w:t>
      </w:r>
      <w:r>
        <w:rPr>
          <w:rFonts w:hint="eastAsia" w:ascii="宋体" w:hAnsi="宋体" w:eastAsia="宋体" w:cs="宋体"/>
          <w:bCs/>
          <w:color w:val="auto"/>
          <w:sz w:val="24"/>
          <w:szCs w:val="24"/>
          <w:u w:val="single"/>
          <w:lang w:val="en-US" w:eastAsia="zh-CN"/>
        </w:rPr>
        <w:t xml:space="preserve">卢氏县文峪乡人民政府      </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cs="宋体"/>
          <w:bCs/>
          <w:color w:val="auto"/>
          <w:sz w:val="24"/>
          <w:szCs w:val="24"/>
          <w:u w:val="single"/>
          <w:lang w:val="en-US" w:eastAsia="zh-CN"/>
        </w:rPr>
        <w:t xml:space="preserve">        </w:t>
      </w:r>
    </w:p>
    <w:p w14:paraId="0CE0D758">
      <w:pPr>
        <w:spacing w:line="360" w:lineRule="auto"/>
        <w:rPr>
          <w:rFonts w:hint="default" w:ascii="宋体" w:hAnsi="宋体" w:eastAsia="宋体" w:cs="宋体"/>
          <w:b/>
          <w:color w:val="auto"/>
          <w:sz w:val="24"/>
          <w:szCs w:val="24"/>
          <w:u w:val="single"/>
          <w:lang w:val="en-US" w:eastAsia="zh-CN"/>
        </w:rPr>
      </w:pPr>
      <w:r>
        <w:rPr>
          <w:rFonts w:hint="eastAsia" w:ascii="宋体" w:hAnsi="宋体" w:eastAsia="宋体" w:cs="宋体"/>
          <w:b/>
          <w:color w:val="auto"/>
          <w:sz w:val="24"/>
          <w:szCs w:val="24"/>
        </w:rPr>
        <w:t>承包人（全称）：</w:t>
      </w:r>
      <w:r>
        <w:rPr>
          <w:rFonts w:hint="eastAsia" w:ascii="宋体" w:hAnsi="宋体" w:cs="宋体"/>
          <w:b/>
          <w:color w:val="auto"/>
          <w:sz w:val="24"/>
          <w:szCs w:val="24"/>
          <w:lang w:val="en-US" w:eastAsia="zh-CN"/>
        </w:rPr>
        <w:t xml:space="preserve"> </w:t>
      </w:r>
      <w:r>
        <w:rPr>
          <w:rFonts w:hint="eastAsia" w:ascii="宋体" w:hAnsi="宋体" w:cs="宋体"/>
          <w:b/>
          <w:color w:val="auto"/>
          <w:sz w:val="24"/>
          <w:szCs w:val="24"/>
          <w:u w:val="single"/>
          <w:lang w:val="en-US" w:eastAsia="zh-CN"/>
        </w:rPr>
        <w:t xml:space="preserve">                                     </w:t>
      </w:r>
    </w:p>
    <w:p w14:paraId="0F607A2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w:t>
      </w:r>
      <w:r>
        <w:rPr>
          <w:rFonts w:hint="eastAsia" w:ascii="宋体" w:hAnsi="宋体" w:eastAsia="宋体" w:cs="宋体"/>
          <w:color w:val="auto"/>
          <w:sz w:val="24"/>
          <w:szCs w:val="24"/>
          <w:lang w:val="en-US" w:eastAsia="zh-CN"/>
        </w:rPr>
        <w:t>民法典</w:t>
      </w:r>
      <w:r>
        <w:rPr>
          <w:rFonts w:hint="eastAsia" w:ascii="宋体" w:hAnsi="宋体" w:eastAsia="宋体" w:cs="宋体"/>
          <w:color w:val="auto"/>
          <w:sz w:val="24"/>
          <w:szCs w:val="24"/>
        </w:rPr>
        <w:t>》、《中华人民共和国建筑法》及有关法律规定，遵循平等、自愿、公平和诚实信用的原则，双方就</w:t>
      </w:r>
      <w:r>
        <w:rPr>
          <w:rFonts w:hint="eastAsia" w:ascii="宋体" w:hAnsi="宋体" w:eastAsia="宋体" w:cs="宋体"/>
          <w:bCs/>
          <w:color w:val="auto"/>
          <w:sz w:val="24"/>
          <w:szCs w:val="24"/>
          <w:u w:val="single"/>
          <w:lang w:val="en-US" w:eastAsia="zh-CN"/>
        </w:rPr>
        <w:t>2026年卢氏县文峪乡南窑社区兰花基地建设项目</w:t>
      </w:r>
      <w:r>
        <w:rPr>
          <w:rFonts w:hint="eastAsia" w:ascii="宋体" w:hAnsi="宋体" w:eastAsia="宋体" w:cs="宋体"/>
          <w:color w:val="auto"/>
          <w:sz w:val="24"/>
          <w:szCs w:val="24"/>
        </w:rPr>
        <w:t>工程施工及有关事项协商一致，共同达成如下协议：</w:t>
      </w:r>
    </w:p>
    <w:p w14:paraId="28D321CF">
      <w:pPr>
        <w:pStyle w:val="5"/>
        <w:spacing w:before="120" w:after="120"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bCs w:val="0"/>
          <w:color w:val="auto"/>
          <w:sz w:val="24"/>
          <w:szCs w:val="24"/>
        </w:rPr>
        <w:t xml:space="preserve"> </w:t>
      </w:r>
      <w:bookmarkStart w:id="524" w:name="_Toc351203481"/>
      <w:r>
        <w:rPr>
          <w:rFonts w:hint="eastAsia" w:ascii="宋体" w:hAnsi="宋体" w:eastAsia="宋体" w:cs="宋体"/>
          <w:b/>
          <w:bCs w:val="0"/>
          <w:color w:val="auto"/>
          <w:sz w:val="24"/>
          <w:szCs w:val="24"/>
        </w:rPr>
        <w:t>一、工程概况</w:t>
      </w:r>
      <w:bookmarkEnd w:id="524"/>
    </w:p>
    <w:p w14:paraId="1A0397D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1.工程名称：</w:t>
      </w:r>
      <w:r>
        <w:rPr>
          <w:rFonts w:hint="eastAsia" w:ascii="宋体" w:hAnsi="宋体" w:eastAsia="宋体" w:cs="宋体"/>
          <w:bCs/>
          <w:color w:val="auto"/>
          <w:sz w:val="24"/>
          <w:szCs w:val="24"/>
          <w:u w:val="single"/>
          <w:lang w:val="en-US" w:eastAsia="zh-CN"/>
        </w:rPr>
        <w:t>2026年卢氏县文峪乡南窑社区兰花基地建设项目</w:t>
      </w:r>
      <w:r>
        <w:rPr>
          <w:rFonts w:hint="eastAsia" w:ascii="宋体" w:hAnsi="宋体" w:eastAsia="宋体" w:cs="宋体"/>
          <w:bCs/>
          <w:color w:val="auto"/>
          <w:sz w:val="24"/>
          <w:szCs w:val="24"/>
          <w:u w:val="single"/>
        </w:rPr>
        <w:t xml:space="preserve"> 。</w:t>
      </w:r>
    </w:p>
    <w:p w14:paraId="06EDE0CD">
      <w:pPr>
        <w:spacing w:line="360" w:lineRule="auto"/>
        <w:ind w:firstLine="470" w:firstLineChars="196"/>
        <w:rPr>
          <w:rFonts w:hint="eastAsia" w:ascii="宋体" w:hAnsi="宋体" w:eastAsia="宋体" w:cs="宋体"/>
          <w:bCs/>
          <w:color w:val="auto"/>
          <w:sz w:val="24"/>
          <w:szCs w:val="24"/>
        </w:rPr>
      </w:pPr>
      <w:r>
        <w:rPr>
          <w:rFonts w:hint="eastAsia" w:ascii="宋体" w:hAnsi="宋体" w:eastAsia="宋体" w:cs="宋体"/>
          <w:bCs/>
          <w:color w:val="auto"/>
          <w:sz w:val="24"/>
          <w:szCs w:val="24"/>
        </w:rPr>
        <w:t>2.工程地点：</w:t>
      </w:r>
      <w:r>
        <w:rPr>
          <w:rFonts w:hint="eastAsia" w:ascii="宋体" w:hAnsi="宋体" w:eastAsia="宋体" w:cs="宋体"/>
          <w:bCs/>
          <w:color w:val="auto"/>
          <w:sz w:val="24"/>
          <w:szCs w:val="24"/>
          <w:u w:val="single"/>
          <w:lang w:val="en-US" w:eastAsia="zh-CN"/>
        </w:rPr>
        <w:t>卢氏县文峪乡南窑社区</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781BF638">
      <w:pPr>
        <w:spacing w:line="360" w:lineRule="auto"/>
        <w:ind w:firstLine="470" w:firstLineChars="196"/>
        <w:rPr>
          <w:rFonts w:hint="eastAsia" w:ascii="宋体" w:hAnsi="宋体" w:eastAsia="宋体" w:cs="宋体"/>
          <w:bCs/>
          <w:color w:val="auto"/>
          <w:sz w:val="24"/>
          <w:szCs w:val="24"/>
        </w:rPr>
      </w:pPr>
      <w:r>
        <w:rPr>
          <w:rFonts w:hint="eastAsia" w:ascii="宋体" w:hAnsi="宋体" w:eastAsia="宋体" w:cs="宋体"/>
          <w:bCs/>
          <w:color w:val="auto"/>
          <w:sz w:val="24"/>
          <w:szCs w:val="24"/>
        </w:rPr>
        <w:t>3.工程立项批准文号：</w:t>
      </w:r>
      <w:r>
        <w:rPr>
          <w:rFonts w:hint="eastAsia" w:ascii="宋体" w:hAnsi="宋体" w:eastAsia="宋体" w:cs="宋体"/>
          <w:bCs/>
          <w:color w:val="auto"/>
          <w:sz w:val="24"/>
          <w:szCs w:val="24"/>
          <w:u w:val="single"/>
          <w:lang w:val="en-US" w:eastAsia="zh-CN"/>
        </w:rPr>
        <w:t xml:space="preserve">                            </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bCs/>
          <w:color w:val="auto"/>
          <w:sz w:val="24"/>
          <w:szCs w:val="24"/>
        </w:rPr>
        <w:t>。</w:t>
      </w:r>
    </w:p>
    <w:p w14:paraId="037FAC6F">
      <w:pPr>
        <w:spacing w:line="360" w:lineRule="auto"/>
        <w:ind w:firstLine="470" w:firstLineChars="196"/>
        <w:rPr>
          <w:rFonts w:hint="eastAsia" w:ascii="宋体" w:hAnsi="宋体" w:eastAsia="宋体" w:cs="宋体"/>
          <w:bCs/>
          <w:color w:val="auto"/>
          <w:sz w:val="24"/>
          <w:szCs w:val="24"/>
        </w:rPr>
      </w:pPr>
      <w:r>
        <w:rPr>
          <w:rFonts w:hint="eastAsia" w:ascii="宋体" w:hAnsi="宋体" w:eastAsia="宋体" w:cs="宋体"/>
          <w:bCs/>
          <w:color w:val="auto"/>
          <w:sz w:val="24"/>
          <w:szCs w:val="24"/>
        </w:rPr>
        <w:t>4.资金来源：</w:t>
      </w:r>
      <w:r>
        <w:rPr>
          <w:rFonts w:hint="eastAsia" w:ascii="宋体" w:hAnsi="宋体" w:cs="宋体"/>
          <w:color w:val="auto"/>
          <w:sz w:val="24"/>
          <w:szCs w:val="24"/>
          <w:u w:val="single"/>
          <w:lang w:val="en-US" w:eastAsia="zh-CN"/>
        </w:rPr>
        <w:t xml:space="preserve">财政资金         </w:t>
      </w:r>
      <w:r>
        <w:rPr>
          <w:rFonts w:hint="eastAsia" w:ascii="宋体" w:hAnsi="宋体" w:eastAsia="宋体" w:cs="宋体"/>
          <w:bCs/>
          <w:color w:val="auto"/>
          <w:sz w:val="24"/>
          <w:szCs w:val="24"/>
        </w:rPr>
        <w:t>。</w:t>
      </w:r>
    </w:p>
    <w:p w14:paraId="79FC8E8E">
      <w:pPr>
        <w:numPr>
          <w:ilvl w:val="0"/>
          <w:numId w:val="0"/>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5.工程内容：</w:t>
      </w:r>
      <w:r>
        <w:rPr>
          <w:rFonts w:hint="eastAsia" w:ascii="宋体" w:hAnsi="宋体" w:eastAsia="宋体" w:cs="宋体"/>
          <w:bCs/>
          <w:color w:val="auto"/>
          <w:kern w:val="2"/>
          <w:sz w:val="24"/>
          <w:szCs w:val="24"/>
          <w:u w:val="single"/>
          <w:lang w:val="en-US" w:eastAsia="zh-CN" w:bidi="ar-SA"/>
        </w:rPr>
        <w:t>新建一个2100平方米钢结构兰花养殖大棚，兰棚内部设置14个子棚， 单个规格为 8 米*13.2 米，总面积 106.5 平方米，兰棚内部设置风机 （1380 型 2 个）、风扇、电动遮阴网（三层），电动卷膜器，兰花 架、室内水罐、水帘及水池，温室顶部及四周采用 5mm 单层钢化玻璃 覆盖，两侧配置电动卷膜开窗双层外遮阳系统（外遮阳采用优质黑色幕布）。内遮阳系统（内遮阳采用优质白色铝箔幕布）、内保温系统、 风机、湿帘通风系统等，土方开挖、挡土墙、供水设施、苗床及相关 基础配套设施,具体详见工程量清单、图纸等；</w:t>
      </w:r>
    </w:p>
    <w:p w14:paraId="611AA697">
      <w:pPr>
        <w:spacing w:line="360" w:lineRule="auto"/>
        <w:ind w:firstLine="470" w:firstLineChars="196"/>
        <w:rPr>
          <w:rFonts w:hint="eastAsia" w:ascii="宋体" w:hAnsi="宋体" w:eastAsia="宋体" w:cs="宋体"/>
          <w:bCs/>
          <w:color w:val="auto"/>
          <w:sz w:val="24"/>
          <w:szCs w:val="24"/>
        </w:rPr>
      </w:pPr>
      <w:r>
        <w:rPr>
          <w:rFonts w:hint="eastAsia" w:ascii="宋体" w:hAnsi="宋体" w:eastAsia="宋体" w:cs="宋体"/>
          <w:color w:val="auto"/>
          <w:sz w:val="24"/>
          <w:szCs w:val="24"/>
        </w:rPr>
        <w:t>群体工程应附《承包人承揽工程项目一览表》（附件1）。</w:t>
      </w:r>
    </w:p>
    <w:p w14:paraId="49AA6749">
      <w:pPr>
        <w:widowControl w:val="0"/>
        <w:wordWrap w:val="0"/>
        <w:adjustRightInd/>
        <w:snapToGrid/>
        <w:spacing w:after="0" w:line="480" w:lineRule="exact"/>
        <w:ind w:firstLine="240" w:firstLineChars="100"/>
        <w:jc w:val="both"/>
        <w:rPr>
          <w:rFonts w:ascii="宋体" w:hAnsi="宋体" w:eastAsia="宋体" w:cs="楷体"/>
          <w:kern w:val="2"/>
          <w:sz w:val="24"/>
          <w:szCs w:val="24"/>
          <w:u w:val="single"/>
        </w:rPr>
      </w:pP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rPr>
        <w:t>工程承包范围：</w:t>
      </w:r>
      <w:r>
        <w:rPr>
          <w:rFonts w:hint="eastAsia" w:ascii="宋体" w:hAnsi="宋体" w:eastAsia="宋体" w:cs="楷体"/>
          <w:kern w:val="2"/>
          <w:sz w:val="24"/>
          <w:szCs w:val="24"/>
          <w:u w:val="single"/>
        </w:rPr>
        <w:t>磋商文件、工程量清单及施工图纸所包含的全部内容。</w:t>
      </w:r>
    </w:p>
    <w:p w14:paraId="42264D05">
      <w:pPr>
        <w:numPr>
          <w:ilvl w:val="0"/>
          <w:numId w:val="0"/>
        </w:numPr>
        <w:spacing w:line="360" w:lineRule="auto"/>
        <w:rPr>
          <w:rFonts w:hint="eastAsia" w:ascii="宋体" w:hAnsi="宋体" w:eastAsia="宋体" w:cs="宋体"/>
          <w:bCs/>
          <w:color w:val="auto"/>
          <w:sz w:val="24"/>
          <w:szCs w:val="24"/>
        </w:rPr>
      </w:pPr>
    </w:p>
    <w:p w14:paraId="1D32420B">
      <w:pPr>
        <w:pStyle w:val="5"/>
        <w:spacing w:before="120" w:after="120"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   </w:t>
      </w:r>
      <w:bookmarkStart w:id="525" w:name="_Toc351203482"/>
      <w:r>
        <w:rPr>
          <w:rFonts w:hint="eastAsia" w:ascii="宋体" w:hAnsi="宋体" w:eastAsia="宋体" w:cs="宋体"/>
          <w:b/>
          <w:bCs w:val="0"/>
          <w:color w:val="auto"/>
          <w:sz w:val="24"/>
          <w:szCs w:val="24"/>
        </w:rPr>
        <w:t>二、合同工期</w:t>
      </w:r>
      <w:bookmarkEnd w:id="525"/>
    </w:p>
    <w:p w14:paraId="67F85BAE">
      <w:pPr>
        <w:spacing w:line="360" w:lineRule="auto"/>
        <w:ind w:firstLine="459"/>
        <w:rPr>
          <w:rFonts w:hint="eastAsia" w:ascii="宋体" w:hAnsi="宋体" w:eastAsia="宋体" w:cs="宋体"/>
          <w:color w:val="auto"/>
          <w:sz w:val="24"/>
          <w:szCs w:val="24"/>
        </w:rPr>
      </w:pPr>
      <w:r>
        <w:rPr>
          <w:rFonts w:hint="eastAsia" w:ascii="宋体" w:hAnsi="宋体" w:eastAsia="宋体" w:cs="宋体"/>
          <w:color w:val="auto"/>
          <w:sz w:val="24"/>
          <w:szCs w:val="24"/>
        </w:rPr>
        <w:t>计划开工日期：</w:t>
      </w:r>
      <w:r>
        <w:rPr>
          <w:rFonts w:hint="eastAsia" w:ascii="宋体" w:hAnsi="宋体" w:cs="宋体"/>
          <w:color w:val="auto"/>
          <w:sz w:val="24"/>
          <w:szCs w:val="24"/>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56018FF8">
      <w:pPr>
        <w:spacing w:line="360" w:lineRule="auto"/>
        <w:ind w:firstLine="459"/>
        <w:rPr>
          <w:rFonts w:hint="eastAsia" w:ascii="宋体" w:hAnsi="宋体" w:eastAsia="宋体" w:cs="宋体"/>
          <w:color w:val="auto"/>
          <w:sz w:val="24"/>
          <w:szCs w:val="24"/>
        </w:rPr>
      </w:pPr>
      <w:r>
        <w:rPr>
          <w:rFonts w:hint="eastAsia" w:ascii="宋体" w:hAnsi="宋体" w:eastAsia="宋体" w:cs="宋体"/>
          <w:color w:val="auto"/>
          <w:sz w:val="24"/>
          <w:szCs w:val="24"/>
        </w:rPr>
        <w:t>计划竣工日期：</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46428312">
      <w:pPr>
        <w:spacing w:line="360" w:lineRule="auto"/>
        <w:ind w:firstLine="459"/>
        <w:rPr>
          <w:rFonts w:hint="eastAsia" w:ascii="宋体" w:hAnsi="宋体" w:eastAsia="宋体" w:cs="宋体"/>
          <w:color w:val="auto"/>
          <w:sz w:val="24"/>
          <w:szCs w:val="24"/>
        </w:rPr>
      </w:pPr>
      <w:r>
        <w:rPr>
          <w:rFonts w:hint="eastAsia" w:ascii="宋体" w:hAnsi="宋体" w:eastAsia="宋体" w:cs="宋体"/>
          <w:color w:val="auto"/>
          <w:sz w:val="24"/>
          <w:szCs w:val="24"/>
        </w:rPr>
        <w:t>工期总日历天数：</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天。工期总日历天数与根据前述计划开竣工日期计算的工期天数不一致的，以工期总日历天数为准。</w:t>
      </w:r>
    </w:p>
    <w:p w14:paraId="3B1C8D62">
      <w:pPr>
        <w:pStyle w:val="5"/>
        <w:spacing w:before="120" w:after="120"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bCs w:val="0"/>
          <w:color w:val="auto"/>
          <w:sz w:val="24"/>
          <w:szCs w:val="24"/>
        </w:rPr>
        <w:t xml:space="preserve"> </w:t>
      </w:r>
      <w:bookmarkStart w:id="526" w:name="_Toc351203483"/>
      <w:r>
        <w:rPr>
          <w:rFonts w:hint="eastAsia" w:ascii="宋体" w:hAnsi="宋体" w:eastAsia="宋体" w:cs="宋体"/>
          <w:b/>
          <w:bCs w:val="0"/>
          <w:color w:val="auto"/>
          <w:sz w:val="24"/>
          <w:szCs w:val="24"/>
        </w:rPr>
        <w:t>三、质量标准</w:t>
      </w:r>
      <w:bookmarkEnd w:id="526"/>
    </w:p>
    <w:p w14:paraId="645009DC">
      <w:pPr>
        <w:spacing w:line="360" w:lineRule="auto"/>
        <w:ind w:firstLine="459"/>
        <w:rPr>
          <w:rFonts w:hint="eastAsia" w:ascii="宋体" w:hAnsi="宋体" w:eastAsia="宋体" w:cs="宋体"/>
          <w:color w:val="auto"/>
          <w:sz w:val="24"/>
          <w:szCs w:val="24"/>
        </w:rPr>
      </w:pPr>
      <w:r>
        <w:rPr>
          <w:rFonts w:hint="eastAsia" w:ascii="宋体" w:hAnsi="宋体" w:eastAsia="宋体" w:cs="宋体"/>
          <w:color w:val="auto"/>
          <w:sz w:val="24"/>
          <w:szCs w:val="24"/>
        </w:rPr>
        <w:t>工程质量符合</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标准。</w:t>
      </w:r>
    </w:p>
    <w:p w14:paraId="6F924A0F">
      <w:pPr>
        <w:pStyle w:val="5"/>
        <w:spacing w:before="120" w:after="120"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bCs w:val="0"/>
          <w:color w:val="auto"/>
          <w:sz w:val="24"/>
          <w:szCs w:val="24"/>
        </w:rPr>
        <w:t xml:space="preserve"> 四、签约合同价与合同价格形式</w:t>
      </w:r>
      <w:r>
        <w:rPr>
          <w:rFonts w:hint="eastAsia" w:ascii="宋体" w:hAnsi="宋体" w:eastAsia="宋体" w:cs="宋体"/>
          <w:b w:val="0"/>
          <w:color w:val="auto"/>
          <w:sz w:val="24"/>
          <w:szCs w:val="24"/>
        </w:rPr>
        <w:tab/>
      </w:r>
    </w:p>
    <w:p w14:paraId="62ED4B8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1.签约合同价为：</w:t>
      </w:r>
    </w:p>
    <w:p w14:paraId="5D44D65F">
      <w:pPr>
        <w:spacing w:line="360" w:lineRule="auto"/>
        <w:ind w:firstLine="600" w:firstLineChars="250"/>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50D68C6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其中：</w:t>
      </w:r>
    </w:p>
    <w:p w14:paraId="4BAA496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（1）安全文明施工费：</w:t>
      </w:r>
    </w:p>
    <w:p w14:paraId="178A64AE">
      <w:pPr>
        <w:spacing w:line="360" w:lineRule="auto"/>
        <w:ind w:firstLine="1080" w:firstLineChars="450"/>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68E7469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（2）材料和工程设备暂估价金额：</w:t>
      </w:r>
    </w:p>
    <w:p w14:paraId="5505D9A3">
      <w:pPr>
        <w:spacing w:line="360" w:lineRule="auto"/>
        <w:ind w:firstLine="1080" w:firstLineChars="450"/>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09802EF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（3）专业工程暂估价金额：</w:t>
      </w:r>
    </w:p>
    <w:p w14:paraId="1E5B3DF0">
      <w:pPr>
        <w:spacing w:line="360" w:lineRule="auto"/>
        <w:ind w:firstLine="1080" w:firstLineChars="450"/>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059FB37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（4）暂列金额：</w:t>
      </w:r>
    </w:p>
    <w:p w14:paraId="49174A04">
      <w:pPr>
        <w:spacing w:line="360" w:lineRule="auto"/>
        <w:ind w:firstLine="1080" w:firstLineChars="450"/>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0CCCDCD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2.合同价格形式：</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2E3D6594">
      <w:pPr>
        <w:pStyle w:val="5"/>
        <w:spacing w:before="120" w:after="120" w:line="360" w:lineRule="auto"/>
        <w:rPr>
          <w:rFonts w:hint="eastAsia" w:ascii="宋体" w:hAnsi="宋体" w:eastAsia="宋体" w:cs="宋体"/>
          <w:b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val="0"/>
          <w:color w:val="auto"/>
          <w:sz w:val="24"/>
          <w:szCs w:val="24"/>
        </w:rPr>
        <w:t xml:space="preserve"> </w:t>
      </w:r>
      <w:bookmarkStart w:id="527" w:name="_Toc351203485"/>
      <w:r>
        <w:rPr>
          <w:rFonts w:hint="eastAsia" w:ascii="宋体" w:hAnsi="宋体" w:eastAsia="宋体" w:cs="宋体"/>
          <w:b/>
          <w:bCs w:val="0"/>
          <w:color w:val="auto"/>
          <w:sz w:val="24"/>
          <w:szCs w:val="24"/>
        </w:rPr>
        <w:t>五、</w:t>
      </w:r>
      <w:bookmarkEnd w:id="527"/>
      <w:r>
        <w:rPr>
          <w:rFonts w:hint="eastAsia" w:ascii="宋体" w:hAnsi="宋体" w:eastAsia="宋体" w:cs="宋体"/>
          <w:b/>
          <w:bCs w:val="0"/>
          <w:color w:val="auto"/>
          <w:sz w:val="24"/>
          <w:szCs w:val="24"/>
        </w:rPr>
        <w:t>项目经理</w:t>
      </w:r>
    </w:p>
    <w:p w14:paraId="588324F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承包人项目经理：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5B968269">
      <w:pPr>
        <w:pStyle w:val="5"/>
        <w:spacing w:before="120" w:after="120"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val="0"/>
          <w:color w:val="auto"/>
          <w:sz w:val="24"/>
          <w:szCs w:val="24"/>
        </w:rPr>
        <w:t xml:space="preserve"> </w:t>
      </w:r>
      <w:bookmarkStart w:id="528" w:name="_Toc351203486"/>
      <w:r>
        <w:rPr>
          <w:rFonts w:hint="eastAsia" w:ascii="宋体" w:hAnsi="宋体" w:eastAsia="宋体" w:cs="宋体"/>
          <w:b/>
          <w:bCs w:val="0"/>
          <w:color w:val="auto"/>
          <w:sz w:val="24"/>
          <w:szCs w:val="24"/>
        </w:rPr>
        <w:t>六、合同文件构成</w:t>
      </w:r>
      <w:bookmarkEnd w:id="528"/>
    </w:p>
    <w:p w14:paraId="0369B6A1">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本协议书与下列文件一起构成合同文件：</w:t>
      </w:r>
    </w:p>
    <w:p w14:paraId="750FB3E8">
      <w:pPr>
        <w:autoSpaceDE w:val="0"/>
        <w:autoSpaceDN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（1）中标通知书（如果有）；</w:t>
      </w:r>
    </w:p>
    <w:p w14:paraId="1D02A52B">
      <w:pPr>
        <w:autoSpaceDE w:val="0"/>
        <w:autoSpaceDN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（2）投标函及其附录（如果有）； </w:t>
      </w:r>
    </w:p>
    <w:p w14:paraId="0D160B8C">
      <w:pPr>
        <w:autoSpaceDE w:val="0"/>
        <w:autoSpaceDN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（3）专用合同条款及其附件；</w:t>
      </w:r>
    </w:p>
    <w:p w14:paraId="2DCB14D1">
      <w:pPr>
        <w:autoSpaceDE w:val="0"/>
        <w:autoSpaceDN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（4）通用合同条款；</w:t>
      </w:r>
    </w:p>
    <w:p w14:paraId="3A008A9D">
      <w:pPr>
        <w:autoSpaceDE w:val="0"/>
        <w:autoSpaceDN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（5）技术标准和要求；</w:t>
      </w:r>
    </w:p>
    <w:p w14:paraId="0ACF6916">
      <w:pPr>
        <w:autoSpaceDE w:val="0"/>
        <w:autoSpaceDN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（6）图纸；</w:t>
      </w:r>
    </w:p>
    <w:p w14:paraId="70548D7E">
      <w:pPr>
        <w:autoSpaceDE w:val="0"/>
        <w:autoSpaceDN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（7）已标价工程量清单或预算书；</w:t>
      </w:r>
    </w:p>
    <w:p w14:paraId="259DE1A4">
      <w:pPr>
        <w:autoSpaceDE w:val="0"/>
        <w:autoSpaceDN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（8）其他合同文件。</w:t>
      </w:r>
    </w:p>
    <w:p w14:paraId="67512E10">
      <w:pPr>
        <w:autoSpaceDE w:val="0"/>
        <w:autoSpaceDN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在合同订立及履行过程中形成的与合同有关的文件均构成合同文件组成部分。</w:t>
      </w:r>
    </w:p>
    <w:p w14:paraId="726A8308">
      <w:pPr>
        <w:autoSpaceDE w:val="0"/>
        <w:autoSpaceDN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上述各项合同文件包括合同当事人就该项合同文件所作出的补充和修改，属于同一类内容的文件，应以最新签署的为准。专用合同条款及其附件须经合同当事人签字或盖章。</w:t>
      </w:r>
    </w:p>
    <w:p w14:paraId="24B6C4CB">
      <w:pPr>
        <w:pStyle w:val="5"/>
        <w:spacing w:before="120" w:after="120"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w:t>
      </w:r>
      <w:r>
        <w:rPr>
          <w:rFonts w:hint="eastAsia" w:ascii="宋体" w:hAnsi="宋体" w:eastAsia="宋体" w:cs="宋体"/>
          <w:b w:val="0"/>
          <w:color w:val="auto"/>
          <w:sz w:val="24"/>
          <w:szCs w:val="24"/>
        </w:rPr>
        <w:t xml:space="preserve"> </w:t>
      </w:r>
      <w:bookmarkStart w:id="529" w:name="_Toc351203487"/>
      <w:r>
        <w:rPr>
          <w:rFonts w:hint="eastAsia" w:ascii="宋体" w:hAnsi="宋体" w:eastAsia="宋体" w:cs="宋体"/>
          <w:b/>
          <w:bCs w:val="0"/>
          <w:color w:val="auto"/>
          <w:sz w:val="24"/>
          <w:szCs w:val="24"/>
        </w:rPr>
        <w:t>七、承诺</w:t>
      </w:r>
      <w:bookmarkEnd w:id="529"/>
    </w:p>
    <w:p w14:paraId="265B2B6A">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1.发包人承诺按照法律规定履行项目审批手续、筹集工程建设资金并按照合同约定的期限和方式支付合同价款。</w:t>
      </w:r>
    </w:p>
    <w:p w14:paraId="655BAFDA">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2.承包人承诺按照法律规定及合同约定组织完成工程施工，确保工程质量和安全，不进行转包及违法分包，并在缺陷责任期及保修期内承担相应的工程维修责任。</w:t>
      </w:r>
    </w:p>
    <w:p w14:paraId="6B85CF0D">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3.发包人和承包人通过招投标形式签订合同的，双方理解并承诺不再就同一工程另行签订与合同实质性内容相背离的协议。</w:t>
      </w:r>
    </w:p>
    <w:p w14:paraId="7D68514B">
      <w:pPr>
        <w:spacing w:line="360" w:lineRule="auto"/>
        <w:rPr>
          <w:rFonts w:hint="eastAsia" w:ascii="宋体" w:hAnsi="宋体" w:eastAsia="宋体" w:cs="宋体"/>
          <w:bCs/>
          <w:color w:val="auto"/>
          <w:sz w:val="24"/>
          <w:szCs w:val="24"/>
        </w:rPr>
      </w:pPr>
      <w:bookmarkStart w:id="530" w:name="_Toc351203488"/>
      <w:r>
        <w:rPr>
          <w:rFonts w:hint="eastAsia" w:ascii="宋体" w:hAnsi="宋体" w:eastAsia="宋体" w:cs="宋体"/>
          <w:b/>
          <w:color w:val="auto"/>
          <w:sz w:val="24"/>
          <w:szCs w:val="24"/>
        </w:rPr>
        <w:t xml:space="preserve">    八、词语含义</w:t>
      </w:r>
      <w:bookmarkEnd w:id="530"/>
    </w:p>
    <w:p w14:paraId="441F03A6">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本协议书中词语含义与第二部分通用合同条款中赋予的含义相同。</w:t>
      </w:r>
    </w:p>
    <w:p w14:paraId="3DAC8B69">
      <w:pPr>
        <w:pStyle w:val="5"/>
        <w:spacing w:before="120" w:after="120"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val="0"/>
          <w:color w:val="auto"/>
          <w:sz w:val="24"/>
          <w:szCs w:val="24"/>
        </w:rPr>
        <w:t xml:space="preserve">  </w:t>
      </w:r>
      <w:bookmarkStart w:id="531" w:name="_Toc351203489"/>
      <w:r>
        <w:rPr>
          <w:rFonts w:hint="eastAsia" w:ascii="宋体" w:hAnsi="宋体" w:eastAsia="宋体" w:cs="宋体"/>
          <w:b/>
          <w:bCs w:val="0"/>
          <w:color w:val="auto"/>
          <w:sz w:val="24"/>
          <w:szCs w:val="24"/>
        </w:rPr>
        <w:t>九、签订时间</w:t>
      </w:r>
      <w:bookmarkEnd w:id="531"/>
    </w:p>
    <w:p w14:paraId="1E369983">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本合同于</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日签订。</w:t>
      </w:r>
    </w:p>
    <w:p w14:paraId="5D3227E1">
      <w:pPr>
        <w:pStyle w:val="5"/>
        <w:spacing w:before="120" w:after="120"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bookmarkStart w:id="532" w:name="_Toc351203490"/>
      <w:r>
        <w:rPr>
          <w:rFonts w:hint="eastAsia" w:ascii="宋体" w:hAnsi="宋体" w:eastAsia="宋体" w:cs="宋体"/>
          <w:b/>
          <w:bCs w:val="0"/>
          <w:color w:val="auto"/>
          <w:sz w:val="24"/>
          <w:szCs w:val="24"/>
        </w:rPr>
        <w:t>十、签订地点</w:t>
      </w:r>
      <w:bookmarkEnd w:id="532"/>
    </w:p>
    <w:p w14:paraId="55EB48CE">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本合同在</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签订。</w:t>
      </w:r>
    </w:p>
    <w:p w14:paraId="0F36D034">
      <w:pPr>
        <w:pStyle w:val="5"/>
        <w:spacing w:before="120" w:after="120"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bookmarkStart w:id="533" w:name="_Toc351203491"/>
      <w:r>
        <w:rPr>
          <w:rFonts w:hint="eastAsia" w:ascii="宋体" w:hAnsi="宋体" w:eastAsia="宋体" w:cs="宋体"/>
          <w:b/>
          <w:bCs w:val="0"/>
          <w:color w:val="auto"/>
          <w:sz w:val="24"/>
          <w:szCs w:val="24"/>
        </w:rPr>
        <w:t>十一、补充协议</w:t>
      </w:r>
      <w:bookmarkEnd w:id="533"/>
    </w:p>
    <w:p w14:paraId="6EFB6488">
      <w:pPr>
        <w:spacing w:line="360" w:lineRule="auto"/>
        <w:ind w:firstLine="480" w:firstLineChars="200"/>
        <w:rPr>
          <w:rFonts w:hint="eastAsia" w:ascii="宋体" w:hAnsi="宋体" w:eastAsia="宋体" w:cs="宋体"/>
          <w:b/>
          <w:bCs/>
          <w:color w:val="auto"/>
          <w:sz w:val="24"/>
          <w:szCs w:val="24"/>
        </w:rPr>
      </w:pPr>
      <w:r>
        <w:rPr>
          <w:rFonts w:hint="eastAsia" w:ascii="宋体" w:hAnsi="宋体" w:eastAsia="宋体" w:cs="宋体"/>
          <w:bCs/>
          <w:color w:val="auto"/>
          <w:sz w:val="24"/>
          <w:szCs w:val="24"/>
        </w:rPr>
        <w:t>合同未尽事宜，合同当事人另行签订补充协议，补充协议是合同的组成部分。</w:t>
      </w:r>
    </w:p>
    <w:p w14:paraId="0917700D">
      <w:pPr>
        <w:pStyle w:val="5"/>
        <w:spacing w:before="120" w:after="120"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bookmarkStart w:id="534" w:name="_Toc351203492"/>
      <w:r>
        <w:rPr>
          <w:rFonts w:hint="eastAsia" w:ascii="宋体" w:hAnsi="宋体" w:eastAsia="宋体" w:cs="宋体"/>
          <w:b/>
          <w:bCs w:val="0"/>
          <w:color w:val="auto"/>
          <w:sz w:val="24"/>
          <w:szCs w:val="24"/>
        </w:rPr>
        <w:t>十二、合同生效</w:t>
      </w:r>
      <w:bookmarkEnd w:id="534"/>
    </w:p>
    <w:p w14:paraId="3FD41EFF">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本合同自</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生效。</w:t>
      </w:r>
    </w:p>
    <w:p w14:paraId="0597D91E">
      <w:pPr>
        <w:pStyle w:val="5"/>
        <w:spacing w:before="120" w:after="120"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val="0"/>
          <w:bCs/>
          <w:color w:val="auto"/>
          <w:sz w:val="24"/>
          <w:szCs w:val="24"/>
        </w:rPr>
        <w:t xml:space="preserve"> </w:t>
      </w:r>
      <w:bookmarkStart w:id="535" w:name="_Toc351203493"/>
      <w:r>
        <w:rPr>
          <w:rFonts w:hint="eastAsia" w:ascii="宋体" w:hAnsi="宋体" w:eastAsia="宋体" w:cs="宋体"/>
          <w:b/>
          <w:bCs w:val="0"/>
          <w:color w:val="auto"/>
          <w:sz w:val="24"/>
          <w:szCs w:val="24"/>
        </w:rPr>
        <w:t>十三、合同份数</w:t>
      </w:r>
      <w:bookmarkEnd w:id="535"/>
    </w:p>
    <w:p w14:paraId="6F18DC7D">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本合同一式</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份，均具有同等法律效力，发包人执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份，承包人执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w:t>
      </w:r>
    </w:p>
    <w:p w14:paraId="49D3A27C">
      <w:pPr>
        <w:pStyle w:val="42"/>
        <w:rPr>
          <w:rFonts w:hint="eastAsia"/>
        </w:rPr>
      </w:pPr>
    </w:p>
    <w:p w14:paraId="23798EAA">
      <w:pPr>
        <w:spacing w:line="360" w:lineRule="auto"/>
        <w:ind w:firstLine="720" w:firstLineChars="300"/>
        <w:rPr>
          <w:rFonts w:hint="eastAsia" w:ascii="宋体" w:hAnsi="宋体" w:eastAsia="宋体" w:cs="宋体"/>
          <w:color w:val="auto"/>
          <w:sz w:val="24"/>
          <w:szCs w:val="24"/>
        </w:rPr>
      </w:pPr>
    </w:p>
    <w:p w14:paraId="01B5B58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发包人：  (公章)             承包人：  (公章)</w:t>
      </w:r>
    </w:p>
    <w:p w14:paraId="351FE22D">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p>
    <w:p w14:paraId="4ACC9A1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  法定代表人或其委托代理人：</w:t>
      </w:r>
    </w:p>
    <w:p w14:paraId="3CC6CD6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（签字）                    （签字）</w:t>
      </w:r>
    </w:p>
    <w:p w14:paraId="18977A68">
      <w:pPr>
        <w:spacing w:line="360" w:lineRule="auto"/>
        <w:rPr>
          <w:rFonts w:hint="eastAsia" w:ascii="宋体" w:hAnsi="宋体" w:eastAsia="宋体" w:cs="宋体"/>
          <w:color w:val="auto"/>
          <w:sz w:val="24"/>
          <w:szCs w:val="24"/>
          <w:u w:val="single"/>
        </w:rPr>
      </w:pPr>
    </w:p>
    <w:p w14:paraId="509DACDD">
      <w:pPr>
        <w:tabs>
          <w:tab w:val="left" w:pos="4410"/>
        </w:tabs>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组织机构代码：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组织机构代码：</w:t>
      </w:r>
      <w:r>
        <w:rPr>
          <w:rFonts w:hint="eastAsia" w:ascii="宋体" w:hAnsi="宋体" w:eastAsia="宋体" w:cs="宋体"/>
          <w:color w:val="auto"/>
          <w:sz w:val="24"/>
          <w:szCs w:val="24"/>
          <w:u w:val="single"/>
          <w:lang w:val="en-US" w:eastAsia="zh-CN"/>
        </w:rPr>
        <w:t xml:space="preserve">                   </w:t>
      </w:r>
    </w:p>
    <w:p w14:paraId="15DACB30">
      <w:pPr>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地  址：</w:t>
      </w:r>
      <w:r>
        <w:rPr>
          <w:rFonts w:hint="eastAsia" w:ascii="宋体" w:hAnsi="宋体" w:eastAsia="宋体" w:cs="宋体"/>
          <w:color w:val="auto"/>
          <w:sz w:val="24"/>
          <w:szCs w:val="24"/>
          <w:u w:val="single"/>
          <w:lang w:val="en-US" w:eastAsia="zh-CN"/>
        </w:rPr>
        <w:t xml:space="preserve">                   </w:t>
      </w:r>
    </w:p>
    <w:p w14:paraId="70C1BBE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邮政编码：</w:t>
      </w:r>
      <w:r>
        <w:rPr>
          <w:rFonts w:hint="eastAsia" w:ascii="宋体" w:hAnsi="宋体" w:eastAsia="宋体" w:cs="宋体"/>
          <w:color w:val="auto"/>
          <w:sz w:val="24"/>
          <w:szCs w:val="24"/>
          <w:u w:val="single"/>
          <w:lang w:val="en-US" w:eastAsia="zh-CN"/>
        </w:rPr>
        <w:t xml:space="preserve">                   </w:t>
      </w:r>
    </w:p>
    <w:p w14:paraId="061C37E6">
      <w:pPr>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法定代表人：</w:t>
      </w:r>
      <w:r>
        <w:rPr>
          <w:rFonts w:hint="eastAsia" w:ascii="宋体" w:hAnsi="宋体" w:eastAsia="宋体" w:cs="宋体"/>
          <w:color w:val="auto"/>
          <w:sz w:val="24"/>
          <w:szCs w:val="24"/>
          <w:u w:val="single"/>
          <w:lang w:val="en-US" w:eastAsia="zh-CN"/>
        </w:rPr>
        <w:t xml:space="preserve">                   </w:t>
      </w:r>
    </w:p>
    <w:p w14:paraId="17F694E0">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委托代理人：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委托代理人：</w:t>
      </w:r>
      <w:r>
        <w:rPr>
          <w:rFonts w:hint="eastAsia" w:ascii="宋体" w:hAnsi="宋体" w:eastAsia="宋体" w:cs="宋体"/>
          <w:color w:val="auto"/>
          <w:sz w:val="24"/>
          <w:szCs w:val="24"/>
          <w:u w:val="single"/>
          <w:lang w:val="en-US" w:eastAsia="zh-CN"/>
        </w:rPr>
        <w:t xml:space="preserve">                   </w:t>
      </w:r>
    </w:p>
    <w:p w14:paraId="274B385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电  话：</w:t>
      </w:r>
      <w:r>
        <w:rPr>
          <w:rFonts w:hint="eastAsia" w:ascii="宋体" w:hAnsi="宋体" w:eastAsia="宋体" w:cs="宋体"/>
          <w:color w:val="auto"/>
          <w:sz w:val="24"/>
          <w:szCs w:val="24"/>
          <w:u w:val="single"/>
          <w:lang w:val="en-US" w:eastAsia="zh-CN"/>
        </w:rPr>
        <w:t xml:space="preserve">                   </w:t>
      </w:r>
    </w:p>
    <w:p w14:paraId="07592DEC">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传  真：</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传  真：</w:t>
      </w:r>
      <w:r>
        <w:rPr>
          <w:rFonts w:hint="eastAsia" w:ascii="宋体" w:hAnsi="宋体" w:eastAsia="宋体" w:cs="宋体"/>
          <w:color w:val="auto"/>
          <w:sz w:val="24"/>
          <w:szCs w:val="24"/>
          <w:u w:val="single"/>
          <w:lang w:val="en-US" w:eastAsia="zh-CN"/>
        </w:rPr>
        <w:t xml:space="preserve">                   </w:t>
      </w:r>
    </w:p>
    <w:p w14:paraId="2A20601C">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电子信箱：</w:t>
      </w:r>
      <w:r>
        <w:rPr>
          <w:rFonts w:hint="eastAsia" w:ascii="宋体" w:hAnsi="宋体" w:eastAsia="宋体" w:cs="宋体"/>
          <w:color w:val="auto"/>
          <w:sz w:val="24"/>
          <w:szCs w:val="24"/>
          <w:u w:val="single"/>
          <w:lang w:val="en-US" w:eastAsia="zh-CN"/>
        </w:rPr>
        <w:t xml:space="preserve">                   </w:t>
      </w:r>
    </w:p>
    <w:p w14:paraId="2371B7DB">
      <w:pPr>
        <w:rPr>
          <w:rFonts w:hint="eastAsia" w:ascii="宋体" w:hAnsi="宋体" w:eastAsia="宋体" w:cs="宋体"/>
          <w:color w:val="auto"/>
          <w:sz w:val="24"/>
          <w:szCs w:val="24"/>
          <w:u w:val="single"/>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开户银行：</w:t>
      </w:r>
      <w:r>
        <w:rPr>
          <w:rFonts w:hint="eastAsia" w:ascii="宋体" w:hAnsi="宋体" w:eastAsia="宋体" w:cs="宋体"/>
          <w:color w:val="auto"/>
          <w:sz w:val="24"/>
          <w:szCs w:val="24"/>
          <w:u w:val="single"/>
          <w:lang w:val="en-US" w:eastAsia="zh-CN"/>
        </w:rPr>
        <w:t xml:space="preserve">                   </w:t>
      </w:r>
    </w:p>
    <w:p w14:paraId="6A20023D">
      <w:pPr>
        <w:rPr>
          <w:rFonts w:hint="eastAsia" w:ascii="宋体" w:hAnsi="宋体" w:eastAsia="宋体" w:cs="宋体"/>
        </w:rPr>
      </w:pPr>
      <w:r>
        <w:rPr>
          <w:rFonts w:hint="eastAsia" w:ascii="宋体" w:hAnsi="宋体" w:eastAsia="宋体" w:cs="宋体"/>
          <w:color w:val="auto"/>
          <w:sz w:val="24"/>
          <w:szCs w:val="24"/>
        </w:rPr>
        <w:t>账  号：</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账  号：</w:t>
      </w:r>
      <w:r>
        <w:rPr>
          <w:rFonts w:hint="eastAsia" w:ascii="宋体" w:hAnsi="宋体" w:eastAsia="宋体" w:cs="宋体"/>
          <w:color w:val="auto"/>
          <w:sz w:val="24"/>
          <w:szCs w:val="24"/>
          <w:u w:val="single"/>
          <w:lang w:val="en-US" w:eastAsia="zh-CN"/>
        </w:rPr>
        <w:t xml:space="preserve">                   </w:t>
      </w:r>
    </w:p>
    <w:p w14:paraId="3D6B1772">
      <w:pPr>
        <w:rPr>
          <w:rFonts w:hint="eastAsia" w:ascii="宋体" w:hAnsi="宋体" w:eastAsia="宋体" w:cs="宋体"/>
        </w:rPr>
      </w:pPr>
    </w:p>
    <w:p w14:paraId="2EF9F2C1">
      <w:pPr>
        <w:rPr>
          <w:rFonts w:hint="eastAsia" w:ascii="宋体" w:hAnsi="宋体" w:eastAsia="宋体" w:cs="宋体"/>
        </w:rPr>
      </w:pPr>
    </w:p>
    <w:p w14:paraId="73266156">
      <w:pPr>
        <w:keepNext/>
        <w:tabs>
          <w:tab w:val="left" w:pos="2940"/>
        </w:tabs>
        <w:ind w:left="2940"/>
        <w:rPr>
          <w:rFonts w:hint="eastAsia" w:ascii="宋体" w:hAnsi="宋体" w:eastAsia="宋体" w:cs="宋体"/>
          <w:b/>
          <w:bCs/>
          <w:sz w:val="24"/>
        </w:rPr>
      </w:pPr>
    </w:p>
    <w:p w14:paraId="1DBEBF55">
      <w:pPr>
        <w:keepNext/>
        <w:tabs>
          <w:tab w:val="left" w:pos="2940"/>
        </w:tabs>
        <w:ind w:left="2940"/>
        <w:outlineLvl w:val="0"/>
        <w:rPr>
          <w:rFonts w:hint="eastAsia" w:ascii="宋体" w:hAnsi="宋体" w:eastAsia="宋体" w:cs="宋体"/>
          <w:b/>
          <w:bCs/>
          <w:sz w:val="24"/>
        </w:rPr>
      </w:pPr>
      <w:r>
        <w:rPr>
          <w:rFonts w:hint="eastAsia" w:ascii="宋体" w:hAnsi="宋体" w:eastAsia="宋体" w:cs="宋体"/>
          <w:b/>
          <w:bCs/>
          <w:sz w:val="24"/>
        </w:rPr>
        <w:br w:type="page"/>
      </w:r>
      <w:bookmarkStart w:id="536" w:name="_Toc10229"/>
      <w:r>
        <w:rPr>
          <w:rFonts w:hint="eastAsia" w:ascii="宋体" w:hAnsi="宋体" w:eastAsia="宋体" w:cs="宋体"/>
          <w:b/>
          <w:bCs/>
          <w:sz w:val="24"/>
        </w:rPr>
        <w:t>第二部分 通用合同条款</w:t>
      </w:r>
      <w:bookmarkEnd w:id="536"/>
    </w:p>
    <w:p w14:paraId="7D5D5550">
      <w:pPr>
        <w:rPr>
          <w:rFonts w:hint="eastAsia" w:ascii="宋体" w:hAnsi="宋体" w:eastAsia="宋体" w:cs="宋体"/>
        </w:rPr>
      </w:pPr>
    </w:p>
    <w:p w14:paraId="6B382ABF">
      <w:pPr>
        <w:spacing w:line="360" w:lineRule="auto"/>
        <w:ind w:firstLine="480" w:firstLineChars="200"/>
        <w:jc w:val="center"/>
        <w:rPr>
          <w:rFonts w:hint="eastAsia" w:ascii="宋体" w:hAnsi="宋体" w:eastAsia="宋体" w:cs="宋体"/>
          <w:sz w:val="24"/>
        </w:rPr>
      </w:pPr>
      <w:r>
        <w:rPr>
          <w:rFonts w:hint="eastAsia" w:ascii="宋体" w:hAnsi="宋体" w:eastAsia="宋体" w:cs="宋体"/>
          <w:sz w:val="24"/>
        </w:rPr>
        <w:t>使用住房城乡建设部、国家工商行政管理总局印发的《建设工程施工合同(示范文本)》（GF-2017-0201）通用合同条款。</w:t>
      </w:r>
    </w:p>
    <w:p w14:paraId="429C38CF">
      <w:pPr>
        <w:spacing w:line="360" w:lineRule="auto"/>
        <w:ind w:firstLine="420" w:firstLineChars="200"/>
        <w:jc w:val="center"/>
        <w:rPr>
          <w:rFonts w:hint="eastAsia" w:ascii="宋体" w:hAnsi="宋体" w:eastAsia="宋体" w:cs="宋体"/>
        </w:rPr>
      </w:pPr>
      <w:r>
        <w:rPr>
          <w:rFonts w:hint="eastAsia" w:ascii="宋体" w:hAnsi="宋体" w:eastAsia="宋体" w:cs="宋体"/>
        </w:rPr>
        <w:br w:type="page"/>
      </w:r>
      <w:bookmarkStart w:id="537" w:name="_Toc351203632"/>
      <w:r>
        <w:rPr>
          <w:rFonts w:hint="eastAsia" w:ascii="宋体" w:hAnsi="宋体" w:eastAsia="宋体" w:cs="宋体"/>
          <w:b/>
          <w:sz w:val="24"/>
        </w:rPr>
        <w:t>第三部分 专用合同条款</w:t>
      </w:r>
      <w:bookmarkEnd w:id="537"/>
    </w:p>
    <w:p w14:paraId="16648BAC">
      <w:pPr>
        <w:keepNext/>
        <w:tabs>
          <w:tab w:val="left" w:pos="1260"/>
        </w:tabs>
        <w:spacing w:before="120" w:after="120" w:line="360" w:lineRule="auto"/>
        <w:outlineLvl w:val="3"/>
        <w:rPr>
          <w:rFonts w:hint="eastAsia" w:ascii="宋体" w:hAnsi="宋体" w:eastAsia="宋体" w:cs="宋体"/>
          <w:bCs/>
          <w:color w:val="000000"/>
          <w:sz w:val="24"/>
        </w:rPr>
      </w:pPr>
      <w:bookmarkStart w:id="538" w:name="_Toc351203633"/>
      <w:r>
        <w:rPr>
          <w:rFonts w:hint="eastAsia" w:ascii="宋体" w:hAnsi="宋体" w:eastAsia="宋体" w:cs="宋体"/>
          <w:bCs/>
          <w:color w:val="000000"/>
          <w:sz w:val="24"/>
        </w:rPr>
        <w:t>1</w:t>
      </w:r>
      <w:bookmarkStart w:id="539" w:name="_Toc292559361"/>
      <w:bookmarkStart w:id="540" w:name="_Toc296944495"/>
      <w:bookmarkStart w:id="541" w:name="_Toc296346657"/>
      <w:bookmarkStart w:id="542" w:name="_Toc296347155"/>
      <w:bookmarkStart w:id="543" w:name="_Toc297048342"/>
      <w:bookmarkStart w:id="544" w:name="_Toc292559866"/>
      <w:bookmarkStart w:id="545" w:name="_Toc296503156"/>
      <w:bookmarkStart w:id="546" w:name="_Toc297120456"/>
      <w:bookmarkStart w:id="547" w:name="_Toc296891196"/>
      <w:bookmarkStart w:id="548" w:name="_Toc296890984"/>
      <w:r>
        <w:rPr>
          <w:rFonts w:hint="eastAsia" w:ascii="宋体" w:hAnsi="宋体" w:eastAsia="宋体" w:cs="宋体"/>
          <w:bCs/>
          <w:color w:val="000000"/>
          <w:sz w:val="24"/>
        </w:rPr>
        <w:t>. 一般约定</w:t>
      </w:r>
      <w:bookmarkEnd w:id="538"/>
    </w:p>
    <w:bookmarkEnd w:id="539"/>
    <w:bookmarkEnd w:id="540"/>
    <w:bookmarkEnd w:id="541"/>
    <w:bookmarkEnd w:id="542"/>
    <w:bookmarkEnd w:id="543"/>
    <w:bookmarkEnd w:id="544"/>
    <w:bookmarkEnd w:id="545"/>
    <w:bookmarkEnd w:id="546"/>
    <w:bookmarkEnd w:id="547"/>
    <w:bookmarkEnd w:id="548"/>
    <w:p w14:paraId="4994DD91">
      <w:pPr>
        <w:spacing w:after="120" w:line="360" w:lineRule="auto"/>
        <w:ind w:firstLine="480" w:firstLineChars="200"/>
        <w:outlineLvl w:val="0"/>
        <w:rPr>
          <w:rFonts w:hint="eastAsia" w:ascii="宋体" w:hAnsi="宋体" w:eastAsia="宋体" w:cs="宋体"/>
          <w:color w:val="000000"/>
          <w:sz w:val="24"/>
        </w:rPr>
      </w:pPr>
      <w:bookmarkStart w:id="549" w:name="_Toc17881"/>
      <w:bookmarkStart w:id="550" w:name="_Toc8268"/>
      <w:r>
        <w:rPr>
          <w:rFonts w:hint="eastAsia" w:ascii="宋体" w:hAnsi="宋体" w:eastAsia="宋体" w:cs="宋体"/>
          <w:color w:val="000000"/>
          <w:sz w:val="24"/>
        </w:rPr>
        <w:t>1.1 词语定义</w:t>
      </w:r>
      <w:bookmarkEnd w:id="549"/>
      <w:bookmarkEnd w:id="550"/>
    </w:p>
    <w:p w14:paraId="22C45162">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1.1.1合同</w:t>
      </w:r>
    </w:p>
    <w:p w14:paraId="78CFAC84">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1.1.1.10其他合同文件包括：</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sz w:val="24"/>
        </w:rPr>
        <w:t>。</w:t>
      </w:r>
    </w:p>
    <w:p w14:paraId="18D6E35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1.1.2 合同当事人及其他相关方</w:t>
      </w:r>
    </w:p>
    <w:p w14:paraId="75634367">
      <w:pPr>
        <w:spacing w:line="360" w:lineRule="auto"/>
        <w:ind w:firstLine="480" w:firstLineChars="200"/>
        <w:rPr>
          <w:rFonts w:hint="eastAsia" w:ascii="宋体" w:hAnsi="宋体" w:eastAsia="宋体" w:cs="宋体"/>
          <w:color w:val="000000"/>
          <w:sz w:val="24"/>
          <w:u w:val="single"/>
          <w:lang w:val="en-US" w:eastAsia="zh-CN"/>
        </w:rPr>
      </w:pPr>
      <w:r>
        <w:rPr>
          <w:rFonts w:hint="eastAsia" w:ascii="宋体" w:hAnsi="宋体" w:eastAsia="宋体" w:cs="宋体"/>
          <w:color w:val="000000"/>
          <w:sz w:val="24"/>
        </w:rPr>
        <w:t>1.1.2.4监理人：</w:t>
      </w:r>
    </w:p>
    <w:p w14:paraId="6B1A118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名    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689D169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资质类别和等级：</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w:t>
      </w:r>
    </w:p>
    <w:p w14:paraId="190D6E4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联系电话：</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4723CE5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电子信箱：</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4094B80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通信地址：</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w:t>
      </w:r>
    </w:p>
    <w:p w14:paraId="11FC08E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1.1.2.5 设计人：</w:t>
      </w:r>
    </w:p>
    <w:p w14:paraId="7071CD2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名    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710B245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资质类别和等级：</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44B54DB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联系电话：</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6B5860B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电子信箱：</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21A530B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通信地址：</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0501F7D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1.1.3 工程和设备</w:t>
      </w:r>
    </w:p>
    <w:p w14:paraId="3486990A">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color w:val="000000"/>
          <w:sz w:val="24"/>
        </w:rPr>
        <w:t>1.1.3.7 作为施工现场组成部分的其他场所包括：。</w:t>
      </w:r>
    </w:p>
    <w:p w14:paraId="003A0746">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1.1.3.9 永久占地包括：</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kern w:val="0"/>
          <w:sz w:val="24"/>
        </w:rPr>
        <w:t>。</w:t>
      </w:r>
    </w:p>
    <w:p w14:paraId="1182D426">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kern w:val="0"/>
          <w:sz w:val="24"/>
        </w:rPr>
        <w:t>1.1.3.10 临时占地包括：</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kern w:val="0"/>
          <w:sz w:val="24"/>
        </w:rPr>
        <w:t>。</w:t>
      </w:r>
    </w:p>
    <w:p w14:paraId="60518F74">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1.3法律 </w:t>
      </w:r>
    </w:p>
    <w:p w14:paraId="0AF9E042">
      <w:pPr>
        <w:autoSpaceDE w:val="0"/>
        <w:autoSpaceDN w:val="0"/>
        <w:adjustRightInd w:val="0"/>
        <w:spacing w:line="360" w:lineRule="auto"/>
        <w:ind w:left="596" w:leftChars="284"/>
        <w:jc w:val="left"/>
        <w:rPr>
          <w:rFonts w:hint="eastAsia" w:ascii="宋体" w:hAnsi="宋体" w:eastAsia="宋体" w:cs="宋体"/>
          <w:color w:val="000000"/>
          <w:sz w:val="24"/>
          <w:u w:val="single"/>
        </w:rPr>
      </w:pPr>
      <w:r>
        <w:rPr>
          <w:rFonts w:hint="eastAsia" w:ascii="宋体" w:hAnsi="宋体" w:eastAsia="宋体" w:cs="宋体"/>
          <w:color w:val="000000"/>
          <w:sz w:val="24"/>
        </w:rPr>
        <w:t>适用于合同的其他规范性文件：</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2E56AB19">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1.4 标准和规范</w:t>
      </w:r>
    </w:p>
    <w:p w14:paraId="4190777E">
      <w:pPr>
        <w:spacing w:line="360" w:lineRule="auto"/>
        <w:ind w:left="596" w:leftChars="284"/>
        <w:rPr>
          <w:rFonts w:hint="eastAsia" w:ascii="宋体" w:hAnsi="宋体" w:eastAsia="宋体" w:cs="宋体"/>
          <w:color w:val="000000"/>
          <w:sz w:val="24"/>
        </w:rPr>
      </w:pPr>
      <w:r>
        <w:rPr>
          <w:rFonts w:hint="eastAsia" w:ascii="宋体" w:hAnsi="宋体" w:eastAsia="宋体" w:cs="宋体"/>
          <w:color w:val="000000"/>
          <w:sz w:val="24"/>
        </w:rPr>
        <w:t>1.4.1适用于工程的标准规范包括：</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6D8195EE">
      <w:pPr>
        <w:spacing w:line="360" w:lineRule="auto"/>
        <w:ind w:firstLine="480" w:firstLineChars="200"/>
        <w:outlineLvl w:val="0"/>
        <w:rPr>
          <w:rFonts w:hint="eastAsia" w:ascii="宋体" w:hAnsi="宋体" w:eastAsia="宋体" w:cs="宋体"/>
          <w:color w:val="000000"/>
          <w:kern w:val="0"/>
          <w:sz w:val="24"/>
          <w:u w:val="single"/>
        </w:rPr>
      </w:pPr>
      <w:bookmarkStart w:id="551" w:name="_Toc20237"/>
      <w:bookmarkStart w:id="552" w:name="_Toc7992"/>
      <w:r>
        <w:rPr>
          <w:rFonts w:hint="eastAsia" w:ascii="宋体" w:hAnsi="宋体" w:eastAsia="宋体" w:cs="宋体"/>
          <w:color w:val="000000"/>
          <w:kern w:val="0"/>
          <w:sz w:val="24"/>
        </w:rPr>
        <w:t>1.4.2 发包人提供国外标准、规范的名称：</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rPr>
        <w:t>；</w:t>
      </w:r>
      <w:bookmarkEnd w:id="551"/>
      <w:bookmarkEnd w:id="552"/>
    </w:p>
    <w:p w14:paraId="4120FA2C">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发包人提供国外标准、规范的份数：</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rPr>
        <w:t>；</w:t>
      </w:r>
    </w:p>
    <w:p w14:paraId="63AA68D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kern w:val="0"/>
          <w:sz w:val="24"/>
        </w:rPr>
        <w:t>发包人提供国外标准、规范的名称：</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rPr>
        <w:t>。</w:t>
      </w:r>
    </w:p>
    <w:p w14:paraId="013D1CD3">
      <w:pPr>
        <w:spacing w:line="360" w:lineRule="auto"/>
        <w:ind w:left="596" w:leftChars="284"/>
        <w:rPr>
          <w:rFonts w:hint="eastAsia" w:ascii="宋体" w:hAnsi="宋体" w:eastAsia="宋体" w:cs="宋体"/>
          <w:color w:val="000000"/>
          <w:sz w:val="24"/>
        </w:rPr>
      </w:pPr>
      <w:r>
        <w:rPr>
          <w:rFonts w:hint="eastAsia" w:ascii="宋体" w:hAnsi="宋体" w:eastAsia="宋体" w:cs="宋体"/>
          <w:color w:val="000000"/>
          <w:sz w:val="24"/>
        </w:rPr>
        <w:t>1.4.3发包人对工程的技术标准和功能要求的特殊要求：</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w:t>
      </w:r>
    </w:p>
    <w:p w14:paraId="50504247">
      <w:pPr>
        <w:spacing w:after="120" w:line="360" w:lineRule="auto"/>
        <w:ind w:firstLine="480" w:firstLineChars="200"/>
        <w:outlineLvl w:val="0"/>
        <w:rPr>
          <w:rFonts w:hint="eastAsia" w:ascii="宋体" w:hAnsi="宋体" w:eastAsia="宋体" w:cs="宋体"/>
          <w:color w:val="000000"/>
          <w:sz w:val="24"/>
        </w:rPr>
      </w:pPr>
      <w:bookmarkStart w:id="553" w:name="_Toc16360"/>
      <w:bookmarkStart w:id="554" w:name="_Toc25062"/>
      <w:r>
        <w:rPr>
          <w:rFonts w:hint="eastAsia" w:ascii="宋体" w:hAnsi="宋体" w:eastAsia="宋体" w:cs="宋体"/>
          <w:color w:val="000000"/>
          <w:sz w:val="24"/>
        </w:rPr>
        <w:t>1.5 合同文件的优先顺序</w:t>
      </w:r>
      <w:bookmarkEnd w:id="553"/>
      <w:bookmarkEnd w:id="554"/>
    </w:p>
    <w:p w14:paraId="006CD9F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合同文件组成及优先顺序为：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28E9DE58">
      <w:pPr>
        <w:spacing w:after="120" w:line="360" w:lineRule="auto"/>
        <w:ind w:firstLine="480" w:firstLineChars="200"/>
        <w:outlineLvl w:val="0"/>
        <w:rPr>
          <w:rFonts w:hint="eastAsia" w:ascii="宋体" w:hAnsi="宋体" w:eastAsia="宋体" w:cs="宋体"/>
          <w:color w:val="000000"/>
          <w:sz w:val="24"/>
        </w:rPr>
      </w:pPr>
      <w:bookmarkStart w:id="555" w:name="_Toc3178"/>
      <w:bookmarkStart w:id="556" w:name="_Toc26802"/>
      <w:r>
        <w:rPr>
          <w:rFonts w:hint="eastAsia" w:ascii="宋体" w:hAnsi="宋体" w:eastAsia="宋体" w:cs="宋体"/>
          <w:color w:val="000000"/>
          <w:sz w:val="24"/>
        </w:rPr>
        <w:t>1.6 图纸和承包人文件</w:t>
      </w:r>
      <w:bookmarkEnd w:id="555"/>
      <w:bookmarkEnd w:id="556"/>
      <w:r>
        <w:rPr>
          <w:rFonts w:hint="eastAsia" w:ascii="宋体" w:hAnsi="宋体" w:eastAsia="宋体" w:cs="宋体"/>
          <w:color w:val="000000"/>
          <w:sz w:val="24"/>
        </w:rPr>
        <w:tab/>
      </w:r>
    </w:p>
    <w:p w14:paraId="0AE17C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1.6.1 图纸的提供</w:t>
      </w:r>
    </w:p>
    <w:p w14:paraId="5283573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发包人向承包人提供图纸的期限：</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5E20A0F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发包人向承包人提供图纸的数量：</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436F003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发包人向承包人提供图纸的内容：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5896C74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1.6.4 承包人文件</w:t>
      </w:r>
    </w:p>
    <w:p w14:paraId="6A281981">
      <w:pPr>
        <w:spacing w:line="360" w:lineRule="auto"/>
        <w:ind w:left="596" w:leftChars="284"/>
        <w:jc w:val="left"/>
        <w:rPr>
          <w:rFonts w:hint="eastAsia" w:ascii="宋体" w:hAnsi="宋体" w:eastAsia="宋体" w:cs="宋体"/>
          <w:color w:val="000000"/>
          <w:sz w:val="24"/>
          <w:u w:val="single"/>
        </w:rPr>
      </w:pPr>
      <w:r>
        <w:rPr>
          <w:rFonts w:hint="eastAsia" w:ascii="宋体" w:hAnsi="宋体" w:eastAsia="宋体" w:cs="宋体"/>
          <w:color w:val="000000"/>
          <w:sz w:val="24"/>
        </w:rPr>
        <w:t>需要由承包人提供的文件，包括：</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1FD7777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承包人提供的文件的期限为：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3AD5581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承包人提供的文件的数量为：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15FE5B0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承包人提供的文件的形式为：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4C421CC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发包人审批承包人文件的期限：</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2EBE90B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1.6.5 现场图纸准备</w:t>
      </w:r>
    </w:p>
    <w:p w14:paraId="4ED36DC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关于现场图纸准备的约定：</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5B5A8444">
      <w:pPr>
        <w:spacing w:after="120" w:line="360" w:lineRule="auto"/>
        <w:ind w:firstLine="480" w:firstLineChars="200"/>
        <w:outlineLvl w:val="0"/>
        <w:rPr>
          <w:rFonts w:hint="eastAsia" w:ascii="宋体" w:hAnsi="宋体" w:eastAsia="宋体" w:cs="宋体"/>
          <w:color w:val="000000"/>
          <w:sz w:val="24"/>
        </w:rPr>
      </w:pPr>
      <w:bookmarkStart w:id="557" w:name="_Toc22625"/>
      <w:bookmarkStart w:id="558" w:name="_Toc25654"/>
      <w:r>
        <w:rPr>
          <w:rFonts w:hint="eastAsia" w:ascii="宋体" w:hAnsi="宋体" w:eastAsia="宋体" w:cs="宋体"/>
          <w:color w:val="000000"/>
          <w:sz w:val="24"/>
        </w:rPr>
        <w:t>1.7 联络</w:t>
      </w:r>
      <w:bookmarkEnd w:id="557"/>
      <w:bookmarkEnd w:id="558"/>
    </w:p>
    <w:p w14:paraId="3542D092">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1.7.1发包人和承包人应当在</w:t>
      </w:r>
      <w:r>
        <w:rPr>
          <w:rFonts w:hint="eastAsia" w:ascii="宋体" w:hAnsi="宋体" w:cs="宋体"/>
          <w:color w:val="000000"/>
          <w:kern w:val="0"/>
          <w:sz w:val="24"/>
          <w:u w:val="single"/>
          <w:lang w:val="en-US" w:eastAsia="zh-CN"/>
        </w:rPr>
        <w:t xml:space="preserve">   </w:t>
      </w:r>
      <w:r>
        <w:rPr>
          <w:rFonts w:hint="eastAsia" w:ascii="宋体" w:hAnsi="宋体" w:eastAsia="宋体" w:cs="宋体"/>
          <w:color w:val="000000"/>
          <w:kern w:val="0"/>
          <w:sz w:val="24"/>
        </w:rPr>
        <w:t>天内将与合同有关的通知、批准、证明、证书、指示、指令、要求、请求、同意、意见、确定和决定等书面函件送达对方当事人。</w:t>
      </w:r>
    </w:p>
    <w:p w14:paraId="1BEEF3BA">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1.7.2 发包人接收文件的地点：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kern w:val="0"/>
          <w:sz w:val="24"/>
        </w:rPr>
        <w:t>；</w:t>
      </w:r>
    </w:p>
    <w:p w14:paraId="3E315571">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发包人指定的接收人为：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kern w:val="0"/>
          <w:sz w:val="24"/>
        </w:rPr>
        <w:t>。</w:t>
      </w:r>
    </w:p>
    <w:p w14:paraId="0A76A9E4">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承包人接收文件的地点：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kern w:val="0"/>
          <w:sz w:val="24"/>
        </w:rPr>
        <w:t>；</w:t>
      </w:r>
    </w:p>
    <w:p w14:paraId="404A4EC6">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承包人指定的接收人为：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kern w:val="0"/>
          <w:sz w:val="24"/>
        </w:rPr>
        <w:t>。</w:t>
      </w:r>
    </w:p>
    <w:p w14:paraId="7A170C1B">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监理人接收文件的地点：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kern w:val="0"/>
          <w:sz w:val="24"/>
        </w:rPr>
        <w:t>；</w:t>
      </w:r>
    </w:p>
    <w:p w14:paraId="29AEAD61">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监理人指定的接收人为：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kern w:val="0"/>
          <w:sz w:val="24"/>
        </w:rPr>
        <w:t>。</w:t>
      </w:r>
    </w:p>
    <w:p w14:paraId="627071FD">
      <w:pPr>
        <w:spacing w:after="120" w:line="360" w:lineRule="auto"/>
        <w:ind w:firstLine="480" w:firstLineChars="200"/>
        <w:outlineLvl w:val="0"/>
        <w:rPr>
          <w:rFonts w:hint="eastAsia" w:ascii="宋体" w:hAnsi="宋体" w:eastAsia="宋体" w:cs="宋体"/>
          <w:color w:val="000000"/>
          <w:sz w:val="24"/>
        </w:rPr>
      </w:pPr>
      <w:bookmarkStart w:id="559" w:name="_Toc6189"/>
      <w:bookmarkStart w:id="560" w:name="_Toc26723"/>
      <w:r>
        <w:rPr>
          <w:rFonts w:hint="eastAsia" w:ascii="宋体" w:hAnsi="宋体" w:eastAsia="宋体" w:cs="宋体"/>
          <w:color w:val="000000"/>
          <w:sz w:val="24"/>
        </w:rPr>
        <w:t>1.10 交通运输</w:t>
      </w:r>
      <w:bookmarkEnd w:id="559"/>
      <w:bookmarkEnd w:id="560"/>
    </w:p>
    <w:p w14:paraId="116918CB">
      <w:pPr>
        <w:spacing w:line="360" w:lineRule="auto"/>
        <w:ind w:firstLine="480" w:firstLineChars="200"/>
        <w:outlineLvl w:val="0"/>
        <w:rPr>
          <w:rFonts w:hint="eastAsia" w:ascii="宋体" w:hAnsi="宋体" w:eastAsia="宋体" w:cs="宋体"/>
          <w:sz w:val="24"/>
        </w:rPr>
      </w:pPr>
      <w:bookmarkStart w:id="561" w:name="_Toc12336"/>
      <w:bookmarkStart w:id="562" w:name="_Toc6487"/>
      <w:r>
        <w:rPr>
          <w:rFonts w:hint="eastAsia" w:ascii="宋体" w:hAnsi="宋体" w:eastAsia="宋体" w:cs="宋体"/>
          <w:sz w:val="24"/>
        </w:rPr>
        <w:t>1</w:t>
      </w:r>
      <w:bookmarkStart w:id="563" w:name="_Toc300934943"/>
      <w:bookmarkStart w:id="564" w:name="_Toc318581155"/>
      <w:bookmarkStart w:id="565" w:name="_Toc312677986"/>
      <w:bookmarkStart w:id="566" w:name="_Toc303539100"/>
      <w:bookmarkStart w:id="567" w:name="_Toc304295521"/>
      <w:r>
        <w:rPr>
          <w:rFonts w:hint="eastAsia" w:ascii="宋体" w:hAnsi="宋体" w:eastAsia="宋体" w:cs="宋体"/>
          <w:sz w:val="24"/>
        </w:rPr>
        <w:t>.10.1 出入现场的权利</w:t>
      </w:r>
      <w:bookmarkEnd w:id="561"/>
      <w:bookmarkEnd w:id="562"/>
    </w:p>
    <w:p w14:paraId="737242E7">
      <w:pPr>
        <w:spacing w:line="360" w:lineRule="auto"/>
        <w:ind w:left="596" w:leftChars="284"/>
        <w:rPr>
          <w:rFonts w:hint="eastAsia" w:ascii="宋体" w:hAnsi="宋体" w:eastAsia="宋体" w:cs="宋体"/>
          <w:color w:val="000000"/>
          <w:sz w:val="24"/>
          <w:u w:val="single"/>
        </w:rPr>
      </w:pPr>
      <w:r>
        <w:rPr>
          <w:rFonts w:hint="eastAsia" w:ascii="宋体" w:hAnsi="宋体" w:eastAsia="宋体" w:cs="宋体"/>
          <w:sz w:val="24"/>
        </w:rPr>
        <w:t>关于出入现场的权利的约定：</w:t>
      </w:r>
      <w:r>
        <w:rPr>
          <w:rFonts w:hint="eastAsia" w:ascii="宋体" w:hAnsi="宋体" w:eastAsia="宋体" w:cs="宋体"/>
          <w:color w:val="000000"/>
          <w:sz w:val="24"/>
          <w:u w:val="single"/>
          <w:lang w:val="en-US" w:eastAsia="zh-CN"/>
        </w:rPr>
        <w:t xml:space="preserve">                           </w:t>
      </w:r>
      <w:r>
        <w:rPr>
          <w:rFonts w:hint="eastAsia" w:ascii="宋体" w:hAnsi="宋体" w:eastAsia="宋体" w:cs="宋体"/>
          <w:sz w:val="24"/>
        </w:rPr>
        <w:t>。</w:t>
      </w:r>
    </w:p>
    <w:bookmarkEnd w:id="563"/>
    <w:bookmarkEnd w:id="564"/>
    <w:bookmarkEnd w:id="565"/>
    <w:bookmarkEnd w:id="566"/>
    <w:bookmarkEnd w:id="567"/>
    <w:p w14:paraId="1244ACF1">
      <w:pPr>
        <w:spacing w:line="360" w:lineRule="auto"/>
        <w:ind w:firstLine="480" w:firstLineChars="200"/>
        <w:jc w:val="left"/>
        <w:outlineLvl w:val="0"/>
        <w:rPr>
          <w:rFonts w:hint="eastAsia" w:ascii="宋体" w:hAnsi="宋体" w:eastAsia="宋体" w:cs="宋体"/>
          <w:sz w:val="24"/>
        </w:rPr>
      </w:pPr>
      <w:bookmarkStart w:id="568" w:name="_Toc5667"/>
      <w:bookmarkStart w:id="569" w:name="_Toc28031"/>
      <w:r>
        <w:rPr>
          <w:rFonts w:hint="eastAsia" w:ascii="宋体" w:hAnsi="宋体" w:eastAsia="宋体" w:cs="宋体"/>
          <w:sz w:val="24"/>
        </w:rPr>
        <w:t>1</w:t>
      </w:r>
      <w:bookmarkStart w:id="570" w:name="_Toc300934944"/>
      <w:bookmarkStart w:id="571" w:name="_Toc318581156"/>
      <w:bookmarkStart w:id="572" w:name="_Toc304295522"/>
      <w:bookmarkStart w:id="573" w:name="_Toc312677987"/>
      <w:bookmarkStart w:id="574" w:name="_Toc303539101"/>
      <w:r>
        <w:rPr>
          <w:rFonts w:hint="eastAsia" w:ascii="宋体" w:hAnsi="宋体" w:eastAsia="宋体" w:cs="宋体"/>
          <w:sz w:val="24"/>
        </w:rPr>
        <w:t>.10.3 场内交通</w:t>
      </w:r>
      <w:bookmarkEnd w:id="568"/>
      <w:bookmarkEnd w:id="569"/>
    </w:p>
    <w:p w14:paraId="66AA7981">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关于场外交通和场内交通的边界的约定：</w:t>
      </w:r>
      <w:r>
        <w:rPr>
          <w:rFonts w:hint="eastAsia" w:ascii="宋体" w:hAnsi="宋体" w:eastAsia="宋体" w:cs="宋体"/>
          <w:color w:val="000000"/>
          <w:sz w:val="24"/>
          <w:u w:val="single"/>
          <w:lang w:val="en-US" w:eastAsia="zh-CN"/>
        </w:rPr>
        <w:t xml:space="preserve">                   </w:t>
      </w:r>
      <w:r>
        <w:rPr>
          <w:rFonts w:hint="eastAsia" w:ascii="宋体" w:hAnsi="宋体" w:eastAsia="宋体" w:cs="宋体"/>
          <w:sz w:val="24"/>
        </w:rPr>
        <w:t>。</w:t>
      </w:r>
    </w:p>
    <w:p w14:paraId="340FEA8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关于发包人向承包人免费提供满足工程施工需要的场内道路和交通设施的约定。</w:t>
      </w:r>
      <w:bookmarkEnd w:id="570"/>
      <w:bookmarkEnd w:id="571"/>
      <w:bookmarkEnd w:id="572"/>
      <w:bookmarkEnd w:id="573"/>
      <w:bookmarkEnd w:id="574"/>
      <w:bookmarkStart w:id="575" w:name="_Toc318581157"/>
    </w:p>
    <w:p w14:paraId="7440B8E1">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1.10.4超大件和超重件的运输</w:t>
      </w:r>
    </w:p>
    <w:p w14:paraId="08AFFB7A">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运输超大件或超重件所需的道路和桥梁临时加固改造费用和其他有关费用由承担。</w:t>
      </w:r>
    </w:p>
    <w:bookmarkEnd w:id="575"/>
    <w:p w14:paraId="0D22398E">
      <w:pPr>
        <w:spacing w:after="120" w:line="360" w:lineRule="auto"/>
        <w:ind w:firstLine="480" w:firstLineChars="200"/>
        <w:outlineLvl w:val="0"/>
        <w:rPr>
          <w:rFonts w:hint="eastAsia" w:ascii="宋体" w:hAnsi="宋体" w:eastAsia="宋体" w:cs="宋体"/>
          <w:color w:val="000000"/>
          <w:sz w:val="24"/>
        </w:rPr>
      </w:pPr>
      <w:bookmarkStart w:id="576" w:name="_Toc24109"/>
      <w:bookmarkStart w:id="577" w:name="_Toc15686"/>
      <w:r>
        <w:rPr>
          <w:rFonts w:hint="eastAsia" w:ascii="宋体" w:hAnsi="宋体" w:eastAsia="宋体" w:cs="宋体"/>
          <w:color w:val="000000"/>
          <w:sz w:val="24"/>
        </w:rPr>
        <w:t>1.11 知识产权</w:t>
      </w:r>
      <w:bookmarkEnd w:id="576"/>
      <w:bookmarkEnd w:id="577"/>
    </w:p>
    <w:p w14:paraId="16C353F4">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color w:val="000000"/>
          <w:sz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339B96BF">
      <w:pPr>
        <w:spacing w:line="360" w:lineRule="auto"/>
        <w:ind w:left="596" w:leftChars="284"/>
        <w:rPr>
          <w:rFonts w:hint="eastAsia" w:ascii="宋体" w:hAnsi="宋体" w:eastAsia="宋体" w:cs="宋体"/>
          <w:color w:val="000000"/>
          <w:sz w:val="24"/>
        </w:rPr>
      </w:pPr>
      <w:r>
        <w:rPr>
          <w:rFonts w:hint="eastAsia" w:ascii="宋体" w:hAnsi="宋体" w:eastAsia="宋体" w:cs="宋体"/>
          <w:color w:val="000000"/>
          <w:sz w:val="24"/>
        </w:rPr>
        <w:t>关于发包人提供的上述文件的使用限制的要求：</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636B3474">
      <w:pPr>
        <w:spacing w:line="360" w:lineRule="auto"/>
        <w:ind w:left="596" w:leftChars="284"/>
        <w:outlineLvl w:val="0"/>
        <w:rPr>
          <w:rFonts w:hint="eastAsia" w:ascii="宋体" w:hAnsi="宋体" w:eastAsia="宋体" w:cs="宋体"/>
          <w:color w:val="000000"/>
          <w:sz w:val="24"/>
        </w:rPr>
      </w:pPr>
      <w:bookmarkStart w:id="578" w:name="_Toc7709"/>
      <w:bookmarkStart w:id="579" w:name="_Toc21529"/>
      <w:r>
        <w:rPr>
          <w:rFonts w:hint="eastAsia" w:ascii="宋体" w:hAnsi="宋体" w:eastAsia="宋体" w:cs="宋体"/>
          <w:color w:val="000000"/>
          <w:sz w:val="24"/>
        </w:rPr>
        <w:t>1.11.2 关于承包人为实施工程所编制文件的著作权的归属：</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bookmarkEnd w:id="578"/>
      <w:bookmarkEnd w:id="579"/>
    </w:p>
    <w:p w14:paraId="00E36F59">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color w:val="000000"/>
          <w:sz w:val="24"/>
        </w:rPr>
        <w:t>关于承包人提供的上述文件的使用限制的要求：</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0C8D3777">
      <w:pPr>
        <w:spacing w:line="360" w:lineRule="auto"/>
        <w:ind w:firstLine="480" w:firstLineChars="200"/>
        <w:outlineLvl w:val="0"/>
        <w:rPr>
          <w:rFonts w:hint="eastAsia" w:ascii="宋体" w:hAnsi="宋体" w:eastAsia="宋体" w:cs="宋体"/>
          <w:color w:val="000000"/>
          <w:kern w:val="0"/>
          <w:sz w:val="24"/>
        </w:rPr>
      </w:pPr>
      <w:bookmarkStart w:id="580" w:name="_Toc25947"/>
      <w:bookmarkStart w:id="581" w:name="_Toc23571"/>
      <w:r>
        <w:rPr>
          <w:rFonts w:hint="eastAsia" w:ascii="宋体" w:hAnsi="宋体" w:eastAsia="宋体" w:cs="宋体"/>
          <w:color w:val="000000"/>
          <w:sz w:val="24"/>
        </w:rPr>
        <w:t>1.11.4 承包人在施工过程中所采用的专利、专有技术、技术秘密的使用费的承担方式：</w:t>
      </w:r>
      <w:r>
        <w:rPr>
          <w:rFonts w:hint="eastAsia" w:ascii="宋体" w:hAnsi="宋体" w:eastAsia="宋体" w:cs="宋体"/>
          <w:color w:val="000000"/>
          <w:kern w:val="0"/>
          <w:sz w:val="24"/>
        </w:rPr>
        <w:t>。</w:t>
      </w:r>
      <w:bookmarkEnd w:id="580"/>
      <w:bookmarkEnd w:id="581"/>
    </w:p>
    <w:p w14:paraId="223A0ECD">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1.13工程量清单错误的修正</w:t>
      </w:r>
    </w:p>
    <w:p w14:paraId="7E90A78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出现工程量清单错误时，是否调整合同价格：</w:t>
      </w:r>
      <w:r>
        <w:rPr>
          <w:rFonts w:hint="eastAsia" w:ascii="宋体" w:hAnsi="宋体" w:eastAsia="宋体" w:cs="宋体"/>
          <w:color w:val="000000"/>
          <w:sz w:val="24"/>
          <w:u w:val="single"/>
        </w:rPr>
        <w:t xml:space="preserve">   否 </w:t>
      </w:r>
      <w:r>
        <w:rPr>
          <w:rFonts w:hint="eastAsia" w:ascii="宋体" w:hAnsi="宋体" w:eastAsia="宋体" w:cs="宋体"/>
          <w:color w:val="000000"/>
          <w:kern w:val="0"/>
          <w:sz w:val="24"/>
        </w:rPr>
        <w:t>。</w:t>
      </w:r>
    </w:p>
    <w:p w14:paraId="1C6C988D">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color w:val="000000"/>
          <w:sz w:val="24"/>
        </w:rPr>
        <w:t>允许调整合同价格的工程量偏差范围：</w:t>
      </w:r>
      <w:r>
        <w:rPr>
          <w:rFonts w:hint="eastAsia" w:ascii="宋体" w:hAnsi="宋体" w:eastAsia="宋体" w:cs="宋体"/>
          <w:color w:val="000000"/>
          <w:sz w:val="24"/>
          <w:u w:val="single"/>
        </w:rPr>
        <w:t xml:space="preserve"> 否    </w:t>
      </w:r>
      <w:r>
        <w:rPr>
          <w:rFonts w:hint="eastAsia" w:ascii="宋体" w:hAnsi="宋体" w:eastAsia="宋体" w:cs="宋体"/>
          <w:color w:val="000000"/>
          <w:kern w:val="0"/>
          <w:sz w:val="24"/>
        </w:rPr>
        <w:t>。</w:t>
      </w:r>
    </w:p>
    <w:p w14:paraId="6FE06E19">
      <w:pPr>
        <w:keepNext/>
        <w:tabs>
          <w:tab w:val="left" w:pos="1260"/>
        </w:tabs>
        <w:spacing w:before="120" w:after="120" w:line="360" w:lineRule="auto"/>
        <w:outlineLvl w:val="3"/>
        <w:rPr>
          <w:rFonts w:hint="eastAsia" w:ascii="宋体" w:hAnsi="宋体" w:eastAsia="宋体" w:cs="宋体"/>
          <w:bCs/>
          <w:color w:val="000000"/>
          <w:sz w:val="24"/>
        </w:rPr>
      </w:pPr>
      <w:bookmarkStart w:id="582" w:name="_Toc351203634"/>
      <w:r>
        <w:rPr>
          <w:rFonts w:hint="eastAsia" w:ascii="宋体" w:hAnsi="宋体" w:eastAsia="宋体" w:cs="宋体"/>
          <w:bCs/>
          <w:color w:val="000000"/>
          <w:sz w:val="24"/>
        </w:rPr>
        <w:t>2</w:t>
      </w:r>
      <w:bookmarkStart w:id="583" w:name="_Toc296503157"/>
      <w:bookmarkStart w:id="584" w:name="_Toc296944496"/>
      <w:bookmarkStart w:id="585" w:name="_Toc296890985"/>
      <w:bookmarkStart w:id="586" w:name="_Toc297048343"/>
      <w:bookmarkStart w:id="587" w:name="_Toc292559362"/>
      <w:bookmarkStart w:id="588" w:name="_Toc296346658"/>
      <w:bookmarkStart w:id="589" w:name="_Toc297120457"/>
      <w:bookmarkStart w:id="590" w:name="_Toc296347156"/>
      <w:bookmarkStart w:id="591" w:name="_Toc292559867"/>
      <w:bookmarkStart w:id="592" w:name="_Toc296891197"/>
      <w:r>
        <w:rPr>
          <w:rFonts w:hint="eastAsia" w:ascii="宋体" w:hAnsi="宋体" w:eastAsia="宋体" w:cs="宋体"/>
          <w:bCs/>
          <w:color w:val="000000"/>
          <w:sz w:val="24"/>
        </w:rPr>
        <w:t>. 发包人</w:t>
      </w:r>
      <w:bookmarkEnd w:id="582"/>
    </w:p>
    <w:bookmarkEnd w:id="583"/>
    <w:bookmarkEnd w:id="584"/>
    <w:bookmarkEnd w:id="585"/>
    <w:bookmarkEnd w:id="586"/>
    <w:bookmarkEnd w:id="587"/>
    <w:bookmarkEnd w:id="588"/>
    <w:bookmarkEnd w:id="589"/>
    <w:bookmarkEnd w:id="590"/>
    <w:bookmarkEnd w:id="591"/>
    <w:bookmarkEnd w:id="592"/>
    <w:p w14:paraId="28B3D1CB">
      <w:pPr>
        <w:spacing w:after="120" w:line="360" w:lineRule="auto"/>
        <w:ind w:firstLine="480" w:firstLineChars="200"/>
        <w:outlineLvl w:val="0"/>
        <w:rPr>
          <w:rFonts w:hint="eastAsia" w:ascii="宋体" w:hAnsi="宋体" w:eastAsia="宋体" w:cs="宋体"/>
          <w:color w:val="000000"/>
          <w:sz w:val="24"/>
        </w:rPr>
      </w:pPr>
      <w:bookmarkStart w:id="593" w:name="_Toc19922"/>
      <w:bookmarkStart w:id="594" w:name="_Toc273"/>
      <w:r>
        <w:rPr>
          <w:rFonts w:hint="eastAsia" w:ascii="宋体" w:hAnsi="宋体" w:eastAsia="宋体" w:cs="宋体"/>
          <w:color w:val="000000"/>
          <w:sz w:val="24"/>
        </w:rPr>
        <w:t>2.2 发包人代表</w:t>
      </w:r>
      <w:bookmarkEnd w:id="593"/>
      <w:bookmarkEnd w:id="594"/>
    </w:p>
    <w:p w14:paraId="68EC196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发包人代表：</w:t>
      </w:r>
    </w:p>
    <w:p w14:paraId="4402EE0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姓    名：</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58308C8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身份证号：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41BCA84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职    务：</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425D93D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联系电话：</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7915BF0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电子信箱：</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473BAC7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通信地址：</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768C3C9B">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color w:val="000000"/>
          <w:sz w:val="24"/>
        </w:rPr>
        <w:t>发包人对发包人代表的授权范围如下：</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34DE6038">
      <w:pPr>
        <w:spacing w:after="120" w:line="360" w:lineRule="auto"/>
        <w:ind w:firstLine="480" w:firstLineChars="200"/>
        <w:outlineLvl w:val="0"/>
        <w:rPr>
          <w:rFonts w:hint="eastAsia" w:ascii="宋体" w:hAnsi="宋体" w:eastAsia="宋体" w:cs="宋体"/>
          <w:color w:val="000000"/>
          <w:sz w:val="24"/>
        </w:rPr>
      </w:pPr>
      <w:bookmarkStart w:id="595" w:name="_Toc18142"/>
      <w:bookmarkStart w:id="596" w:name="_Toc3440"/>
      <w:r>
        <w:rPr>
          <w:rFonts w:hint="eastAsia" w:ascii="宋体" w:hAnsi="宋体" w:eastAsia="宋体" w:cs="宋体"/>
          <w:color w:val="000000"/>
          <w:sz w:val="24"/>
        </w:rPr>
        <w:t>2.4 施工现场、施工条件和基础资料的提供</w:t>
      </w:r>
      <w:bookmarkEnd w:id="595"/>
      <w:bookmarkEnd w:id="596"/>
    </w:p>
    <w:p w14:paraId="4136C02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2.4.1 提供施工现场</w:t>
      </w:r>
    </w:p>
    <w:p w14:paraId="6A8A3AEF">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关于发包人移交施工现场的期限要求：</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5B3BF44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2.4.2 提供施工条件</w:t>
      </w:r>
    </w:p>
    <w:p w14:paraId="6F4126E6">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color w:val="000000"/>
          <w:sz w:val="24"/>
        </w:rPr>
        <w:t>关于发包人应负责提供施工所需要的条件，包括：</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30E067D5">
      <w:pPr>
        <w:spacing w:after="120" w:line="360" w:lineRule="auto"/>
        <w:ind w:firstLine="480" w:firstLineChars="200"/>
        <w:outlineLvl w:val="0"/>
        <w:rPr>
          <w:rFonts w:hint="eastAsia" w:ascii="宋体" w:hAnsi="宋体" w:eastAsia="宋体" w:cs="宋体"/>
          <w:color w:val="000000"/>
          <w:sz w:val="24"/>
        </w:rPr>
      </w:pPr>
      <w:bookmarkStart w:id="597" w:name="_Toc8194"/>
      <w:bookmarkStart w:id="598" w:name="_Toc15697"/>
      <w:r>
        <w:rPr>
          <w:rFonts w:hint="eastAsia" w:ascii="宋体" w:hAnsi="宋体" w:eastAsia="宋体" w:cs="宋体"/>
          <w:color w:val="000000"/>
          <w:sz w:val="24"/>
        </w:rPr>
        <w:t>2.5 资金来源证明及支付担保</w:t>
      </w:r>
      <w:bookmarkEnd w:id="597"/>
      <w:bookmarkEnd w:id="598"/>
    </w:p>
    <w:p w14:paraId="1962E38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发包人提供资金来源证明的期限要求：</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3A9336E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发包人是否提供支付担保：</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18363294">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color w:val="000000"/>
          <w:sz w:val="24"/>
        </w:rPr>
        <w:t>发包人提供支付担保的形式：</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5647545F">
      <w:pPr>
        <w:keepNext/>
        <w:tabs>
          <w:tab w:val="left" w:pos="1260"/>
        </w:tabs>
        <w:spacing w:before="120" w:after="120" w:line="360" w:lineRule="auto"/>
        <w:outlineLvl w:val="3"/>
        <w:rPr>
          <w:rFonts w:hint="eastAsia" w:ascii="宋体" w:hAnsi="宋体" w:eastAsia="宋体" w:cs="宋体"/>
          <w:bCs/>
          <w:color w:val="000000"/>
          <w:sz w:val="24"/>
        </w:rPr>
      </w:pPr>
      <w:bookmarkStart w:id="599" w:name="_Toc351203635"/>
      <w:r>
        <w:rPr>
          <w:rFonts w:hint="eastAsia" w:ascii="宋体" w:hAnsi="宋体" w:eastAsia="宋体" w:cs="宋体"/>
          <w:bCs/>
          <w:color w:val="000000"/>
          <w:sz w:val="24"/>
        </w:rPr>
        <w:t>3</w:t>
      </w:r>
      <w:bookmarkStart w:id="600" w:name="_Toc292559868"/>
      <w:bookmarkStart w:id="601" w:name="_Toc296891198"/>
      <w:bookmarkStart w:id="602" w:name="_Toc292559363"/>
      <w:bookmarkStart w:id="603" w:name="_Toc296503158"/>
      <w:bookmarkStart w:id="604" w:name="_Toc297048344"/>
      <w:bookmarkStart w:id="605" w:name="_Toc296346659"/>
      <w:bookmarkStart w:id="606" w:name="_Toc296944497"/>
      <w:bookmarkStart w:id="607" w:name="_Toc296890986"/>
      <w:bookmarkStart w:id="608" w:name="_Toc297120458"/>
      <w:bookmarkStart w:id="609" w:name="_Toc296347157"/>
      <w:r>
        <w:rPr>
          <w:rFonts w:hint="eastAsia" w:ascii="宋体" w:hAnsi="宋体" w:eastAsia="宋体" w:cs="宋体"/>
          <w:bCs/>
          <w:color w:val="000000"/>
          <w:sz w:val="24"/>
        </w:rPr>
        <w:t>. 承包人</w:t>
      </w:r>
      <w:bookmarkEnd w:id="599"/>
    </w:p>
    <w:bookmarkEnd w:id="600"/>
    <w:bookmarkEnd w:id="601"/>
    <w:bookmarkEnd w:id="602"/>
    <w:bookmarkEnd w:id="603"/>
    <w:bookmarkEnd w:id="604"/>
    <w:bookmarkEnd w:id="605"/>
    <w:bookmarkEnd w:id="606"/>
    <w:bookmarkEnd w:id="607"/>
    <w:bookmarkEnd w:id="608"/>
    <w:bookmarkEnd w:id="609"/>
    <w:p w14:paraId="74AC45BF">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 承包人的一般义务</w:t>
      </w:r>
    </w:p>
    <w:p w14:paraId="252151AB">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kern w:val="0"/>
          <w:sz w:val="24"/>
        </w:rPr>
        <w:t>（9）</w:t>
      </w:r>
      <w:r>
        <w:rPr>
          <w:rFonts w:hint="eastAsia" w:ascii="宋体" w:hAnsi="宋体" w:eastAsia="宋体" w:cs="宋体"/>
          <w:color w:val="000000"/>
          <w:sz w:val="24"/>
        </w:rPr>
        <w:t>承包人提交的竣工资料的内容：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594E178A">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承包人需要提交的竣工资料套数：</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w:t>
      </w:r>
    </w:p>
    <w:p w14:paraId="58110BE6">
      <w:pPr>
        <w:spacing w:line="360" w:lineRule="auto"/>
        <w:ind w:left="638" w:leftChars="304"/>
        <w:jc w:val="left"/>
        <w:rPr>
          <w:rFonts w:hint="eastAsia" w:ascii="宋体" w:hAnsi="宋体" w:eastAsia="宋体" w:cs="宋体"/>
          <w:color w:val="000000"/>
          <w:sz w:val="24"/>
        </w:rPr>
      </w:pPr>
      <w:r>
        <w:rPr>
          <w:rFonts w:hint="eastAsia" w:ascii="宋体" w:hAnsi="宋体" w:eastAsia="宋体" w:cs="宋体"/>
          <w:color w:val="000000"/>
          <w:sz w:val="24"/>
        </w:rPr>
        <w:t>承包人提交的竣工资料的费用承担：</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w:t>
      </w:r>
    </w:p>
    <w:p w14:paraId="0BBD8930">
      <w:pPr>
        <w:spacing w:line="360" w:lineRule="auto"/>
        <w:ind w:left="638" w:leftChars="304"/>
        <w:jc w:val="left"/>
        <w:rPr>
          <w:rFonts w:hint="eastAsia" w:ascii="宋体" w:hAnsi="宋体" w:eastAsia="宋体" w:cs="宋体"/>
          <w:color w:val="000000"/>
          <w:sz w:val="24"/>
        </w:rPr>
      </w:pPr>
      <w:r>
        <w:rPr>
          <w:rFonts w:hint="eastAsia" w:ascii="宋体" w:hAnsi="宋体" w:eastAsia="宋体" w:cs="宋体"/>
          <w:color w:val="000000"/>
          <w:sz w:val="24"/>
        </w:rPr>
        <w:t>承包人提交的竣工资料移交时间：</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w:t>
      </w:r>
    </w:p>
    <w:p w14:paraId="01BBE6FF">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承包人提交的竣工资料形式要求：</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w:t>
      </w:r>
    </w:p>
    <w:p w14:paraId="18FC3A8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kern w:val="0"/>
          <w:sz w:val="24"/>
        </w:rPr>
        <w:t>（10）承包人应履行的其他义务：</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7E52F80B">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 项目经理</w:t>
      </w:r>
    </w:p>
    <w:p w14:paraId="605B1B5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kern w:val="0"/>
          <w:sz w:val="24"/>
        </w:rPr>
        <w:t xml:space="preserve">3.2.1 </w:t>
      </w:r>
      <w:r>
        <w:rPr>
          <w:rFonts w:hint="eastAsia" w:ascii="宋体" w:hAnsi="宋体" w:eastAsia="宋体" w:cs="宋体"/>
          <w:color w:val="000000"/>
          <w:sz w:val="24"/>
        </w:rPr>
        <w:t>项目经理：</w:t>
      </w:r>
    </w:p>
    <w:p w14:paraId="21ADEE7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姓    名：</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06BBC07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身份证号：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5A54C2C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建造师执业资格等级：</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288CF22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建造师注册证书号：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3034FC5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建造师执业印章号：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2D8C385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安全生产考核合格证书号：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3060C53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联系电话：</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449AD31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电子信箱：</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62C4EA2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通信地址：</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1AA7171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承包人对项目经理的授权范围如下：</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w:t>
      </w:r>
    </w:p>
    <w:p w14:paraId="612686DA">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关于项目经理每月在施工现场的时间要求：</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6C0B9642">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承包人未提交劳动合同，以及没有为项目经理缴纳社会保险证明的违约责任：</w:t>
      </w:r>
      <w:r>
        <w:rPr>
          <w:rFonts w:hint="eastAsia" w:ascii="宋体" w:hAnsi="宋体" w:eastAsia="宋体" w:cs="宋体"/>
          <w:color w:val="000000"/>
          <w:sz w:val="24"/>
        </w:rPr>
        <w:t>。</w:t>
      </w:r>
    </w:p>
    <w:p w14:paraId="0BD9267B">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color w:val="000000"/>
          <w:kern w:val="0"/>
          <w:sz w:val="24"/>
        </w:rPr>
        <w:t>项目经理未经批准，擅自离开施工现场的违约责任：</w:t>
      </w:r>
      <w:r>
        <w:rPr>
          <w:rFonts w:hint="eastAsia" w:ascii="宋体" w:hAnsi="宋体" w:eastAsia="宋体" w:cs="宋体"/>
          <w:color w:val="000000"/>
          <w:sz w:val="24"/>
        </w:rPr>
        <w:t>。</w:t>
      </w:r>
    </w:p>
    <w:p w14:paraId="1E25192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3.2.3 承包人擅自更换项目经理的违约责任：</w:t>
      </w:r>
      <w:r>
        <w:rPr>
          <w:rFonts w:hint="eastAsia" w:ascii="宋体" w:hAnsi="宋体" w:eastAsia="宋体" w:cs="宋体"/>
          <w:color w:val="000000"/>
          <w:sz w:val="24"/>
          <w:u w:val="single"/>
        </w:rPr>
        <w:t xml:space="preserve">处以10万元违约金，承包人承担上述违约发包人造成的一切损失   </w:t>
      </w:r>
      <w:r>
        <w:rPr>
          <w:rFonts w:hint="eastAsia" w:ascii="宋体" w:hAnsi="宋体" w:eastAsia="宋体" w:cs="宋体"/>
          <w:color w:val="000000"/>
          <w:sz w:val="24"/>
        </w:rPr>
        <w:t>。</w:t>
      </w:r>
    </w:p>
    <w:p w14:paraId="4014A789">
      <w:pPr>
        <w:spacing w:line="360" w:lineRule="auto"/>
        <w:outlineLvl w:val="0"/>
        <w:rPr>
          <w:rFonts w:hint="eastAsia" w:ascii="宋体" w:hAnsi="宋体" w:eastAsia="宋体" w:cs="宋体"/>
          <w:color w:val="000000"/>
          <w:sz w:val="24"/>
        </w:rPr>
      </w:pPr>
      <w:bookmarkStart w:id="610" w:name="_Toc4066"/>
      <w:bookmarkStart w:id="611" w:name="_Toc32427"/>
      <w:r>
        <w:rPr>
          <w:rFonts w:hint="eastAsia" w:ascii="宋体" w:hAnsi="宋体" w:eastAsia="宋体" w:cs="宋体"/>
          <w:color w:val="000000"/>
          <w:sz w:val="24"/>
        </w:rPr>
        <w:t>3.2.4 承包人无正当理由拒绝更换项目经理的违约责任：</w:t>
      </w:r>
      <w:r>
        <w:rPr>
          <w:rFonts w:hint="eastAsia" w:ascii="宋体" w:hAnsi="宋体" w:eastAsia="宋体" w:cs="宋体"/>
          <w:color w:val="000000"/>
          <w:sz w:val="24"/>
          <w:u w:val="single"/>
        </w:rPr>
        <w:t>处以8万元违约金，承包人承担上述违约发包人造成的一切损失</w:t>
      </w:r>
      <w:r>
        <w:rPr>
          <w:rFonts w:hint="eastAsia" w:ascii="宋体" w:hAnsi="宋体" w:eastAsia="宋体" w:cs="宋体"/>
          <w:color w:val="000000"/>
          <w:sz w:val="24"/>
        </w:rPr>
        <w:t>。</w:t>
      </w:r>
      <w:bookmarkEnd w:id="610"/>
      <w:bookmarkEnd w:id="611"/>
    </w:p>
    <w:p w14:paraId="536B337B">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 承包人人员</w:t>
      </w:r>
    </w:p>
    <w:p w14:paraId="2FC55AF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3.3.1 承包人提交项目管理机构及施工现场管理人员安排报告的期限：</w:t>
      </w:r>
      <w:r>
        <w:rPr>
          <w:rFonts w:hint="eastAsia" w:ascii="宋体" w:hAnsi="宋体" w:eastAsia="宋体" w:cs="宋体"/>
          <w:color w:val="000000"/>
          <w:sz w:val="24"/>
          <w:u w:val="single"/>
        </w:rPr>
        <w:t>工程开工前2天</w:t>
      </w:r>
      <w:r>
        <w:rPr>
          <w:rFonts w:hint="eastAsia" w:ascii="宋体" w:hAnsi="宋体" w:eastAsia="宋体" w:cs="宋体"/>
          <w:color w:val="000000"/>
          <w:sz w:val="24"/>
        </w:rPr>
        <w:t>。</w:t>
      </w:r>
    </w:p>
    <w:p w14:paraId="3888942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3.3.3 承包人无正当理由拒绝撤换主要施工管理人员的违约责任：</w:t>
      </w:r>
      <w:r>
        <w:rPr>
          <w:rFonts w:hint="eastAsia" w:ascii="宋体" w:hAnsi="宋体" w:eastAsia="宋体" w:cs="宋体"/>
          <w:color w:val="000000"/>
          <w:sz w:val="24"/>
          <w:u w:val="single"/>
        </w:rPr>
        <w:t>处以3万元违约金，承包人承担上述违约发包人造成的一切损失</w:t>
      </w:r>
      <w:r>
        <w:rPr>
          <w:rFonts w:hint="eastAsia" w:ascii="宋体" w:hAnsi="宋体" w:eastAsia="宋体" w:cs="宋体"/>
          <w:color w:val="000000"/>
          <w:sz w:val="24"/>
        </w:rPr>
        <w:t>。</w:t>
      </w:r>
    </w:p>
    <w:p w14:paraId="312307FD">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color w:val="000000"/>
          <w:sz w:val="24"/>
        </w:rPr>
        <w:t>3.3.4 承包人主要施工管理人员离开施工现场的批准要求</w:t>
      </w:r>
      <w:r>
        <w:rPr>
          <w:rFonts w:hint="eastAsia" w:ascii="宋体" w:hAnsi="宋体" w:eastAsia="宋体" w:cs="宋体"/>
          <w:color w:val="000000"/>
          <w:sz w:val="24"/>
          <w:u w:val="single"/>
        </w:rPr>
        <w:t>：由发包人、总监理工程师书面批准后方可离开</w:t>
      </w:r>
      <w:r>
        <w:rPr>
          <w:rFonts w:hint="eastAsia" w:ascii="宋体" w:hAnsi="宋体" w:eastAsia="宋体" w:cs="宋体"/>
          <w:color w:val="000000"/>
          <w:sz w:val="24"/>
        </w:rPr>
        <w:t>。</w:t>
      </w:r>
    </w:p>
    <w:p w14:paraId="0105308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3.3.5承包人擅自更换主要施工管理人员的违约责任：</w:t>
      </w:r>
      <w:r>
        <w:rPr>
          <w:rFonts w:hint="eastAsia" w:ascii="宋体" w:hAnsi="宋体" w:eastAsia="宋体" w:cs="宋体"/>
          <w:color w:val="000000"/>
          <w:sz w:val="24"/>
          <w:u w:val="single"/>
        </w:rPr>
        <w:t>处以3万元违约金，承包人承担上述违约发包人造成的一切损失</w:t>
      </w:r>
      <w:r>
        <w:rPr>
          <w:rFonts w:hint="eastAsia" w:ascii="宋体" w:hAnsi="宋体" w:eastAsia="宋体" w:cs="宋体"/>
          <w:color w:val="000000"/>
          <w:sz w:val="24"/>
        </w:rPr>
        <w:t>。</w:t>
      </w:r>
    </w:p>
    <w:p w14:paraId="7816112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承包人主要施工管理人员擅自离开施工现场的违约责任：</w:t>
      </w:r>
      <w:r>
        <w:rPr>
          <w:rFonts w:hint="eastAsia" w:ascii="宋体" w:hAnsi="宋体" w:eastAsia="宋体" w:cs="宋体"/>
          <w:color w:val="000000"/>
          <w:sz w:val="24"/>
          <w:u w:val="single"/>
        </w:rPr>
        <w:t>处以每人每天600元违约金，承包人承担上述违约发包人造成的一切损失</w:t>
      </w:r>
      <w:r>
        <w:rPr>
          <w:rFonts w:hint="eastAsia" w:ascii="宋体" w:hAnsi="宋体" w:eastAsia="宋体" w:cs="宋体"/>
          <w:color w:val="000000"/>
          <w:sz w:val="24"/>
        </w:rPr>
        <w:t>。</w:t>
      </w:r>
    </w:p>
    <w:p w14:paraId="629FF92C">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bookmarkStart w:id="612" w:name="_Toc312677988"/>
      <w:bookmarkStart w:id="613" w:name="_Toc296944498"/>
      <w:bookmarkStart w:id="614" w:name="_Toc297123492"/>
      <w:bookmarkStart w:id="615" w:name="_Toc297048345"/>
      <w:bookmarkStart w:id="616" w:name="_Toc296346660"/>
      <w:bookmarkStart w:id="617" w:name="_Toc297216151"/>
      <w:bookmarkStart w:id="618" w:name="_Toc297120459"/>
      <w:bookmarkStart w:id="619" w:name="_Toc296891199"/>
      <w:bookmarkStart w:id="620" w:name="_Toc292559364"/>
      <w:bookmarkStart w:id="621" w:name="_Toc304295523"/>
      <w:bookmarkStart w:id="622" w:name="_Toc303539102"/>
      <w:bookmarkStart w:id="623" w:name="_Toc292559869"/>
      <w:bookmarkStart w:id="624" w:name="_Toc300934945"/>
      <w:bookmarkStart w:id="625" w:name="_Toc296890987"/>
      <w:bookmarkStart w:id="626" w:name="_Toc296503159"/>
      <w:bookmarkStart w:id="627" w:name="_Toc296347158"/>
      <w:r>
        <w:rPr>
          <w:rFonts w:hint="eastAsia" w:ascii="宋体" w:hAnsi="宋体" w:eastAsia="宋体" w:cs="宋体"/>
          <w:color w:val="000000"/>
          <w:sz w:val="24"/>
        </w:rPr>
        <w:t>.5 分包</w:t>
      </w:r>
    </w:p>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14:paraId="0036E394">
      <w:pPr>
        <w:spacing w:line="360" w:lineRule="auto"/>
        <w:ind w:firstLine="480" w:firstLineChars="200"/>
        <w:rPr>
          <w:rFonts w:hint="eastAsia" w:ascii="宋体" w:hAnsi="宋体" w:eastAsia="宋体" w:cs="宋体"/>
          <w:sz w:val="24"/>
        </w:rPr>
      </w:pPr>
      <w:r>
        <w:rPr>
          <w:rFonts w:hint="eastAsia" w:ascii="宋体" w:hAnsi="宋体" w:eastAsia="宋体" w:cs="宋体"/>
          <w:sz w:val="24"/>
        </w:rPr>
        <w:t>3</w:t>
      </w:r>
      <w:bookmarkStart w:id="628" w:name="_Toc296347159"/>
      <w:bookmarkStart w:id="629" w:name="_Toc292559365"/>
      <w:bookmarkStart w:id="630" w:name="_Toc297123493"/>
      <w:bookmarkStart w:id="631" w:name="_Toc292559870"/>
      <w:bookmarkStart w:id="632" w:name="_Toc296944499"/>
      <w:bookmarkStart w:id="633" w:name="_Toc296503160"/>
      <w:bookmarkStart w:id="634" w:name="_Toc304295524"/>
      <w:bookmarkStart w:id="635" w:name="_Toc303539103"/>
      <w:bookmarkStart w:id="636" w:name="_Toc296891200"/>
      <w:bookmarkStart w:id="637" w:name="_Toc297216152"/>
      <w:bookmarkStart w:id="638" w:name="_Toc296346661"/>
      <w:bookmarkStart w:id="639" w:name="_Toc297120460"/>
      <w:bookmarkStart w:id="640" w:name="_Toc300934946"/>
      <w:bookmarkStart w:id="641" w:name="_Toc297048346"/>
      <w:bookmarkStart w:id="642" w:name="_Toc296890988"/>
      <w:bookmarkStart w:id="643" w:name="_Toc318581158"/>
      <w:bookmarkStart w:id="644" w:name="_Toc312677989"/>
      <w:r>
        <w:rPr>
          <w:rFonts w:hint="eastAsia" w:ascii="宋体" w:hAnsi="宋体" w:eastAsia="宋体" w:cs="宋体"/>
          <w:sz w:val="24"/>
        </w:rPr>
        <w:t>.5.1 分包的一般约定</w:t>
      </w:r>
    </w:p>
    <w:p w14:paraId="2ED9B71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禁止分包的工程包括：</w:t>
      </w:r>
      <w:r>
        <w:rPr>
          <w:rFonts w:hint="eastAsia" w:ascii="宋体" w:hAnsi="宋体" w:eastAsia="宋体" w:cs="宋体"/>
          <w:color w:val="000000"/>
          <w:sz w:val="24"/>
          <w:u w:val="single"/>
        </w:rPr>
        <w:t xml:space="preserve">全部工程禁止分包 </w:t>
      </w:r>
      <w:r>
        <w:rPr>
          <w:rFonts w:hint="eastAsia" w:ascii="宋体" w:hAnsi="宋体" w:eastAsia="宋体" w:cs="宋体"/>
          <w:color w:val="000000"/>
          <w:sz w:val="24"/>
        </w:rPr>
        <w:t>。</w:t>
      </w:r>
    </w:p>
    <w:p w14:paraId="4EDAA96A">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sz w:val="24"/>
        </w:rPr>
        <w:t>主体结构、关键性工作的范围：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Start w:id="645" w:name="_Toc304295525"/>
      <w:bookmarkStart w:id="646" w:name="_Toc297120461"/>
      <w:bookmarkStart w:id="647" w:name="_Toc296503161"/>
      <w:bookmarkStart w:id="648" w:name="_Toc300934947"/>
      <w:bookmarkStart w:id="649" w:name="_Toc296944500"/>
      <w:bookmarkStart w:id="650" w:name="_Toc296346662"/>
      <w:bookmarkStart w:id="651" w:name="_Toc296891201"/>
      <w:bookmarkStart w:id="652" w:name="_Toc297123494"/>
      <w:bookmarkStart w:id="653" w:name="_Toc296347160"/>
      <w:bookmarkStart w:id="654" w:name="_Toc303539104"/>
      <w:bookmarkStart w:id="655" w:name="_Toc297048347"/>
      <w:bookmarkStart w:id="656" w:name="_Toc297216153"/>
      <w:bookmarkStart w:id="657" w:name="_Toc296890989"/>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14:paraId="05141C25">
      <w:pPr>
        <w:spacing w:line="360" w:lineRule="auto"/>
        <w:rPr>
          <w:rFonts w:hint="eastAsia" w:ascii="宋体" w:hAnsi="宋体" w:eastAsia="宋体" w:cs="宋体"/>
          <w:sz w:val="24"/>
        </w:rPr>
      </w:pPr>
      <w:r>
        <w:rPr>
          <w:rFonts w:hint="eastAsia" w:ascii="宋体" w:hAnsi="宋体" w:eastAsia="宋体" w:cs="宋体"/>
          <w:sz w:val="24"/>
        </w:rPr>
        <w:t xml:space="preserve">    3</w:t>
      </w:r>
      <w:bookmarkStart w:id="658" w:name="_Toc312677990"/>
      <w:bookmarkStart w:id="659" w:name="_Toc318581159"/>
      <w:r>
        <w:rPr>
          <w:rFonts w:hint="eastAsia" w:ascii="宋体" w:hAnsi="宋体" w:eastAsia="宋体" w:cs="宋体"/>
          <w:sz w:val="24"/>
        </w:rPr>
        <w:t>.5.2分包的确定</w:t>
      </w:r>
    </w:p>
    <w:p w14:paraId="575495D7">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sz w:val="24"/>
        </w:rPr>
        <w:t>允许分包的专业工程包括：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721E4CC3">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color w:val="000000"/>
          <w:sz w:val="24"/>
        </w:rPr>
        <w:t>其他关于分包的约定：。</w:t>
      </w:r>
    </w:p>
    <w:p w14:paraId="58EF5C13">
      <w:pPr>
        <w:spacing w:line="360" w:lineRule="auto"/>
        <w:ind w:firstLine="480" w:firstLineChars="200"/>
        <w:rPr>
          <w:rFonts w:hint="eastAsia" w:ascii="宋体" w:hAnsi="宋体" w:eastAsia="宋体" w:cs="宋体"/>
          <w:sz w:val="24"/>
        </w:rPr>
      </w:pPr>
      <w:r>
        <w:rPr>
          <w:rFonts w:hint="eastAsia" w:ascii="宋体" w:hAnsi="宋体" w:eastAsia="宋体" w:cs="宋体"/>
          <w:sz w:val="24"/>
        </w:rPr>
        <w:t>3.5.4 分包合同价款</w:t>
      </w:r>
    </w:p>
    <w:p w14:paraId="17A493F9">
      <w:pPr>
        <w:spacing w:line="360" w:lineRule="auto"/>
        <w:ind w:firstLine="480" w:firstLineChars="200"/>
        <w:rPr>
          <w:rFonts w:hint="eastAsia" w:ascii="宋体" w:hAnsi="宋体" w:eastAsia="宋体" w:cs="宋体"/>
          <w:sz w:val="24"/>
        </w:rPr>
      </w:pPr>
      <w:r>
        <w:rPr>
          <w:rFonts w:hint="eastAsia" w:ascii="宋体" w:hAnsi="宋体" w:eastAsia="宋体" w:cs="宋体"/>
          <w:sz w:val="24"/>
        </w:rPr>
        <w:t>关于分包合同价款支付的约定：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bookmarkEnd w:id="658"/>
    <w:bookmarkEnd w:id="659"/>
    <w:p w14:paraId="359A10C0">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3.6 工程照管与成品、半成品保护</w:t>
      </w:r>
    </w:p>
    <w:p w14:paraId="25E61EBB">
      <w:pPr>
        <w:spacing w:before="120" w:after="120" w:line="360" w:lineRule="auto"/>
        <w:ind w:firstLine="480" w:firstLineChars="200"/>
        <w:rPr>
          <w:rFonts w:hint="eastAsia" w:ascii="宋体" w:hAnsi="宋体" w:eastAsia="宋体" w:cs="宋体"/>
          <w:color w:val="000000"/>
          <w:kern w:val="0"/>
          <w:sz w:val="24"/>
          <w:u w:val="single"/>
        </w:rPr>
      </w:pPr>
      <w:r>
        <w:rPr>
          <w:rFonts w:hint="eastAsia" w:ascii="宋体" w:hAnsi="宋体" w:eastAsia="宋体" w:cs="宋体"/>
          <w:color w:val="000000"/>
          <w:kern w:val="0"/>
          <w:sz w:val="24"/>
        </w:rPr>
        <w:t>承包人负责照管工程及工程相关的材料、工程设备的起始时间：</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5A78560A">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3.7 履约担保</w:t>
      </w:r>
    </w:p>
    <w:p w14:paraId="50D4F30D">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承包人是否提供履约担保：</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w:t>
      </w:r>
    </w:p>
    <w:p w14:paraId="38FAB762">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承包人提供履约担保的形式、金额及期限的：</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w:t>
      </w:r>
    </w:p>
    <w:p w14:paraId="46135367">
      <w:pPr>
        <w:keepNext/>
        <w:tabs>
          <w:tab w:val="left" w:pos="1260"/>
        </w:tabs>
        <w:spacing w:before="120" w:after="120" w:line="360" w:lineRule="auto"/>
        <w:outlineLvl w:val="3"/>
        <w:rPr>
          <w:rFonts w:hint="eastAsia" w:ascii="宋体" w:hAnsi="宋体" w:eastAsia="宋体" w:cs="宋体"/>
          <w:bCs/>
          <w:color w:val="000000"/>
          <w:sz w:val="24"/>
        </w:rPr>
      </w:pPr>
      <w:bookmarkStart w:id="660" w:name="_Toc351203636"/>
      <w:r>
        <w:rPr>
          <w:rFonts w:hint="eastAsia" w:ascii="宋体" w:hAnsi="宋体" w:eastAsia="宋体" w:cs="宋体"/>
          <w:bCs/>
          <w:color w:val="000000"/>
          <w:sz w:val="24"/>
        </w:rPr>
        <w:t>4</w:t>
      </w:r>
      <w:bookmarkStart w:id="661" w:name="_Toc297048348"/>
      <w:bookmarkStart w:id="662" w:name="_Toc267251413"/>
      <w:bookmarkStart w:id="663" w:name="_Toc296890990"/>
      <w:bookmarkStart w:id="664" w:name="_Toc292559366"/>
      <w:bookmarkStart w:id="665" w:name="_Toc297120462"/>
      <w:bookmarkStart w:id="666" w:name="_Toc296347161"/>
      <w:bookmarkStart w:id="667" w:name="_Toc296944501"/>
      <w:bookmarkStart w:id="668" w:name="_Toc292559871"/>
      <w:bookmarkStart w:id="669" w:name="_Toc296891202"/>
      <w:bookmarkStart w:id="670" w:name="_Toc296346663"/>
      <w:bookmarkStart w:id="671" w:name="_Toc296503162"/>
      <w:r>
        <w:rPr>
          <w:rFonts w:hint="eastAsia" w:ascii="宋体" w:hAnsi="宋体" w:eastAsia="宋体" w:cs="宋体"/>
          <w:bCs/>
          <w:color w:val="000000"/>
          <w:sz w:val="24"/>
        </w:rPr>
        <w:t>. 监</w:t>
      </w:r>
      <w:bookmarkEnd w:id="661"/>
      <w:bookmarkEnd w:id="662"/>
      <w:bookmarkEnd w:id="663"/>
      <w:bookmarkEnd w:id="664"/>
      <w:bookmarkEnd w:id="665"/>
      <w:bookmarkEnd w:id="666"/>
      <w:bookmarkEnd w:id="667"/>
      <w:bookmarkEnd w:id="668"/>
      <w:bookmarkEnd w:id="669"/>
      <w:bookmarkEnd w:id="670"/>
      <w:bookmarkEnd w:id="671"/>
      <w:r>
        <w:rPr>
          <w:rFonts w:hint="eastAsia" w:ascii="宋体" w:hAnsi="宋体" w:eastAsia="宋体" w:cs="宋体"/>
          <w:bCs/>
          <w:color w:val="000000"/>
          <w:sz w:val="24"/>
        </w:rPr>
        <w:t>理人</w:t>
      </w:r>
      <w:bookmarkEnd w:id="660"/>
    </w:p>
    <w:p w14:paraId="58F55478">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4.1监理人的一般规定</w:t>
      </w:r>
    </w:p>
    <w:p w14:paraId="6B61DF7E">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关于监理人的监理内容：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w:t>
      </w:r>
    </w:p>
    <w:p w14:paraId="2DC174C3">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关于监理人的监理权限：</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w:t>
      </w:r>
    </w:p>
    <w:p w14:paraId="34F524C3">
      <w:pPr>
        <w:spacing w:line="360" w:lineRule="auto"/>
        <w:ind w:firstLine="480" w:firstLineChars="200"/>
        <w:rPr>
          <w:rFonts w:hint="eastAsia" w:ascii="宋体" w:hAnsi="宋体" w:eastAsia="宋体" w:cs="宋体"/>
          <w:color w:val="000000"/>
          <w:sz w:val="24"/>
          <w:u w:val="single"/>
        </w:rPr>
      </w:pPr>
      <w:r>
        <w:rPr>
          <w:rFonts w:hint="eastAsia" w:ascii="宋体" w:hAnsi="宋体" w:eastAsia="宋体" w:cs="宋体"/>
          <w:color w:val="000000"/>
          <w:sz w:val="24"/>
        </w:rPr>
        <w:t>关于监理人在施工现场的办公场所、生活场所的提供和费用承担的约定：</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1D163A79">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4.2 监理人员</w:t>
      </w:r>
    </w:p>
    <w:p w14:paraId="0769FA3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总监理工程师：</w:t>
      </w:r>
    </w:p>
    <w:p w14:paraId="715AF92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姓    名：</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0DA97A2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职    务：</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168F77F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监理工程师执业资格证书号：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2F5A6BF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联系电话：</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55EACCE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电子信箱：</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1C153B7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通信地址：</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238DDAE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关于监理人的其他约定：</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68DFD68B">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4.4 商定或确定</w:t>
      </w:r>
    </w:p>
    <w:p w14:paraId="71913008">
      <w:pPr>
        <w:spacing w:line="360" w:lineRule="auto"/>
        <w:ind w:firstLine="480" w:firstLineChars="200"/>
        <w:rPr>
          <w:rFonts w:hint="eastAsia" w:ascii="宋体" w:hAnsi="宋体" w:eastAsia="宋体" w:cs="宋体"/>
          <w:color w:val="000000"/>
          <w:sz w:val="24"/>
        </w:rPr>
      </w:pPr>
      <w:bookmarkStart w:id="672" w:name="_Toc267251418"/>
      <w:r>
        <w:rPr>
          <w:rFonts w:hint="eastAsia" w:ascii="宋体" w:hAnsi="宋体" w:eastAsia="宋体" w:cs="宋体"/>
          <w:color w:val="000000"/>
          <w:sz w:val="24"/>
        </w:rPr>
        <w:t>在发包人和承包人不能通过协商达成一致意见时，发包人授权监理人对以下事项进行确定：</w:t>
      </w:r>
    </w:p>
    <w:p w14:paraId="03F14B22">
      <w:pPr>
        <w:numPr>
          <w:ilvl w:val="0"/>
          <w:numId w:val="8"/>
        </w:numPr>
        <w:autoSpaceDE w:val="0"/>
        <w:autoSpaceDN w:val="0"/>
        <w:adjustRightIn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sz w:val="24"/>
          <w:u w:val="single"/>
          <w:lang w:val="en-US" w:eastAsia="zh-CN"/>
        </w:rPr>
        <w:t xml:space="preserve">         /            </w:t>
      </w:r>
      <w:r>
        <w:rPr>
          <w:rFonts w:hint="eastAsia" w:ascii="宋体" w:hAnsi="宋体" w:eastAsia="宋体" w:cs="宋体"/>
          <w:color w:val="000000"/>
          <w:sz w:val="24"/>
        </w:rPr>
        <w:t>；</w:t>
      </w:r>
    </w:p>
    <w:p w14:paraId="759CE0ED">
      <w:pPr>
        <w:numPr>
          <w:ilvl w:val="0"/>
          <w:numId w:val="8"/>
        </w:numPr>
        <w:autoSpaceDE w:val="0"/>
        <w:autoSpaceDN w:val="0"/>
        <w:adjustRightInd w:val="0"/>
        <w:spacing w:line="360" w:lineRule="auto"/>
        <w:ind w:left="0" w:leftChars="0" w:firstLine="480" w:firstLineChars="200"/>
        <w:jc w:val="left"/>
        <w:rPr>
          <w:rFonts w:hint="eastAsia" w:ascii="宋体" w:hAnsi="宋体" w:eastAsia="宋体" w:cs="宋体"/>
          <w:color w:val="000000"/>
          <w:kern w:val="0"/>
          <w:sz w:val="24"/>
        </w:rPr>
      </w:pPr>
      <w:r>
        <w:rPr>
          <w:rFonts w:hint="eastAsia" w:ascii="宋体" w:hAnsi="宋体" w:eastAsia="宋体" w:cs="宋体"/>
          <w:color w:val="000000"/>
          <w:sz w:val="24"/>
          <w:u w:val="single"/>
          <w:lang w:val="en-US" w:eastAsia="zh-CN"/>
        </w:rPr>
        <w:t xml:space="preserve">        /             </w:t>
      </w:r>
      <w:r>
        <w:rPr>
          <w:rFonts w:hint="eastAsia" w:ascii="宋体" w:hAnsi="宋体" w:eastAsia="宋体" w:cs="宋体"/>
          <w:color w:val="000000"/>
          <w:sz w:val="24"/>
        </w:rPr>
        <w:t>；</w:t>
      </w:r>
    </w:p>
    <w:p w14:paraId="7D95713F">
      <w:pPr>
        <w:numPr>
          <w:ilvl w:val="0"/>
          <w:numId w:val="8"/>
        </w:numPr>
        <w:autoSpaceDE w:val="0"/>
        <w:autoSpaceDN w:val="0"/>
        <w:adjustRightInd w:val="0"/>
        <w:spacing w:line="360" w:lineRule="auto"/>
        <w:ind w:left="0" w:leftChars="0" w:firstLine="480" w:firstLineChars="200"/>
        <w:jc w:val="left"/>
        <w:rPr>
          <w:rFonts w:hint="eastAsia" w:ascii="宋体" w:hAnsi="宋体" w:eastAsia="宋体" w:cs="宋体"/>
          <w:color w:val="000000"/>
          <w:kern w:val="0"/>
          <w:sz w:val="24"/>
        </w:rPr>
      </w:pPr>
      <w:r>
        <w:rPr>
          <w:rFonts w:hint="eastAsia" w:ascii="宋体" w:hAnsi="宋体" w:eastAsia="宋体" w:cs="宋体"/>
          <w:color w:val="000000"/>
          <w:sz w:val="24"/>
          <w:u w:val="single"/>
          <w:lang w:val="en-US" w:eastAsia="zh-CN"/>
        </w:rPr>
        <w:t xml:space="preserve">        /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w:t>
      </w:r>
    </w:p>
    <w:p w14:paraId="1175EB53">
      <w:pPr>
        <w:keepNext/>
        <w:tabs>
          <w:tab w:val="left" w:pos="1260"/>
        </w:tabs>
        <w:spacing w:before="120" w:after="120" w:line="360" w:lineRule="auto"/>
        <w:outlineLvl w:val="3"/>
        <w:rPr>
          <w:rFonts w:hint="eastAsia" w:ascii="宋体" w:hAnsi="宋体" w:eastAsia="宋体" w:cs="宋体"/>
          <w:bCs/>
          <w:color w:val="000000"/>
          <w:sz w:val="24"/>
        </w:rPr>
      </w:pPr>
      <w:bookmarkStart w:id="673" w:name="_Toc351203637"/>
      <w:r>
        <w:rPr>
          <w:rFonts w:hint="eastAsia" w:ascii="宋体" w:hAnsi="宋体" w:eastAsia="宋体" w:cs="宋体"/>
          <w:bCs/>
          <w:color w:val="000000"/>
          <w:sz w:val="24"/>
        </w:rPr>
        <w:t>5</w:t>
      </w:r>
      <w:bookmarkEnd w:id="672"/>
      <w:bookmarkStart w:id="674" w:name="_Toc296347162"/>
      <w:bookmarkStart w:id="675" w:name="_Toc296891203"/>
      <w:bookmarkStart w:id="676" w:name="_Toc296890991"/>
      <w:bookmarkStart w:id="677" w:name="_Toc297048349"/>
      <w:bookmarkStart w:id="678" w:name="_Toc296503163"/>
      <w:bookmarkStart w:id="679" w:name="_Toc292559367"/>
      <w:bookmarkStart w:id="680" w:name="_Toc297120463"/>
      <w:bookmarkStart w:id="681" w:name="_Toc296346664"/>
      <w:bookmarkStart w:id="682" w:name="_Toc292559872"/>
      <w:bookmarkStart w:id="683" w:name="_Toc296944502"/>
      <w:r>
        <w:rPr>
          <w:rFonts w:hint="eastAsia" w:ascii="宋体" w:hAnsi="宋体" w:eastAsia="宋体" w:cs="宋体"/>
          <w:bCs/>
          <w:color w:val="000000"/>
          <w:sz w:val="24"/>
        </w:rPr>
        <w:t>. 工程质量</w:t>
      </w:r>
      <w:bookmarkEnd w:id="673"/>
    </w:p>
    <w:p w14:paraId="73CD145F">
      <w:pPr>
        <w:spacing w:after="120" w:line="360" w:lineRule="auto"/>
        <w:ind w:firstLine="480" w:firstLineChars="200"/>
        <w:outlineLvl w:val="0"/>
        <w:rPr>
          <w:rFonts w:hint="eastAsia" w:ascii="宋体" w:hAnsi="宋体" w:eastAsia="宋体" w:cs="宋体"/>
          <w:color w:val="000000"/>
          <w:sz w:val="24"/>
        </w:rPr>
      </w:pPr>
      <w:bookmarkStart w:id="684" w:name="_Toc9823"/>
      <w:bookmarkStart w:id="685" w:name="_Toc10054"/>
      <w:r>
        <w:rPr>
          <w:rFonts w:hint="eastAsia" w:ascii="宋体" w:hAnsi="宋体" w:eastAsia="宋体" w:cs="宋体"/>
          <w:color w:val="000000"/>
          <w:sz w:val="24"/>
        </w:rPr>
        <w:t>5.1 质量要求</w:t>
      </w:r>
      <w:bookmarkEnd w:id="684"/>
      <w:bookmarkEnd w:id="685"/>
    </w:p>
    <w:p w14:paraId="714A2496">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5</w:t>
      </w:r>
      <w:bookmarkStart w:id="686" w:name="_Toc312677997"/>
      <w:bookmarkStart w:id="687" w:name="_Toc297216155"/>
      <w:bookmarkStart w:id="688" w:name="_Toc303539106"/>
      <w:bookmarkStart w:id="689" w:name="_Toc297123496"/>
      <w:bookmarkStart w:id="690" w:name="_Toc304295527"/>
      <w:bookmarkStart w:id="691" w:name="_Toc300934949"/>
      <w:bookmarkStart w:id="692" w:name="_Toc318581164"/>
      <w:r>
        <w:rPr>
          <w:rFonts w:hint="eastAsia" w:ascii="宋体" w:hAnsi="宋体" w:eastAsia="宋体" w:cs="宋体"/>
          <w:sz w:val="24"/>
        </w:rPr>
        <w:t>.1.1 特殊质量标准和要求：</w:t>
      </w:r>
      <w:r>
        <w:rPr>
          <w:rFonts w:hint="eastAsia" w:ascii="宋体" w:hAnsi="宋体" w:eastAsia="宋体" w:cs="宋体"/>
          <w:sz w:val="24"/>
          <w:u w:val="single"/>
          <w:lang w:val="en-US" w:eastAsia="zh-CN"/>
        </w:rPr>
        <w:t xml:space="preserve">                  </w:t>
      </w:r>
      <w:r>
        <w:rPr>
          <w:rFonts w:hint="eastAsia" w:ascii="宋体" w:hAnsi="宋体" w:eastAsia="宋体" w:cs="宋体"/>
          <w:sz w:val="24"/>
        </w:rPr>
        <w:t>。</w:t>
      </w:r>
    </w:p>
    <w:p w14:paraId="57889955">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关于工程奖项的约定：</w:t>
      </w:r>
      <w:r>
        <w:rPr>
          <w:rFonts w:hint="eastAsia" w:ascii="宋体" w:hAnsi="宋体" w:eastAsia="宋体" w:cs="宋体"/>
          <w:sz w:val="24"/>
          <w:u w:val="single"/>
          <w:lang w:val="en-US" w:eastAsia="zh-CN"/>
        </w:rPr>
        <w:t xml:space="preserve">                </w:t>
      </w:r>
      <w:r>
        <w:rPr>
          <w:rFonts w:hint="eastAsia" w:ascii="宋体" w:hAnsi="宋体" w:eastAsia="宋体" w:cs="宋体"/>
          <w:sz w:val="24"/>
        </w:rPr>
        <w:t>。</w:t>
      </w:r>
    </w:p>
    <w:p w14:paraId="3886116B">
      <w:pPr>
        <w:spacing w:after="120" w:line="360" w:lineRule="auto"/>
        <w:ind w:firstLine="480" w:firstLineChars="200"/>
        <w:outlineLvl w:val="0"/>
        <w:rPr>
          <w:rFonts w:hint="eastAsia" w:ascii="宋体" w:hAnsi="宋体" w:eastAsia="宋体" w:cs="宋体"/>
          <w:color w:val="000000"/>
          <w:sz w:val="24"/>
        </w:rPr>
      </w:pPr>
      <w:bookmarkStart w:id="693" w:name="_Toc2212"/>
      <w:bookmarkStart w:id="694" w:name="_Toc26764"/>
      <w:r>
        <w:rPr>
          <w:rFonts w:hint="eastAsia" w:ascii="宋体" w:hAnsi="宋体" w:eastAsia="宋体" w:cs="宋体"/>
          <w:color w:val="000000"/>
          <w:sz w:val="24"/>
        </w:rPr>
        <w:t>5.3 隐蔽工程检查</w:t>
      </w:r>
      <w:bookmarkEnd w:id="693"/>
      <w:bookmarkEnd w:id="694"/>
    </w:p>
    <w:p w14:paraId="1C941E69">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5.3.2承包人提前通知监理人隐蔽工程检查的期限的约定：</w:t>
      </w:r>
      <w:r>
        <w:rPr>
          <w:rFonts w:hint="eastAsia" w:ascii="宋体" w:hAnsi="宋体" w:eastAsia="宋体" w:cs="宋体"/>
          <w:sz w:val="24"/>
          <w:u w:val="single"/>
          <w:lang w:val="en-US" w:eastAsia="zh-CN"/>
        </w:rPr>
        <w:t xml:space="preserve">           </w:t>
      </w:r>
      <w:r>
        <w:rPr>
          <w:rFonts w:hint="eastAsia" w:ascii="宋体" w:hAnsi="宋体" w:eastAsia="宋体" w:cs="宋体"/>
          <w:sz w:val="24"/>
        </w:rPr>
        <w:t>。</w:t>
      </w:r>
    </w:p>
    <w:p w14:paraId="277D06A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监理人不能按时进行检查时，应提前小时提交书面延期要求。</w:t>
      </w:r>
    </w:p>
    <w:p w14:paraId="2BAEC72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关于延期最长不得超过：</w:t>
      </w:r>
      <w:r>
        <w:rPr>
          <w:rFonts w:hint="eastAsia" w:ascii="宋体" w:hAnsi="宋体" w:eastAsia="宋体" w:cs="宋体"/>
          <w:sz w:val="24"/>
          <w:u w:val="single"/>
          <w:lang w:val="en-US" w:eastAsia="zh-CN"/>
        </w:rPr>
        <w:t xml:space="preserve">    /   </w:t>
      </w:r>
      <w:r>
        <w:rPr>
          <w:rFonts w:hint="eastAsia" w:ascii="宋体" w:hAnsi="宋体" w:eastAsia="宋体" w:cs="宋体"/>
          <w:sz w:val="24"/>
        </w:rPr>
        <w:t>小时。</w:t>
      </w:r>
    </w:p>
    <w:p w14:paraId="035F7E6E">
      <w:pPr>
        <w:keepNext/>
        <w:tabs>
          <w:tab w:val="left" w:pos="1260"/>
        </w:tabs>
        <w:spacing w:before="120" w:after="120" w:line="360" w:lineRule="auto"/>
        <w:outlineLvl w:val="3"/>
        <w:rPr>
          <w:rFonts w:hint="eastAsia" w:ascii="宋体" w:hAnsi="宋体" w:eastAsia="宋体" w:cs="宋体"/>
          <w:bCs/>
          <w:color w:val="000000"/>
          <w:sz w:val="24"/>
        </w:rPr>
      </w:pPr>
      <w:bookmarkStart w:id="695" w:name="_Toc351203638"/>
      <w:r>
        <w:rPr>
          <w:rFonts w:hint="eastAsia" w:ascii="宋体" w:hAnsi="宋体" w:eastAsia="宋体" w:cs="宋体"/>
          <w:bCs/>
          <w:color w:val="000000"/>
          <w:sz w:val="24"/>
        </w:rPr>
        <w:t>6. 安全文明施工与环境保护</w:t>
      </w:r>
      <w:bookmarkEnd w:id="695"/>
    </w:p>
    <w:p w14:paraId="250A6873">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6.1安全文明施工</w:t>
      </w:r>
    </w:p>
    <w:p w14:paraId="3CE4C362">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6.1.1</w:t>
      </w:r>
      <w:r>
        <w:rPr>
          <w:rFonts w:hint="eastAsia" w:ascii="宋体" w:hAnsi="宋体" w:eastAsia="宋体" w:cs="宋体"/>
          <w:color w:val="000000"/>
          <w:sz w:val="24"/>
        </w:rPr>
        <w:t xml:space="preserve"> 项目安全生产的达标目标及相应事项的约定：</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sz w:val="24"/>
        </w:rPr>
        <w:t>。</w:t>
      </w:r>
    </w:p>
    <w:p w14:paraId="1B40521B">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6.1.4 关于治安保卫的特别约定：</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p w14:paraId="6FA78D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关于编制施工场地治安管理计划的约定：</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p w14:paraId="46DB697B">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6.1.5 文明施工</w:t>
      </w:r>
    </w:p>
    <w:p w14:paraId="77BEB69A">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合同当事人对文明施工的要求：</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p w14:paraId="3DA7B89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6.1.6 关于安全文明施工费支付比例和支付期限的约定：</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bookmarkEnd w:id="686"/>
    <w:bookmarkEnd w:id="687"/>
    <w:bookmarkEnd w:id="688"/>
    <w:bookmarkEnd w:id="689"/>
    <w:bookmarkEnd w:id="690"/>
    <w:bookmarkEnd w:id="691"/>
    <w:bookmarkEnd w:id="692"/>
    <w:p w14:paraId="6BBE52A9">
      <w:pPr>
        <w:keepNext/>
        <w:tabs>
          <w:tab w:val="left" w:pos="1260"/>
        </w:tabs>
        <w:spacing w:before="120" w:after="120" w:line="360" w:lineRule="auto"/>
        <w:outlineLvl w:val="3"/>
        <w:rPr>
          <w:rFonts w:hint="eastAsia" w:ascii="宋体" w:hAnsi="宋体" w:eastAsia="宋体" w:cs="宋体"/>
          <w:bCs/>
          <w:color w:val="000000"/>
          <w:sz w:val="24"/>
        </w:rPr>
      </w:pPr>
      <w:bookmarkStart w:id="696" w:name="_Toc351203639"/>
      <w:r>
        <w:rPr>
          <w:rFonts w:hint="eastAsia" w:ascii="宋体" w:hAnsi="宋体" w:eastAsia="宋体" w:cs="宋体"/>
          <w:bCs/>
          <w:color w:val="000000"/>
          <w:sz w:val="24"/>
        </w:rPr>
        <w:t>7. 工期和进度</w:t>
      </w:r>
      <w:bookmarkEnd w:id="696"/>
    </w:p>
    <w:p w14:paraId="4F3C9DE3">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7.1 施工组织设计</w:t>
      </w:r>
    </w:p>
    <w:p w14:paraId="32757AEF">
      <w:pPr>
        <w:autoSpaceDE w:val="0"/>
        <w:autoSpaceDN w:val="0"/>
        <w:adjustRightInd w:val="0"/>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 xml:space="preserve">7.1.1 </w:t>
      </w:r>
      <w:r>
        <w:rPr>
          <w:rFonts w:hint="eastAsia" w:ascii="宋体" w:hAnsi="宋体" w:eastAsia="宋体" w:cs="宋体"/>
          <w:color w:val="000000"/>
          <w:sz w:val="24"/>
        </w:rPr>
        <w:t>合</w:t>
      </w:r>
      <w:r>
        <w:rPr>
          <w:rFonts w:hint="eastAsia" w:ascii="宋体" w:hAnsi="宋体" w:eastAsia="宋体" w:cs="宋体"/>
          <w:color w:val="000000"/>
          <w:kern w:val="0"/>
          <w:sz w:val="24"/>
        </w:rPr>
        <w:t>同当事人约定的施工组织设计应包括的其他内容：</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sz w:val="24"/>
        </w:rPr>
        <w:t>。</w:t>
      </w:r>
    </w:p>
    <w:p w14:paraId="29D84141">
      <w:pPr>
        <w:autoSpaceDE w:val="0"/>
        <w:autoSpaceDN w:val="0"/>
        <w:adjustRightIn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sz w:val="24"/>
        </w:rPr>
        <w:t>7.1.2</w:t>
      </w:r>
      <w:r>
        <w:rPr>
          <w:rFonts w:hint="eastAsia" w:ascii="宋体" w:hAnsi="宋体" w:eastAsia="宋体" w:cs="宋体"/>
          <w:color w:val="000000"/>
          <w:kern w:val="0"/>
          <w:sz w:val="24"/>
        </w:rPr>
        <w:t>施工组织设计的提交和修改</w:t>
      </w:r>
    </w:p>
    <w:p w14:paraId="2672632D">
      <w:pPr>
        <w:autoSpaceDE w:val="0"/>
        <w:autoSpaceDN w:val="0"/>
        <w:adjustRightInd w:val="0"/>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color w:val="000000"/>
          <w:kern w:val="0"/>
          <w:sz w:val="24"/>
        </w:rPr>
        <w:t>承包人提交详细施工组织设计的期限的约定：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sz w:val="24"/>
        </w:rPr>
        <w:t>。</w:t>
      </w:r>
    </w:p>
    <w:p w14:paraId="66E6BB13">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发包人和监理人在收到详细的施工组织设计后确认或提出修改意见的期限：</w:t>
      </w:r>
      <w:r>
        <w:rPr>
          <w:rFonts w:hint="eastAsia" w:ascii="宋体" w:hAnsi="宋体" w:eastAsia="宋体" w:cs="宋体"/>
          <w:color w:val="000000"/>
          <w:sz w:val="24"/>
          <w:u w:val="single"/>
          <w:lang w:val="en-US" w:eastAsia="zh-CN"/>
        </w:rPr>
        <w:t xml:space="preserve">   </w:t>
      </w:r>
      <w:r>
        <w:rPr>
          <w:rFonts w:hint="eastAsia" w:ascii="宋体" w:hAnsi="宋体" w:eastAsia="宋体" w:cs="宋体"/>
          <w:sz w:val="24"/>
        </w:rPr>
        <w:t>。</w:t>
      </w:r>
    </w:p>
    <w:p w14:paraId="1768C61F">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w:t>
      </w:r>
      <w:bookmarkStart w:id="697" w:name="_Toc304295541"/>
      <w:bookmarkStart w:id="698" w:name="_Toc303539123"/>
      <w:bookmarkStart w:id="699" w:name="_Toc312677479"/>
      <w:bookmarkStart w:id="700" w:name="_Toc300934966"/>
      <w:bookmarkStart w:id="701" w:name="_Toc297123514"/>
      <w:bookmarkStart w:id="702" w:name="_Toc297216173"/>
      <w:bookmarkStart w:id="703" w:name="_Toc312678005"/>
      <w:r>
        <w:rPr>
          <w:rFonts w:hint="eastAsia" w:ascii="宋体" w:hAnsi="宋体" w:eastAsia="宋体" w:cs="宋体"/>
          <w:color w:val="000000"/>
          <w:sz w:val="24"/>
        </w:rPr>
        <w:t>.2 施工进度计划</w:t>
      </w:r>
    </w:p>
    <w:p w14:paraId="3EF4488B">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7.2.2 施工进度计划的修订</w:t>
      </w:r>
    </w:p>
    <w:p w14:paraId="79D9631A">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发包人和监理人在收到修订的施工进度计划后确认或提出修改意见的期限：</w:t>
      </w:r>
      <w:r>
        <w:rPr>
          <w:rFonts w:hint="eastAsia" w:ascii="宋体" w:hAnsi="宋体" w:eastAsia="宋体" w:cs="宋体"/>
          <w:color w:val="000000"/>
          <w:sz w:val="24"/>
          <w:u w:val="single"/>
          <w:lang w:val="en-US" w:eastAsia="zh-CN"/>
        </w:rPr>
        <w:t xml:space="preserve">   </w:t>
      </w:r>
      <w:r>
        <w:rPr>
          <w:rFonts w:hint="eastAsia" w:ascii="宋体" w:hAnsi="宋体" w:eastAsia="宋体" w:cs="宋体"/>
          <w:sz w:val="24"/>
        </w:rPr>
        <w:t>。</w:t>
      </w:r>
    </w:p>
    <w:p w14:paraId="2C41E49C">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7.3 开工</w:t>
      </w:r>
    </w:p>
    <w:p w14:paraId="4A554C56">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7.3.1 开工准备</w:t>
      </w:r>
    </w:p>
    <w:p w14:paraId="4959135F">
      <w:pPr>
        <w:spacing w:line="360" w:lineRule="auto"/>
        <w:ind w:firstLine="645"/>
        <w:jc w:val="left"/>
        <w:rPr>
          <w:rFonts w:hint="eastAsia" w:ascii="宋体" w:hAnsi="宋体" w:eastAsia="宋体" w:cs="宋体"/>
          <w:sz w:val="24"/>
          <w:u w:val="single"/>
        </w:rPr>
      </w:pPr>
      <w:r>
        <w:rPr>
          <w:rFonts w:hint="eastAsia" w:ascii="宋体" w:hAnsi="宋体" w:eastAsia="宋体" w:cs="宋体"/>
          <w:color w:val="000000"/>
          <w:sz w:val="24"/>
        </w:rPr>
        <w:t>关于承包人提交</w:t>
      </w:r>
      <w:r>
        <w:rPr>
          <w:rFonts w:hint="eastAsia" w:ascii="宋体" w:hAnsi="宋体" w:eastAsia="宋体" w:cs="宋体"/>
          <w:color w:val="000000"/>
          <w:kern w:val="0"/>
          <w:sz w:val="24"/>
        </w:rPr>
        <w:t>工程开工报审表的期限：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sz w:val="24"/>
        </w:rPr>
        <w:t>。</w:t>
      </w:r>
    </w:p>
    <w:p w14:paraId="37E73623">
      <w:pPr>
        <w:spacing w:line="360" w:lineRule="auto"/>
        <w:ind w:firstLine="645"/>
        <w:jc w:val="left"/>
        <w:rPr>
          <w:rFonts w:hint="eastAsia" w:ascii="宋体" w:hAnsi="宋体" w:eastAsia="宋体" w:cs="宋体"/>
          <w:sz w:val="24"/>
          <w:u w:val="single"/>
        </w:rPr>
      </w:pPr>
      <w:r>
        <w:rPr>
          <w:rFonts w:hint="eastAsia" w:ascii="宋体" w:hAnsi="宋体" w:eastAsia="宋体" w:cs="宋体"/>
          <w:color w:val="000000"/>
          <w:sz w:val="24"/>
        </w:rPr>
        <w:t>关于发包人应完成的其他开工准备工作及期限：</w:t>
      </w:r>
      <w:r>
        <w:rPr>
          <w:rFonts w:hint="eastAsia" w:ascii="宋体" w:hAnsi="宋体" w:eastAsia="宋体" w:cs="宋体"/>
          <w:color w:val="000000"/>
          <w:sz w:val="24"/>
          <w:u w:val="single"/>
          <w:lang w:val="en-US" w:eastAsia="zh-CN"/>
        </w:rPr>
        <w:t xml:space="preserve">            </w:t>
      </w:r>
      <w:r>
        <w:rPr>
          <w:rFonts w:hint="eastAsia" w:ascii="宋体" w:hAnsi="宋体" w:eastAsia="宋体" w:cs="宋体"/>
          <w:sz w:val="24"/>
        </w:rPr>
        <w:t>。</w:t>
      </w:r>
    </w:p>
    <w:p w14:paraId="4E1E3A36">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color w:val="000000"/>
          <w:sz w:val="24"/>
        </w:rPr>
        <w:t>关于承包人应完成的其他开工准备工作及期限：</w:t>
      </w:r>
      <w:r>
        <w:rPr>
          <w:rFonts w:hint="eastAsia" w:ascii="宋体" w:hAnsi="宋体" w:eastAsia="宋体" w:cs="宋体"/>
          <w:color w:val="000000"/>
          <w:sz w:val="24"/>
          <w:u w:val="single"/>
          <w:lang w:val="en-US" w:eastAsia="zh-CN"/>
        </w:rPr>
        <w:t xml:space="preserve">             </w:t>
      </w:r>
      <w:r>
        <w:rPr>
          <w:rFonts w:hint="eastAsia" w:ascii="宋体" w:hAnsi="宋体" w:eastAsia="宋体" w:cs="宋体"/>
          <w:sz w:val="24"/>
        </w:rPr>
        <w:t>。</w:t>
      </w:r>
    </w:p>
    <w:p w14:paraId="1E922A23">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7.3.2开工通知</w:t>
      </w:r>
    </w:p>
    <w:p w14:paraId="0051F466">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因发包人原因造成监理人未能在计划开工日期之日起天内发出开工通知的，承包人有权提出价格调整要求，或者解除合同。</w:t>
      </w:r>
    </w:p>
    <w:bookmarkEnd w:id="697"/>
    <w:bookmarkEnd w:id="698"/>
    <w:bookmarkEnd w:id="699"/>
    <w:bookmarkEnd w:id="700"/>
    <w:bookmarkEnd w:id="701"/>
    <w:bookmarkEnd w:id="702"/>
    <w:bookmarkEnd w:id="703"/>
    <w:p w14:paraId="2EFBEA5B">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 测量放线</w:t>
      </w:r>
    </w:p>
    <w:p w14:paraId="6F4C218E">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7.4.1发包人通过监理人向承包人提供测量基准点、基准线和水准点及其书面资料的期限：</w:t>
      </w:r>
      <w:r>
        <w:rPr>
          <w:rFonts w:hint="eastAsia" w:ascii="宋体" w:hAnsi="宋体" w:eastAsia="宋体" w:cs="宋体"/>
          <w:sz w:val="24"/>
          <w:u w:val="single"/>
          <w:lang w:val="en-US" w:eastAsia="zh-CN"/>
        </w:rPr>
        <w:t xml:space="preserve">            </w:t>
      </w:r>
      <w:r>
        <w:rPr>
          <w:rFonts w:hint="eastAsia" w:ascii="宋体" w:hAnsi="宋体" w:eastAsia="宋体" w:cs="宋体"/>
          <w:sz w:val="24"/>
        </w:rPr>
        <w:t>。</w:t>
      </w:r>
    </w:p>
    <w:p w14:paraId="199F2EFE">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w:t>
      </w:r>
      <w:bookmarkStart w:id="704" w:name="_Toc303539125"/>
      <w:bookmarkStart w:id="705" w:name="_Toc297123516"/>
      <w:bookmarkStart w:id="706" w:name="_Toc300934968"/>
      <w:bookmarkStart w:id="707" w:name="_Toc312677484"/>
      <w:bookmarkStart w:id="708" w:name="_Toc297216175"/>
      <w:bookmarkStart w:id="709" w:name="_Toc304295546"/>
      <w:bookmarkStart w:id="710" w:name="_Toc312678010"/>
      <w:r>
        <w:rPr>
          <w:rFonts w:hint="eastAsia" w:ascii="宋体" w:hAnsi="宋体" w:eastAsia="宋体" w:cs="宋体"/>
          <w:color w:val="000000"/>
          <w:sz w:val="24"/>
        </w:rPr>
        <w:t>.5 工期延误</w:t>
      </w:r>
    </w:p>
    <w:bookmarkEnd w:id="704"/>
    <w:bookmarkEnd w:id="705"/>
    <w:bookmarkEnd w:id="706"/>
    <w:bookmarkEnd w:id="707"/>
    <w:bookmarkEnd w:id="708"/>
    <w:bookmarkEnd w:id="709"/>
    <w:bookmarkEnd w:id="710"/>
    <w:p w14:paraId="07B6127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7.5.1 因发包人原因导致工期延误</w:t>
      </w:r>
    </w:p>
    <w:p w14:paraId="416E5F9E">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（7）因发包人原因导致工期延误的其他情形：</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p w14:paraId="2A8DB96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w:t>
      </w:r>
      <w:bookmarkStart w:id="711" w:name="_Toc318581169"/>
      <w:bookmarkStart w:id="712" w:name="_Toc312677486"/>
      <w:bookmarkStart w:id="713" w:name="_Toc312678012"/>
      <w:bookmarkStart w:id="714" w:name="_Toc300934970"/>
      <w:bookmarkStart w:id="715" w:name="_Toc303539127"/>
      <w:bookmarkStart w:id="716" w:name="_Toc297123518"/>
      <w:bookmarkStart w:id="717" w:name="_Toc304295548"/>
      <w:bookmarkStart w:id="718" w:name="_Toc297216177"/>
      <w:r>
        <w:rPr>
          <w:rFonts w:hint="eastAsia" w:ascii="宋体" w:hAnsi="宋体" w:eastAsia="宋体" w:cs="宋体"/>
          <w:sz w:val="24"/>
        </w:rPr>
        <w:t>.5.2 因承包人原因导致工期延误</w:t>
      </w:r>
    </w:p>
    <w:bookmarkEnd w:id="711"/>
    <w:bookmarkEnd w:id="712"/>
    <w:bookmarkEnd w:id="713"/>
    <w:p w14:paraId="272FA938">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因</w:t>
      </w:r>
      <w:bookmarkStart w:id="719" w:name="_Toc312677487"/>
      <w:bookmarkStart w:id="720" w:name="_Toc312678013"/>
      <w:bookmarkStart w:id="721" w:name="_Toc318581170"/>
      <w:r>
        <w:rPr>
          <w:rFonts w:hint="eastAsia" w:ascii="宋体" w:hAnsi="宋体" w:eastAsia="宋体" w:cs="宋体"/>
          <w:sz w:val="24"/>
        </w:rPr>
        <w:t>承包人原因造成工期延误，逾期竣工违约金的计算方法为：</w:t>
      </w:r>
      <w:r>
        <w:rPr>
          <w:rFonts w:hint="eastAsia" w:ascii="宋体" w:hAnsi="宋体" w:cs="宋体"/>
          <w:color w:val="000000"/>
          <w:sz w:val="24"/>
          <w:u w:val="single"/>
          <w:lang w:val="en-US" w:eastAsia="zh-CN"/>
        </w:rPr>
        <w:t xml:space="preserve">        </w:t>
      </w:r>
      <w:r>
        <w:rPr>
          <w:rFonts w:hint="eastAsia" w:ascii="宋体" w:hAnsi="宋体" w:eastAsia="宋体" w:cs="宋体"/>
          <w:sz w:val="24"/>
        </w:rPr>
        <w:t>。</w:t>
      </w:r>
      <w:bookmarkEnd w:id="714"/>
      <w:bookmarkEnd w:id="715"/>
      <w:bookmarkEnd w:id="716"/>
      <w:bookmarkEnd w:id="717"/>
      <w:bookmarkEnd w:id="718"/>
      <w:bookmarkEnd w:id="719"/>
      <w:bookmarkEnd w:id="720"/>
    </w:p>
    <w:bookmarkEnd w:id="721"/>
    <w:p w14:paraId="1145FD9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因承包人原因造成工期延误，逾</w:t>
      </w:r>
      <w:bookmarkStart w:id="722" w:name="_Toc312678014"/>
      <w:bookmarkStart w:id="723" w:name="_Toc318581171"/>
      <w:r>
        <w:rPr>
          <w:rFonts w:hint="eastAsia" w:ascii="宋体" w:hAnsi="宋体" w:eastAsia="宋体" w:cs="宋体"/>
          <w:sz w:val="24"/>
        </w:rPr>
        <w:t>期竣工违约金的上限：</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bookmarkEnd w:id="722"/>
    <w:bookmarkEnd w:id="723"/>
    <w:p w14:paraId="3296D7E8">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w:t>
      </w:r>
      <w:bookmarkStart w:id="724" w:name="_Toc297123519"/>
      <w:bookmarkStart w:id="725" w:name="_Toc300934971"/>
      <w:bookmarkStart w:id="726" w:name="_Toc304295549"/>
      <w:bookmarkStart w:id="727" w:name="_Toc312678015"/>
      <w:bookmarkStart w:id="728" w:name="_Toc303539128"/>
      <w:bookmarkStart w:id="729" w:name="_Toc297216178"/>
      <w:r>
        <w:rPr>
          <w:rFonts w:hint="eastAsia" w:ascii="宋体" w:hAnsi="宋体" w:eastAsia="宋体" w:cs="宋体"/>
          <w:color w:val="000000"/>
          <w:sz w:val="24"/>
        </w:rPr>
        <w:t>.6 不</w:t>
      </w:r>
      <w:bookmarkEnd w:id="724"/>
      <w:bookmarkEnd w:id="725"/>
      <w:bookmarkEnd w:id="726"/>
      <w:bookmarkEnd w:id="727"/>
      <w:bookmarkEnd w:id="728"/>
      <w:bookmarkEnd w:id="729"/>
      <w:r>
        <w:rPr>
          <w:rFonts w:hint="eastAsia" w:ascii="宋体" w:hAnsi="宋体" w:eastAsia="宋体" w:cs="宋体"/>
          <w:color w:val="000000"/>
          <w:sz w:val="24"/>
        </w:rPr>
        <w:t>利物质条件</w:t>
      </w:r>
    </w:p>
    <w:p w14:paraId="360E5011">
      <w:pPr>
        <w:spacing w:line="360" w:lineRule="auto"/>
        <w:ind w:firstLine="480" w:firstLineChars="200"/>
        <w:jc w:val="left"/>
        <w:rPr>
          <w:rFonts w:hint="eastAsia" w:ascii="宋体" w:hAnsi="宋体" w:eastAsia="宋体" w:cs="宋体"/>
          <w:sz w:val="24"/>
          <w:u w:val="single"/>
        </w:rPr>
      </w:pPr>
      <w:bookmarkStart w:id="730" w:name="_Toc297123520"/>
      <w:bookmarkStart w:id="731" w:name="_Toc312678016"/>
      <w:bookmarkStart w:id="732" w:name="_Toc303539129"/>
      <w:bookmarkStart w:id="733" w:name="_Toc304295550"/>
      <w:bookmarkStart w:id="734" w:name="_Toc300934972"/>
      <w:bookmarkStart w:id="735" w:name="_Toc318581172"/>
      <w:bookmarkStart w:id="736" w:name="_Toc297216179"/>
      <w:r>
        <w:rPr>
          <w:rFonts w:hint="eastAsia" w:ascii="宋体" w:hAnsi="宋体" w:eastAsia="宋体" w:cs="宋体"/>
          <w:sz w:val="24"/>
        </w:rPr>
        <w:t>不利物质条件的其他情形和有关约定：</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bookmarkEnd w:id="730"/>
    <w:bookmarkEnd w:id="731"/>
    <w:bookmarkEnd w:id="732"/>
    <w:bookmarkEnd w:id="733"/>
    <w:bookmarkEnd w:id="734"/>
    <w:bookmarkEnd w:id="735"/>
    <w:bookmarkEnd w:id="736"/>
    <w:p w14:paraId="7F91B7AE">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w:t>
      </w:r>
      <w:bookmarkStart w:id="737" w:name="_Toc303539130"/>
      <w:bookmarkStart w:id="738" w:name="_Toc312678017"/>
      <w:bookmarkStart w:id="739" w:name="_Toc297123521"/>
      <w:bookmarkStart w:id="740" w:name="_Toc297216180"/>
      <w:bookmarkStart w:id="741" w:name="_Toc300934973"/>
      <w:bookmarkStart w:id="742" w:name="_Toc304295551"/>
      <w:r>
        <w:rPr>
          <w:rFonts w:hint="eastAsia" w:ascii="宋体" w:hAnsi="宋体" w:eastAsia="宋体" w:cs="宋体"/>
          <w:color w:val="000000"/>
          <w:sz w:val="24"/>
        </w:rPr>
        <w:t>.7异常恶劣的气候条件</w:t>
      </w:r>
    </w:p>
    <w:bookmarkEnd w:id="737"/>
    <w:bookmarkEnd w:id="738"/>
    <w:bookmarkEnd w:id="739"/>
    <w:bookmarkEnd w:id="740"/>
    <w:bookmarkEnd w:id="741"/>
    <w:bookmarkEnd w:id="742"/>
    <w:p w14:paraId="70581C41">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发包人和承包人同意以下情形视为异常恶劣的气候条件：</w:t>
      </w:r>
      <w:r>
        <w:rPr>
          <w:rFonts w:hint="eastAsia" w:ascii="宋体" w:hAnsi="宋体" w:eastAsia="宋体" w:cs="宋体"/>
          <w:sz w:val="24"/>
          <w:u w:val="single"/>
          <w:lang w:val="en-US" w:eastAsia="zh-CN"/>
        </w:rPr>
        <w:t xml:space="preserve">            </w:t>
      </w:r>
      <w:r>
        <w:rPr>
          <w:rFonts w:hint="eastAsia" w:ascii="宋体" w:hAnsi="宋体" w:eastAsia="宋体" w:cs="宋体"/>
          <w:sz w:val="24"/>
        </w:rPr>
        <w:t>；</w:t>
      </w:r>
    </w:p>
    <w:p w14:paraId="125C1F0F">
      <w:pPr>
        <w:spacing w:after="120" w:line="360" w:lineRule="auto"/>
        <w:ind w:firstLine="480" w:firstLineChars="200"/>
        <w:outlineLvl w:val="0"/>
        <w:rPr>
          <w:rFonts w:hint="eastAsia" w:ascii="宋体" w:hAnsi="宋体" w:eastAsia="宋体" w:cs="宋体"/>
          <w:color w:val="000000"/>
          <w:sz w:val="24"/>
        </w:rPr>
      </w:pPr>
      <w:bookmarkStart w:id="743" w:name="_Toc16519"/>
      <w:bookmarkStart w:id="744" w:name="_Toc6186"/>
      <w:r>
        <w:rPr>
          <w:rFonts w:hint="eastAsia" w:ascii="宋体" w:hAnsi="宋体" w:eastAsia="宋体" w:cs="宋体"/>
          <w:color w:val="000000"/>
          <w:sz w:val="24"/>
        </w:rPr>
        <w:t>7.9 提前竣工的奖励</w:t>
      </w:r>
      <w:bookmarkEnd w:id="743"/>
      <w:bookmarkEnd w:id="744"/>
    </w:p>
    <w:p w14:paraId="3EA09BEB">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7.9.2提前竣工的奖励：</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p w14:paraId="1F2AA19A">
      <w:pPr>
        <w:keepNext/>
        <w:tabs>
          <w:tab w:val="left" w:pos="1260"/>
        </w:tabs>
        <w:spacing w:before="120" w:after="120" w:line="360" w:lineRule="auto"/>
        <w:outlineLvl w:val="3"/>
        <w:rPr>
          <w:rFonts w:hint="eastAsia" w:ascii="宋体" w:hAnsi="宋体" w:eastAsia="宋体" w:cs="宋体"/>
          <w:bCs/>
          <w:color w:val="000000"/>
          <w:sz w:val="24"/>
        </w:rPr>
      </w:pPr>
      <w:bookmarkStart w:id="745" w:name="_Toc351203640"/>
      <w:r>
        <w:rPr>
          <w:rFonts w:hint="eastAsia" w:ascii="宋体" w:hAnsi="宋体" w:eastAsia="宋体" w:cs="宋体"/>
          <w:bCs/>
          <w:color w:val="000000"/>
          <w:sz w:val="24"/>
        </w:rPr>
        <w:t>8. 材料与设备</w:t>
      </w:r>
      <w:bookmarkEnd w:id="745"/>
    </w:p>
    <w:bookmarkEnd w:id="674"/>
    <w:bookmarkEnd w:id="675"/>
    <w:bookmarkEnd w:id="676"/>
    <w:bookmarkEnd w:id="677"/>
    <w:bookmarkEnd w:id="678"/>
    <w:bookmarkEnd w:id="679"/>
    <w:bookmarkEnd w:id="680"/>
    <w:bookmarkEnd w:id="681"/>
    <w:bookmarkEnd w:id="682"/>
    <w:bookmarkEnd w:id="683"/>
    <w:p w14:paraId="1600E7E4">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w:t>
      </w:r>
      <w:bookmarkStart w:id="746" w:name="_Toc312678019"/>
      <w:bookmarkStart w:id="747" w:name="_Toc296346668"/>
      <w:bookmarkStart w:id="748" w:name="_Toc303539136"/>
      <w:bookmarkStart w:id="749" w:name="_Toc300934979"/>
      <w:bookmarkStart w:id="750" w:name="_Toc297216186"/>
      <w:bookmarkStart w:id="751" w:name="_Toc304295556"/>
      <w:bookmarkStart w:id="752" w:name="_Toc292559372"/>
      <w:bookmarkStart w:id="753" w:name="_Toc292559877"/>
      <w:bookmarkStart w:id="754" w:name="_Toc296503167"/>
      <w:bookmarkStart w:id="755" w:name="_Toc280868654"/>
      <w:bookmarkStart w:id="756" w:name="_Toc296890995"/>
      <w:bookmarkStart w:id="757" w:name="_Toc297048353"/>
      <w:bookmarkStart w:id="758" w:name="_Toc296347166"/>
      <w:bookmarkStart w:id="759" w:name="_Toc297123527"/>
      <w:bookmarkStart w:id="760" w:name="_Toc297120467"/>
      <w:bookmarkStart w:id="761" w:name="_Toc296944506"/>
      <w:bookmarkStart w:id="762" w:name="_Toc312677493"/>
      <w:bookmarkStart w:id="763" w:name="_Toc296891207"/>
      <w:bookmarkStart w:id="764" w:name="_Toc280868655"/>
      <w:bookmarkStart w:id="765" w:name="_Toc267251424"/>
      <w:bookmarkStart w:id="766" w:name="_Toc280868656"/>
      <w:r>
        <w:rPr>
          <w:rFonts w:hint="eastAsia" w:ascii="宋体" w:hAnsi="宋体" w:eastAsia="宋体" w:cs="宋体"/>
          <w:color w:val="000000"/>
          <w:sz w:val="24"/>
        </w:rPr>
        <w:t>.4材料与工程设备的保管与使用</w:t>
      </w:r>
    </w:p>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14:paraId="14C13786">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8</w:t>
      </w:r>
      <w:bookmarkStart w:id="767" w:name="_Toc292559373"/>
      <w:bookmarkStart w:id="768" w:name="_Toc292559878"/>
      <w:bookmarkStart w:id="769" w:name="_Toc312678020"/>
      <w:bookmarkStart w:id="770" w:name="_Toc296503168"/>
      <w:bookmarkStart w:id="771" w:name="_Toc296891208"/>
      <w:bookmarkStart w:id="772" w:name="_Toc296347167"/>
      <w:bookmarkStart w:id="773" w:name="_Toc297120468"/>
      <w:bookmarkStart w:id="774" w:name="_Toc297123528"/>
      <w:bookmarkStart w:id="775" w:name="_Toc296346669"/>
      <w:bookmarkStart w:id="776" w:name="_Toc300934980"/>
      <w:bookmarkStart w:id="777" w:name="_Toc296944507"/>
      <w:bookmarkStart w:id="778" w:name="_Toc297048354"/>
      <w:bookmarkStart w:id="779" w:name="_Toc312677494"/>
      <w:bookmarkStart w:id="780" w:name="_Toc318581173"/>
      <w:bookmarkStart w:id="781" w:name="_Toc304295557"/>
      <w:bookmarkStart w:id="782" w:name="_Toc303539137"/>
      <w:bookmarkStart w:id="783" w:name="_Toc297216187"/>
      <w:bookmarkStart w:id="784" w:name="_Toc296890996"/>
      <w:r>
        <w:rPr>
          <w:rFonts w:hint="eastAsia" w:ascii="宋体" w:hAnsi="宋体" w:eastAsia="宋体" w:cs="宋体"/>
          <w:sz w:val="24"/>
        </w:rPr>
        <w:t>.4.1发包人供应的材料设备的保管费用的承担：</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bookmarkEnd w:id="767"/>
      <w:bookmarkEnd w:id="768"/>
    </w:p>
    <w:p w14:paraId="01FF99A5">
      <w:pPr>
        <w:spacing w:after="120" w:line="360" w:lineRule="auto"/>
        <w:ind w:firstLine="480" w:firstLineChars="200"/>
        <w:outlineLvl w:val="0"/>
        <w:rPr>
          <w:rFonts w:hint="eastAsia" w:ascii="宋体" w:hAnsi="宋体" w:eastAsia="宋体" w:cs="宋体"/>
          <w:color w:val="000000"/>
          <w:sz w:val="24"/>
        </w:rPr>
      </w:pPr>
      <w:bookmarkStart w:id="785" w:name="_Toc3779"/>
      <w:bookmarkStart w:id="786" w:name="_Toc16164"/>
      <w:r>
        <w:rPr>
          <w:rFonts w:hint="eastAsia" w:ascii="宋体" w:hAnsi="宋体" w:eastAsia="宋体" w:cs="宋体"/>
          <w:color w:val="000000"/>
          <w:sz w:val="24"/>
        </w:rPr>
        <w:t>8.6 样品</w:t>
      </w:r>
      <w:bookmarkEnd w:id="785"/>
      <w:bookmarkEnd w:id="786"/>
    </w:p>
    <w:p w14:paraId="7C19B833">
      <w:pPr>
        <w:autoSpaceDE w:val="0"/>
        <w:autoSpaceDN w:val="0"/>
        <w:adjustRightIn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8.6.1</w:t>
      </w:r>
      <w:r>
        <w:rPr>
          <w:rFonts w:hint="eastAsia" w:ascii="宋体" w:hAnsi="宋体" w:eastAsia="宋体" w:cs="宋体"/>
          <w:color w:val="000000"/>
          <w:kern w:val="0"/>
          <w:sz w:val="24"/>
        </w:rPr>
        <w:tab/>
      </w:r>
      <w:r>
        <w:rPr>
          <w:rFonts w:hint="eastAsia" w:ascii="宋体" w:hAnsi="宋体" w:eastAsia="宋体" w:cs="宋体"/>
          <w:color w:val="000000"/>
          <w:kern w:val="0"/>
          <w:sz w:val="24"/>
        </w:rPr>
        <w:t>样品的报送与封存</w:t>
      </w:r>
    </w:p>
    <w:p w14:paraId="0147F8A9">
      <w:pPr>
        <w:autoSpaceDE w:val="0"/>
        <w:autoSpaceDN w:val="0"/>
        <w:adjustRightInd w:val="0"/>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color w:val="000000"/>
          <w:kern w:val="0"/>
          <w:sz w:val="24"/>
        </w:rPr>
        <w:t>需要承包人报送样品的材料或工程设备，样品的种类、名称、规格、数量要求：</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sz w:val="24"/>
        </w:rPr>
        <w:t>。</w:t>
      </w:r>
    </w:p>
    <w:p w14:paraId="6623DD72">
      <w:pPr>
        <w:spacing w:after="120" w:line="360" w:lineRule="auto"/>
        <w:ind w:firstLine="480" w:firstLineChars="200"/>
        <w:outlineLvl w:val="0"/>
        <w:rPr>
          <w:rFonts w:hint="eastAsia" w:ascii="宋体" w:hAnsi="宋体" w:eastAsia="宋体" w:cs="宋体"/>
          <w:color w:val="000000"/>
          <w:sz w:val="24"/>
        </w:rPr>
      </w:pPr>
      <w:bookmarkStart w:id="787" w:name="_Toc19573"/>
      <w:bookmarkStart w:id="788" w:name="_Toc14404"/>
      <w:r>
        <w:rPr>
          <w:rFonts w:hint="eastAsia" w:ascii="宋体" w:hAnsi="宋体" w:eastAsia="宋体" w:cs="宋体"/>
          <w:color w:val="000000"/>
          <w:sz w:val="24"/>
        </w:rPr>
        <w:t>8.8 施工设备和临时设施</w:t>
      </w:r>
      <w:bookmarkEnd w:id="787"/>
      <w:bookmarkEnd w:id="788"/>
    </w:p>
    <w:p w14:paraId="282EE576">
      <w:pPr>
        <w:autoSpaceDE w:val="0"/>
        <w:autoSpaceDN w:val="0"/>
        <w:adjustRightIn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8.8.1 承包人提供的施工设备和临时设施</w:t>
      </w:r>
    </w:p>
    <w:p w14:paraId="04F9C6D2">
      <w:pPr>
        <w:autoSpaceDE w:val="0"/>
        <w:autoSpaceDN w:val="0"/>
        <w:adjustRightInd w:val="0"/>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关于修建临时设施费用承担的约定：</w:t>
      </w:r>
      <w:r>
        <w:rPr>
          <w:rFonts w:hint="eastAsia" w:ascii="宋体" w:hAnsi="宋体" w:eastAsia="宋体" w:cs="宋体"/>
          <w:sz w:val="24"/>
          <w:u w:val="single"/>
          <w:lang w:val="en-US" w:eastAsia="zh-CN"/>
        </w:rPr>
        <w:t xml:space="preserve">             </w:t>
      </w:r>
      <w:r>
        <w:rPr>
          <w:rFonts w:hint="eastAsia" w:ascii="宋体" w:hAnsi="宋体" w:eastAsia="宋体" w:cs="宋体"/>
          <w:sz w:val="24"/>
        </w:rPr>
        <w:t>。</w:t>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4444BB70">
      <w:pPr>
        <w:keepNext/>
        <w:tabs>
          <w:tab w:val="left" w:pos="1260"/>
        </w:tabs>
        <w:spacing w:before="120" w:after="120" w:line="360" w:lineRule="auto"/>
        <w:outlineLvl w:val="3"/>
        <w:rPr>
          <w:rFonts w:hint="eastAsia" w:ascii="宋体" w:hAnsi="宋体" w:eastAsia="宋体" w:cs="宋体"/>
          <w:bCs/>
          <w:color w:val="000000"/>
          <w:sz w:val="24"/>
        </w:rPr>
      </w:pPr>
      <w:bookmarkStart w:id="789" w:name="_Toc351203641"/>
      <w:r>
        <w:rPr>
          <w:rFonts w:hint="eastAsia" w:ascii="宋体" w:hAnsi="宋体" w:eastAsia="宋体" w:cs="宋体"/>
          <w:bCs/>
          <w:color w:val="000000"/>
          <w:sz w:val="24"/>
        </w:rPr>
        <w:t>9</w:t>
      </w:r>
      <w:bookmarkEnd w:id="764"/>
      <w:bookmarkEnd w:id="765"/>
      <w:bookmarkEnd w:id="766"/>
      <w:bookmarkStart w:id="790" w:name="_Toc297216192"/>
      <w:bookmarkStart w:id="791" w:name="_Toc304295559"/>
      <w:bookmarkStart w:id="792" w:name="_Toc303539139"/>
      <w:bookmarkStart w:id="793" w:name="_Toc300934982"/>
      <w:bookmarkStart w:id="794" w:name="_Toc297123533"/>
      <w:bookmarkStart w:id="795" w:name="_Toc312678021"/>
      <w:bookmarkStart w:id="796" w:name="_Toc312677495"/>
      <w:bookmarkStart w:id="797" w:name="_Toc296891213"/>
      <w:bookmarkStart w:id="798" w:name="_Toc297048359"/>
      <w:bookmarkStart w:id="799" w:name="_Toc296346674"/>
      <w:bookmarkStart w:id="800" w:name="_Toc296944512"/>
      <w:bookmarkStart w:id="801" w:name="_Toc267251428"/>
      <w:bookmarkStart w:id="802" w:name="_Toc292559378"/>
      <w:bookmarkStart w:id="803" w:name="_Toc297120473"/>
      <w:bookmarkStart w:id="804" w:name="_Toc267251427"/>
      <w:bookmarkStart w:id="805" w:name="_Toc296891001"/>
      <w:bookmarkStart w:id="806" w:name="_Toc296347172"/>
      <w:bookmarkStart w:id="807" w:name="_Toc296503173"/>
      <w:bookmarkStart w:id="808" w:name="_Toc292559883"/>
      <w:r>
        <w:rPr>
          <w:rFonts w:hint="eastAsia" w:ascii="宋体" w:hAnsi="宋体" w:eastAsia="宋体" w:cs="宋体"/>
          <w:bCs/>
          <w:color w:val="000000"/>
          <w:sz w:val="24"/>
        </w:rPr>
        <w:t>. 试验与检验</w:t>
      </w:r>
      <w:bookmarkEnd w:id="789"/>
    </w:p>
    <w:bookmarkEnd w:id="790"/>
    <w:bookmarkEnd w:id="791"/>
    <w:bookmarkEnd w:id="792"/>
    <w:bookmarkEnd w:id="793"/>
    <w:bookmarkEnd w:id="794"/>
    <w:bookmarkEnd w:id="795"/>
    <w:bookmarkEnd w:id="796"/>
    <w:p w14:paraId="202F954B">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w:t>
      </w:r>
      <w:bookmarkStart w:id="809" w:name="_Toc304295560"/>
      <w:bookmarkStart w:id="810" w:name="_Toc303539140"/>
      <w:bookmarkStart w:id="811" w:name="_Toc297216193"/>
      <w:bookmarkStart w:id="812" w:name="_Toc312678022"/>
      <w:bookmarkStart w:id="813" w:name="_Toc300934983"/>
      <w:bookmarkStart w:id="814" w:name="_Toc297123534"/>
      <w:bookmarkStart w:id="815" w:name="_Toc312677496"/>
      <w:r>
        <w:rPr>
          <w:rFonts w:hint="eastAsia" w:ascii="宋体" w:hAnsi="宋体" w:eastAsia="宋体" w:cs="宋体"/>
          <w:color w:val="000000"/>
          <w:sz w:val="24"/>
        </w:rPr>
        <w:t>.1试验设备与试验人员</w:t>
      </w:r>
    </w:p>
    <w:bookmarkEnd w:id="809"/>
    <w:bookmarkEnd w:id="810"/>
    <w:bookmarkEnd w:id="811"/>
    <w:bookmarkEnd w:id="812"/>
    <w:bookmarkEnd w:id="813"/>
    <w:bookmarkEnd w:id="814"/>
    <w:bookmarkEnd w:id="815"/>
    <w:p w14:paraId="43FC041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w:t>
      </w:r>
      <w:bookmarkStart w:id="816" w:name="_Toc304295561"/>
      <w:bookmarkStart w:id="817" w:name="_Toc300934984"/>
      <w:bookmarkStart w:id="818" w:name="_Toc312677497"/>
      <w:bookmarkStart w:id="819" w:name="_Toc312678023"/>
      <w:bookmarkStart w:id="820" w:name="_Toc303539141"/>
      <w:bookmarkStart w:id="821" w:name="_Toc297123535"/>
      <w:bookmarkStart w:id="822" w:name="_Toc297216194"/>
      <w:bookmarkStart w:id="823" w:name="_Toc318581174"/>
      <w:r>
        <w:rPr>
          <w:rFonts w:hint="eastAsia" w:ascii="宋体" w:hAnsi="宋体" w:eastAsia="宋体" w:cs="宋体"/>
          <w:sz w:val="24"/>
        </w:rPr>
        <w:t>.1.2 试验设备</w:t>
      </w:r>
    </w:p>
    <w:p w14:paraId="75B40430">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施工现场需要配置的试验场所：</w:t>
      </w:r>
      <w:bookmarkEnd w:id="816"/>
      <w:bookmarkEnd w:id="817"/>
      <w:bookmarkEnd w:id="818"/>
      <w:bookmarkEnd w:id="819"/>
      <w:bookmarkEnd w:id="820"/>
      <w:bookmarkEnd w:id="821"/>
      <w:bookmarkEnd w:id="822"/>
      <w:bookmarkStart w:id="824" w:name="_Toc297123536"/>
      <w:bookmarkStart w:id="825" w:name="_Toc312677498"/>
      <w:bookmarkStart w:id="826" w:name="_Toc304295562"/>
      <w:bookmarkStart w:id="827" w:name="_Toc303539142"/>
      <w:bookmarkStart w:id="828" w:name="_Toc312678024"/>
      <w:bookmarkStart w:id="829" w:name="_Toc297216195"/>
      <w:bookmarkStart w:id="830" w:name="_Toc300934985"/>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p w14:paraId="51BB4CEC">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施工现场需要配备的试验设备：</w:t>
      </w:r>
      <w:r>
        <w:rPr>
          <w:rFonts w:hint="eastAsia" w:ascii="宋体" w:hAnsi="宋体" w:eastAsia="宋体" w:cs="宋体"/>
          <w:sz w:val="24"/>
          <w:u w:val="single"/>
          <w:lang w:val="en-US" w:eastAsia="zh-CN"/>
        </w:rPr>
        <w:t xml:space="preserve">           </w:t>
      </w:r>
      <w:r>
        <w:rPr>
          <w:rFonts w:hint="eastAsia" w:ascii="宋体" w:hAnsi="宋体" w:eastAsia="宋体" w:cs="宋体"/>
          <w:sz w:val="24"/>
        </w:rPr>
        <w:t>。</w:t>
      </w:r>
    </w:p>
    <w:p w14:paraId="046D4C05">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施工现场需要具备的其他试验条件：</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p w14:paraId="7BE67A71">
      <w:pPr>
        <w:spacing w:after="120" w:line="360" w:lineRule="auto"/>
        <w:ind w:firstLine="480" w:firstLineChars="200"/>
        <w:outlineLvl w:val="0"/>
        <w:rPr>
          <w:rFonts w:hint="eastAsia" w:ascii="宋体" w:hAnsi="宋体" w:eastAsia="宋体" w:cs="宋体"/>
          <w:color w:val="000000"/>
          <w:sz w:val="24"/>
        </w:rPr>
      </w:pPr>
      <w:bookmarkStart w:id="831" w:name="_Toc22876"/>
      <w:bookmarkStart w:id="832" w:name="_Toc30382"/>
      <w:r>
        <w:rPr>
          <w:rFonts w:hint="eastAsia" w:ascii="宋体" w:hAnsi="宋体" w:eastAsia="宋体" w:cs="宋体"/>
          <w:color w:val="000000"/>
          <w:sz w:val="24"/>
        </w:rPr>
        <w:t>9.4 现场工艺试验</w:t>
      </w:r>
      <w:bookmarkEnd w:id="831"/>
      <w:bookmarkEnd w:id="832"/>
    </w:p>
    <w:p w14:paraId="3AC0DBEE">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现场工艺试验的有关约定：</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bookmarkEnd w:id="823"/>
    <w:bookmarkEnd w:id="824"/>
    <w:bookmarkEnd w:id="825"/>
    <w:bookmarkEnd w:id="826"/>
    <w:bookmarkEnd w:id="827"/>
    <w:bookmarkEnd w:id="828"/>
    <w:bookmarkEnd w:id="829"/>
    <w:bookmarkEnd w:id="830"/>
    <w:p w14:paraId="37B0E88B">
      <w:pPr>
        <w:keepNext/>
        <w:tabs>
          <w:tab w:val="left" w:pos="1260"/>
        </w:tabs>
        <w:spacing w:before="120" w:after="120" w:line="360" w:lineRule="auto"/>
        <w:outlineLvl w:val="3"/>
        <w:rPr>
          <w:rFonts w:hint="eastAsia" w:ascii="宋体" w:hAnsi="宋体" w:eastAsia="宋体" w:cs="宋体"/>
          <w:bCs/>
          <w:color w:val="000000"/>
          <w:sz w:val="24"/>
        </w:rPr>
      </w:pPr>
      <w:bookmarkStart w:id="833" w:name="_Toc351203642"/>
      <w:r>
        <w:rPr>
          <w:rFonts w:hint="eastAsia" w:ascii="宋体" w:hAnsi="宋体" w:eastAsia="宋体" w:cs="宋体"/>
          <w:bCs/>
          <w:color w:val="000000"/>
          <w:sz w:val="24"/>
        </w:rPr>
        <w:t>1</w:t>
      </w:r>
      <w:bookmarkEnd w:id="797"/>
      <w:bookmarkEnd w:id="798"/>
      <w:bookmarkEnd w:id="799"/>
      <w:bookmarkEnd w:id="800"/>
      <w:bookmarkEnd w:id="801"/>
      <w:bookmarkEnd w:id="802"/>
      <w:bookmarkEnd w:id="803"/>
      <w:bookmarkEnd w:id="804"/>
      <w:bookmarkEnd w:id="805"/>
      <w:bookmarkEnd w:id="806"/>
      <w:bookmarkEnd w:id="807"/>
      <w:bookmarkEnd w:id="808"/>
      <w:bookmarkStart w:id="834" w:name="_Toc296346694"/>
      <w:bookmarkStart w:id="835" w:name="_Toc297120493"/>
      <w:bookmarkStart w:id="836" w:name="_Toc296347192"/>
      <w:bookmarkStart w:id="837" w:name="_Toc297216199"/>
      <w:bookmarkStart w:id="838" w:name="_Toc303539146"/>
      <w:bookmarkStart w:id="839" w:name="_Toc296503193"/>
      <w:bookmarkStart w:id="840" w:name="_Toc292559903"/>
      <w:bookmarkStart w:id="841" w:name="_Toc292559398"/>
      <w:bookmarkStart w:id="842" w:name="_Toc296944532"/>
      <w:bookmarkStart w:id="843" w:name="_Toc304295566"/>
      <w:bookmarkStart w:id="844" w:name="_Toc297123540"/>
      <w:bookmarkStart w:id="845" w:name="_Toc297048379"/>
      <w:bookmarkStart w:id="846" w:name="_Toc300934989"/>
      <w:bookmarkStart w:id="847" w:name="_Toc296891021"/>
      <w:bookmarkStart w:id="848" w:name="_Toc296891233"/>
      <w:bookmarkStart w:id="849" w:name="_Toc312677499"/>
      <w:bookmarkStart w:id="850" w:name="_Toc312678025"/>
      <w:bookmarkStart w:id="851" w:name="_Toc267251441"/>
      <w:bookmarkStart w:id="852" w:name="_Toc267251435"/>
      <w:bookmarkStart w:id="853" w:name="_Toc267251437"/>
      <w:bookmarkStart w:id="854" w:name="_Toc267251439"/>
      <w:bookmarkStart w:id="855" w:name="_Toc267251440"/>
      <w:bookmarkStart w:id="856" w:name="_Toc267251433"/>
      <w:bookmarkStart w:id="857" w:name="_Toc267251442"/>
      <w:r>
        <w:rPr>
          <w:rFonts w:hint="eastAsia" w:ascii="宋体" w:hAnsi="宋体" w:eastAsia="宋体" w:cs="宋体"/>
          <w:bCs/>
          <w:color w:val="000000"/>
          <w:sz w:val="24"/>
        </w:rPr>
        <w:t>0. 变更</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bookmarkEnd w:id="849"/>
    <w:bookmarkEnd w:id="850"/>
    <w:p w14:paraId="4D9DF9C5">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bookmarkStart w:id="858" w:name="_Toc300934990"/>
      <w:bookmarkStart w:id="859" w:name="_Toc296891234"/>
      <w:bookmarkStart w:id="860" w:name="_Toc296503194"/>
      <w:bookmarkStart w:id="861" w:name="_Toc296347193"/>
      <w:bookmarkStart w:id="862" w:name="_Toc296891022"/>
      <w:bookmarkStart w:id="863" w:name="_Toc297120494"/>
      <w:bookmarkStart w:id="864" w:name="_Toc312677500"/>
      <w:bookmarkStart w:id="865" w:name="_Toc297048380"/>
      <w:bookmarkStart w:id="866" w:name="_Toc304295567"/>
      <w:bookmarkStart w:id="867" w:name="_Toc297216200"/>
      <w:bookmarkStart w:id="868" w:name="_Toc312678026"/>
      <w:bookmarkStart w:id="869" w:name="_Toc296346695"/>
      <w:bookmarkStart w:id="870" w:name="_Toc296944533"/>
      <w:bookmarkStart w:id="871" w:name="_Toc292559904"/>
      <w:bookmarkStart w:id="872" w:name="_Toc292559399"/>
      <w:bookmarkStart w:id="873" w:name="_Toc303539147"/>
      <w:bookmarkStart w:id="874" w:name="_Toc297123541"/>
      <w:r>
        <w:rPr>
          <w:rFonts w:hint="eastAsia" w:ascii="宋体" w:hAnsi="宋体" w:eastAsia="宋体" w:cs="宋体"/>
          <w:color w:val="000000"/>
          <w:sz w:val="24"/>
        </w:rPr>
        <w:t>0.1变更的范围</w:t>
      </w:r>
    </w:p>
    <w:p w14:paraId="413046A4">
      <w:pPr>
        <w:spacing w:line="360" w:lineRule="auto"/>
        <w:ind w:firstLine="600"/>
        <w:jc w:val="left"/>
        <w:rPr>
          <w:rFonts w:hint="eastAsia" w:ascii="宋体" w:hAnsi="宋体" w:eastAsia="宋体" w:cs="宋体"/>
          <w:color w:val="000000"/>
          <w:sz w:val="24"/>
          <w:u w:val="single"/>
        </w:rPr>
      </w:pPr>
      <w:r>
        <w:rPr>
          <w:rFonts w:hint="eastAsia" w:ascii="宋体" w:hAnsi="宋体" w:eastAsia="宋体" w:cs="宋体"/>
          <w:color w:val="000000"/>
          <w:sz w:val="24"/>
        </w:rPr>
        <w:t>关于变更的范围的约定：</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w:t>
      </w:r>
    </w:p>
    <w:p w14:paraId="3F15EE94">
      <w:pPr>
        <w:spacing w:after="120" w:line="360" w:lineRule="auto"/>
        <w:ind w:firstLine="480" w:firstLineChars="200"/>
        <w:outlineLvl w:val="0"/>
        <w:rPr>
          <w:rFonts w:hint="eastAsia" w:ascii="宋体" w:hAnsi="宋体" w:eastAsia="宋体" w:cs="宋体"/>
          <w:color w:val="000000"/>
          <w:sz w:val="24"/>
        </w:rPr>
      </w:pPr>
      <w:bookmarkStart w:id="875" w:name="_Toc8767"/>
      <w:bookmarkStart w:id="876" w:name="_Toc25374"/>
      <w:r>
        <w:rPr>
          <w:rFonts w:hint="eastAsia" w:ascii="宋体" w:hAnsi="宋体" w:eastAsia="宋体" w:cs="宋体"/>
          <w:color w:val="000000"/>
          <w:sz w:val="24"/>
        </w:rPr>
        <w:t>10.4 变更估价</w:t>
      </w:r>
      <w:bookmarkEnd w:id="875"/>
      <w:bookmarkEnd w:id="876"/>
    </w:p>
    <w:p w14:paraId="2798EB30">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10.4.1 变更估价原则</w:t>
      </w:r>
    </w:p>
    <w:p w14:paraId="5E9CD47E">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 xml:space="preserve">关于变更估价的约定: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w:t>
      </w:r>
    </w:p>
    <w:p w14:paraId="29B65E5F">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Start w:id="877" w:name="_Toc296346698"/>
      <w:bookmarkStart w:id="878" w:name="_Toc296347196"/>
      <w:bookmarkStart w:id="879" w:name="_Toc297120497"/>
      <w:bookmarkStart w:id="880" w:name="_Toc297123544"/>
      <w:bookmarkStart w:id="881" w:name="_Toc292559907"/>
      <w:bookmarkStart w:id="882" w:name="_Toc297216203"/>
      <w:bookmarkStart w:id="883" w:name="_Toc296944536"/>
      <w:bookmarkStart w:id="884" w:name="_Toc292559402"/>
      <w:bookmarkStart w:id="885" w:name="_Toc296891025"/>
      <w:bookmarkStart w:id="886" w:name="_Toc296891237"/>
      <w:bookmarkStart w:id="887" w:name="_Toc300934993"/>
      <w:bookmarkStart w:id="888" w:name="_Toc297048383"/>
      <w:bookmarkStart w:id="889" w:name="_Toc303539150"/>
      <w:bookmarkStart w:id="890" w:name="_Toc296503197"/>
      <w:bookmarkStart w:id="891" w:name="_Toc304295570"/>
      <w:bookmarkStart w:id="892" w:name="_Toc312678029"/>
      <w:bookmarkStart w:id="893" w:name="_Toc312677503"/>
      <w:r>
        <w:rPr>
          <w:rFonts w:hint="eastAsia" w:ascii="宋体" w:hAnsi="宋体" w:eastAsia="宋体" w:cs="宋体"/>
          <w:color w:val="000000"/>
          <w:sz w:val="24"/>
        </w:rPr>
        <w:t>0.5承</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Start w:id="894" w:name="_Toc303539151"/>
      <w:bookmarkStart w:id="895" w:name="_Toc297120503"/>
      <w:bookmarkStart w:id="896" w:name="_Toc292559408"/>
      <w:bookmarkStart w:id="897" w:name="_Toc296891031"/>
      <w:bookmarkStart w:id="898" w:name="_Toc296503203"/>
      <w:bookmarkStart w:id="899" w:name="_Toc296944542"/>
      <w:bookmarkStart w:id="900" w:name="_Toc296347202"/>
      <w:bookmarkStart w:id="901" w:name="_Toc297216204"/>
      <w:bookmarkStart w:id="902" w:name="_Toc292559913"/>
      <w:bookmarkStart w:id="903" w:name="_Toc296346704"/>
      <w:bookmarkStart w:id="904" w:name="_Toc297123545"/>
      <w:bookmarkStart w:id="905" w:name="_Toc296891243"/>
      <w:bookmarkStart w:id="906" w:name="_Toc300934994"/>
      <w:bookmarkStart w:id="907" w:name="_Toc297048389"/>
      <w:r>
        <w:rPr>
          <w:rFonts w:hint="eastAsia" w:ascii="宋体" w:hAnsi="宋体" w:eastAsia="宋体" w:cs="宋体"/>
          <w:color w:val="000000"/>
          <w:sz w:val="24"/>
        </w:rPr>
        <w:t>包人的合理化建议</w:t>
      </w:r>
    </w:p>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14:paraId="2A95FC1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监理人审查承包人合理化建议的期限：</w:t>
      </w:r>
      <w:r>
        <w:rPr>
          <w:rFonts w:hint="eastAsia" w:ascii="宋体" w:hAnsi="宋体" w:eastAsia="宋体" w:cs="宋体"/>
          <w:sz w:val="24"/>
          <w:u w:val="single"/>
          <w:lang w:val="en-US" w:eastAsia="zh-CN"/>
        </w:rPr>
        <w:t xml:space="preserve">         </w:t>
      </w:r>
      <w:r>
        <w:rPr>
          <w:rFonts w:hint="eastAsia" w:ascii="宋体" w:hAnsi="宋体" w:eastAsia="宋体" w:cs="宋体"/>
          <w:sz w:val="24"/>
        </w:rPr>
        <w:t>。</w:t>
      </w:r>
    </w:p>
    <w:p w14:paraId="0003CCD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发包人审批承包人合理化建议的期限：</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p w14:paraId="176FEC0A">
      <w:pPr>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承</w:t>
      </w:r>
      <w:bookmarkStart w:id="908" w:name="_Toc296347203"/>
      <w:bookmarkStart w:id="909" w:name="_Toc296944543"/>
      <w:bookmarkStart w:id="910" w:name="_Toc296503204"/>
      <w:bookmarkStart w:id="911" w:name="_Toc292559914"/>
      <w:bookmarkStart w:id="912" w:name="_Toc303539152"/>
      <w:bookmarkStart w:id="913" w:name="_Toc297123546"/>
      <w:bookmarkStart w:id="914" w:name="_Toc292559409"/>
      <w:bookmarkStart w:id="915" w:name="_Toc297120504"/>
      <w:bookmarkStart w:id="916" w:name="_Toc297216205"/>
      <w:bookmarkStart w:id="917" w:name="_Toc318581175"/>
      <w:bookmarkStart w:id="918" w:name="_Toc300934995"/>
      <w:bookmarkStart w:id="919" w:name="_Toc304295571"/>
      <w:bookmarkStart w:id="920" w:name="_Toc312677504"/>
      <w:bookmarkStart w:id="921" w:name="_Toc297048390"/>
      <w:bookmarkStart w:id="922" w:name="_Toc312678030"/>
      <w:bookmarkStart w:id="923" w:name="_Toc296346705"/>
      <w:bookmarkStart w:id="924" w:name="_Toc296891032"/>
      <w:bookmarkStart w:id="925" w:name="_Toc296891244"/>
      <w:r>
        <w:rPr>
          <w:rFonts w:hint="eastAsia" w:ascii="宋体" w:hAnsi="宋体" w:eastAsia="宋体" w:cs="宋体"/>
          <w:sz w:val="24"/>
        </w:rPr>
        <w:t>包人提出的合理化建议降低了合同价格或者提高了工程经济效益的奖励的方法和金额为：</w:t>
      </w:r>
      <w:r>
        <w:rPr>
          <w:rFonts w:hint="eastAsia" w:ascii="宋体" w:hAnsi="宋体" w:eastAsia="宋体" w:cs="宋体"/>
          <w:sz w:val="24"/>
          <w:u w:val="single"/>
          <w:lang w:val="en-US" w:eastAsia="zh-CN"/>
        </w:rPr>
        <w:t xml:space="preserve">            </w:t>
      </w:r>
      <w:r>
        <w:rPr>
          <w:rFonts w:hint="eastAsia" w:ascii="宋体" w:hAnsi="宋体" w:eastAsia="宋体" w:cs="宋体"/>
          <w:sz w:val="24"/>
        </w:rPr>
        <w:t>。</w:t>
      </w:r>
    </w:p>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p w14:paraId="0078EF12">
      <w:pPr>
        <w:spacing w:after="120" w:line="360" w:lineRule="auto"/>
        <w:ind w:firstLine="480" w:firstLineChars="200"/>
        <w:outlineLvl w:val="0"/>
        <w:rPr>
          <w:rFonts w:hint="eastAsia" w:ascii="宋体" w:hAnsi="宋体" w:eastAsia="宋体" w:cs="宋体"/>
          <w:color w:val="000000"/>
          <w:sz w:val="24"/>
        </w:rPr>
      </w:pPr>
      <w:bookmarkStart w:id="926" w:name="_Toc27942"/>
      <w:bookmarkStart w:id="927" w:name="_Toc32402"/>
      <w:r>
        <w:rPr>
          <w:rFonts w:hint="eastAsia" w:ascii="宋体" w:hAnsi="宋体" w:eastAsia="宋体" w:cs="宋体"/>
          <w:color w:val="000000"/>
          <w:sz w:val="24"/>
        </w:rPr>
        <w:t>1</w:t>
      </w:r>
      <w:bookmarkStart w:id="928" w:name="_Toc292559404"/>
      <w:bookmarkStart w:id="929" w:name="_Toc300934997"/>
      <w:bookmarkStart w:id="930" w:name="_Toc292559909"/>
      <w:bookmarkStart w:id="931" w:name="_Toc297216207"/>
      <w:bookmarkStart w:id="932" w:name="_Toc304295574"/>
      <w:bookmarkStart w:id="933" w:name="_Toc297120499"/>
      <w:bookmarkStart w:id="934" w:name="_Toc303539154"/>
      <w:bookmarkStart w:id="935" w:name="_Toc296944538"/>
      <w:bookmarkStart w:id="936" w:name="_Toc296346700"/>
      <w:bookmarkStart w:id="937" w:name="_Toc296347198"/>
      <w:bookmarkStart w:id="938" w:name="_Toc297123548"/>
      <w:bookmarkStart w:id="939" w:name="_Toc296891239"/>
      <w:bookmarkStart w:id="940" w:name="_Toc297048385"/>
      <w:bookmarkStart w:id="941" w:name="_Toc296503199"/>
      <w:bookmarkStart w:id="942" w:name="_Toc312677507"/>
      <w:bookmarkStart w:id="943" w:name="_Toc296891027"/>
      <w:bookmarkStart w:id="944" w:name="_Toc312678033"/>
      <w:r>
        <w:rPr>
          <w:rFonts w:hint="eastAsia" w:ascii="宋体" w:hAnsi="宋体" w:eastAsia="宋体" w:cs="宋体"/>
          <w:color w:val="000000"/>
          <w:sz w:val="24"/>
        </w:rPr>
        <w:t>0.7 暂估价</w:t>
      </w:r>
      <w:bookmarkEnd w:id="926"/>
      <w:bookmarkEnd w:id="927"/>
    </w:p>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14:paraId="7ADA3215">
      <w:pPr>
        <w:spacing w:line="360" w:lineRule="auto"/>
        <w:ind w:firstLine="480" w:firstLineChars="200"/>
        <w:jc w:val="left"/>
        <w:rPr>
          <w:rFonts w:hint="eastAsia" w:ascii="宋体" w:hAnsi="宋体" w:eastAsia="宋体" w:cs="宋体"/>
          <w:sz w:val="24"/>
        </w:rPr>
      </w:pPr>
      <w:r>
        <w:rPr>
          <w:rFonts w:hint="eastAsia" w:ascii="宋体" w:hAnsi="宋体" w:eastAsia="宋体" w:cs="宋体"/>
          <w:kern w:val="0"/>
          <w:sz w:val="24"/>
        </w:rPr>
        <w:t>暂</w:t>
      </w:r>
      <w:bookmarkStart w:id="945" w:name="_Toc312678034"/>
      <w:bookmarkStart w:id="946" w:name="_Toc318581176"/>
      <w:bookmarkStart w:id="947" w:name="_Toc312677508"/>
      <w:r>
        <w:rPr>
          <w:rFonts w:hint="eastAsia" w:ascii="宋体" w:hAnsi="宋体" w:eastAsia="宋体" w:cs="宋体"/>
          <w:kern w:val="0"/>
          <w:sz w:val="24"/>
        </w:rPr>
        <w:t>估价材料和工程设备的明细详见附件11：《</w:t>
      </w:r>
      <w:r>
        <w:rPr>
          <w:rFonts w:hint="eastAsia" w:ascii="宋体" w:hAnsi="宋体" w:eastAsia="宋体" w:cs="宋体"/>
          <w:color w:val="000000"/>
          <w:sz w:val="24"/>
        </w:rPr>
        <w:t>暂估价一览表》</w:t>
      </w:r>
      <w:r>
        <w:rPr>
          <w:rFonts w:hint="eastAsia" w:ascii="宋体" w:hAnsi="宋体" w:eastAsia="宋体" w:cs="宋体"/>
          <w:kern w:val="0"/>
          <w:sz w:val="24"/>
        </w:rPr>
        <w:t>。</w:t>
      </w:r>
    </w:p>
    <w:bookmarkEnd w:id="945"/>
    <w:bookmarkEnd w:id="946"/>
    <w:bookmarkEnd w:id="947"/>
    <w:p w14:paraId="60031A50">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w:t>
      </w:r>
      <w:bookmarkStart w:id="948" w:name="_Toc312678035"/>
      <w:bookmarkStart w:id="949" w:name="_Toc312677509"/>
      <w:bookmarkStart w:id="950" w:name="_Toc318581177"/>
      <w:r>
        <w:rPr>
          <w:rFonts w:hint="eastAsia" w:ascii="宋体" w:hAnsi="宋体" w:eastAsia="宋体" w:cs="宋体"/>
          <w:sz w:val="24"/>
        </w:rPr>
        <w:t>0.7.1 依法必须招标的暂估价项目</w:t>
      </w:r>
    </w:p>
    <w:bookmarkEnd w:id="948"/>
    <w:bookmarkEnd w:id="949"/>
    <w:bookmarkEnd w:id="950"/>
    <w:p w14:paraId="236201A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对于依法必须招标的暂估价项目的确认和批准采取第种方式确定。</w:t>
      </w:r>
    </w:p>
    <w:p w14:paraId="1C4C559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10.7.2 不属于依法必须招标的暂估价项目</w:t>
      </w:r>
    </w:p>
    <w:p w14:paraId="0819FE5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对于不属于依法必须招标的暂估价项目的确认和批准采取第种方式确定。</w:t>
      </w:r>
    </w:p>
    <w:p w14:paraId="003F885E">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sz w:val="24"/>
        </w:rPr>
        <w:t>第3种方式：</w:t>
      </w:r>
      <w:r>
        <w:rPr>
          <w:rFonts w:hint="eastAsia" w:ascii="宋体" w:hAnsi="宋体" w:eastAsia="宋体" w:cs="宋体"/>
          <w:color w:val="000000"/>
          <w:kern w:val="0"/>
          <w:sz w:val="24"/>
        </w:rPr>
        <w:t>承包人直接实施的暂估价项目</w:t>
      </w:r>
    </w:p>
    <w:p w14:paraId="2D57DAD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承包人直接实施的暂估价项目的约定：</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w:t>
      </w:r>
    </w:p>
    <w:p w14:paraId="0C062C52">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10.8 暂列金额</w:t>
      </w:r>
    </w:p>
    <w:p w14:paraId="254CC93E">
      <w:pPr>
        <w:autoSpaceDE w:val="0"/>
        <w:autoSpaceDN w:val="0"/>
        <w:adjustRightInd w:val="0"/>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color w:val="000000"/>
          <w:kern w:val="0"/>
          <w:sz w:val="24"/>
        </w:rPr>
        <w:t>合同当事人关于暂列金额使用的约定：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rPr>
        <w:t>。</w:t>
      </w:r>
    </w:p>
    <w:p w14:paraId="59796329">
      <w:pPr>
        <w:keepNext/>
        <w:tabs>
          <w:tab w:val="left" w:pos="1260"/>
        </w:tabs>
        <w:spacing w:before="120" w:after="120" w:line="360" w:lineRule="auto"/>
        <w:outlineLvl w:val="3"/>
        <w:rPr>
          <w:rFonts w:hint="eastAsia" w:ascii="宋体" w:hAnsi="宋体" w:eastAsia="宋体" w:cs="宋体"/>
          <w:bCs/>
          <w:color w:val="000000"/>
          <w:sz w:val="24"/>
        </w:rPr>
      </w:pPr>
      <w:bookmarkStart w:id="951" w:name="_Toc351203643"/>
      <w:r>
        <w:rPr>
          <w:rFonts w:hint="eastAsia" w:ascii="宋体" w:hAnsi="宋体" w:eastAsia="宋体" w:cs="宋体"/>
          <w:bCs/>
          <w:color w:val="000000"/>
          <w:sz w:val="24"/>
        </w:rPr>
        <w:t>11. 价格调整</w:t>
      </w:r>
      <w:bookmarkEnd w:id="951"/>
    </w:p>
    <w:p w14:paraId="059C338C">
      <w:pPr>
        <w:spacing w:after="120" w:line="360" w:lineRule="auto"/>
        <w:ind w:firstLine="480" w:firstLineChars="200"/>
        <w:rPr>
          <w:rFonts w:hint="eastAsia" w:ascii="宋体" w:hAnsi="宋体" w:eastAsia="宋体" w:cs="宋体"/>
          <w:color w:val="000000"/>
          <w:sz w:val="24"/>
        </w:rPr>
      </w:pPr>
      <w:bookmarkStart w:id="952" w:name="_Toc297216209"/>
      <w:bookmarkStart w:id="953" w:name="_Toc297120501"/>
      <w:bookmarkStart w:id="954" w:name="_Toc300935000"/>
      <w:bookmarkStart w:id="955" w:name="_Toc296891029"/>
      <w:bookmarkStart w:id="956" w:name="_Toc297048387"/>
      <w:bookmarkStart w:id="957" w:name="_Toc303539157"/>
      <w:bookmarkStart w:id="958" w:name="_Toc296891241"/>
      <w:bookmarkStart w:id="959" w:name="_Toc296346702"/>
      <w:bookmarkStart w:id="960" w:name="_Toc292559406"/>
      <w:bookmarkStart w:id="961" w:name="_Toc296503201"/>
      <w:bookmarkStart w:id="962" w:name="_Toc312678039"/>
      <w:bookmarkStart w:id="963" w:name="_Toc292559911"/>
      <w:bookmarkStart w:id="964" w:name="_Toc296944540"/>
      <w:bookmarkStart w:id="965" w:name="_Toc297123550"/>
      <w:bookmarkStart w:id="966" w:name="_Toc296347200"/>
      <w:bookmarkStart w:id="967" w:name="_Toc304295577"/>
      <w:r>
        <w:rPr>
          <w:rFonts w:hint="eastAsia" w:ascii="宋体" w:hAnsi="宋体" w:eastAsia="宋体" w:cs="宋体"/>
          <w:color w:val="000000"/>
          <w:sz w:val="24"/>
        </w:rPr>
        <w:t>11.1 市场价格波动引起的调整</w:t>
      </w:r>
    </w:p>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p w14:paraId="51B6DA18">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kern w:val="0"/>
          <w:sz w:val="24"/>
        </w:rPr>
        <w:t>市场价格波动是否调整合同价格的约定：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sz w:val="24"/>
        </w:rPr>
        <w:t>。</w:t>
      </w:r>
    </w:p>
    <w:p w14:paraId="052220CF">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因市场价格波动调整合同价格，采用以下</w:t>
      </w:r>
      <w:r>
        <w:rPr>
          <w:rFonts w:hint="eastAsia" w:ascii="宋体" w:hAnsi="宋体" w:eastAsia="宋体" w:cs="宋体"/>
          <w:sz w:val="24"/>
        </w:rPr>
        <w:t>第</w:t>
      </w:r>
      <w:r>
        <w:rPr>
          <w:rFonts w:hint="eastAsia" w:ascii="宋体" w:hAnsi="宋体" w:eastAsia="宋体" w:cs="宋体"/>
          <w:color w:val="000000"/>
          <w:sz w:val="24"/>
        </w:rPr>
        <w:t>种方式对合同价格进行调整：</w:t>
      </w:r>
    </w:p>
    <w:p w14:paraId="5A8980AE">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第1种方式：采用价格指数进行价格调整。</w:t>
      </w:r>
    </w:p>
    <w:p w14:paraId="77D2AD18">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关于各可调因子、定值和变值权重，以及基本价格指数及其来源的约定：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6A43CCB0">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第2种方式：采用造价信息进行价格调整。</w:t>
      </w:r>
    </w:p>
    <w:p w14:paraId="40CF9319">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（2）关于基准价格的约定：</w:t>
      </w:r>
      <w:r>
        <w:rPr>
          <w:rFonts w:hint="eastAsia" w:ascii="宋体" w:hAnsi="宋体" w:eastAsia="宋体" w:cs="宋体"/>
          <w:sz w:val="24"/>
        </w:rPr>
        <w:t>。</w:t>
      </w:r>
    </w:p>
    <w:p w14:paraId="7EED3180">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14:paraId="3E77DD3C">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14:paraId="6D6D0F42">
      <w:pPr>
        <w:spacing w:line="360" w:lineRule="auto"/>
        <w:ind w:firstLine="645"/>
        <w:jc w:val="left"/>
        <w:rPr>
          <w:rFonts w:hint="eastAsia" w:ascii="宋体" w:hAnsi="宋体" w:eastAsia="宋体" w:cs="宋体"/>
          <w:color w:val="000000"/>
          <w:sz w:val="24"/>
        </w:rPr>
      </w:pPr>
      <w:r>
        <w:rPr>
          <w:rFonts w:hint="eastAsia" w:ascii="宋体" w:hAnsi="宋体" w:eastAsia="宋体" w:cs="宋体"/>
          <w:color w:val="000000"/>
          <w:sz w:val="24"/>
        </w:rPr>
        <w:t>③承包人在已标价工程量清单或预算书中载明的材料单价等于基准单价的：专用合同条款合同履行期间材料单价涨跌幅以基准单价为基础超过±%时，其超过部分据实调整。</w:t>
      </w:r>
    </w:p>
    <w:p w14:paraId="4A78F9BF">
      <w:pPr>
        <w:spacing w:line="360" w:lineRule="auto"/>
        <w:ind w:firstLine="645"/>
        <w:jc w:val="left"/>
        <w:rPr>
          <w:rFonts w:hint="eastAsia" w:ascii="宋体" w:hAnsi="宋体" w:eastAsia="宋体" w:cs="宋体"/>
          <w:color w:val="000000"/>
          <w:sz w:val="24"/>
          <w:u w:val="single"/>
        </w:rPr>
      </w:pPr>
      <w:r>
        <w:rPr>
          <w:rFonts w:hint="eastAsia" w:ascii="宋体" w:hAnsi="宋体" w:eastAsia="宋体" w:cs="宋体"/>
          <w:color w:val="000000"/>
          <w:sz w:val="24"/>
        </w:rPr>
        <w:t>第3种方式：其他价格调整方式：</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bookmarkEnd w:id="851"/>
    <w:bookmarkEnd w:id="852"/>
    <w:bookmarkEnd w:id="853"/>
    <w:bookmarkEnd w:id="854"/>
    <w:bookmarkEnd w:id="855"/>
    <w:bookmarkEnd w:id="856"/>
    <w:p w14:paraId="5A2C5E47">
      <w:pPr>
        <w:keepNext/>
        <w:tabs>
          <w:tab w:val="left" w:pos="1260"/>
        </w:tabs>
        <w:spacing w:before="120" w:after="120" w:line="360" w:lineRule="auto"/>
        <w:outlineLvl w:val="3"/>
        <w:rPr>
          <w:rFonts w:hint="eastAsia" w:ascii="宋体" w:hAnsi="宋体" w:eastAsia="宋体" w:cs="宋体"/>
          <w:bCs/>
          <w:color w:val="000000"/>
          <w:sz w:val="24"/>
        </w:rPr>
      </w:pPr>
      <w:bookmarkStart w:id="968" w:name="_Toc296346706"/>
      <w:bookmarkStart w:id="969" w:name="_Toc296944544"/>
      <w:bookmarkStart w:id="970" w:name="_Toc296891245"/>
      <w:bookmarkStart w:id="971" w:name="_Toc292559410"/>
      <w:bookmarkStart w:id="972" w:name="_Toc297048391"/>
      <w:bookmarkStart w:id="973" w:name="_Toc297120505"/>
      <w:bookmarkStart w:id="974" w:name="_Toc296891033"/>
      <w:bookmarkStart w:id="975" w:name="_Toc296347204"/>
      <w:bookmarkStart w:id="976" w:name="_Toc296503205"/>
      <w:bookmarkStart w:id="977" w:name="_Toc292559915"/>
      <w:bookmarkStart w:id="978" w:name="_Toc351203644"/>
      <w:bookmarkStart w:id="979" w:name="_Toc304295579"/>
      <w:bookmarkStart w:id="980" w:name="_Toc300935002"/>
      <w:bookmarkStart w:id="981" w:name="_Toc297123552"/>
      <w:bookmarkStart w:id="982" w:name="_Toc297216211"/>
      <w:bookmarkStart w:id="983" w:name="_Toc312678040"/>
      <w:bookmarkStart w:id="984" w:name="_Toc303539159"/>
      <w:r>
        <w:rPr>
          <w:rFonts w:hint="eastAsia" w:ascii="宋体" w:hAnsi="宋体" w:eastAsia="宋体" w:cs="宋体"/>
          <w:bCs/>
          <w:color w:val="000000"/>
          <w:sz w:val="24"/>
        </w:rPr>
        <w:t xml:space="preserve">12. </w:t>
      </w:r>
      <w:bookmarkEnd w:id="968"/>
      <w:bookmarkEnd w:id="969"/>
      <w:bookmarkEnd w:id="970"/>
      <w:bookmarkEnd w:id="971"/>
      <w:bookmarkEnd w:id="972"/>
      <w:bookmarkEnd w:id="973"/>
      <w:bookmarkEnd w:id="974"/>
      <w:bookmarkEnd w:id="975"/>
      <w:bookmarkEnd w:id="976"/>
      <w:bookmarkEnd w:id="977"/>
      <w:r>
        <w:rPr>
          <w:rFonts w:hint="eastAsia" w:ascii="宋体" w:hAnsi="宋体" w:eastAsia="宋体" w:cs="宋体"/>
          <w:bCs/>
          <w:color w:val="000000"/>
          <w:sz w:val="24"/>
        </w:rPr>
        <w:t>合同价格、计量与支付</w:t>
      </w:r>
      <w:bookmarkEnd w:id="978"/>
    </w:p>
    <w:bookmarkEnd w:id="979"/>
    <w:bookmarkEnd w:id="980"/>
    <w:bookmarkEnd w:id="981"/>
    <w:bookmarkEnd w:id="982"/>
    <w:bookmarkEnd w:id="983"/>
    <w:bookmarkEnd w:id="984"/>
    <w:p w14:paraId="6F0C38C5">
      <w:pPr>
        <w:spacing w:after="120" w:line="360" w:lineRule="auto"/>
        <w:ind w:firstLine="480" w:firstLineChars="200"/>
        <w:rPr>
          <w:rFonts w:hint="eastAsia" w:ascii="宋体" w:hAnsi="宋体" w:eastAsia="宋体" w:cs="宋体"/>
          <w:color w:val="000000"/>
          <w:sz w:val="24"/>
        </w:rPr>
      </w:pPr>
      <w:bookmarkStart w:id="985" w:name="_Toc267251461"/>
      <w:bookmarkStart w:id="986" w:name="_Toc292559916"/>
      <w:bookmarkStart w:id="987" w:name="_Toc292559411"/>
      <w:bookmarkStart w:id="988" w:name="_Toc296891034"/>
      <w:bookmarkStart w:id="989" w:name="_Toc296503206"/>
      <w:bookmarkStart w:id="990" w:name="_Toc297120506"/>
      <w:bookmarkStart w:id="991" w:name="_Toc296347205"/>
      <w:bookmarkStart w:id="992" w:name="_Toc296346707"/>
      <w:bookmarkStart w:id="993" w:name="_Toc297048392"/>
      <w:bookmarkStart w:id="994" w:name="_Toc296891246"/>
      <w:bookmarkStart w:id="995" w:name="_Toc296944545"/>
      <w:bookmarkStart w:id="996" w:name="_Toc303539160"/>
      <w:bookmarkStart w:id="997" w:name="_Toc297123553"/>
      <w:bookmarkStart w:id="998" w:name="_Toc297216212"/>
      <w:bookmarkStart w:id="999" w:name="_Toc304295580"/>
      <w:bookmarkStart w:id="1000" w:name="_Toc300935003"/>
      <w:bookmarkStart w:id="1001" w:name="_Toc312678041"/>
      <w:r>
        <w:rPr>
          <w:rFonts w:hint="eastAsia" w:ascii="宋体" w:hAnsi="宋体" w:eastAsia="宋体" w:cs="宋体"/>
          <w:color w:val="000000"/>
          <w:sz w:val="24"/>
        </w:rPr>
        <w:t>12.1 合</w:t>
      </w:r>
      <w:bookmarkEnd w:id="985"/>
      <w:bookmarkEnd w:id="986"/>
      <w:bookmarkEnd w:id="987"/>
      <w:r>
        <w:rPr>
          <w:rFonts w:hint="eastAsia" w:ascii="宋体" w:hAnsi="宋体" w:eastAsia="宋体" w:cs="宋体"/>
          <w:color w:val="000000"/>
          <w:sz w:val="24"/>
        </w:rPr>
        <w:t>同价</w:t>
      </w:r>
      <w:bookmarkEnd w:id="988"/>
      <w:bookmarkEnd w:id="989"/>
      <w:bookmarkEnd w:id="990"/>
      <w:bookmarkEnd w:id="991"/>
      <w:bookmarkEnd w:id="992"/>
      <w:bookmarkEnd w:id="993"/>
      <w:bookmarkEnd w:id="994"/>
      <w:bookmarkEnd w:id="995"/>
      <w:r>
        <w:rPr>
          <w:rFonts w:hint="eastAsia" w:ascii="宋体" w:hAnsi="宋体" w:eastAsia="宋体" w:cs="宋体"/>
          <w:color w:val="000000"/>
          <w:sz w:val="24"/>
        </w:rPr>
        <w:t>格形式</w:t>
      </w:r>
    </w:p>
    <w:bookmarkEnd w:id="996"/>
    <w:bookmarkEnd w:id="997"/>
    <w:bookmarkEnd w:id="998"/>
    <w:bookmarkEnd w:id="999"/>
    <w:bookmarkEnd w:id="1000"/>
    <w:bookmarkEnd w:id="1001"/>
    <w:p w14:paraId="6ADE461A">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1、单价合同。</w:t>
      </w:r>
    </w:p>
    <w:p w14:paraId="7996A912">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综合单价包含的风险范围：</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48947CCF">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风险费用的计算方法：</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40604C81">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风险范围以外合同价格的调整方法：</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53A13B07">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2、总价合同。</w:t>
      </w:r>
    </w:p>
    <w:p w14:paraId="113280C8">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总价包含的风险范围：</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0ABBE18E">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风险费用的计算方法：</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36035C2F">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风险范围以外合同价格的调整方法：</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13C71C26">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3、其他价格方式：</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15742ACA">
      <w:pPr>
        <w:spacing w:after="120" w:line="360" w:lineRule="auto"/>
        <w:ind w:firstLine="480" w:firstLineChars="200"/>
        <w:rPr>
          <w:rFonts w:hint="eastAsia" w:ascii="宋体" w:hAnsi="宋体" w:eastAsia="宋体" w:cs="宋体"/>
          <w:color w:val="000000"/>
          <w:sz w:val="24"/>
        </w:rPr>
      </w:pPr>
      <w:bookmarkStart w:id="1002" w:name="_Toc303539161"/>
      <w:bookmarkStart w:id="1003" w:name="_Toc297216213"/>
      <w:bookmarkStart w:id="1004" w:name="_Toc312678042"/>
      <w:bookmarkStart w:id="1005" w:name="_Toc297123554"/>
      <w:bookmarkStart w:id="1006" w:name="_Toc300935004"/>
      <w:bookmarkStart w:id="1007" w:name="_Toc304295581"/>
      <w:bookmarkStart w:id="1008" w:name="_Toc292559412"/>
      <w:bookmarkStart w:id="1009" w:name="_Toc296944546"/>
      <w:bookmarkStart w:id="1010" w:name="_Toc292559917"/>
      <w:bookmarkStart w:id="1011" w:name="_Toc296891035"/>
      <w:bookmarkStart w:id="1012" w:name="_Toc296891247"/>
      <w:bookmarkStart w:id="1013" w:name="_Toc296347206"/>
      <w:bookmarkStart w:id="1014" w:name="_Toc296503207"/>
      <w:bookmarkStart w:id="1015" w:name="_Toc297120507"/>
      <w:bookmarkStart w:id="1016" w:name="_Toc297048393"/>
      <w:bookmarkStart w:id="1017" w:name="_Toc296346708"/>
      <w:r>
        <w:rPr>
          <w:rFonts w:hint="eastAsia" w:ascii="宋体" w:hAnsi="宋体" w:eastAsia="宋体" w:cs="宋体"/>
          <w:color w:val="000000"/>
          <w:sz w:val="24"/>
        </w:rPr>
        <w:t>12.2 预付款</w:t>
      </w:r>
    </w:p>
    <w:bookmarkEnd w:id="1002"/>
    <w:bookmarkEnd w:id="1003"/>
    <w:bookmarkEnd w:id="1004"/>
    <w:bookmarkEnd w:id="1005"/>
    <w:bookmarkEnd w:id="1006"/>
    <w:bookmarkEnd w:id="1007"/>
    <w:p w14:paraId="7CF43150">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12.2.1 预付款的支付</w:t>
      </w:r>
    </w:p>
    <w:p w14:paraId="50C0CDF4">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预付款支付比例或金额：</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4F32E611">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预付款支付期限：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3D7FB06E">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预付款扣回的方式：</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000CD926">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12.2.2 预付款担保</w:t>
      </w:r>
    </w:p>
    <w:p w14:paraId="7AAE348A">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承包人提交预付款担保的期限：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4B3E0140">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预付款担保的形式为：</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bookmarkEnd w:id="1008"/>
    <w:bookmarkEnd w:id="1009"/>
    <w:bookmarkEnd w:id="1010"/>
    <w:bookmarkEnd w:id="1011"/>
    <w:bookmarkEnd w:id="1012"/>
    <w:bookmarkEnd w:id="1013"/>
    <w:bookmarkEnd w:id="1014"/>
    <w:bookmarkEnd w:id="1015"/>
    <w:bookmarkEnd w:id="1016"/>
    <w:bookmarkEnd w:id="1017"/>
    <w:p w14:paraId="0B059834">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12.3 计量</w:t>
      </w:r>
    </w:p>
    <w:p w14:paraId="2DB9EDD0">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12.3.1 计量原则</w:t>
      </w:r>
    </w:p>
    <w:p w14:paraId="05D739F7">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工程量计算规则：</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737503B2">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12.3.2 计量周期</w:t>
      </w:r>
    </w:p>
    <w:p w14:paraId="626E64DE">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关于计量周期的约定：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62B174BD">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12.3.3 单价合同的计量</w:t>
      </w:r>
    </w:p>
    <w:p w14:paraId="17ECBA39">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关于单价合同计量的约定：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67D379FC">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12.3.4 总价合同的计量</w:t>
      </w:r>
    </w:p>
    <w:p w14:paraId="7954C250">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关于总价合同计量的约定：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13DD27C2">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12.3.5总价合同采用支付分解表计量支付的，是否适用第</w:t>
      </w:r>
      <w:r>
        <w:rPr>
          <w:rFonts w:hint="eastAsia" w:ascii="宋体" w:hAnsi="宋体" w:eastAsia="宋体" w:cs="宋体"/>
          <w:color w:val="000000"/>
          <w:kern w:val="0"/>
          <w:sz w:val="24"/>
        </w:rPr>
        <w:t xml:space="preserve">12.3.4 </w:t>
      </w:r>
      <w:r>
        <w:rPr>
          <w:rFonts w:hint="eastAsia" w:ascii="宋体" w:hAnsi="宋体" w:eastAsia="宋体" w:cs="宋体"/>
          <w:color w:val="000000"/>
          <w:sz w:val="24"/>
        </w:rPr>
        <w:t>项</w:t>
      </w:r>
      <w:r>
        <w:rPr>
          <w:rFonts w:hint="eastAsia" w:ascii="宋体" w:hAnsi="宋体" w:eastAsia="宋体" w:cs="宋体"/>
          <w:color w:val="000000"/>
          <w:kern w:val="0"/>
          <w:sz w:val="24"/>
        </w:rPr>
        <w:t>〔总价合同的计量〕</w:t>
      </w:r>
      <w:r>
        <w:rPr>
          <w:rFonts w:hint="eastAsia" w:ascii="宋体" w:hAnsi="宋体" w:eastAsia="宋体" w:cs="宋体"/>
          <w:color w:val="000000"/>
          <w:sz w:val="24"/>
        </w:rPr>
        <w:t>约定进行计量：</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54808A7D">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12.3.6 其他价格形式合同的计量</w:t>
      </w:r>
    </w:p>
    <w:p w14:paraId="1BFDAE7E">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其他价格形式的计量方式和程序：</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13138287">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12.4 工程进度款支付</w:t>
      </w:r>
    </w:p>
    <w:p w14:paraId="54508C1D">
      <w:pPr>
        <w:spacing w:line="360" w:lineRule="auto"/>
        <w:ind w:firstLine="480" w:firstLineChars="200"/>
        <w:jc w:val="left"/>
        <w:rPr>
          <w:rFonts w:hint="eastAsia" w:ascii="宋体" w:hAnsi="宋体" w:eastAsia="宋体" w:cs="宋体"/>
          <w:color w:val="000000"/>
          <w:sz w:val="24"/>
        </w:rPr>
      </w:pPr>
      <w:bookmarkStart w:id="1018" w:name="_Toc292559921"/>
      <w:bookmarkStart w:id="1019" w:name="_Toc296891039"/>
      <w:bookmarkStart w:id="1020" w:name="_Toc296346712"/>
      <w:bookmarkStart w:id="1021" w:name="_Toc297120511"/>
      <w:bookmarkStart w:id="1022" w:name="_Toc297048397"/>
      <w:bookmarkStart w:id="1023" w:name="_Toc297123556"/>
      <w:bookmarkStart w:id="1024" w:name="_Toc296944550"/>
      <w:bookmarkStart w:id="1025" w:name="_Toc296347210"/>
      <w:bookmarkStart w:id="1026" w:name="_Toc300935006"/>
      <w:bookmarkStart w:id="1027" w:name="_Toc296891251"/>
      <w:bookmarkStart w:id="1028" w:name="_Toc292559416"/>
      <w:bookmarkStart w:id="1029" w:name="_Toc303539163"/>
      <w:bookmarkStart w:id="1030" w:name="_Toc296503211"/>
      <w:bookmarkStart w:id="1031" w:name="_Toc297216215"/>
      <w:r>
        <w:rPr>
          <w:rFonts w:hint="eastAsia" w:ascii="宋体" w:hAnsi="宋体" w:eastAsia="宋体" w:cs="宋体"/>
          <w:color w:val="000000"/>
          <w:sz w:val="24"/>
        </w:rPr>
        <w:t>12.4.1 付款周期</w:t>
      </w:r>
    </w:p>
    <w:p w14:paraId="588A8291">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关于付款周期的约定：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5CDE011E">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12.4.2 进度付款申请单的编制</w:t>
      </w:r>
    </w:p>
    <w:p w14:paraId="5EF5CC10">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关于进度付款申请单编制的约定：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1B5C6D1E">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r>
        <w:rPr>
          <w:rFonts w:hint="eastAsia" w:ascii="宋体" w:hAnsi="宋体" w:eastAsia="宋体" w:cs="宋体"/>
          <w:color w:val="000000"/>
          <w:sz w:val="24"/>
        </w:rPr>
        <w:t>2.4.3 进度付款申请单的提交</w:t>
      </w:r>
    </w:p>
    <w:p w14:paraId="5F48E6D7">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（1）单价合同进度付款申请单提交的约定：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056BA411">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（2）总价合同进度付款申请单提交的约定：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56E5CC15">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（3）其他价格形式合同进度付款申请单提交的约定：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660E4222">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12.4.4 进度款审核和支付</w:t>
      </w:r>
    </w:p>
    <w:p w14:paraId="22115B4B">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（1）监理人审查并报送发包人的期限：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36D87CA4">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发包人完成审批并签发进度款支付证书的期限：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2197A9C2">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（2）发包人支付进度款的期限：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7D48D76E">
      <w:pPr>
        <w:spacing w:line="360" w:lineRule="auto"/>
        <w:ind w:firstLine="600" w:firstLineChars="250"/>
        <w:jc w:val="left"/>
        <w:rPr>
          <w:rFonts w:hint="eastAsia" w:ascii="宋体" w:hAnsi="宋体" w:eastAsia="宋体" w:cs="宋体"/>
          <w:color w:val="000000"/>
          <w:sz w:val="24"/>
          <w:u w:val="single"/>
        </w:rPr>
      </w:pPr>
      <w:r>
        <w:rPr>
          <w:rFonts w:hint="eastAsia" w:ascii="宋体" w:hAnsi="宋体" w:eastAsia="宋体" w:cs="宋体"/>
          <w:color w:val="000000"/>
          <w:sz w:val="24"/>
        </w:rPr>
        <w:t>发包人逾期支付进度款的违约金的计算方式：</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51178023">
      <w:pPr>
        <w:spacing w:line="360" w:lineRule="auto"/>
        <w:ind w:firstLine="600" w:firstLineChars="250"/>
        <w:jc w:val="left"/>
        <w:rPr>
          <w:rFonts w:hint="eastAsia" w:ascii="宋体" w:hAnsi="宋体" w:eastAsia="宋体" w:cs="宋体"/>
          <w:color w:val="000000"/>
          <w:sz w:val="24"/>
        </w:rPr>
      </w:pPr>
      <w:r>
        <w:rPr>
          <w:rFonts w:hint="eastAsia" w:ascii="宋体" w:hAnsi="宋体" w:eastAsia="宋体" w:cs="宋体"/>
          <w:color w:val="000000"/>
          <w:sz w:val="24"/>
        </w:rPr>
        <w:t>12.4.6 支付分解表的编制</w:t>
      </w:r>
    </w:p>
    <w:p w14:paraId="5CA3AE9C">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2、总价合同支付分解表的编制与审批：</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439AEC33">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3、单价合同的总价项目支付分解表的编制与审批：</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bookmarkEnd w:id="857"/>
    <w:p w14:paraId="4F1B128C">
      <w:pPr>
        <w:keepNext/>
        <w:tabs>
          <w:tab w:val="left" w:pos="1260"/>
        </w:tabs>
        <w:spacing w:before="120" w:after="120" w:line="360" w:lineRule="auto"/>
        <w:outlineLvl w:val="3"/>
        <w:rPr>
          <w:rFonts w:hint="eastAsia" w:ascii="宋体" w:hAnsi="宋体" w:eastAsia="宋体" w:cs="宋体"/>
          <w:bCs/>
          <w:color w:val="000000"/>
          <w:sz w:val="24"/>
        </w:rPr>
      </w:pPr>
      <w:bookmarkStart w:id="1032" w:name="_Toc351203645"/>
      <w:bookmarkStart w:id="1033" w:name="_Toc297120519"/>
      <w:bookmarkStart w:id="1034" w:name="_Toc312678053"/>
      <w:bookmarkStart w:id="1035" w:name="_Toc297123564"/>
      <w:bookmarkStart w:id="1036" w:name="_Toc297216223"/>
      <w:bookmarkStart w:id="1037" w:name="_Toc303539172"/>
      <w:bookmarkStart w:id="1038" w:name="_Toc296347218"/>
      <w:bookmarkStart w:id="1039" w:name="_Toc296891259"/>
      <w:bookmarkStart w:id="1040" w:name="_Toc297048405"/>
      <w:bookmarkStart w:id="1041" w:name="_Toc292559424"/>
      <w:bookmarkStart w:id="1042" w:name="_Toc296944558"/>
      <w:bookmarkStart w:id="1043" w:name="_Toc296891047"/>
      <w:bookmarkStart w:id="1044" w:name="_Toc296346720"/>
      <w:bookmarkStart w:id="1045" w:name="_Toc304295593"/>
      <w:bookmarkStart w:id="1046" w:name="_Toc292559929"/>
      <w:bookmarkStart w:id="1047" w:name="_Toc300935015"/>
      <w:bookmarkStart w:id="1048" w:name="_Toc296503219"/>
      <w:r>
        <w:rPr>
          <w:rFonts w:hint="eastAsia" w:ascii="宋体" w:hAnsi="宋体" w:eastAsia="宋体" w:cs="宋体"/>
          <w:bCs/>
          <w:color w:val="000000"/>
          <w:sz w:val="24"/>
        </w:rPr>
        <w:t>13.验收和工程试车</w:t>
      </w:r>
      <w:bookmarkEnd w:id="1032"/>
    </w:p>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p w14:paraId="4BC9E03B">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13.1 分部分项工程验收</w:t>
      </w:r>
    </w:p>
    <w:p w14:paraId="278F722B">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13.1.2监理人不能按时进行验收时，应提前小时提交书面延期要求。</w:t>
      </w:r>
    </w:p>
    <w:p w14:paraId="5D5C9766">
      <w:pPr>
        <w:spacing w:line="360" w:lineRule="auto"/>
        <w:ind w:firstLine="480" w:firstLineChars="200"/>
        <w:jc w:val="left"/>
        <w:rPr>
          <w:rFonts w:hint="eastAsia" w:ascii="宋体" w:hAnsi="宋体" w:eastAsia="宋体" w:cs="宋体"/>
          <w:b/>
          <w:color w:val="000000"/>
          <w:sz w:val="24"/>
        </w:rPr>
      </w:pPr>
      <w:r>
        <w:rPr>
          <w:rFonts w:hint="eastAsia" w:ascii="宋体" w:hAnsi="宋体" w:eastAsia="宋体" w:cs="宋体"/>
          <w:sz w:val="24"/>
        </w:rPr>
        <w:t>关于延期最长不得超过：</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sz w:val="24"/>
        </w:rPr>
        <w:t>小时。</w:t>
      </w:r>
    </w:p>
    <w:p w14:paraId="437F44A8">
      <w:pPr>
        <w:spacing w:after="120" w:line="360" w:lineRule="auto"/>
        <w:ind w:firstLine="480" w:firstLineChars="200"/>
        <w:rPr>
          <w:rFonts w:hint="eastAsia" w:ascii="宋体" w:hAnsi="宋体" w:eastAsia="宋体" w:cs="宋体"/>
          <w:color w:val="000000"/>
          <w:sz w:val="24"/>
        </w:rPr>
      </w:pPr>
      <w:bookmarkStart w:id="1049" w:name="_Toc296346724"/>
      <w:bookmarkStart w:id="1050" w:name="_Toc297048409"/>
      <w:bookmarkStart w:id="1051" w:name="_Toc297123565"/>
      <w:bookmarkStart w:id="1052" w:name="_Toc296503223"/>
      <w:bookmarkStart w:id="1053" w:name="_Toc296944562"/>
      <w:bookmarkStart w:id="1054" w:name="_Toc296891051"/>
      <w:bookmarkStart w:id="1055" w:name="_Toc300935016"/>
      <w:bookmarkStart w:id="1056" w:name="_Toc303539173"/>
      <w:bookmarkStart w:id="1057" w:name="_Toc296891263"/>
      <w:bookmarkStart w:id="1058" w:name="_Toc292559428"/>
      <w:bookmarkStart w:id="1059" w:name="_Toc312678056"/>
      <w:bookmarkStart w:id="1060" w:name="_Toc297120523"/>
      <w:bookmarkStart w:id="1061" w:name="_Toc297216224"/>
      <w:bookmarkStart w:id="1062" w:name="_Toc292559933"/>
      <w:bookmarkStart w:id="1063" w:name="_Toc296347222"/>
      <w:bookmarkStart w:id="1064" w:name="_Toc304295596"/>
      <w:bookmarkStart w:id="1065" w:name="_Toc267251472"/>
      <w:bookmarkStart w:id="1066" w:name="_Toc267251471"/>
      <w:bookmarkStart w:id="1067" w:name="_Toc267251475"/>
      <w:bookmarkStart w:id="1068" w:name="_Toc267251473"/>
      <w:bookmarkStart w:id="1069" w:name="_Toc267251474"/>
      <w:bookmarkStart w:id="1070" w:name="_Toc267251470"/>
      <w:bookmarkStart w:id="1071" w:name="_Toc267251476"/>
      <w:r>
        <w:rPr>
          <w:rFonts w:hint="eastAsia" w:ascii="宋体" w:hAnsi="宋体" w:eastAsia="宋体" w:cs="宋体"/>
          <w:color w:val="000000"/>
          <w:sz w:val="24"/>
        </w:rPr>
        <w:t>13.2 竣工验收</w:t>
      </w:r>
    </w:p>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p w14:paraId="3C991975">
      <w:pPr>
        <w:spacing w:line="360" w:lineRule="auto"/>
        <w:ind w:firstLine="480" w:firstLineChars="200"/>
        <w:jc w:val="left"/>
        <w:rPr>
          <w:rFonts w:hint="eastAsia" w:ascii="宋体" w:hAnsi="宋体" w:eastAsia="宋体" w:cs="宋体"/>
          <w:color w:val="000000"/>
          <w:sz w:val="24"/>
        </w:rPr>
      </w:pPr>
      <w:bookmarkStart w:id="1072" w:name="_Toc280868704"/>
      <w:bookmarkStart w:id="1073" w:name="_Toc280868705"/>
      <w:bookmarkStart w:id="1074" w:name="_Toc280868706"/>
      <w:bookmarkStart w:id="1075" w:name="_Toc280868707"/>
      <w:bookmarkStart w:id="1076" w:name="_Toc280868708"/>
      <w:bookmarkStart w:id="1077" w:name="_Toc280868709"/>
      <w:r>
        <w:rPr>
          <w:rFonts w:hint="eastAsia" w:ascii="宋体" w:hAnsi="宋体" w:eastAsia="宋体" w:cs="宋体"/>
          <w:color w:val="000000"/>
          <w:sz w:val="24"/>
        </w:rPr>
        <w:t>13.2.2竣工验收程序</w:t>
      </w:r>
    </w:p>
    <w:bookmarkEnd w:id="1072"/>
    <w:p w14:paraId="6FC99BFE">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kern w:val="0"/>
          <w:sz w:val="24"/>
        </w:rPr>
        <w:t>关于竣工验收程序的约定：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5DEA7747">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kern w:val="0"/>
          <w:sz w:val="24"/>
        </w:rPr>
        <w:t>发包人不按照本项约定组织竣工验收、颁发工程接收证书的违约金的计算方法：</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bookmarkEnd w:id="1073"/>
    <w:p w14:paraId="2D3C85E5">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13.2.5移交、接收全部与部分工程</w:t>
      </w:r>
    </w:p>
    <w:bookmarkEnd w:id="1074"/>
    <w:p w14:paraId="5BE02900">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承包人向发包人移交工程的期限：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3DBCBF6E">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kern w:val="0"/>
          <w:sz w:val="24"/>
        </w:rPr>
        <w:t>发包人未按本合同约定接收全部或部分工程的，违约金的计算方法为：</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bookmarkEnd w:id="1075"/>
    <w:p w14:paraId="024428F9">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承包人未按时移交工程的，违约金的计算方法为：</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6A1B64BF">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13.3 工程试车</w:t>
      </w:r>
    </w:p>
    <w:bookmarkEnd w:id="1076"/>
    <w:p w14:paraId="39FFD985">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13.3.1 试车程序</w:t>
      </w:r>
    </w:p>
    <w:p w14:paraId="5326AD89">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kern w:val="0"/>
          <w:sz w:val="24"/>
        </w:rPr>
        <w:t>工程试车内容：</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5B69350F">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（1）单机无负荷试车费用由承担；</w:t>
      </w:r>
    </w:p>
    <w:p w14:paraId="037EDAB3">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（2）无负荷联动试车费用由承担。</w:t>
      </w:r>
    </w:p>
    <w:p w14:paraId="567B922F">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13.3.3 投料试车</w:t>
      </w:r>
    </w:p>
    <w:p w14:paraId="7CEEA76A">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kern w:val="0"/>
          <w:sz w:val="24"/>
        </w:rPr>
        <w:t>关于投料试车相关事项的约定：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3D6AEA8A">
      <w:pPr>
        <w:spacing w:after="120" w:line="360" w:lineRule="auto"/>
        <w:ind w:firstLine="480" w:firstLineChars="200"/>
        <w:outlineLvl w:val="0"/>
        <w:rPr>
          <w:rFonts w:hint="eastAsia" w:ascii="宋体" w:hAnsi="宋体" w:eastAsia="宋体" w:cs="宋体"/>
          <w:color w:val="000000"/>
          <w:sz w:val="24"/>
        </w:rPr>
      </w:pPr>
      <w:bookmarkStart w:id="1078" w:name="_Toc28440"/>
      <w:bookmarkStart w:id="1079" w:name="_Toc21047"/>
      <w:r>
        <w:rPr>
          <w:rFonts w:hint="eastAsia" w:ascii="宋体" w:hAnsi="宋体" w:eastAsia="宋体" w:cs="宋体"/>
          <w:color w:val="000000"/>
          <w:sz w:val="24"/>
        </w:rPr>
        <w:t>13.6 竣工退场</w:t>
      </w:r>
      <w:bookmarkEnd w:id="1078"/>
      <w:bookmarkEnd w:id="1079"/>
    </w:p>
    <w:p w14:paraId="26D4430E">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13.6.1 竣工退场</w:t>
      </w:r>
    </w:p>
    <w:p w14:paraId="6D8A88AE">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承包人完成竣工退场的期限：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21A8349F">
      <w:pPr>
        <w:keepNext/>
        <w:tabs>
          <w:tab w:val="left" w:pos="1260"/>
        </w:tabs>
        <w:spacing w:before="120" w:after="120" w:line="360" w:lineRule="auto"/>
        <w:outlineLvl w:val="3"/>
        <w:rPr>
          <w:rFonts w:hint="eastAsia" w:ascii="宋体" w:hAnsi="宋体" w:eastAsia="宋体" w:cs="宋体"/>
          <w:bCs/>
          <w:color w:val="000000"/>
          <w:sz w:val="24"/>
        </w:rPr>
      </w:pPr>
      <w:bookmarkStart w:id="1080" w:name="_Toc351203646"/>
      <w:r>
        <w:rPr>
          <w:rFonts w:hint="eastAsia" w:ascii="宋体" w:hAnsi="宋体" w:eastAsia="宋体" w:cs="宋体"/>
          <w:bCs/>
          <w:color w:val="000000"/>
          <w:sz w:val="24"/>
        </w:rPr>
        <w:t>14. 竣工结算</w:t>
      </w:r>
      <w:bookmarkEnd w:id="1080"/>
    </w:p>
    <w:p w14:paraId="3E3CB3B1">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14.1 竣工结算申请</w:t>
      </w:r>
    </w:p>
    <w:p w14:paraId="5C9A69D2">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sz w:val="24"/>
        </w:rPr>
        <w:t>承包人提交竣工结算申请单的期限：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568232C9">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竣工结算申请单应包括的内容：</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2E1A822F">
      <w:pPr>
        <w:spacing w:after="120" w:line="360" w:lineRule="auto"/>
        <w:ind w:firstLine="480" w:firstLineChars="200"/>
        <w:outlineLvl w:val="0"/>
        <w:rPr>
          <w:rFonts w:hint="eastAsia" w:ascii="宋体" w:hAnsi="宋体" w:eastAsia="宋体" w:cs="宋体"/>
          <w:color w:val="000000"/>
          <w:sz w:val="24"/>
        </w:rPr>
      </w:pPr>
      <w:bookmarkStart w:id="1081" w:name="_Toc1877"/>
      <w:bookmarkStart w:id="1082" w:name="_Toc19547"/>
      <w:r>
        <w:rPr>
          <w:rFonts w:hint="eastAsia" w:ascii="宋体" w:hAnsi="宋体" w:eastAsia="宋体" w:cs="宋体"/>
          <w:color w:val="000000"/>
          <w:sz w:val="24"/>
        </w:rPr>
        <w:t>14.2 竣工结算审核</w:t>
      </w:r>
      <w:bookmarkEnd w:id="1081"/>
      <w:bookmarkEnd w:id="1082"/>
    </w:p>
    <w:p w14:paraId="69C4B59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发包人审批竣工付款申请单的期限：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4379EDE0">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sz w:val="24"/>
        </w:rPr>
        <w:t>发包人完成竣工付款的期限：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23F640A4">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关于竣工付款证书异议部分复核的方式和程序：</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40A68F05">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14.4 最终结清</w:t>
      </w:r>
    </w:p>
    <w:p w14:paraId="2DA89A61">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14.4.1 最终结清申请单</w:t>
      </w:r>
    </w:p>
    <w:p w14:paraId="05CE5F55">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承包人提交最终结清申请单的份数：</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26817AE8">
      <w:pPr>
        <w:spacing w:line="360" w:lineRule="auto"/>
        <w:ind w:firstLine="480" w:firstLineChars="200"/>
        <w:jc w:val="left"/>
        <w:rPr>
          <w:rFonts w:hint="eastAsia" w:ascii="宋体" w:hAnsi="宋体" w:eastAsia="宋体" w:cs="宋体"/>
          <w:sz w:val="24"/>
        </w:rPr>
      </w:pPr>
      <w:r>
        <w:rPr>
          <w:rFonts w:hint="eastAsia" w:ascii="宋体" w:hAnsi="宋体" w:eastAsia="宋体" w:cs="宋体"/>
          <w:color w:val="000000"/>
          <w:kern w:val="0"/>
          <w:sz w:val="24"/>
        </w:rPr>
        <w:t>承包人提交最终结算申请单的期限：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26BAD18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14.4.2 最终结清证书和支付</w:t>
      </w:r>
    </w:p>
    <w:p w14:paraId="2745E99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（1）发包人完成最终结清申请单的审批并颁发最终结清证书的期限：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2CD0B1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（2）发包人完成支付的期限：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bookmarkEnd w:id="1065"/>
    <w:bookmarkEnd w:id="1066"/>
    <w:bookmarkEnd w:id="1067"/>
    <w:bookmarkEnd w:id="1068"/>
    <w:bookmarkEnd w:id="1069"/>
    <w:bookmarkEnd w:id="1070"/>
    <w:bookmarkEnd w:id="1071"/>
    <w:bookmarkEnd w:id="1077"/>
    <w:p w14:paraId="79DA1BBB">
      <w:pPr>
        <w:keepNext/>
        <w:tabs>
          <w:tab w:val="left" w:pos="1260"/>
        </w:tabs>
        <w:spacing w:before="120" w:after="120" w:line="360" w:lineRule="auto"/>
        <w:outlineLvl w:val="3"/>
        <w:rPr>
          <w:rFonts w:hint="eastAsia" w:ascii="宋体" w:hAnsi="宋体" w:eastAsia="宋体" w:cs="宋体"/>
          <w:bCs/>
          <w:color w:val="000000"/>
          <w:sz w:val="24"/>
        </w:rPr>
      </w:pPr>
      <w:bookmarkStart w:id="1083" w:name="_Toc351203647"/>
      <w:bookmarkStart w:id="1084" w:name="_Toc267251483"/>
      <w:bookmarkStart w:id="1085" w:name="_Toc267251482"/>
      <w:bookmarkStart w:id="1086" w:name="_Toc267251484"/>
      <w:bookmarkStart w:id="1087" w:name="_Toc267251485"/>
      <w:bookmarkStart w:id="1088" w:name="_Toc267251486"/>
      <w:bookmarkStart w:id="1089" w:name="_Toc267251490"/>
      <w:bookmarkStart w:id="1090" w:name="_Toc267251489"/>
      <w:bookmarkStart w:id="1091" w:name="_Toc267251488"/>
      <w:bookmarkStart w:id="1092" w:name="_Toc267251498"/>
      <w:bookmarkStart w:id="1093" w:name="_Toc267251503"/>
      <w:bookmarkStart w:id="1094" w:name="_Toc267251497"/>
      <w:bookmarkStart w:id="1095" w:name="_Toc267251494"/>
      <w:bookmarkStart w:id="1096" w:name="_Toc267251495"/>
      <w:bookmarkStart w:id="1097" w:name="_Toc267251501"/>
      <w:bookmarkStart w:id="1098" w:name="_Toc267251499"/>
      <w:bookmarkStart w:id="1099" w:name="_Toc267251502"/>
      <w:bookmarkStart w:id="1100" w:name="_Toc267251491"/>
      <w:bookmarkStart w:id="1101" w:name="_Toc267251496"/>
      <w:bookmarkStart w:id="1102" w:name="_Toc267251493"/>
      <w:bookmarkStart w:id="1103" w:name="_Toc267251492"/>
      <w:bookmarkStart w:id="1104" w:name="_Toc267251506"/>
      <w:bookmarkStart w:id="1105" w:name="_Toc267251504"/>
      <w:bookmarkStart w:id="1106" w:name="_Toc267251507"/>
      <w:bookmarkStart w:id="1107" w:name="_Toc267251508"/>
      <w:bookmarkStart w:id="1108" w:name="_Toc267251509"/>
      <w:bookmarkStart w:id="1109" w:name="_Toc267251511"/>
      <w:bookmarkStart w:id="1110" w:name="_Toc267251513"/>
      <w:bookmarkStart w:id="1111" w:name="_Toc267251514"/>
      <w:bookmarkStart w:id="1112" w:name="_Toc267251515"/>
      <w:bookmarkStart w:id="1113" w:name="_Toc267251510"/>
      <w:r>
        <w:rPr>
          <w:rFonts w:hint="eastAsia" w:ascii="宋体" w:hAnsi="宋体" w:eastAsia="宋体" w:cs="宋体"/>
          <w:bCs/>
          <w:color w:val="000000"/>
          <w:sz w:val="24"/>
        </w:rPr>
        <w:t>15. 缺陷责任期与保修</w:t>
      </w:r>
      <w:bookmarkEnd w:id="1083"/>
    </w:p>
    <w:p w14:paraId="77E17D30">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15.2缺陷责任期</w:t>
      </w:r>
      <w:bookmarkEnd w:id="1084"/>
    </w:p>
    <w:p w14:paraId="574F49F8">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缺陷责任期的具体期限：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3BE716A3">
      <w:pPr>
        <w:spacing w:after="120" w:line="360" w:lineRule="auto"/>
        <w:ind w:firstLine="480" w:firstLineChars="200"/>
        <w:outlineLvl w:val="0"/>
        <w:rPr>
          <w:rFonts w:hint="eastAsia" w:ascii="宋体" w:hAnsi="宋体" w:eastAsia="宋体" w:cs="宋体"/>
          <w:color w:val="000000"/>
          <w:sz w:val="24"/>
        </w:rPr>
      </w:pPr>
      <w:bookmarkStart w:id="1114" w:name="_Toc10709"/>
      <w:bookmarkStart w:id="1115" w:name="_Toc12775"/>
      <w:r>
        <w:rPr>
          <w:rFonts w:hint="eastAsia" w:ascii="宋体" w:hAnsi="宋体" w:eastAsia="宋体" w:cs="宋体"/>
          <w:color w:val="000000"/>
          <w:sz w:val="24"/>
        </w:rPr>
        <w:t>15.3 质量保证金</w:t>
      </w:r>
      <w:bookmarkEnd w:id="1114"/>
      <w:bookmarkEnd w:id="1115"/>
    </w:p>
    <w:p w14:paraId="0BA83F2B">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关于是否扣留质量保证金的约定：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。在工程项目竣工前，承包人按专用合同条款第3.7条提供履约担保的，发包人不得同时预留工程质量保证金。</w:t>
      </w:r>
    </w:p>
    <w:p w14:paraId="1C700B3B">
      <w:pPr>
        <w:spacing w:line="360" w:lineRule="auto"/>
        <w:ind w:firstLine="480" w:firstLineChars="200"/>
        <w:jc w:val="left"/>
        <w:outlineLvl w:val="0"/>
        <w:rPr>
          <w:rFonts w:hint="eastAsia" w:ascii="宋体" w:hAnsi="宋体" w:eastAsia="宋体" w:cs="宋体"/>
          <w:color w:val="000000"/>
          <w:sz w:val="24"/>
        </w:rPr>
      </w:pPr>
      <w:bookmarkStart w:id="1116" w:name="_Toc11213"/>
      <w:bookmarkStart w:id="1117" w:name="_Toc28763"/>
      <w:r>
        <w:rPr>
          <w:rFonts w:hint="eastAsia" w:ascii="宋体" w:hAnsi="宋体" w:eastAsia="宋体" w:cs="宋体"/>
          <w:color w:val="000000"/>
          <w:sz w:val="24"/>
        </w:rPr>
        <w:t>15.3.1 承包人提供质量保证金的方式</w:t>
      </w:r>
      <w:bookmarkEnd w:id="1116"/>
      <w:bookmarkEnd w:id="1117"/>
    </w:p>
    <w:p w14:paraId="395F281E">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质量保证金采用以下第种方式：</w:t>
      </w:r>
    </w:p>
    <w:p w14:paraId="2BD2BEA5">
      <w:pPr>
        <w:autoSpaceDE w:val="0"/>
        <w:autoSpaceDN w:val="0"/>
        <w:adjustRightIn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（1）质量保证金保函，保证金额为：</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 xml:space="preserve">； </w:t>
      </w:r>
    </w:p>
    <w:p w14:paraId="17CBBC74">
      <w:pPr>
        <w:autoSpaceDE w:val="0"/>
        <w:autoSpaceDN w:val="0"/>
        <w:adjustRightIn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%的工程款；</w:t>
      </w:r>
    </w:p>
    <w:p w14:paraId="44394D81">
      <w:pPr>
        <w:autoSpaceDE w:val="0"/>
        <w:autoSpaceDN w:val="0"/>
        <w:adjustRightIn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（3）其他方式:</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6B830E00">
      <w:pPr>
        <w:spacing w:line="360" w:lineRule="auto"/>
        <w:ind w:firstLine="480" w:firstLineChars="200"/>
        <w:jc w:val="left"/>
        <w:outlineLvl w:val="0"/>
        <w:rPr>
          <w:rFonts w:hint="eastAsia" w:ascii="宋体" w:hAnsi="宋体" w:eastAsia="宋体" w:cs="宋体"/>
          <w:color w:val="000000"/>
          <w:sz w:val="24"/>
        </w:rPr>
      </w:pPr>
      <w:bookmarkStart w:id="1118" w:name="_Toc931"/>
      <w:bookmarkStart w:id="1119" w:name="_Toc2857"/>
      <w:r>
        <w:rPr>
          <w:rFonts w:hint="eastAsia" w:ascii="宋体" w:hAnsi="宋体" w:eastAsia="宋体" w:cs="宋体"/>
          <w:color w:val="000000"/>
          <w:sz w:val="24"/>
        </w:rPr>
        <w:t>15.3.2 质量保证金的扣留</w:t>
      </w:r>
      <w:bookmarkEnd w:id="1118"/>
      <w:bookmarkEnd w:id="1119"/>
    </w:p>
    <w:p w14:paraId="20285199">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质量保证金的扣留采取以下第种方式：</w:t>
      </w:r>
    </w:p>
    <w:p w14:paraId="3A59565D">
      <w:pPr>
        <w:autoSpaceDE w:val="0"/>
        <w:autoSpaceDN w:val="0"/>
        <w:adjustRightIn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（1）在支付工程进度款时逐次扣留，在此情形下，质量保证金的计算基数不包括预付款的支付、扣回以及价格调整的金额；</w:t>
      </w:r>
    </w:p>
    <w:p w14:paraId="79789351">
      <w:pPr>
        <w:autoSpaceDE w:val="0"/>
        <w:autoSpaceDN w:val="0"/>
        <w:adjustRightInd w:val="0"/>
        <w:spacing w:line="360" w:lineRule="auto"/>
        <w:ind w:firstLine="480" w:firstLineChars="200"/>
        <w:jc w:val="left"/>
        <w:outlineLvl w:val="0"/>
        <w:rPr>
          <w:rFonts w:hint="eastAsia" w:ascii="宋体" w:hAnsi="宋体" w:eastAsia="宋体" w:cs="宋体"/>
          <w:color w:val="000000"/>
          <w:kern w:val="0"/>
          <w:sz w:val="24"/>
        </w:rPr>
      </w:pPr>
      <w:bookmarkStart w:id="1120" w:name="_Toc24541"/>
      <w:bookmarkStart w:id="1121" w:name="_Toc623"/>
      <w:r>
        <w:rPr>
          <w:rFonts w:hint="eastAsia" w:ascii="宋体" w:hAnsi="宋体" w:eastAsia="宋体" w:cs="宋体"/>
          <w:color w:val="000000"/>
          <w:kern w:val="0"/>
          <w:sz w:val="24"/>
        </w:rPr>
        <w:t>（2）工程竣工结算时一次性扣留质量保证金；</w:t>
      </w:r>
      <w:bookmarkEnd w:id="1120"/>
      <w:bookmarkEnd w:id="1121"/>
    </w:p>
    <w:p w14:paraId="52FBA590">
      <w:pPr>
        <w:autoSpaceDE w:val="0"/>
        <w:autoSpaceDN w:val="0"/>
        <w:adjustRightIn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（3）其他扣留方式:</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667B44D3">
      <w:pPr>
        <w:spacing w:line="360" w:lineRule="auto"/>
        <w:ind w:firstLine="480" w:firstLineChars="200"/>
        <w:jc w:val="left"/>
        <w:rPr>
          <w:rFonts w:hint="eastAsia" w:ascii="宋体" w:hAnsi="宋体" w:eastAsia="宋体" w:cs="宋体"/>
          <w:color w:val="000000"/>
          <w:kern w:val="0"/>
          <w:sz w:val="24"/>
          <w:u w:val="single"/>
        </w:rPr>
      </w:pPr>
      <w:r>
        <w:rPr>
          <w:rFonts w:hint="eastAsia" w:ascii="宋体" w:hAnsi="宋体" w:eastAsia="宋体" w:cs="宋体"/>
          <w:color w:val="000000"/>
          <w:sz w:val="24"/>
        </w:rPr>
        <w:t>关于质量保证金的补充约定：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bookmarkEnd w:id="1085"/>
    <w:bookmarkEnd w:id="1086"/>
    <w:p w14:paraId="4AC684C3">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15.4保修</w:t>
      </w:r>
    </w:p>
    <w:bookmarkEnd w:id="1087"/>
    <w:p w14:paraId="7E65F14F">
      <w:pPr>
        <w:spacing w:line="360" w:lineRule="auto"/>
        <w:ind w:firstLine="468" w:firstLineChars="195"/>
        <w:jc w:val="left"/>
        <w:rPr>
          <w:rFonts w:hint="eastAsia" w:ascii="宋体" w:hAnsi="宋体" w:eastAsia="宋体" w:cs="宋体"/>
          <w:color w:val="000000"/>
          <w:sz w:val="24"/>
        </w:rPr>
      </w:pPr>
      <w:r>
        <w:rPr>
          <w:rFonts w:hint="eastAsia" w:ascii="宋体" w:hAnsi="宋体" w:eastAsia="宋体" w:cs="宋体"/>
          <w:color w:val="000000"/>
          <w:sz w:val="24"/>
        </w:rPr>
        <w:t>15.4.1 保修责任</w:t>
      </w:r>
    </w:p>
    <w:p w14:paraId="50ECF1BA">
      <w:pPr>
        <w:spacing w:line="360" w:lineRule="auto"/>
        <w:ind w:firstLine="468" w:firstLineChars="195"/>
        <w:jc w:val="left"/>
        <w:rPr>
          <w:rFonts w:hint="eastAsia" w:ascii="宋体" w:hAnsi="宋体" w:eastAsia="宋体" w:cs="宋体"/>
          <w:color w:val="000000"/>
          <w:kern w:val="0"/>
          <w:sz w:val="24"/>
          <w:u w:val="single"/>
        </w:rPr>
      </w:pPr>
      <w:r>
        <w:rPr>
          <w:rFonts w:hint="eastAsia" w:ascii="宋体" w:hAnsi="宋体" w:eastAsia="宋体" w:cs="宋体"/>
          <w:color w:val="000000"/>
          <w:sz w:val="24"/>
        </w:rPr>
        <w:t>工程保修期为：</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7954FC67">
      <w:pPr>
        <w:spacing w:line="360" w:lineRule="auto"/>
        <w:ind w:firstLine="468" w:firstLineChars="195"/>
        <w:jc w:val="left"/>
        <w:rPr>
          <w:rFonts w:hint="eastAsia" w:ascii="宋体" w:hAnsi="宋体" w:eastAsia="宋体" w:cs="宋体"/>
          <w:color w:val="000000"/>
          <w:sz w:val="24"/>
        </w:rPr>
      </w:pPr>
      <w:r>
        <w:rPr>
          <w:rFonts w:hint="eastAsia" w:ascii="宋体" w:hAnsi="宋体" w:eastAsia="宋体" w:cs="宋体"/>
          <w:color w:val="000000"/>
          <w:sz w:val="24"/>
        </w:rPr>
        <w:t>15.4.3 修复通知</w:t>
      </w:r>
    </w:p>
    <w:p w14:paraId="71564600">
      <w:pPr>
        <w:spacing w:line="360" w:lineRule="auto"/>
        <w:ind w:firstLine="468" w:firstLineChars="195"/>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rPr>
        <w:t>承包人收到保修通知并到达工程现场的合理时间：</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bookmarkEnd w:id="1088"/>
    <w:bookmarkEnd w:id="1089"/>
    <w:bookmarkEnd w:id="1090"/>
    <w:bookmarkEnd w:id="1091"/>
    <w:p w14:paraId="42414A6D">
      <w:pPr>
        <w:keepNext/>
        <w:tabs>
          <w:tab w:val="left" w:pos="1260"/>
        </w:tabs>
        <w:spacing w:before="120" w:after="120" w:line="360" w:lineRule="auto"/>
        <w:outlineLvl w:val="3"/>
        <w:rPr>
          <w:rFonts w:hint="eastAsia" w:ascii="宋体" w:hAnsi="宋体" w:eastAsia="宋体" w:cs="宋体"/>
          <w:bCs/>
          <w:color w:val="000000"/>
          <w:sz w:val="24"/>
        </w:rPr>
      </w:pPr>
      <w:bookmarkStart w:id="1122" w:name="_Toc351203648"/>
      <w:bookmarkStart w:id="1123" w:name="_Toc280868717"/>
      <w:bookmarkStart w:id="1124" w:name="_Toc280868718"/>
      <w:r>
        <w:rPr>
          <w:rFonts w:hint="eastAsia" w:ascii="宋体" w:hAnsi="宋体" w:eastAsia="宋体" w:cs="宋体"/>
          <w:bCs/>
          <w:color w:val="000000"/>
          <w:sz w:val="24"/>
        </w:rPr>
        <w:t>16. 违约</w:t>
      </w:r>
      <w:bookmarkEnd w:id="1122"/>
    </w:p>
    <w:p w14:paraId="5A9C4E9B">
      <w:pPr>
        <w:spacing w:after="120" w:line="360" w:lineRule="auto"/>
        <w:ind w:firstLine="480" w:firstLineChars="200"/>
        <w:outlineLvl w:val="0"/>
        <w:rPr>
          <w:rFonts w:hint="eastAsia" w:ascii="宋体" w:hAnsi="宋体" w:eastAsia="宋体" w:cs="宋体"/>
          <w:color w:val="000000"/>
          <w:sz w:val="24"/>
        </w:rPr>
      </w:pPr>
      <w:bookmarkStart w:id="1125" w:name="_Toc15260"/>
      <w:bookmarkStart w:id="1126" w:name="_Toc21649"/>
      <w:r>
        <w:rPr>
          <w:rFonts w:hint="eastAsia" w:ascii="宋体" w:hAnsi="宋体" w:eastAsia="宋体" w:cs="宋体"/>
          <w:color w:val="000000"/>
          <w:sz w:val="24"/>
        </w:rPr>
        <w:t>16.1 发包人违约</w:t>
      </w:r>
      <w:bookmarkEnd w:id="1125"/>
      <w:bookmarkEnd w:id="1126"/>
    </w:p>
    <w:p w14:paraId="3EF3A972">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16.1.1发包人违约的情形</w:t>
      </w:r>
    </w:p>
    <w:p w14:paraId="66E9E3E1">
      <w:pPr>
        <w:spacing w:line="360" w:lineRule="auto"/>
        <w:ind w:firstLine="480" w:firstLineChars="200"/>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rPr>
        <w:t>发包人违约的其他情形：</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3BE8F91C">
      <w:pPr>
        <w:spacing w:line="360" w:lineRule="auto"/>
        <w:ind w:left="1200" w:hanging="1200" w:hangingChars="5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    16.1.2 发包人违约的责任</w:t>
      </w:r>
    </w:p>
    <w:p w14:paraId="5FC92D1D">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发包人违约责任的承担方式和计算方法：</w:t>
      </w:r>
    </w:p>
    <w:p w14:paraId="69E7A4E0">
      <w:pPr>
        <w:spacing w:line="360" w:lineRule="auto"/>
        <w:ind w:firstLine="480" w:firstLineChars="200"/>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rPr>
        <w:t>（1）因发包人原因未能在计划开工日期前7天内下达开工通知的违约责任：</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47C3961F">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（2）因发包人原因未能按合同约定支付合同价款的违约责任：</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2B4A94E7">
      <w:pPr>
        <w:spacing w:line="360" w:lineRule="auto"/>
        <w:ind w:firstLine="480" w:firstLineChars="200"/>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rPr>
        <w:t>（3）发包人违反第10.1款〔变更的范围〕第（2）项约定，自行实施被取消的工作或转由他人实施的违约责任：</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624659D6">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3CC732BC">
      <w:pPr>
        <w:spacing w:line="360" w:lineRule="auto"/>
        <w:ind w:firstLine="480" w:firstLineChars="200"/>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rPr>
        <w:t>（5）因发包人违反合同约定造成暂停施工的违约责任：</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65C78761">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（6）发包人无正当理由没有在约定期限内发出复工指示，导致承包人无法复工的违约责任：</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5DB22FE1">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（7）其他：</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0E34D72A">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16.1.3 因发包人违约解除合同</w:t>
      </w:r>
    </w:p>
    <w:p w14:paraId="068F3211">
      <w:pPr>
        <w:autoSpaceDE w:val="0"/>
        <w:autoSpaceDN w:val="0"/>
        <w:adjustRightIn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承包人按16.1.1项〔发包人违约的情形〕约定暂停施工满天后发包人仍不纠正其违约行为并致使合同目的不能实现的，承包人有权解除合同。</w:t>
      </w:r>
    </w:p>
    <w:p w14:paraId="2B376609">
      <w:pPr>
        <w:spacing w:after="120" w:line="360" w:lineRule="auto"/>
        <w:ind w:firstLine="480" w:firstLineChars="200"/>
        <w:outlineLvl w:val="0"/>
        <w:rPr>
          <w:rFonts w:hint="eastAsia" w:ascii="宋体" w:hAnsi="宋体" w:eastAsia="宋体" w:cs="宋体"/>
          <w:color w:val="000000"/>
          <w:sz w:val="24"/>
        </w:rPr>
      </w:pPr>
      <w:bookmarkStart w:id="1127" w:name="_Toc18763"/>
      <w:bookmarkStart w:id="1128" w:name="_Toc17468"/>
      <w:r>
        <w:rPr>
          <w:rFonts w:hint="eastAsia" w:ascii="宋体" w:hAnsi="宋体" w:eastAsia="宋体" w:cs="宋体"/>
          <w:color w:val="000000"/>
          <w:sz w:val="24"/>
        </w:rPr>
        <w:t>16.2 承包人违约</w:t>
      </w:r>
      <w:bookmarkEnd w:id="1127"/>
      <w:bookmarkEnd w:id="1128"/>
    </w:p>
    <w:p w14:paraId="24A54C17">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16.2.1 承包人违约的情形</w:t>
      </w:r>
    </w:p>
    <w:p w14:paraId="0E6A3425">
      <w:pPr>
        <w:spacing w:line="360" w:lineRule="auto"/>
        <w:ind w:firstLine="480" w:firstLineChars="200"/>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rPr>
        <w:t>承包人违约的其他情形：</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6835E6BB">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16.2.2承包人违约的责任</w:t>
      </w:r>
    </w:p>
    <w:p w14:paraId="5C26A5C8">
      <w:pPr>
        <w:spacing w:line="360" w:lineRule="auto"/>
        <w:ind w:firstLine="480" w:firstLineChars="200"/>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rPr>
        <w:t>承包人违约责任的承担方式和计算方法：</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7C137957">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16.2.3 因承包人违约解除合同</w:t>
      </w:r>
    </w:p>
    <w:p w14:paraId="752F0CBF">
      <w:pPr>
        <w:spacing w:before="120" w:after="120" w:line="360" w:lineRule="auto"/>
        <w:ind w:firstLine="480" w:firstLineChars="200"/>
        <w:rPr>
          <w:rFonts w:hint="eastAsia" w:ascii="宋体" w:hAnsi="宋体" w:eastAsia="宋体" w:cs="宋体"/>
          <w:color w:val="000000"/>
          <w:kern w:val="0"/>
          <w:sz w:val="24"/>
          <w:u w:val="single"/>
        </w:rPr>
      </w:pPr>
      <w:r>
        <w:rPr>
          <w:rFonts w:hint="eastAsia" w:ascii="宋体" w:hAnsi="宋体" w:eastAsia="宋体" w:cs="宋体"/>
          <w:color w:val="000000"/>
          <w:kern w:val="0"/>
          <w:sz w:val="24"/>
        </w:rPr>
        <w:t>关于承包人违约解除合同的特别约定：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4913D2B9">
      <w:pPr>
        <w:spacing w:before="120" w:after="120"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发包人继续使用承包人在施工现场的材料、设备、临时工程、承包人文件和由承包人或以其名义编制的其他文件的费用承担方式：</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3C069E04">
      <w:pPr>
        <w:keepNext/>
        <w:tabs>
          <w:tab w:val="left" w:pos="1260"/>
        </w:tabs>
        <w:spacing w:before="120" w:after="120" w:line="360" w:lineRule="auto"/>
        <w:outlineLvl w:val="3"/>
        <w:rPr>
          <w:rFonts w:hint="eastAsia" w:ascii="宋体" w:hAnsi="宋体" w:eastAsia="宋体" w:cs="宋体"/>
          <w:bCs/>
          <w:color w:val="000000"/>
          <w:sz w:val="24"/>
        </w:rPr>
      </w:pPr>
      <w:bookmarkStart w:id="1129" w:name="_Toc351203649"/>
      <w:r>
        <w:rPr>
          <w:rFonts w:hint="eastAsia" w:ascii="宋体" w:hAnsi="宋体" w:eastAsia="宋体" w:cs="宋体"/>
          <w:bCs/>
          <w:color w:val="000000"/>
          <w:sz w:val="24"/>
        </w:rPr>
        <w:t>17. 不可抗力</w:t>
      </w:r>
      <w:bookmarkEnd w:id="1123"/>
      <w:bookmarkEnd w:id="1129"/>
    </w:p>
    <w:p w14:paraId="3803516D">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17.1 不可抗力的确认</w:t>
      </w:r>
    </w:p>
    <w:p w14:paraId="1D65AA21">
      <w:pPr>
        <w:spacing w:line="360" w:lineRule="auto"/>
        <w:ind w:firstLine="480" w:firstLineChars="200"/>
        <w:jc w:val="left"/>
        <w:rPr>
          <w:rFonts w:hint="eastAsia" w:ascii="宋体" w:hAnsi="宋体" w:eastAsia="宋体" w:cs="宋体"/>
          <w:color w:val="000000"/>
          <w:kern w:val="0"/>
          <w:sz w:val="24"/>
          <w:u w:val="single"/>
        </w:rPr>
      </w:pPr>
      <w:r>
        <w:rPr>
          <w:rFonts w:hint="eastAsia" w:ascii="宋体" w:hAnsi="宋体" w:eastAsia="宋体" w:cs="宋体"/>
          <w:color w:val="000000"/>
          <w:sz w:val="24"/>
        </w:rPr>
        <w:t>除通用合同条款约定的不可抗力事件之外，视为不可抗力的其他情形：</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 xml:space="preserve"> </w:t>
      </w:r>
      <w:r>
        <w:rPr>
          <w:rFonts w:hint="eastAsia" w:ascii="宋体" w:hAnsi="宋体" w:eastAsia="宋体" w:cs="宋体"/>
          <w:color w:val="000000"/>
          <w:kern w:val="0"/>
          <w:sz w:val="24"/>
        </w:rPr>
        <w:t>。</w:t>
      </w:r>
    </w:p>
    <w:p w14:paraId="7705A66A">
      <w:pPr>
        <w:spacing w:after="120" w:line="360" w:lineRule="auto"/>
        <w:ind w:firstLine="480" w:firstLineChars="200"/>
        <w:outlineLvl w:val="0"/>
        <w:rPr>
          <w:rFonts w:hint="eastAsia" w:ascii="宋体" w:hAnsi="宋体" w:eastAsia="宋体" w:cs="宋体"/>
          <w:color w:val="000000"/>
          <w:sz w:val="24"/>
        </w:rPr>
      </w:pPr>
      <w:bookmarkStart w:id="1130" w:name="_Toc6773"/>
      <w:bookmarkStart w:id="1131" w:name="_Toc26034"/>
      <w:r>
        <w:rPr>
          <w:rFonts w:hint="eastAsia" w:ascii="宋体" w:hAnsi="宋体" w:eastAsia="宋体" w:cs="宋体"/>
          <w:color w:val="000000"/>
          <w:sz w:val="24"/>
        </w:rPr>
        <w:t>17.4 因不可抗力解除合同</w:t>
      </w:r>
      <w:bookmarkEnd w:id="1130"/>
      <w:bookmarkEnd w:id="1131"/>
    </w:p>
    <w:p w14:paraId="7640E347">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合同解除后，发包人应在商定或确定发包人应支付款项后天内完成款项的支付。</w:t>
      </w:r>
    </w:p>
    <w:p w14:paraId="17644B58">
      <w:pPr>
        <w:keepNext/>
        <w:tabs>
          <w:tab w:val="left" w:pos="1260"/>
        </w:tabs>
        <w:spacing w:before="120" w:after="120" w:line="360" w:lineRule="auto"/>
        <w:outlineLvl w:val="3"/>
        <w:rPr>
          <w:rFonts w:hint="eastAsia" w:ascii="宋体" w:hAnsi="宋体" w:eastAsia="宋体" w:cs="宋体"/>
          <w:bCs/>
          <w:color w:val="000000"/>
          <w:sz w:val="24"/>
        </w:rPr>
      </w:pPr>
      <w:bookmarkStart w:id="1132" w:name="_Toc351203650"/>
      <w:r>
        <w:rPr>
          <w:rFonts w:hint="eastAsia" w:ascii="宋体" w:hAnsi="宋体" w:eastAsia="宋体" w:cs="宋体"/>
          <w:bCs/>
          <w:color w:val="000000"/>
          <w:sz w:val="24"/>
        </w:rPr>
        <w:t>18. 保险</w:t>
      </w:r>
      <w:bookmarkEnd w:id="1132"/>
    </w:p>
    <w:bookmarkEnd w:id="1124"/>
    <w:p w14:paraId="47F59A81">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18.1 工程保险</w:t>
      </w:r>
    </w:p>
    <w:p w14:paraId="2DD7A292">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关于工程保险的特别约定：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3A114657">
      <w:pPr>
        <w:spacing w:after="120" w:line="360" w:lineRule="auto"/>
        <w:ind w:firstLine="480" w:firstLineChars="200"/>
        <w:outlineLvl w:val="0"/>
        <w:rPr>
          <w:rFonts w:hint="eastAsia" w:ascii="宋体" w:hAnsi="宋体" w:eastAsia="宋体" w:cs="宋体"/>
          <w:color w:val="000000"/>
          <w:sz w:val="24"/>
        </w:rPr>
      </w:pPr>
      <w:bookmarkStart w:id="1133" w:name="_Toc11501"/>
      <w:bookmarkStart w:id="1134" w:name="_Toc15472"/>
      <w:r>
        <w:rPr>
          <w:rFonts w:hint="eastAsia" w:ascii="宋体" w:hAnsi="宋体" w:eastAsia="宋体" w:cs="宋体"/>
          <w:color w:val="000000"/>
          <w:sz w:val="24"/>
        </w:rPr>
        <w:t>18.3 其他保险</w:t>
      </w:r>
      <w:bookmarkEnd w:id="1133"/>
      <w:bookmarkEnd w:id="1134"/>
    </w:p>
    <w:p w14:paraId="6B88FF48">
      <w:pPr>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sz w:val="24"/>
        </w:rPr>
        <w:t>关于其他保险的约定：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rPr>
        <w:t>。</w:t>
      </w:r>
    </w:p>
    <w:p w14:paraId="46100D71">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承包人是否应为其施工设备等办理财产保险：</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1D2F77DD">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18.7 通知义务</w:t>
      </w:r>
    </w:p>
    <w:p w14:paraId="333A64BD">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kern w:val="0"/>
          <w:sz w:val="24"/>
        </w:rPr>
        <w:t>关于变更保险合同时的通知义务的约定：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bookmarkEnd w:id="1092"/>
    <w:bookmarkEnd w:id="1093"/>
    <w:bookmarkEnd w:id="1094"/>
    <w:bookmarkEnd w:id="1095"/>
    <w:bookmarkEnd w:id="1096"/>
    <w:bookmarkEnd w:id="1097"/>
    <w:bookmarkEnd w:id="1098"/>
    <w:bookmarkEnd w:id="1099"/>
    <w:bookmarkEnd w:id="1100"/>
    <w:bookmarkEnd w:id="1101"/>
    <w:bookmarkEnd w:id="1102"/>
    <w:bookmarkEnd w:id="1103"/>
    <w:p w14:paraId="4C24F610">
      <w:pPr>
        <w:keepNext/>
        <w:tabs>
          <w:tab w:val="left" w:pos="1260"/>
        </w:tabs>
        <w:spacing w:before="120" w:after="120" w:line="360" w:lineRule="auto"/>
        <w:outlineLvl w:val="3"/>
        <w:rPr>
          <w:rFonts w:hint="eastAsia" w:ascii="宋体" w:hAnsi="宋体" w:eastAsia="宋体" w:cs="宋体"/>
          <w:bCs/>
          <w:color w:val="000000"/>
          <w:sz w:val="24"/>
        </w:rPr>
      </w:pPr>
      <w:bookmarkStart w:id="1135" w:name="_Toc351203651"/>
      <w:r>
        <w:rPr>
          <w:rFonts w:hint="eastAsia" w:ascii="宋体" w:hAnsi="宋体" w:eastAsia="宋体" w:cs="宋体"/>
          <w:bCs/>
          <w:color w:val="000000"/>
          <w:sz w:val="24"/>
        </w:rPr>
        <w:t>19. 争议解决</w:t>
      </w:r>
      <w:bookmarkEnd w:id="1135"/>
    </w:p>
    <w:bookmarkEnd w:id="1104"/>
    <w:bookmarkEnd w:id="1105"/>
    <w:p w14:paraId="19568250">
      <w:pPr>
        <w:spacing w:after="120" w:line="360" w:lineRule="auto"/>
        <w:ind w:firstLine="480" w:firstLineChars="200"/>
        <w:outlineLvl w:val="0"/>
        <w:rPr>
          <w:rFonts w:hint="eastAsia" w:ascii="宋体" w:hAnsi="宋体" w:eastAsia="宋体" w:cs="宋体"/>
          <w:color w:val="000000"/>
          <w:sz w:val="24"/>
        </w:rPr>
      </w:pPr>
      <w:bookmarkStart w:id="1136" w:name="_Toc7514"/>
      <w:bookmarkStart w:id="1137" w:name="_Toc18874"/>
      <w:r>
        <w:rPr>
          <w:rFonts w:hint="eastAsia" w:ascii="宋体" w:hAnsi="宋体" w:eastAsia="宋体" w:cs="宋体"/>
          <w:color w:val="000000"/>
          <w:sz w:val="24"/>
        </w:rPr>
        <w:t>19.3 争</w:t>
      </w:r>
      <w:bookmarkEnd w:id="1106"/>
      <w:r>
        <w:rPr>
          <w:rFonts w:hint="eastAsia" w:ascii="宋体" w:hAnsi="宋体" w:eastAsia="宋体" w:cs="宋体"/>
          <w:color w:val="000000"/>
          <w:sz w:val="24"/>
        </w:rPr>
        <w:t>议评审</w:t>
      </w:r>
      <w:bookmarkEnd w:id="1136"/>
      <w:bookmarkEnd w:id="1137"/>
    </w:p>
    <w:p w14:paraId="0A26928C">
      <w:pPr>
        <w:spacing w:line="360" w:lineRule="auto"/>
        <w:ind w:left="149" w:leftChars="71" w:firstLine="360" w:firstLineChars="150"/>
        <w:jc w:val="left"/>
        <w:rPr>
          <w:rFonts w:hint="eastAsia" w:ascii="宋体" w:hAnsi="宋体" w:eastAsia="宋体" w:cs="宋体"/>
          <w:color w:val="000000"/>
          <w:sz w:val="24"/>
          <w:u w:val="single"/>
        </w:rPr>
      </w:pPr>
      <w:r>
        <w:rPr>
          <w:rFonts w:hint="eastAsia" w:ascii="宋体" w:hAnsi="宋体" w:eastAsia="宋体" w:cs="宋体"/>
          <w:color w:val="000000"/>
          <w:sz w:val="24"/>
        </w:rPr>
        <w:t>合同当事人是否同意将工程争议提交争议评审小组决定：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 xml:space="preserve">。  </w:t>
      </w:r>
    </w:p>
    <w:p w14:paraId="5AE0BD9F">
      <w:pPr>
        <w:spacing w:line="360" w:lineRule="auto"/>
        <w:ind w:firstLine="480" w:firstLineChars="200"/>
        <w:jc w:val="left"/>
        <w:outlineLvl w:val="0"/>
        <w:rPr>
          <w:rFonts w:hint="eastAsia" w:ascii="宋体" w:hAnsi="宋体" w:eastAsia="宋体" w:cs="宋体"/>
          <w:color w:val="000000"/>
          <w:sz w:val="24"/>
        </w:rPr>
      </w:pPr>
      <w:bookmarkStart w:id="1138" w:name="_Toc25752"/>
      <w:bookmarkStart w:id="1139" w:name="_Toc26470"/>
      <w:r>
        <w:rPr>
          <w:rFonts w:hint="eastAsia" w:ascii="宋体" w:hAnsi="宋体" w:eastAsia="宋体" w:cs="宋体"/>
          <w:color w:val="000000"/>
          <w:sz w:val="24"/>
        </w:rPr>
        <w:t>19.3.1 争议评审小组的确定</w:t>
      </w:r>
      <w:bookmarkEnd w:id="1138"/>
      <w:bookmarkEnd w:id="1139"/>
    </w:p>
    <w:p w14:paraId="1FE10083">
      <w:pPr>
        <w:spacing w:line="360" w:lineRule="auto"/>
        <w:ind w:firstLine="480" w:firstLineChars="200"/>
        <w:jc w:val="left"/>
        <w:rPr>
          <w:rFonts w:hint="eastAsia" w:ascii="宋体" w:hAnsi="宋体" w:eastAsia="宋体" w:cs="宋体"/>
          <w:color w:val="000000"/>
          <w:sz w:val="24"/>
          <w:u w:val="single"/>
        </w:rPr>
      </w:pPr>
      <w:r>
        <w:rPr>
          <w:rFonts w:hint="eastAsia" w:ascii="宋体" w:hAnsi="宋体" w:eastAsia="宋体" w:cs="宋体"/>
          <w:color w:val="000000"/>
          <w:sz w:val="24"/>
        </w:rPr>
        <w:t>争议评审小组成员的确定：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4474E76A">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选定争议评审员的期限：</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75DFD874">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争议评审小组成员的报酬承担方式：</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58DE3C42">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其他事项的约定：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0AC698D1">
      <w:pPr>
        <w:autoSpaceDE w:val="0"/>
        <w:autoSpaceDN w:val="0"/>
        <w:adjustRightInd w:val="0"/>
        <w:spacing w:line="360" w:lineRule="auto"/>
        <w:ind w:firstLine="480" w:firstLineChars="200"/>
        <w:jc w:val="left"/>
        <w:outlineLvl w:val="0"/>
        <w:rPr>
          <w:rFonts w:hint="eastAsia" w:ascii="宋体" w:hAnsi="宋体" w:eastAsia="宋体" w:cs="宋体"/>
          <w:color w:val="000000"/>
          <w:kern w:val="0"/>
          <w:sz w:val="24"/>
        </w:rPr>
      </w:pPr>
      <w:bookmarkStart w:id="1140" w:name="_Toc13950"/>
      <w:bookmarkStart w:id="1141" w:name="_Toc11838"/>
      <w:r>
        <w:rPr>
          <w:rFonts w:hint="eastAsia" w:ascii="宋体" w:hAnsi="宋体" w:eastAsia="宋体" w:cs="宋体"/>
          <w:color w:val="000000"/>
          <w:kern w:val="0"/>
          <w:sz w:val="24"/>
        </w:rPr>
        <w:t>19.3.2 争议评审小组的决定</w:t>
      </w:r>
      <w:bookmarkEnd w:id="1140"/>
      <w:bookmarkEnd w:id="1141"/>
    </w:p>
    <w:p w14:paraId="778A1628">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合同当事人关于本项的约定：</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sz w:val="24"/>
        </w:rPr>
        <w:t>。</w:t>
      </w:r>
    </w:p>
    <w:p w14:paraId="058A1ED7">
      <w:pPr>
        <w:spacing w:after="120" w:line="360" w:lineRule="auto"/>
        <w:ind w:firstLine="480" w:firstLineChars="200"/>
        <w:outlineLvl w:val="0"/>
        <w:rPr>
          <w:rFonts w:hint="eastAsia" w:ascii="宋体" w:hAnsi="宋体" w:eastAsia="宋体" w:cs="宋体"/>
          <w:color w:val="000000"/>
          <w:sz w:val="24"/>
        </w:rPr>
      </w:pPr>
      <w:bookmarkStart w:id="1142" w:name="_Toc22846"/>
      <w:bookmarkStart w:id="1143" w:name="_Toc17901"/>
      <w:r>
        <w:rPr>
          <w:rFonts w:hint="eastAsia" w:ascii="宋体" w:hAnsi="宋体" w:eastAsia="宋体" w:cs="宋体"/>
          <w:color w:val="000000"/>
          <w:sz w:val="24"/>
        </w:rPr>
        <w:t>19.4仲裁或诉讼</w:t>
      </w:r>
      <w:bookmarkEnd w:id="1107"/>
      <w:bookmarkEnd w:id="1142"/>
      <w:bookmarkEnd w:id="1143"/>
    </w:p>
    <w:p w14:paraId="19D04F26">
      <w:pPr>
        <w:spacing w:after="12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因合同及合同有关事项发生的争议，按下列第种方式解决：</w:t>
      </w:r>
    </w:p>
    <w:p w14:paraId="3CAB4DCF">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（1）向仲裁委员会申请仲裁；</w:t>
      </w:r>
    </w:p>
    <w:p w14:paraId="46863A75">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（2）向人民法院起诉。</w:t>
      </w:r>
      <w:bookmarkEnd w:id="1108"/>
      <w:bookmarkEnd w:id="1109"/>
      <w:bookmarkEnd w:id="1110"/>
      <w:bookmarkEnd w:id="1111"/>
      <w:bookmarkEnd w:id="1112"/>
      <w:bookmarkEnd w:id="1113"/>
    </w:p>
    <w:p w14:paraId="167AC1E7">
      <w:pPr>
        <w:jc w:val="center"/>
        <w:outlineLvl w:val="0"/>
        <w:rPr>
          <w:rFonts w:hint="eastAsia" w:ascii="宋体" w:hAnsi="宋体" w:eastAsia="方正大标宋简体"/>
          <w:b/>
          <w:color w:val="000000"/>
          <w:spacing w:val="6"/>
          <w:kern w:val="44"/>
          <w:sz w:val="36"/>
          <w:highlight w:val="none"/>
        </w:rPr>
      </w:pPr>
      <w:r>
        <w:rPr>
          <w:rFonts w:ascii="宋体" w:hAnsi="宋体" w:eastAsia="宋体"/>
          <w:spacing w:val="20"/>
          <w:sz w:val="21"/>
          <w:szCs w:val="21"/>
          <w:highlight w:val="none"/>
        </w:rPr>
        <w:br w:type="page"/>
      </w:r>
      <w:bookmarkEnd w:id="520"/>
      <w:bookmarkStart w:id="1144" w:name="_Toc26582"/>
      <w:bookmarkStart w:id="1145" w:name="_Toc468276938"/>
      <w:r>
        <w:rPr>
          <w:rStyle w:val="37"/>
          <w:rFonts w:hint="eastAsia"/>
          <w:sz w:val="36"/>
          <w:szCs w:val="36"/>
          <w:lang w:val="en-US" w:eastAsia="zh-CN"/>
        </w:rPr>
        <w:t xml:space="preserve">第五部分  </w:t>
      </w:r>
      <w:r>
        <w:rPr>
          <w:rStyle w:val="37"/>
          <w:rFonts w:hint="eastAsia"/>
          <w:sz w:val="36"/>
          <w:szCs w:val="36"/>
        </w:rPr>
        <w:t>工程量清单</w:t>
      </w:r>
      <w:bookmarkEnd w:id="1144"/>
      <w:bookmarkEnd w:id="1145"/>
      <w:bookmarkStart w:id="1146" w:name="_Toc468276939"/>
    </w:p>
    <w:p w14:paraId="1BCDAC22">
      <w:pPr>
        <w:jc w:val="center"/>
        <w:rPr>
          <w:rFonts w:hint="eastAsia" w:ascii="宋体" w:hAnsi="宋体" w:eastAsia="方正大标宋简体"/>
          <w:color w:val="000000"/>
          <w:spacing w:val="6"/>
          <w:kern w:val="0"/>
          <w:sz w:val="28"/>
          <w:highlight w:val="none"/>
        </w:rPr>
      </w:pPr>
      <w:r>
        <w:rPr>
          <w:rFonts w:hint="eastAsia" w:ascii="宋体" w:hAnsi="宋体" w:eastAsia="方正大标宋简体"/>
          <w:color w:val="000000"/>
          <w:spacing w:val="6"/>
          <w:kern w:val="0"/>
          <w:sz w:val="28"/>
          <w:highlight w:val="none"/>
        </w:rPr>
        <w:t>（工程量清单在附件中进行下载）</w:t>
      </w:r>
    </w:p>
    <w:p w14:paraId="76F39C83">
      <w:pPr>
        <w:rPr>
          <w:rFonts w:hint="eastAsia" w:ascii="宋体" w:hAnsi="宋体" w:eastAsia="宋体" w:cs="宋体"/>
          <w:b/>
          <w:color w:val="000000"/>
          <w:spacing w:val="6"/>
          <w:kern w:val="44"/>
          <w:sz w:val="36"/>
          <w:highlight w:val="none"/>
          <w:lang w:val="en-US" w:eastAsia="zh-CN"/>
        </w:rPr>
      </w:pPr>
      <w:r>
        <w:rPr>
          <w:rFonts w:hint="eastAsia" w:ascii="宋体" w:hAnsi="宋体" w:eastAsia="宋体" w:cs="宋体"/>
          <w:b/>
          <w:color w:val="000000"/>
          <w:spacing w:val="6"/>
          <w:kern w:val="44"/>
          <w:sz w:val="36"/>
          <w:highlight w:val="none"/>
          <w:lang w:val="en-US" w:eastAsia="zh-CN"/>
        </w:rPr>
        <w:br w:type="page"/>
      </w:r>
    </w:p>
    <w:p w14:paraId="0FEB73F3">
      <w:pPr>
        <w:pStyle w:val="2"/>
        <w:bidi w:val="0"/>
        <w:jc w:val="center"/>
        <w:rPr>
          <w:rFonts w:hint="eastAsia"/>
          <w:sz w:val="36"/>
          <w:szCs w:val="36"/>
          <w:lang w:eastAsia="zh-CN"/>
        </w:rPr>
      </w:pPr>
      <w:bookmarkStart w:id="1147" w:name="_Toc22258"/>
      <w:r>
        <w:rPr>
          <w:rFonts w:hint="eastAsia"/>
          <w:sz w:val="36"/>
          <w:szCs w:val="36"/>
          <w:lang w:val="en-US" w:eastAsia="zh-CN"/>
        </w:rPr>
        <w:t>第六部分  图纸</w:t>
      </w:r>
      <w:bookmarkEnd w:id="1147"/>
    </w:p>
    <w:p w14:paraId="482F004B">
      <w:pPr>
        <w:widowControl/>
        <w:snapToGrid w:val="0"/>
        <w:spacing w:before="240" w:beforeLines="100" w:after="100" w:afterAutospacing="1" w:line="240" w:lineRule="auto"/>
        <w:jc w:val="center"/>
        <w:rPr>
          <w:rFonts w:hint="eastAsia" w:ascii="宋体" w:hAnsi="宋体" w:eastAsia="方正大标宋简体"/>
          <w:color w:val="000000"/>
          <w:spacing w:val="6"/>
          <w:kern w:val="0"/>
          <w:sz w:val="28"/>
          <w:highlight w:val="none"/>
          <w:lang w:eastAsia="zh-CN"/>
        </w:rPr>
      </w:pPr>
      <w:r>
        <w:rPr>
          <w:rFonts w:hint="eastAsia" w:ascii="宋体" w:hAnsi="宋体" w:eastAsia="方正大标宋简体"/>
          <w:color w:val="000000"/>
          <w:spacing w:val="6"/>
          <w:kern w:val="0"/>
          <w:sz w:val="28"/>
          <w:highlight w:val="none"/>
          <w:lang w:eastAsia="zh-CN"/>
        </w:rPr>
        <w:t>（</w:t>
      </w:r>
      <w:r>
        <w:rPr>
          <w:rFonts w:hint="eastAsia" w:ascii="宋体" w:hAnsi="宋体" w:eastAsia="方正大标宋简体"/>
          <w:color w:val="000000"/>
          <w:spacing w:val="6"/>
          <w:kern w:val="0"/>
          <w:sz w:val="28"/>
          <w:highlight w:val="none"/>
          <w:lang w:val="en-US" w:eastAsia="zh-CN"/>
        </w:rPr>
        <w:t>图纸</w:t>
      </w:r>
      <w:r>
        <w:rPr>
          <w:rFonts w:hint="eastAsia" w:ascii="宋体" w:hAnsi="宋体" w:eastAsia="方正大标宋简体"/>
          <w:color w:val="000000"/>
          <w:spacing w:val="6"/>
          <w:kern w:val="0"/>
          <w:sz w:val="28"/>
          <w:highlight w:val="none"/>
        </w:rPr>
        <w:t>在附件中进行下载</w:t>
      </w:r>
      <w:r>
        <w:rPr>
          <w:rFonts w:hint="eastAsia" w:ascii="宋体" w:hAnsi="宋体" w:eastAsia="方正大标宋简体"/>
          <w:color w:val="000000"/>
          <w:spacing w:val="6"/>
          <w:kern w:val="0"/>
          <w:sz w:val="28"/>
          <w:highlight w:val="none"/>
          <w:lang w:eastAsia="zh-CN"/>
        </w:rPr>
        <w:t>）</w:t>
      </w:r>
    </w:p>
    <w:bookmarkEnd w:id="1146"/>
    <w:p w14:paraId="50DA75B7">
      <w:pPr>
        <w:widowControl/>
        <w:wordWrap w:val="0"/>
        <w:spacing w:line="360" w:lineRule="auto"/>
        <w:ind w:firstLine="480" w:firstLineChars="200"/>
        <w:jc w:val="center"/>
        <w:outlineLvl w:val="0"/>
        <w:rPr>
          <w:rFonts w:hint="eastAsia" w:ascii="宋体" w:hAnsi="宋体"/>
          <w:color w:val="000000"/>
          <w:kern w:val="0"/>
          <w:sz w:val="24"/>
          <w:szCs w:val="20"/>
          <w:highlight w:val="none"/>
        </w:rPr>
      </w:pPr>
      <w:bookmarkStart w:id="1148" w:name="_Toc468276940"/>
      <w:r>
        <w:rPr>
          <w:rFonts w:hint="eastAsia" w:ascii="宋体" w:hAnsi="宋体" w:cs="宋体"/>
          <w:snapToGrid w:val="0"/>
          <w:color w:val="000000"/>
          <w:kern w:val="0"/>
          <w:sz w:val="24"/>
          <w:szCs w:val="24"/>
          <w:highlight w:val="none"/>
        </w:rPr>
        <w:br w:type="page"/>
      </w:r>
      <w:bookmarkStart w:id="1149" w:name="_Toc31392"/>
      <w:r>
        <w:rPr>
          <w:rStyle w:val="37"/>
          <w:rFonts w:hint="eastAsia"/>
          <w:sz w:val="36"/>
          <w:szCs w:val="36"/>
        </w:rPr>
        <w:t>第</w:t>
      </w:r>
      <w:r>
        <w:rPr>
          <w:rStyle w:val="37"/>
          <w:rFonts w:hint="eastAsia"/>
          <w:sz w:val="36"/>
          <w:szCs w:val="36"/>
          <w:lang w:val="en-US" w:eastAsia="zh-CN"/>
        </w:rPr>
        <w:t>七</w:t>
      </w:r>
      <w:r>
        <w:rPr>
          <w:rStyle w:val="37"/>
          <w:rFonts w:hint="eastAsia"/>
          <w:sz w:val="36"/>
          <w:szCs w:val="36"/>
        </w:rPr>
        <w:t>部分</w:t>
      </w:r>
      <w:r>
        <w:rPr>
          <w:rStyle w:val="37"/>
          <w:rFonts w:hint="eastAsia"/>
          <w:sz w:val="36"/>
          <w:szCs w:val="36"/>
          <w:lang w:val="en-US" w:eastAsia="zh-CN"/>
        </w:rPr>
        <w:t xml:space="preserve">  </w:t>
      </w:r>
      <w:r>
        <w:rPr>
          <w:rStyle w:val="37"/>
          <w:rFonts w:hint="eastAsia"/>
          <w:sz w:val="36"/>
          <w:szCs w:val="36"/>
        </w:rPr>
        <w:t>技术标准和要求</w:t>
      </w:r>
      <w:bookmarkEnd w:id="1148"/>
      <w:bookmarkEnd w:id="1149"/>
    </w:p>
    <w:p w14:paraId="0C630690">
      <w:pPr>
        <w:spacing w:line="360" w:lineRule="auto"/>
        <w:ind w:firstLine="560" w:firstLineChars="200"/>
        <w:rPr>
          <w:rFonts w:ascii="宋体" w:hAnsi="Times New Roman" w:eastAsia="宋体" w:cs="宋体"/>
          <w:sz w:val="28"/>
          <w:szCs w:val="28"/>
          <w:highlight w:val="none"/>
        </w:rPr>
      </w:pPr>
      <w:bookmarkStart w:id="1150" w:name="_Toc282615320"/>
      <w:bookmarkStart w:id="1151" w:name="_Toc287621014"/>
      <w:bookmarkStart w:id="1152" w:name="_Toc285539108"/>
      <w:bookmarkStart w:id="1153" w:name="_Toc290577186"/>
      <w:r>
        <w:rPr>
          <w:rFonts w:hint="eastAsia" w:ascii="宋体" w:hAnsi="宋体" w:eastAsia="宋体" w:cs="宋体"/>
          <w:sz w:val="28"/>
          <w:szCs w:val="28"/>
          <w:highlight w:val="none"/>
        </w:rPr>
        <w:t>一、适用的规范、标准和规程</w:t>
      </w:r>
      <w:bookmarkEnd w:id="1150"/>
      <w:bookmarkEnd w:id="1151"/>
      <w:bookmarkEnd w:id="1152"/>
      <w:bookmarkEnd w:id="1153"/>
    </w:p>
    <w:p w14:paraId="32621720">
      <w:pPr>
        <w:spacing w:line="360" w:lineRule="auto"/>
        <w:ind w:firstLine="560" w:firstLineChars="200"/>
        <w:rPr>
          <w:rFonts w:ascii="宋体" w:hAnsi="Times New Roman" w:eastAsia="宋体" w:cs="宋体"/>
          <w:sz w:val="28"/>
          <w:szCs w:val="28"/>
          <w:highlight w:val="none"/>
        </w:rPr>
      </w:pPr>
      <w:r>
        <w:rPr>
          <w:rFonts w:hint="eastAsia" w:ascii="宋体" w:hAnsi="宋体" w:eastAsia="宋体" w:cs="宋体"/>
          <w:sz w:val="28"/>
          <w:szCs w:val="28"/>
          <w:highlight w:val="none"/>
        </w:rPr>
        <w:t>1、本工程适用现行国家、行业和地方规范、标准和规程。构成合同文件的任何内容与适用的规范、标准和规程之间出现矛盾，施工人应书面要求发包人予以澄清，除发包人有特别指示外，监理人应按照最严格的标准执行。</w:t>
      </w:r>
    </w:p>
    <w:p w14:paraId="31FF2B01">
      <w:pPr>
        <w:spacing w:line="360" w:lineRule="auto"/>
        <w:ind w:firstLine="560" w:firstLineChars="200"/>
        <w:rPr>
          <w:rFonts w:ascii="宋体" w:hAnsi="Times New Roman" w:eastAsia="宋体" w:cs="宋体"/>
          <w:sz w:val="28"/>
          <w:szCs w:val="28"/>
          <w:highlight w:val="none"/>
        </w:rPr>
      </w:pPr>
      <w:r>
        <w:rPr>
          <w:rFonts w:hint="eastAsia" w:ascii="宋体" w:hAnsi="宋体" w:eastAsia="宋体" w:cs="宋体"/>
          <w:sz w:val="28"/>
          <w:szCs w:val="28"/>
          <w:highlight w:val="none"/>
        </w:rPr>
        <w:t>2、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w:t>
      </w:r>
    </w:p>
    <w:p w14:paraId="53A497E0">
      <w:pPr>
        <w:spacing w:line="360" w:lineRule="auto"/>
        <w:ind w:firstLine="562" w:firstLineChars="200"/>
        <w:rPr>
          <w:rFonts w:ascii="宋体" w:hAnsi="Times New Roman" w:eastAsia="宋体" w:cs="宋体"/>
          <w:b/>
          <w:sz w:val="28"/>
          <w:szCs w:val="28"/>
          <w:highlight w:val="none"/>
        </w:rPr>
      </w:pPr>
      <w:bookmarkStart w:id="1154" w:name="_Toc287621015"/>
      <w:bookmarkStart w:id="1155" w:name="_Toc282615321"/>
      <w:bookmarkStart w:id="1156" w:name="_Toc290577187"/>
      <w:bookmarkStart w:id="1157" w:name="_Toc285539109"/>
      <w:r>
        <w:rPr>
          <w:rFonts w:hint="eastAsia" w:ascii="宋体" w:hAnsi="宋体" w:eastAsia="宋体" w:cs="宋体"/>
          <w:b/>
          <w:sz w:val="28"/>
          <w:szCs w:val="28"/>
          <w:highlight w:val="none"/>
        </w:rPr>
        <w:t>二、</w:t>
      </w:r>
      <w:r>
        <w:rPr>
          <w:rFonts w:hint="eastAsia" w:ascii="宋体" w:hAnsi="宋体" w:eastAsia="宋体" w:cs="宋体"/>
          <w:sz w:val="28"/>
          <w:szCs w:val="28"/>
          <w:highlight w:val="none"/>
        </w:rPr>
        <w:t>施工、监理及验收规范</w:t>
      </w:r>
      <w:bookmarkEnd w:id="1154"/>
      <w:bookmarkEnd w:id="1155"/>
      <w:bookmarkEnd w:id="1156"/>
      <w:bookmarkEnd w:id="1157"/>
    </w:p>
    <w:p w14:paraId="006CBBF5">
      <w:pPr>
        <w:spacing w:line="360" w:lineRule="auto"/>
        <w:ind w:firstLine="560" w:firstLineChars="200"/>
        <w:rPr>
          <w:rFonts w:ascii="宋体" w:hAnsi="Times New Roman" w:eastAsia="宋体" w:cs="宋体"/>
          <w:sz w:val="28"/>
          <w:szCs w:val="28"/>
          <w:highlight w:val="none"/>
        </w:rPr>
      </w:pPr>
      <w:r>
        <w:rPr>
          <w:rFonts w:hint="eastAsia" w:ascii="宋体" w:hAnsi="宋体" w:eastAsia="宋体" w:cs="宋体"/>
          <w:sz w:val="28"/>
          <w:szCs w:val="28"/>
          <w:highlight w:val="none"/>
        </w:rPr>
        <w:t>本工程执行国家现行的与本工程有关的施工、监理及验收规范、标准图集、图纸设计等。</w:t>
      </w:r>
    </w:p>
    <w:p w14:paraId="619907B1">
      <w:pPr>
        <w:spacing w:line="360" w:lineRule="auto"/>
        <w:ind w:firstLine="560" w:firstLineChars="200"/>
        <w:rPr>
          <w:rFonts w:ascii="宋体" w:hAnsi="宋体" w:eastAsia="宋体" w:cs="宋体"/>
          <w:sz w:val="28"/>
          <w:szCs w:val="28"/>
          <w:highlight w:val="none"/>
        </w:rPr>
      </w:pPr>
      <w:bookmarkStart w:id="1158" w:name="_Toc290577188"/>
      <w:bookmarkStart w:id="1159" w:name="_Toc285539110"/>
      <w:bookmarkStart w:id="1160" w:name="_Toc287621016"/>
      <w:bookmarkStart w:id="1161" w:name="_Toc282615322"/>
      <w:r>
        <w:rPr>
          <w:rFonts w:hint="eastAsia" w:ascii="宋体" w:hAnsi="宋体" w:eastAsia="宋体" w:cs="宋体"/>
          <w:sz w:val="28"/>
          <w:szCs w:val="28"/>
          <w:highlight w:val="none"/>
        </w:rPr>
        <w:t>三、主要质量检验评定标准</w:t>
      </w:r>
      <w:bookmarkEnd w:id="1158"/>
      <w:bookmarkEnd w:id="1159"/>
      <w:bookmarkEnd w:id="1160"/>
      <w:bookmarkEnd w:id="1161"/>
    </w:p>
    <w:p w14:paraId="4269E4C2">
      <w:pPr>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本工程执行国家现行的与本工程有关的质量检验评定标准。工程质量应达到国家规定的合格标准。</w:t>
      </w:r>
    </w:p>
    <w:p w14:paraId="394669A8">
      <w:pPr>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四、技术条款未尽事宜应执行相关标准和规程规范。本章节所提供的技术数据，仅供参考，最终以实际施工设计为准。</w:t>
      </w:r>
    </w:p>
    <w:p w14:paraId="1876CF1B">
      <w:pPr>
        <w:widowControl/>
        <w:spacing w:line="480" w:lineRule="auto"/>
        <w:ind w:firstLine="480" w:firstLineChars="200"/>
        <w:jc w:val="left"/>
        <w:rPr>
          <w:rFonts w:hint="eastAsia" w:ascii="宋体" w:hAnsi="宋体"/>
          <w:color w:val="000000"/>
          <w:kern w:val="0"/>
          <w:sz w:val="24"/>
          <w:szCs w:val="20"/>
          <w:highlight w:val="none"/>
        </w:rPr>
      </w:pPr>
    </w:p>
    <w:p w14:paraId="1B20C188">
      <w:pPr>
        <w:widowControl/>
        <w:spacing w:line="480" w:lineRule="exact"/>
        <w:jc w:val="left"/>
        <w:rPr>
          <w:rFonts w:hint="eastAsia" w:ascii="宋体" w:hAnsi="宋体" w:eastAsia="宋体" w:cs="宋体"/>
          <w:b/>
          <w:color w:val="000000"/>
          <w:spacing w:val="6"/>
          <w:kern w:val="0"/>
          <w:sz w:val="44"/>
          <w:szCs w:val="36"/>
          <w:highlight w:val="none"/>
        </w:rPr>
      </w:pPr>
    </w:p>
    <w:p w14:paraId="1C57B35C">
      <w:pPr>
        <w:widowControl/>
        <w:spacing w:line="480" w:lineRule="exact"/>
        <w:jc w:val="left"/>
        <w:rPr>
          <w:rFonts w:hint="eastAsia" w:ascii="宋体" w:hAnsi="宋体" w:eastAsia="宋体" w:cs="宋体"/>
          <w:b/>
          <w:color w:val="000000"/>
          <w:spacing w:val="6"/>
          <w:kern w:val="0"/>
          <w:sz w:val="44"/>
          <w:szCs w:val="36"/>
          <w:highlight w:val="none"/>
        </w:rPr>
      </w:pPr>
    </w:p>
    <w:p w14:paraId="4CC11AC6">
      <w:pPr>
        <w:widowControl/>
        <w:spacing w:line="480" w:lineRule="exact"/>
        <w:jc w:val="left"/>
        <w:rPr>
          <w:rFonts w:hint="eastAsia" w:ascii="宋体" w:hAnsi="宋体" w:cs="宋体"/>
          <w:b/>
          <w:color w:val="000000"/>
          <w:spacing w:val="6"/>
          <w:kern w:val="0"/>
          <w:sz w:val="44"/>
          <w:szCs w:val="36"/>
          <w:highlight w:val="none"/>
        </w:rPr>
      </w:pPr>
    </w:p>
    <w:p w14:paraId="5D193F5A">
      <w:pPr>
        <w:rPr>
          <w:rFonts w:hint="eastAsia"/>
          <w:b/>
          <w:bCs/>
          <w:sz w:val="36"/>
          <w:szCs w:val="40"/>
          <w:highlight w:val="none"/>
        </w:rPr>
      </w:pPr>
      <w:bookmarkStart w:id="1162" w:name="_Toc468276941"/>
      <w:r>
        <w:rPr>
          <w:rFonts w:hint="eastAsia"/>
          <w:b/>
          <w:bCs/>
          <w:sz w:val="36"/>
          <w:szCs w:val="40"/>
          <w:highlight w:val="none"/>
        </w:rPr>
        <w:br w:type="page"/>
      </w:r>
    </w:p>
    <w:p w14:paraId="20005CC9">
      <w:pPr>
        <w:pStyle w:val="2"/>
        <w:bidi w:val="0"/>
        <w:jc w:val="center"/>
        <w:rPr>
          <w:rFonts w:hint="eastAsia"/>
          <w:highlight w:val="none"/>
        </w:rPr>
      </w:pPr>
      <w:bookmarkStart w:id="1163" w:name="_Toc14208"/>
      <w:r>
        <w:rPr>
          <w:rFonts w:hint="eastAsia"/>
          <w:sz w:val="36"/>
          <w:szCs w:val="36"/>
        </w:rPr>
        <w:t>第</w:t>
      </w:r>
      <w:r>
        <w:rPr>
          <w:rFonts w:hint="eastAsia"/>
          <w:sz w:val="36"/>
          <w:szCs w:val="36"/>
          <w:lang w:val="en-US" w:eastAsia="zh-CN"/>
        </w:rPr>
        <w:t>八</w:t>
      </w:r>
      <w:r>
        <w:rPr>
          <w:rFonts w:hint="eastAsia"/>
          <w:sz w:val="36"/>
          <w:szCs w:val="36"/>
        </w:rPr>
        <w:t>部分</w:t>
      </w:r>
      <w:r>
        <w:rPr>
          <w:rFonts w:hint="eastAsia"/>
          <w:sz w:val="36"/>
          <w:szCs w:val="36"/>
          <w:lang w:val="en-US" w:eastAsia="zh-CN"/>
        </w:rPr>
        <w:t xml:space="preserve">  </w:t>
      </w:r>
      <w:r>
        <w:rPr>
          <w:rFonts w:hint="eastAsia"/>
          <w:sz w:val="36"/>
          <w:szCs w:val="36"/>
        </w:rPr>
        <w:t>响应文件格式</w:t>
      </w:r>
      <w:bookmarkEnd w:id="1162"/>
      <w:bookmarkEnd w:id="1163"/>
    </w:p>
    <w:p w14:paraId="301AF053">
      <w:pPr>
        <w:rPr>
          <w:color w:val="auto"/>
        </w:rPr>
      </w:pPr>
    </w:p>
    <w:p w14:paraId="22C63D92">
      <w:pPr>
        <w:spacing w:line="440" w:lineRule="exact"/>
        <w:rPr>
          <w:rFonts w:eastAsia="黑体"/>
          <w:color w:val="auto"/>
          <w:sz w:val="20"/>
          <w:szCs w:val="20"/>
        </w:rPr>
      </w:pPr>
    </w:p>
    <w:p w14:paraId="23885FE9">
      <w:pPr>
        <w:jc w:val="center"/>
        <w:rPr>
          <w:rFonts w:hint="eastAsia" w:eastAsia="黑体"/>
          <w:color w:val="auto"/>
          <w:sz w:val="20"/>
          <w:szCs w:val="20"/>
          <w:u w:val="single"/>
          <w:lang w:val="en-US" w:eastAsia="zh-CN"/>
        </w:rPr>
      </w:pPr>
      <w:r>
        <w:rPr>
          <w:rFonts w:hint="eastAsia" w:ascii="黑体" w:hAnsi="宋体" w:eastAsia="黑体" w:cs="黑体"/>
          <w:color w:val="auto"/>
          <w:sz w:val="28"/>
          <w:szCs w:val="28"/>
        </w:rPr>
        <w:t>（项目名称）</w:t>
      </w:r>
    </w:p>
    <w:p w14:paraId="522BDFE8">
      <w:pPr>
        <w:jc w:val="center"/>
        <w:rPr>
          <w:rFonts w:eastAsia="黑体"/>
          <w:color w:val="auto"/>
          <w:sz w:val="20"/>
          <w:szCs w:val="20"/>
        </w:rPr>
      </w:pPr>
    </w:p>
    <w:p w14:paraId="55E5E6A0">
      <w:pPr>
        <w:jc w:val="center"/>
        <w:rPr>
          <w:rFonts w:eastAsia="黑体"/>
          <w:color w:val="auto"/>
          <w:sz w:val="28"/>
          <w:szCs w:val="28"/>
        </w:rPr>
      </w:pPr>
      <w:r>
        <w:rPr>
          <w:rFonts w:hint="eastAsia" w:ascii="黑体" w:hAnsi="宋体" w:eastAsia="黑体" w:cs="黑体"/>
          <w:color w:val="auto"/>
          <w:sz w:val="28"/>
          <w:szCs w:val="28"/>
        </w:rPr>
        <w:t>项目编号：</w:t>
      </w:r>
    </w:p>
    <w:p w14:paraId="172B6023">
      <w:pPr>
        <w:jc w:val="center"/>
        <w:rPr>
          <w:rFonts w:eastAsia="黑体"/>
          <w:color w:val="auto"/>
          <w:sz w:val="28"/>
          <w:szCs w:val="28"/>
        </w:rPr>
      </w:pPr>
    </w:p>
    <w:p w14:paraId="677F5CEA">
      <w:pPr>
        <w:jc w:val="center"/>
        <w:rPr>
          <w:rFonts w:eastAsia="黑体"/>
          <w:b/>
          <w:color w:val="auto"/>
          <w:sz w:val="48"/>
          <w:szCs w:val="48"/>
        </w:rPr>
      </w:pPr>
      <w:r>
        <w:rPr>
          <w:rFonts w:hint="eastAsia" w:ascii="黑体" w:hAnsi="宋体" w:eastAsia="黑体" w:cs="黑体"/>
          <w:b/>
          <w:color w:val="auto"/>
          <w:sz w:val="48"/>
          <w:szCs w:val="48"/>
          <w:lang w:eastAsia="zh-CN"/>
        </w:rPr>
        <w:t>响应</w:t>
      </w:r>
      <w:r>
        <w:rPr>
          <w:rFonts w:hint="eastAsia" w:ascii="黑体" w:hAnsi="宋体" w:eastAsia="黑体" w:cs="黑体"/>
          <w:b/>
          <w:color w:val="auto"/>
          <w:sz w:val="48"/>
          <w:szCs w:val="48"/>
        </w:rPr>
        <w:t>文件</w:t>
      </w:r>
    </w:p>
    <w:p w14:paraId="27DA23A9">
      <w:pPr>
        <w:rPr>
          <w:rFonts w:eastAsia="黑体"/>
          <w:color w:val="auto"/>
          <w:sz w:val="48"/>
          <w:szCs w:val="48"/>
        </w:rPr>
      </w:pPr>
    </w:p>
    <w:p w14:paraId="3A8DFC26">
      <w:pPr>
        <w:rPr>
          <w:rFonts w:eastAsia="黑体"/>
          <w:color w:val="auto"/>
          <w:sz w:val="28"/>
          <w:szCs w:val="28"/>
        </w:rPr>
      </w:pPr>
    </w:p>
    <w:p w14:paraId="78B4DB08">
      <w:pPr>
        <w:rPr>
          <w:rFonts w:eastAsia="黑体"/>
          <w:color w:val="auto"/>
          <w:sz w:val="28"/>
          <w:szCs w:val="28"/>
        </w:rPr>
      </w:pPr>
    </w:p>
    <w:p w14:paraId="5797A5E9">
      <w:pPr>
        <w:rPr>
          <w:rFonts w:eastAsia="黑体"/>
          <w:color w:val="auto"/>
          <w:sz w:val="28"/>
          <w:szCs w:val="28"/>
        </w:rPr>
      </w:pPr>
    </w:p>
    <w:p w14:paraId="41A70E8D">
      <w:pPr>
        <w:rPr>
          <w:rFonts w:eastAsia="黑体"/>
          <w:color w:val="auto"/>
          <w:sz w:val="28"/>
          <w:szCs w:val="28"/>
        </w:rPr>
      </w:pPr>
    </w:p>
    <w:p w14:paraId="3F3F2F7D">
      <w:pPr>
        <w:rPr>
          <w:rFonts w:eastAsia="黑体"/>
          <w:color w:val="auto"/>
          <w:sz w:val="28"/>
          <w:szCs w:val="28"/>
        </w:rPr>
      </w:pPr>
    </w:p>
    <w:p w14:paraId="4786265D">
      <w:pPr>
        <w:rPr>
          <w:rFonts w:eastAsia="黑体"/>
          <w:color w:val="auto"/>
          <w:sz w:val="28"/>
          <w:szCs w:val="28"/>
        </w:rPr>
      </w:pPr>
    </w:p>
    <w:p w14:paraId="0B94FDA1">
      <w:pPr>
        <w:rPr>
          <w:rFonts w:eastAsia="黑体"/>
          <w:color w:val="auto"/>
          <w:sz w:val="28"/>
          <w:szCs w:val="28"/>
        </w:rPr>
      </w:pPr>
    </w:p>
    <w:p w14:paraId="2E714F01">
      <w:pPr>
        <w:ind w:firstLine="840" w:firstLineChars="300"/>
        <w:rPr>
          <w:rFonts w:ascii="宋体" w:hAnsi="宋体" w:eastAsia="宋体" w:cs="宋体"/>
          <w:color w:val="auto"/>
          <w:sz w:val="28"/>
          <w:szCs w:val="28"/>
          <w:u w:val="single"/>
        </w:rPr>
      </w:pPr>
      <w:r>
        <w:rPr>
          <w:rFonts w:hint="eastAsia" w:ascii="宋体" w:hAnsi="宋体" w:cs="宋体"/>
          <w:color w:val="auto"/>
          <w:sz w:val="28"/>
          <w:szCs w:val="28"/>
          <w:lang w:eastAsia="zh-CN"/>
        </w:rPr>
        <w:t>响应人</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r>
        <w:rPr>
          <w:rFonts w:hint="eastAsia" w:ascii="宋体" w:hAnsi="宋体" w:cs="宋体"/>
          <w:color w:val="auto"/>
          <w:sz w:val="28"/>
          <w:szCs w:val="28"/>
          <w:lang w:eastAsia="zh-CN"/>
        </w:rPr>
        <w:t>电子签章</w:t>
      </w:r>
      <w:r>
        <w:rPr>
          <w:rFonts w:hint="eastAsia" w:ascii="宋体" w:hAnsi="宋体" w:eastAsia="宋体" w:cs="宋体"/>
          <w:color w:val="auto"/>
          <w:sz w:val="28"/>
          <w:szCs w:val="28"/>
        </w:rPr>
        <w:t>）</w:t>
      </w:r>
    </w:p>
    <w:p w14:paraId="11BCE717">
      <w:pPr>
        <w:ind w:firstLine="840" w:firstLineChars="300"/>
        <w:rPr>
          <w:rFonts w:ascii="宋体" w:hAnsi="宋体" w:eastAsia="宋体" w:cs="宋体"/>
          <w:color w:val="auto"/>
          <w:sz w:val="28"/>
          <w:szCs w:val="28"/>
        </w:rPr>
      </w:pPr>
      <w:r>
        <w:rPr>
          <w:rFonts w:hint="eastAsia" w:ascii="宋体" w:hAnsi="宋体" w:eastAsia="宋体" w:cs="宋体"/>
          <w:color w:val="auto"/>
          <w:sz w:val="28"/>
          <w:szCs w:val="28"/>
        </w:rPr>
        <w:t>法定代表人或其委托代理人：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r>
        <w:rPr>
          <w:rFonts w:hint="eastAsia" w:ascii="宋体" w:hAnsi="宋体" w:cs="宋体"/>
          <w:color w:val="auto"/>
          <w:sz w:val="28"/>
          <w:szCs w:val="28"/>
          <w:lang w:eastAsia="zh-CN"/>
        </w:rPr>
        <w:t>电子签章</w:t>
      </w:r>
      <w:r>
        <w:rPr>
          <w:rFonts w:hint="eastAsia" w:ascii="宋体" w:hAnsi="宋体" w:eastAsia="宋体" w:cs="宋体"/>
          <w:color w:val="auto"/>
          <w:sz w:val="28"/>
          <w:szCs w:val="28"/>
        </w:rPr>
        <w:t>）</w:t>
      </w:r>
    </w:p>
    <w:p w14:paraId="59CA4C06">
      <w:pPr>
        <w:ind w:firstLine="840" w:firstLineChars="300"/>
        <w:rPr>
          <w:rFonts w:ascii="宋体" w:hAnsi="宋体" w:eastAsia="宋体" w:cs="宋体"/>
          <w:color w:val="auto"/>
          <w:sz w:val="28"/>
          <w:szCs w:val="28"/>
        </w:rPr>
      </w:pPr>
      <w:r>
        <w:rPr>
          <w:rFonts w:hint="eastAsia" w:ascii="宋体" w:hAnsi="宋体" w:eastAsia="宋体" w:cs="宋体"/>
          <w:color w:val="auto"/>
          <w:sz w:val="28"/>
          <w:szCs w:val="28"/>
        </w:rPr>
        <w:t>日  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23231E41">
      <w:pPr>
        <w:pStyle w:val="9"/>
        <w:rPr>
          <w:rFonts w:hint="eastAsia" w:ascii="宋体" w:hAnsi="宋体" w:eastAsia="宋体" w:cs="宋体"/>
          <w:color w:val="auto"/>
          <w:kern w:val="0"/>
          <w:sz w:val="21"/>
          <w:szCs w:val="24"/>
          <w:lang w:val="en-US" w:eastAsia="zh-CN" w:bidi="ar-SA"/>
        </w:rPr>
      </w:pPr>
    </w:p>
    <w:p w14:paraId="554BA3CC">
      <w:pPr>
        <w:widowControl/>
        <w:spacing w:before="240" w:beforeLines="100" w:after="240" w:afterLines="100" w:line="240" w:lineRule="auto"/>
        <w:jc w:val="center"/>
        <w:rPr>
          <w:rFonts w:ascii="宋体" w:hAnsi="宋体"/>
          <w:color w:val="000000"/>
          <w:kern w:val="0"/>
          <w:sz w:val="24"/>
          <w:szCs w:val="20"/>
          <w:highlight w:val="none"/>
        </w:rPr>
      </w:pPr>
      <w:r>
        <w:rPr>
          <w:rFonts w:hint="eastAsia" w:ascii="宋体" w:hAnsi="宋体"/>
          <w:b/>
          <w:color w:val="000000"/>
          <w:kern w:val="0"/>
          <w:sz w:val="32"/>
          <w:szCs w:val="32"/>
          <w:highlight w:val="none"/>
        </w:rPr>
        <w:br w:type="page"/>
      </w:r>
      <w:r>
        <w:rPr>
          <w:rFonts w:hint="eastAsia" w:ascii="宋体" w:hAnsi="宋体"/>
          <w:b/>
          <w:color w:val="000000"/>
          <w:kern w:val="0"/>
          <w:sz w:val="32"/>
          <w:szCs w:val="32"/>
          <w:highlight w:val="none"/>
        </w:rPr>
        <w:t>目</w:t>
      </w:r>
      <w:r>
        <w:rPr>
          <w:rFonts w:hint="eastAsia" w:ascii="宋体" w:hAnsi="宋体"/>
          <w:b/>
          <w:color w:val="000000"/>
          <w:kern w:val="0"/>
          <w:sz w:val="32"/>
          <w:szCs w:val="32"/>
          <w:highlight w:val="none"/>
          <w:lang w:val="en-US" w:eastAsia="zh-CN"/>
        </w:rPr>
        <w:t xml:space="preserve">  </w:t>
      </w:r>
      <w:r>
        <w:rPr>
          <w:rFonts w:hint="eastAsia" w:ascii="宋体" w:hAnsi="宋体"/>
          <w:b/>
          <w:color w:val="000000"/>
          <w:kern w:val="0"/>
          <w:sz w:val="32"/>
          <w:szCs w:val="32"/>
          <w:highlight w:val="none"/>
        </w:rPr>
        <w:t>录</w:t>
      </w:r>
    </w:p>
    <w:p w14:paraId="297216E6">
      <w:pPr>
        <w:pStyle w:val="7"/>
        <w:jc w:val="center"/>
        <w:rPr>
          <w:rFonts w:hint="eastAsia" w:eastAsia="宋体"/>
          <w:b/>
          <w:bCs/>
          <w:highlight w:val="none"/>
          <w:lang w:val="en-US" w:eastAsia="zh-CN"/>
        </w:rPr>
      </w:pPr>
      <w:r>
        <w:rPr>
          <w:rFonts w:hint="eastAsia"/>
          <w:b/>
          <w:bCs/>
          <w:highlight w:val="none"/>
          <w:lang w:val="en-US" w:eastAsia="zh-CN"/>
        </w:rPr>
        <w:t>（格式可自拟）</w:t>
      </w:r>
    </w:p>
    <w:p w14:paraId="00B1566E">
      <w:pPr>
        <w:spacing w:line="540" w:lineRule="exact"/>
        <w:rPr>
          <w:rFonts w:hint="eastAsia" w:ascii="Times New Roman" w:hAnsi="Times New Roman" w:eastAsia="宋体" w:cs="宋体"/>
          <w:color w:val="auto"/>
          <w:sz w:val="28"/>
          <w:szCs w:val="28"/>
        </w:rPr>
      </w:pPr>
      <w:r>
        <w:rPr>
          <w:rFonts w:hint="eastAsia" w:ascii="Times New Roman" w:hAnsi="Times New Roman" w:eastAsia="宋体" w:cs="宋体"/>
          <w:color w:val="auto"/>
          <w:sz w:val="28"/>
          <w:szCs w:val="28"/>
          <w:lang w:val="en-US" w:eastAsia="zh-CN"/>
        </w:rPr>
        <w:t>一</w:t>
      </w:r>
      <w:r>
        <w:rPr>
          <w:rFonts w:hint="eastAsia" w:ascii="Times New Roman" w:hAnsi="Times New Roman" w:eastAsia="宋体" w:cs="宋体"/>
          <w:color w:val="auto"/>
          <w:sz w:val="28"/>
          <w:szCs w:val="28"/>
        </w:rPr>
        <w:t>、</w:t>
      </w:r>
      <w:r>
        <w:rPr>
          <w:rFonts w:hint="eastAsia" w:ascii="Times New Roman" w:hAnsi="Times New Roman" w:eastAsia="宋体" w:cs="宋体"/>
          <w:color w:val="auto"/>
          <w:sz w:val="28"/>
          <w:szCs w:val="28"/>
          <w:lang w:eastAsia="zh-CN"/>
        </w:rPr>
        <w:t>响应函及响应函附录</w:t>
      </w:r>
    </w:p>
    <w:p w14:paraId="3DE4DD95">
      <w:pPr>
        <w:spacing w:line="540" w:lineRule="exact"/>
        <w:rPr>
          <w:color w:val="auto"/>
          <w:sz w:val="28"/>
          <w:szCs w:val="28"/>
        </w:rPr>
      </w:pPr>
      <w:bookmarkStart w:id="1164" w:name="_Toc12715_WPSOffice_Level1"/>
      <w:bookmarkStart w:id="1165" w:name="_Toc30248_WPSOffice_Level1"/>
      <w:bookmarkStart w:id="1166" w:name="_Toc3765_WPSOffice_Level1"/>
      <w:r>
        <w:rPr>
          <w:rFonts w:hint="eastAsia" w:ascii="Times New Roman" w:hAnsi="Times New Roman" w:eastAsia="宋体" w:cs="宋体"/>
          <w:color w:val="auto"/>
          <w:sz w:val="28"/>
          <w:szCs w:val="28"/>
        </w:rPr>
        <w:t>二、法定代表人身份证明</w:t>
      </w:r>
      <w:bookmarkEnd w:id="1164"/>
      <w:bookmarkEnd w:id="1165"/>
      <w:bookmarkEnd w:id="1166"/>
    </w:p>
    <w:p w14:paraId="1B8F5CD6">
      <w:pPr>
        <w:spacing w:line="540" w:lineRule="exact"/>
        <w:rPr>
          <w:rFonts w:hint="eastAsia" w:ascii="Times New Roman" w:hAnsi="Times New Roman" w:eastAsia="宋体" w:cs="宋体"/>
          <w:color w:val="auto"/>
          <w:sz w:val="28"/>
          <w:szCs w:val="28"/>
        </w:rPr>
      </w:pPr>
      <w:bookmarkStart w:id="1167" w:name="_Toc5429_WPSOffice_Level1"/>
      <w:bookmarkStart w:id="1168" w:name="_Toc8773_WPSOffice_Level1"/>
      <w:bookmarkStart w:id="1169" w:name="_Toc19891_WPSOffice_Level1"/>
      <w:r>
        <w:rPr>
          <w:rFonts w:hint="eastAsia" w:ascii="Times New Roman" w:hAnsi="Times New Roman" w:eastAsia="宋体" w:cs="宋体"/>
          <w:color w:val="auto"/>
          <w:sz w:val="28"/>
          <w:szCs w:val="28"/>
        </w:rPr>
        <w:t>三、授权委托书</w:t>
      </w:r>
      <w:bookmarkEnd w:id="1167"/>
      <w:bookmarkEnd w:id="1168"/>
      <w:bookmarkEnd w:id="1169"/>
    </w:p>
    <w:p w14:paraId="784DFE56">
      <w:pPr>
        <w:spacing w:line="540" w:lineRule="exact"/>
        <w:rPr>
          <w:rFonts w:hint="eastAsia" w:ascii="Times New Roman" w:hAnsi="Times New Roman" w:eastAsia="宋体" w:cs="宋体"/>
          <w:color w:val="auto"/>
          <w:sz w:val="28"/>
          <w:szCs w:val="28"/>
        </w:rPr>
      </w:pPr>
      <w:r>
        <w:rPr>
          <w:rFonts w:hint="eastAsia" w:ascii="Times New Roman" w:hAnsi="Times New Roman" w:eastAsia="宋体" w:cs="宋体"/>
          <w:color w:val="auto"/>
          <w:sz w:val="28"/>
          <w:szCs w:val="28"/>
          <w:lang w:val="en-US" w:eastAsia="zh-CN"/>
        </w:rPr>
        <w:t>四、</w:t>
      </w:r>
      <w:r>
        <w:rPr>
          <w:rFonts w:hint="eastAsia" w:ascii="Times New Roman" w:hAnsi="Times New Roman" w:eastAsia="宋体" w:cs="宋体"/>
          <w:color w:val="auto"/>
          <w:sz w:val="28"/>
          <w:szCs w:val="28"/>
          <w:lang w:eastAsia="zh-CN"/>
        </w:rPr>
        <w:t>基本存款账户信息</w:t>
      </w:r>
    </w:p>
    <w:p w14:paraId="23F0CBAB">
      <w:pPr>
        <w:spacing w:line="540" w:lineRule="exact"/>
        <w:rPr>
          <w:color w:val="auto"/>
          <w:sz w:val="28"/>
          <w:szCs w:val="28"/>
        </w:rPr>
      </w:pPr>
      <w:bookmarkStart w:id="1170" w:name="_Toc18155_WPSOffice_Level1"/>
      <w:bookmarkStart w:id="1171" w:name="_Toc21140_WPSOffice_Level1"/>
      <w:bookmarkStart w:id="1172" w:name="_Toc10607_WPSOffice_Level1"/>
      <w:r>
        <w:rPr>
          <w:rFonts w:hint="eastAsia" w:ascii="Times New Roman" w:hAnsi="Times New Roman" w:eastAsia="宋体" w:cs="宋体"/>
          <w:color w:val="auto"/>
          <w:sz w:val="28"/>
          <w:szCs w:val="28"/>
          <w:lang w:val="en-US" w:eastAsia="zh-CN"/>
        </w:rPr>
        <w:t>五</w:t>
      </w:r>
      <w:r>
        <w:rPr>
          <w:rFonts w:hint="eastAsia" w:ascii="Times New Roman" w:hAnsi="Times New Roman" w:eastAsia="宋体" w:cs="宋体"/>
          <w:color w:val="auto"/>
          <w:sz w:val="28"/>
          <w:szCs w:val="28"/>
        </w:rPr>
        <w:t>、</w:t>
      </w:r>
      <w:bookmarkEnd w:id="1170"/>
      <w:bookmarkEnd w:id="1171"/>
      <w:bookmarkEnd w:id="1172"/>
      <w:r>
        <w:rPr>
          <w:rFonts w:hint="eastAsia" w:ascii="Times New Roman" w:hAnsi="Times New Roman" w:eastAsia="宋体" w:cs="宋体"/>
          <w:color w:val="auto"/>
          <w:sz w:val="28"/>
          <w:szCs w:val="28"/>
        </w:rPr>
        <w:t>已标价工程量清单</w:t>
      </w:r>
    </w:p>
    <w:p w14:paraId="5AD86172">
      <w:pPr>
        <w:spacing w:line="540" w:lineRule="exact"/>
        <w:rPr>
          <w:rFonts w:ascii="Times New Roman" w:hAnsi="Times New Roman" w:eastAsia="宋体" w:cs="宋体"/>
          <w:color w:val="auto"/>
          <w:sz w:val="28"/>
          <w:szCs w:val="28"/>
        </w:rPr>
      </w:pPr>
      <w:bookmarkStart w:id="1173" w:name="_Toc23920_WPSOffice_Level1"/>
      <w:bookmarkStart w:id="1174" w:name="_Toc790_WPSOffice_Level1"/>
      <w:bookmarkStart w:id="1175" w:name="_Toc1951_WPSOffice_Level1"/>
      <w:r>
        <w:rPr>
          <w:rFonts w:hint="eastAsia" w:ascii="Times New Roman" w:hAnsi="Times New Roman" w:eastAsia="宋体" w:cs="宋体"/>
          <w:color w:val="auto"/>
          <w:sz w:val="28"/>
          <w:szCs w:val="28"/>
          <w:lang w:val="en-US" w:eastAsia="zh-CN"/>
        </w:rPr>
        <w:t>六</w:t>
      </w:r>
      <w:r>
        <w:rPr>
          <w:rFonts w:hint="eastAsia" w:ascii="Times New Roman" w:hAnsi="Times New Roman" w:eastAsia="宋体" w:cs="宋体"/>
          <w:color w:val="auto"/>
          <w:sz w:val="28"/>
          <w:szCs w:val="28"/>
        </w:rPr>
        <w:t>、施工组织设计</w:t>
      </w:r>
    </w:p>
    <w:bookmarkEnd w:id="1173"/>
    <w:bookmarkEnd w:id="1174"/>
    <w:bookmarkEnd w:id="1175"/>
    <w:p w14:paraId="08C1E364">
      <w:pPr>
        <w:spacing w:line="540" w:lineRule="exact"/>
        <w:rPr>
          <w:color w:val="auto"/>
          <w:sz w:val="28"/>
          <w:szCs w:val="28"/>
        </w:rPr>
      </w:pPr>
      <w:r>
        <w:rPr>
          <w:rFonts w:hint="eastAsia" w:ascii="Times New Roman" w:hAnsi="Times New Roman" w:eastAsia="宋体" w:cs="宋体"/>
          <w:color w:val="auto"/>
          <w:sz w:val="28"/>
          <w:szCs w:val="28"/>
          <w:lang w:val="en-US" w:eastAsia="zh-CN"/>
        </w:rPr>
        <w:t>七</w:t>
      </w:r>
      <w:r>
        <w:rPr>
          <w:rFonts w:hint="eastAsia" w:ascii="Times New Roman" w:hAnsi="Times New Roman" w:eastAsia="宋体" w:cs="宋体"/>
          <w:color w:val="auto"/>
          <w:sz w:val="28"/>
          <w:szCs w:val="28"/>
        </w:rPr>
        <w:t>、项目管理机构</w:t>
      </w:r>
    </w:p>
    <w:p w14:paraId="390DFCEE">
      <w:pPr>
        <w:spacing w:line="540" w:lineRule="exact"/>
        <w:rPr>
          <w:color w:val="auto"/>
          <w:sz w:val="28"/>
          <w:szCs w:val="28"/>
        </w:rPr>
      </w:pPr>
      <w:bookmarkStart w:id="1176" w:name="_Toc20664_WPSOffice_Level1"/>
      <w:bookmarkStart w:id="1177" w:name="_Toc22534_WPSOffice_Level1"/>
      <w:bookmarkStart w:id="1178" w:name="_Toc486_WPSOffice_Level1"/>
      <w:r>
        <w:rPr>
          <w:rFonts w:hint="eastAsia" w:ascii="Times New Roman" w:hAnsi="Times New Roman" w:eastAsia="宋体" w:cs="宋体"/>
          <w:color w:val="auto"/>
          <w:sz w:val="28"/>
          <w:szCs w:val="28"/>
          <w:lang w:val="en-US" w:eastAsia="zh-CN"/>
        </w:rPr>
        <w:t>八</w:t>
      </w:r>
      <w:r>
        <w:rPr>
          <w:rFonts w:hint="eastAsia" w:ascii="Times New Roman" w:hAnsi="Times New Roman" w:eastAsia="宋体" w:cs="宋体"/>
          <w:color w:val="auto"/>
          <w:sz w:val="28"/>
          <w:szCs w:val="28"/>
        </w:rPr>
        <w:t>、</w:t>
      </w:r>
      <w:bookmarkEnd w:id="1176"/>
      <w:bookmarkEnd w:id="1177"/>
      <w:bookmarkEnd w:id="1178"/>
      <w:r>
        <w:rPr>
          <w:rFonts w:hint="eastAsia" w:ascii="Times New Roman" w:hAnsi="Times New Roman" w:eastAsia="宋体" w:cs="宋体"/>
          <w:color w:val="auto"/>
          <w:sz w:val="28"/>
          <w:szCs w:val="28"/>
        </w:rPr>
        <w:t>资格审查资料</w:t>
      </w:r>
    </w:p>
    <w:p w14:paraId="557AAB4D">
      <w:pPr>
        <w:spacing w:line="540" w:lineRule="exact"/>
        <w:rPr>
          <w:rFonts w:hint="eastAsia" w:ascii="Times New Roman" w:hAnsi="Times New Roman" w:eastAsia="宋体" w:cs="宋体"/>
          <w:color w:val="auto"/>
          <w:sz w:val="28"/>
          <w:szCs w:val="28"/>
        </w:rPr>
      </w:pPr>
      <w:bookmarkStart w:id="1179" w:name="_Toc11213_WPSOffice_Level1"/>
      <w:bookmarkStart w:id="1180" w:name="_Toc19618_WPSOffice_Level1"/>
      <w:bookmarkStart w:id="1181" w:name="_Toc12016_WPSOffice_Level1"/>
      <w:r>
        <w:rPr>
          <w:rFonts w:hint="eastAsia" w:ascii="Times New Roman" w:hAnsi="Times New Roman" w:eastAsia="宋体" w:cs="宋体"/>
          <w:color w:val="auto"/>
          <w:sz w:val="28"/>
          <w:szCs w:val="28"/>
          <w:lang w:val="en-US" w:eastAsia="zh-CN"/>
        </w:rPr>
        <w:t>九</w:t>
      </w:r>
      <w:r>
        <w:rPr>
          <w:rFonts w:hint="eastAsia" w:ascii="Times New Roman" w:hAnsi="Times New Roman" w:eastAsia="宋体" w:cs="宋体"/>
          <w:color w:val="auto"/>
          <w:sz w:val="28"/>
          <w:szCs w:val="28"/>
        </w:rPr>
        <w:t>、</w:t>
      </w:r>
      <w:bookmarkEnd w:id="1179"/>
      <w:bookmarkEnd w:id="1180"/>
      <w:bookmarkEnd w:id="1181"/>
      <w:r>
        <w:rPr>
          <w:rFonts w:hint="eastAsia" w:cs="宋体"/>
          <w:color w:val="auto"/>
          <w:sz w:val="28"/>
          <w:szCs w:val="28"/>
          <w:lang w:val="en-US" w:eastAsia="zh-CN"/>
        </w:rPr>
        <w:t>响应人</w:t>
      </w:r>
      <w:r>
        <w:rPr>
          <w:rFonts w:hint="eastAsia" w:ascii="Times New Roman" w:hAnsi="Times New Roman" w:eastAsia="宋体" w:cs="宋体"/>
          <w:color w:val="auto"/>
          <w:sz w:val="28"/>
          <w:szCs w:val="28"/>
          <w:lang w:val="en-US" w:eastAsia="zh-CN"/>
        </w:rPr>
        <w:t>须知</w:t>
      </w:r>
      <w:r>
        <w:rPr>
          <w:rFonts w:hint="eastAsia" w:ascii="Times New Roman" w:hAnsi="Times New Roman" w:eastAsia="宋体" w:cs="宋体"/>
          <w:color w:val="auto"/>
          <w:sz w:val="28"/>
          <w:szCs w:val="28"/>
        </w:rPr>
        <w:t>前附表规定的其他材料</w:t>
      </w:r>
    </w:p>
    <w:p w14:paraId="1B21797A">
      <w:pPr>
        <w:widowControl/>
        <w:spacing w:before="240" w:beforeLines="100" w:line="510" w:lineRule="exact"/>
        <w:jc w:val="left"/>
        <w:rPr>
          <w:rFonts w:ascii="宋体" w:hAnsi="宋体"/>
          <w:color w:val="000000"/>
          <w:kern w:val="0"/>
          <w:sz w:val="24"/>
          <w:szCs w:val="20"/>
          <w:highlight w:val="none"/>
        </w:rPr>
      </w:pPr>
    </w:p>
    <w:p w14:paraId="376C19A8">
      <w:pPr>
        <w:widowControl/>
        <w:spacing w:before="240" w:beforeLines="100" w:line="510" w:lineRule="exact"/>
        <w:jc w:val="left"/>
        <w:rPr>
          <w:rFonts w:ascii="宋体" w:hAnsi="宋体"/>
          <w:color w:val="000000"/>
          <w:kern w:val="0"/>
          <w:sz w:val="24"/>
          <w:szCs w:val="20"/>
          <w:highlight w:val="none"/>
        </w:rPr>
      </w:pPr>
    </w:p>
    <w:p w14:paraId="11AD51D1">
      <w:pPr>
        <w:widowControl/>
        <w:spacing w:before="240" w:beforeLines="100" w:line="510" w:lineRule="exact"/>
        <w:jc w:val="left"/>
        <w:rPr>
          <w:rFonts w:ascii="宋体" w:hAnsi="宋体"/>
          <w:color w:val="000000"/>
          <w:kern w:val="0"/>
          <w:sz w:val="24"/>
          <w:szCs w:val="20"/>
          <w:highlight w:val="none"/>
        </w:rPr>
      </w:pPr>
    </w:p>
    <w:p w14:paraId="268270F1">
      <w:pPr>
        <w:widowControl/>
        <w:spacing w:before="240" w:beforeLines="100" w:line="510" w:lineRule="exact"/>
        <w:jc w:val="left"/>
        <w:rPr>
          <w:rFonts w:ascii="宋体" w:hAnsi="宋体"/>
          <w:color w:val="000000"/>
          <w:kern w:val="0"/>
          <w:sz w:val="24"/>
          <w:szCs w:val="20"/>
          <w:highlight w:val="none"/>
        </w:rPr>
      </w:pPr>
    </w:p>
    <w:p w14:paraId="7488F7CE">
      <w:pPr>
        <w:widowControl/>
        <w:spacing w:before="240" w:beforeLines="100" w:line="510" w:lineRule="exact"/>
        <w:jc w:val="left"/>
        <w:rPr>
          <w:rFonts w:ascii="宋体" w:hAnsi="宋体"/>
          <w:color w:val="000000"/>
          <w:kern w:val="0"/>
          <w:sz w:val="24"/>
          <w:szCs w:val="20"/>
          <w:highlight w:val="none"/>
        </w:rPr>
      </w:pPr>
    </w:p>
    <w:p w14:paraId="64786CFA">
      <w:pPr>
        <w:keepNext/>
        <w:keepLines/>
        <w:widowControl/>
        <w:numPr>
          <w:ilvl w:val="0"/>
          <w:numId w:val="9"/>
        </w:numPr>
        <w:spacing w:before="260" w:after="260" w:line="415" w:lineRule="auto"/>
        <w:jc w:val="center"/>
        <w:outlineLvl w:val="1"/>
        <w:rPr>
          <w:rFonts w:hint="eastAsia" w:ascii="宋体" w:hAnsi="宋体"/>
          <w:b/>
          <w:bCs/>
          <w:color w:val="000000"/>
          <w:sz w:val="30"/>
          <w:szCs w:val="30"/>
          <w:highlight w:val="none"/>
        </w:rPr>
      </w:pPr>
      <w:bookmarkStart w:id="1182" w:name="_Toc375040687"/>
      <w:bookmarkStart w:id="1183" w:name="_Toc375041320"/>
      <w:bookmarkStart w:id="1184" w:name="_Toc375041763"/>
      <w:bookmarkStart w:id="1185" w:name="_Toc374947247"/>
      <w:bookmarkStart w:id="1186" w:name="_Toc375041569"/>
      <w:bookmarkStart w:id="1187" w:name="_Toc384309419"/>
      <w:bookmarkStart w:id="1188" w:name="_Toc375040623"/>
      <w:r>
        <w:rPr>
          <w:rFonts w:hint="eastAsia" w:ascii="宋体" w:hAnsi="宋体"/>
          <w:b/>
          <w:bCs/>
          <w:color w:val="000000"/>
          <w:sz w:val="30"/>
          <w:szCs w:val="30"/>
          <w:highlight w:val="none"/>
        </w:rPr>
        <w:br w:type="page"/>
      </w:r>
      <w:r>
        <w:rPr>
          <w:rFonts w:hint="eastAsia" w:ascii="宋体" w:hAnsi="宋体"/>
          <w:b/>
          <w:bCs/>
          <w:color w:val="000000"/>
          <w:sz w:val="30"/>
          <w:szCs w:val="30"/>
          <w:highlight w:val="none"/>
        </w:rPr>
        <w:t>响应函及</w:t>
      </w:r>
      <w:bookmarkEnd w:id="1182"/>
      <w:bookmarkEnd w:id="1183"/>
      <w:bookmarkEnd w:id="1184"/>
      <w:bookmarkEnd w:id="1185"/>
      <w:bookmarkEnd w:id="1186"/>
      <w:bookmarkEnd w:id="1187"/>
      <w:bookmarkEnd w:id="1188"/>
      <w:r>
        <w:rPr>
          <w:rFonts w:hint="eastAsia" w:ascii="宋体" w:hAnsi="宋体"/>
          <w:b/>
          <w:bCs/>
          <w:color w:val="000000"/>
          <w:sz w:val="30"/>
          <w:szCs w:val="30"/>
          <w:highlight w:val="none"/>
        </w:rPr>
        <w:t>响应函附录</w:t>
      </w:r>
    </w:p>
    <w:p w14:paraId="4DE63CB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b/>
          <w:color w:val="000000"/>
          <w:kern w:val="0"/>
          <w:sz w:val="24"/>
          <w:szCs w:val="20"/>
          <w:highlight w:val="none"/>
        </w:rPr>
      </w:pPr>
      <w:bookmarkStart w:id="1189" w:name="_Toc375041570"/>
      <w:bookmarkStart w:id="1190" w:name="_Toc375041321"/>
      <w:r>
        <w:rPr>
          <w:rFonts w:hint="eastAsia" w:ascii="宋体" w:hAnsi="宋体"/>
          <w:b/>
          <w:color w:val="000000"/>
          <w:kern w:val="0"/>
          <w:sz w:val="24"/>
          <w:szCs w:val="20"/>
          <w:highlight w:val="none"/>
        </w:rPr>
        <w:t>（一）响应函</w:t>
      </w:r>
      <w:bookmarkEnd w:id="1189"/>
      <w:bookmarkEnd w:id="1190"/>
    </w:p>
    <w:p w14:paraId="40F00FE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sz w:val="24"/>
          <w:szCs w:val="24"/>
          <w:u w:val="single"/>
        </w:rPr>
      </w:pPr>
      <w:r>
        <w:rPr>
          <w:rFonts w:hint="eastAsia" w:ascii="宋体" w:hAnsi="宋体" w:eastAsia="宋体" w:cs="宋体"/>
          <w:color w:val="auto"/>
        </w:rPr>
        <w:t>（</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E8EDACE">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sz w:val="24"/>
          <w:szCs w:val="24"/>
        </w:rPr>
      </w:pPr>
    </w:p>
    <w:p w14:paraId="53111F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1．我方已仔细研究了</w:t>
      </w:r>
      <w:r>
        <w:rPr>
          <w:rFonts w:hint="eastAsia" w:ascii="宋体" w:hAnsi="宋体" w:eastAsia="宋体" w:cs="宋体"/>
          <w:color w:val="auto"/>
          <w:sz w:val="24"/>
          <w:szCs w:val="24"/>
          <w:u w:val="single"/>
          <w:lang w:eastAsia="zh-CN"/>
        </w:rPr>
        <w:t>（项目名称）</w:t>
      </w:r>
      <w:r>
        <w:rPr>
          <w:rFonts w:hint="eastAsia" w:ascii="宋体" w:hAnsi="宋体" w:cs="宋体"/>
          <w:color w:val="auto"/>
          <w:sz w:val="24"/>
          <w:szCs w:val="24"/>
          <w:u w:val="none"/>
          <w:lang w:val="en-US" w:eastAsia="zh-CN"/>
        </w:rPr>
        <w:t>竞争性</w:t>
      </w:r>
      <w:r>
        <w:rPr>
          <w:rFonts w:hint="eastAsia" w:ascii="宋体" w:hAnsi="宋体" w:eastAsia="宋体" w:cs="宋体"/>
          <w:color w:val="auto"/>
          <w:sz w:val="24"/>
          <w:szCs w:val="24"/>
          <w:lang w:eastAsia="zh-CN"/>
        </w:rPr>
        <w:t>磋商文件的全部内容，</w:t>
      </w:r>
      <w:r>
        <w:rPr>
          <w:rFonts w:hint="eastAsia" w:ascii="宋体" w:hAnsi="宋体" w:cs="宋体"/>
          <w:color w:val="auto"/>
          <w:sz w:val="24"/>
          <w:szCs w:val="24"/>
          <w:lang w:val="en-US" w:eastAsia="zh-CN"/>
        </w:rPr>
        <w:t>决定参加该项目投标。</w:t>
      </w:r>
      <w:r>
        <w:rPr>
          <w:rFonts w:hint="eastAsia" w:ascii="宋体" w:hAnsi="宋体" w:eastAsia="宋体" w:cs="宋体"/>
          <w:color w:val="auto"/>
          <w:sz w:val="24"/>
          <w:szCs w:val="24"/>
          <w:lang w:eastAsia="zh-CN"/>
        </w:rPr>
        <w:t>在此郑重表示</w:t>
      </w: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愿意按照国家规范要求</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遵</w:t>
      </w:r>
      <w:r>
        <w:rPr>
          <w:rFonts w:hint="eastAsia" w:ascii="宋体" w:hAnsi="宋体" w:eastAsia="宋体" w:cs="宋体"/>
          <w:color w:val="auto"/>
          <w:sz w:val="24"/>
          <w:szCs w:val="24"/>
          <w:lang w:val="en-US" w:eastAsia="zh-CN"/>
        </w:rPr>
        <w:t>照</w:t>
      </w:r>
      <w:r>
        <w:rPr>
          <w:rFonts w:hint="eastAsia" w:ascii="宋体" w:hAnsi="宋体" w:eastAsia="宋体" w:cs="宋体"/>
          <w:color w:val="auto"/>
          <w:sz w:val="24"/>
          <w:szCs w:val="24"/>
          <w:lang w:eastAsia="zh-CN"/>
        </w:rPr>
        <w:t>竞争性磋商文件中提出的各项要求，</w:t>
      </w:r>
      <w:r>
        <w:rPr>
          <w:rFonts w:hint="eastAsia" w:ascii="宋体" w:hAnsi="宋体" w:cs="宋体"/>
          <w:color w:val="auto"/>
          <w:sz w:val="24"/>
          <w:szCs w:val="24"/>
          <w:lang w:val="en-US" w:eastAsia="zh-CN"/>
        </w:rPr>
        <w:t>我方愿</w:t>
      </w:r>
      <w:r>
        <w:rPr>
          <w:rFonts w:hint="eastAsia" w:ascii="宋体" w:hAnsi="宋体" w:eastAsia="宋体" w:cs="宋体"/>
          <w:color w:val="auto"/>
          <w:sz w:val="24"/>
          <w:szCs w:val="24"/>
          <w:lang w:eastAsia="zh-CN"/>
        </w:rPr>
        <w:t>以人民币（大写）________元（¥）_____的投标总报价</w:t>
      </w: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工期____</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工程</w:t>
      </w:r>
      <w:r>
        <w:rPr>
          <w:rFonts w:hint="eastAsia" w:ascii="宋体" w:hAnsi="宋体" w:eastAsia="宋体" w:cs="宋体"/>
          <w:color w:val="auto"/>
          <w:sz w:val="24"/>
          <w:szCs w:val="24"/>
          <w:lang w:eastAsia="zh-CN"/>
        </w:rPr>
        <w:t>质量要求______</w:t>
      </w: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完成相关服务</w:t>
      </w:r>
      <w:r>
        <w:rPr>
          <w:rFonts w:hint="eastAsia" w:ascii="宋体" w:hAnsi="宋体" w:cs="宋体"/>
          <w:color w:val="auto"/>
          <w:sz w:val="24"/>
          <w:szCs w:val="24"/>
          <w:lang w:eastAsia="zh-CN"/>
        </w:rPr>
        <w:t>。</w:t>
      </w:r>
    </w:p>
    <w:p w14:paraId="34A355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24"/>
        </w:rPr>
      </w:pPr>
      <w:r>
        <w:rPr>
          <w:rFonts w:ascii="Times New Roman" w:hAnsi="Times New Roman" w:eastAsia="宋体" w:cs="Times New Roman"/>
          <w:color w:val="auto"/>
          <w:sz w:val="24"/>
          <w:szCs w:val="24"/>
        </w:rPr>
        <w:t>2</w:t>
      </w:r>
      <w:r>
        <w:rPr>
          <w:rFonts w:hint="eastAsia" w:ascii="宋体" w:hAnsi="宋体" w:eastAsia="宋体" w:cs="宋体"/>
          <w:color w:val="auto"/>
          <w:sz w:val="24"/>
          <w:szCs w:val="24"/>
        </w:rPr>
        <w:t>．我方承诺在</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规定的</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响应有效期内不修改、撤销</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w:t>
      </w:r>
    </w:p>
    <w:p w14:paraId="094A6E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24"/>
        </w:rPr>
      </w:pPr>
      <w:r>
        <w:rPr>
          <w:rFonts w:ascii="Times New Roman" w:hAnsi="Times New Roman" w:eastAsia="宋体" w:cs="Times New Roman"/>
          <w:color w:val="auto"/>
          <w:sz w:val="24"/>
          <w:szCs w:val="24"/>
        </w:rPr>
        <w:t>3</w:t>
      </w:r>
      <w:r>
        <w:rPr>
          <w:rFonts w:hint="eastAsia" w:ascii="宋体" w:hAnsi="宋体" w:eastAsia="宋体" w:cs="宋体"/>
          <w:color w:val="auto"/>
          <w:sz w:val="24"/>
          <w:szCs w:val="24"/>
        </w:rPr>
        <w:t>．如我方中标：</w:t>
      </w:r>
    </w:p>
    <w:p w14:paraId="43A2BD90">
      <w:pPr>
        <w:keepNext w:val="0"/>
        <w:keepLines w:val="0"/>
        <w:pageBreakBefore w:val="0"/>
        <w:widowControl w:val="0"/>
        <w:kinsoku/>
        <w:wordWrap/>
        <w:overflowPunct/>
        <w:topLinePunct w:val="0"/>
        <w:autoSpaceDE/>
        <w:autoSpaceDN/>
        <w:bidi w:val="0"/>
        <w:adjustRightInd/>
        <w:snapToGrid/>
        <w:spacing w:line="360" w:lineRule="auto"/>
        <w:ind w:firstLine="820" w:firstLineChars="342"/>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（1）我方承诺在收到成交通知书后，在成交通知书规定的期限内与你方签订合同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逾期可视为放弃成交。</w:t>
      </w:r>
    </w:p>
    <w:p w14:paraId="7D15973A">
      <w:pPr>
        <w:keepNext w:val="0"/>
        <w:keepLines w:val="0"/>
        <w:pageBreakBefore w:val="0"/>
        <w:widowControl w:val="0"/>
        <w:kinsoku/>
        <w:wordWrap/>
        <w:overflowPunct/>
        <w:topLinePunct w:val="0"/>
        <w:autoSpaceDE/>
        <w:autoSpaceDN/>
        <w:bidi w:val="0"/>
        <w:adjustRightInd/>
        <w:snapToGrid/>
        <w:spacing w:line="360" w:lineRule="auto"/>
        <w:ind w:firstLine="820" w:firstLineChars="34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（2）随同本投标函递交的投标函附录属于合同文件的组成部分。</w:t>
      </w:r>
    </w:p>
    <w:p w14:paraId="1083107C">
      <w:pPr>
        <w:keepNext w:val="0"/>
        <w:keepLines w:val="0"/>
        <w:pageBreakBefore w:val="0"/>
        <w:widowControl w:val="0"/>
        <w:kinsoku/>
        <w:wordWrap/>
        <w:overflowPunct/>
        <w:topLinePunct w:val="0"/>
        <w:autoSpaceDE/>
        <w:autoSpaceDN/>
        <w:bidi w:val="0"/>
        <w:adjustRightInd/>
        <w:snapToGrid/>
        <w:spacing w:line="360" w:lineRule="auto"/>
        <w:ind w:firstLine="820" w:firstLineChars="34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我方承诺按照竞争性磋商文件规定向你方递交履约保证金（如有）。</w:t>
      </w:r>
    </w:p>
    <w:p w14:paraId="5C831326">
      <w:pPr>
        <w:keepNext w:val="0"/>
        <w:keepLines w:val="0"/>
        <w:pageBreakBefore w:val="0"/>
        <w:widowControl w:val="0"/>
        <w:kinsoku/>
        <w:wordWrap/>
        <w:overflowPunct/>
        <w:topLinePunct w:val="0"/>
        <w:autoSpaceDE/>
        <w:autoSpaceDN/>
        <w:bidi w:val="0"/>
        <w:adjustRightInd/>
        <w:snapToGrid/>
        <w:spacing w:line="360" w:lineRule="auto"/>
        <w:ind w:firstLine="820" w:firstLineChars="34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我方承诺在合同约定的期限内完成并移交全部合同工程。</w:t>
      </w:r>
    </w:p>
    <w:p w14:paraId="74E2C98E">
      <w:pPr>
        <w:keepNext w:val="0"/>
        <w:keepLines w:val="0"/>
        <w:pageBreakBefore w:val="0"/>
        <w:widowControl w:val="0"/>
        <w:kinsoku/>
        <w:wordWrap/>
        <w:overflowPunct/>
        <w:topLinePunct w:val="0"/>
        <w:autoSpaceDE/>
        <w:autoSpaceDN/>
        <w:bidi w:val="0"/>
        <w:adjustRightInd/>
        <w:snapToGrid/>
        <w:spacing w:line="360" w:lineRule="auto"/>
        <w:ind w:firstLine="820" w:firstLineChars="34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我方承诺满足合同专用条款中补充条款的内容。</w:t>
      </w:r>
    </w:p>
    <w:p w14:paraId="7A124803">
      <w:pPr>
        <w:keepNext w:val="0"/>
        <w:keepLines w:val="0"/>
        <w:pageBreakBefore w:val="0"/>
        <w:widowControl w:val="0"/>
        <w:kinsoku/>
        <w:wordWrap/>
        <w:overflowPunct/>
        <w:topLinePunct w:val="0"/>
        <w:autoSpaceDE/>
        <w:autoSpaceDN/>
        <w:bidi w:val="0"/>
        <w:adjustRightInd/>
        <w:snapToGrid/>
        <w:spacing w:line="360" w:lineRule="auto"/>
        <w:ind w:firstLine="820" w:firstLineChars="342"/>
        <w:textAlignment w:val="auto"/>
        <w:rPr>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我方承诺并理解采购人不以最低磋商价为成交价的唯一选择。</w:t>
      </w:r>
    </w:p>
    <w:p w14:paraId="58DBD0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24"/>
        </w:rPr>
      </w:pPr>
      <w:r>
        <w:rPr>
          <w:rFonts w:hint="eastAsia" w:ascii="Times New Roman" w:hAnsi="Times New Roman" w:eastAsia="宋体" w:cs="Times New Roman"/>
          <w:color w:val="auto"/>
          <w:sz w:val="24"/>
          <w:szCs w:val="24"/>
        </w:rPr>
        <w:t>4</w:t>
      </w:r>
      <w:r>
        <w:rPr>
          <w:rFonts w:hint="eastAsia" w:ascii="宋体" w:hAnsi="宋体" w:eastAsia="宋体" w:cs="宋体"/>
          <w:color w:val="auto"/>
          <w:sz w:val="24"/>
          <w:szCs w:val="24"/>
        </w:rPr>
        <w:t>．我方在此声明，所递交的</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文件及有关资料内容完整、真实和准确。</w:t>
      </w:r>
    </w:p>
    <w:p w14:paraId="584DB3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24"/>
        </w:rPr>
      </w:pPr>
      <w:r>
        <w:rPr>
          <w:rFonts w:hint="eastAsia" w:ascii="Times New Roman" w:hAnsi="Times New Roman" w:eastAsia="宋体" w:cs="Times New Roman"/>
          <w:color w:val="auto"/>
          <w:sz w:val="24"/>
          <w:szCs w:val="24"/>
        </w:rPr>
        <w:t>5</w:t>
      </w:r>
      <w:r>
        <w:rPr>
          <w:rFonts w:hint="eastAsia" w:ascii="宋体" w:hAnsi="宋体" w:eastAsia="宋体" w:cs="宋体"/>
          <w:color w:val="auto"/>
          <w:sz w:val="24"/>
          <w:szCs w:val="24"/>
        </w:rPr>
        <w:t>．（其他补充说明）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B16CA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lang w:val="en-US" w:eastAsia="zh-CN"/>
        </w:rPr>
      </w:pPr>
    </w:p>
    <w:p w14:paraId="55E7B730">
      <w:pPr>
        <w:keepNext w:val="0"/>
        <w:keepLines w:val="0"/>
        <w:pageBreakBefore w:val="0"/>
        <w:widowControl w:val="0"/>
        <w:kinsoku/>
        <w:wordWrap/>
        <w:overflowPunct/>
        <w:topLinePunct w:val="0"/>
        <w:autoSpaceDE/>
        <w:autoSpaceDN/>
        <w:bidi w:val="0"/>
        <w:adjustRightInd/>
        <w:snapToGrid/>
        <w:spacing w:line="360" w:lineRule="auto"/>
        <w:ind w:left="2394" w:leftChars="1140" w:firstLine="0" w:firstLineChars="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响应人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电子签章</w:t>
      </w:r>
      <w:r>
        <w:rPr>
          <w:rFonts w:hint="eastAsia" w:ascii="宋体" w:hAnsi="宋体" w:eastAsia="宋体" w:cs="宋体"/>
          <w:color w:val="auto"/>
          <w:sz w:val="24"/>
          <w:szCs w:val="24"/>
        </w:rPr>
        <w:t>）</w:t>
      </w:r>
    </w:p>
    <w:p w14:paraId="74A6F262">
      <w:pPr>
        <w:keepNext w:val="0"/>
        <w:keepLines w:val="0"/>
        <w:pageBreakBefore w:val="0"/>
        <w:widowControl w:val="0"/>
        <w:kinsoku/>
        <w:wordWrap/>
        <w:overflowPunct/>
        <w:topLinePunct w:val="0"/>
        <w:autoSpaceDE/>
        <w:autoSpaceDN/>
        <w:bidi w:val="0"/>
        <w:adjustRightInd/>
        <w:snapToGrid/>
        <w:spacing w:line="360" w:lineRule="auto"/>
        <w:ind w:left="2394" w:leftChars="1140" w:firstLine="0" w:firstLineChars="0"/>
        <w:textAlignment w:val="auto"/>
        <w:rPr>
          <w:rFonts w:hint="default" w:eastAsia="宋体"/>
          <w:sz w:val="24"/>
          <w:szCs w:val="24"/>
          <w:lang w:val="en-US" w:eastAsia="zh-CN"/>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电子签章</w:t>
      </w:r>
      <w:r>
        <w:rPr>
          <w:rFonts w:hint="eastAsia" w:ascii="宋体" w:hAnsi="宋体" w:eastAsia="宋体" w:cs="宋体"/>
          <w:color w:val="auto"/>
          <w:sz w:val="24"/>
          <w:szCs w:val="24"/>
        </w:rPr>
        <w:t>）</w:t>
      </w:r>
    </w:p>
    <w:p w14:paraId="276756FC">
      <w:pPr>
        <w:keepNext w:val="0"/>
        <w:keepLines w:val="0"/>
        <w:pageBreakBefore w:val="0"/>
        <w:widowControl w:val="0"/>
        <w:kinsoku/>
        <w:wordWrap/>
        <w:overflowPunct/>
        <w:topLinePunct w:val="0"/>
        <w:autoSpaceDE/>
        <w:autoSpaceDN/>
        <w:bidi w:val="0"/>
        <w:adjustRightInd/>
        <w:snapToGrid/>
        <w:spacing w:line="360" w:lineRule="auto"/>
        <w:ind w:firstLine="2400" w:firstLineChars="10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74BD2494">
      <w:pPr>
        <w:keepNext w:val="0"/>
        <w:keepLines w:val="0"/>
        <w:pageBreakBefore w:val="0"/>
        <w:widowControl w:val="0"/>
        <w:kinsoku/>
        <w:wordWrap/>
        <w:overflowPunct/>
        <w:topLinePunct w:val="0"/>
        <w:autoSpaceDE/>
        <w:autoSpaceDN/>
        <w:bidi w:val="0"/>
        <w:adjustRightInd/>
        <w:snapToGrid/>
        <w:spacing w:line="360" w:lineRule="auto"/>
        <w:ind w:firstLine="2400" w:firstLineChars="10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邮编：</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   </w:t>
      </w:r>
    </w:p>
    <w:p w14:paraId="6108466E">
      <w:pPr>
        <w:keepNext w:val="0"/>
        <w:keepLines w:val="0"/>
        <w:pageBreakBefore w:val="0"/>
        <w:widowControl w:val="0"/>
        <w:kinsoku/>
        <w:wordWrap/>
        <w:overflowPunct/>
        <w:topLinePunct w:val="0"/>
        <w:autoSpaceDE/>
        <w:autoSpaceDN/>
        <w:bidi w:val="0"/>
        <w:adjustRightInd/>
        <w:snapToGrid/>
        <w:spacing w:line="360" w:lineRule="auto"/>
        <w:ind w:firstLine="2400" w:firstLineChars="1000"/>
        <w:textAlignment w:val="auto"/>
        <w:rPr>
          <w:rFonts w:hint="eastAsia" w:ascii="宋体" w:hAnsi="宋体" w:eastAsia="宋体" w:cs="宋体"/>
          <w:color w:val="A4A4A4"/>
          <w:sz w:val="24"/>
          <w:szCs w:val="24"/>
          <w:lang w:val="en-US" w:eastAsia="zh-CN"/>
        </w:rPr>
      </w:pPr>
      <w:r>
        <w:rPr>
          <w:rFonts w:hint="eastAsia" w:ascii="宋体" w:hAnsi="宋体" w:eastAsia="宋体" w:cs="宋体"/>
          <w:color w:val="auto"/>
          <w:sz w:val="24"/>
          <w:szCs w:val="24"/>
          <w:lang w:val="en-US" w:eastAsia="zh-CN"/>
        </w:rPr>
        <w:t>电话：</w:t>
      </w:r>
      <w:r>
        <w:rPr>
          <w:rFonts w:hint="eastAsia" w:ascii="宋体" w:hAnsi="宋体" w:eastAsia="宋体" w:cs="宋体"/>
          <w:color w:val="000000"/>
          <w:sz w:val="24"/>
          <w:szCs w:val="24"/>
          <w:u w:val="single"/>
          <w:lang w:val="en-US" w:eastAsia="zh-CN"/>
        </w:rPr>
        <w:t>（填写能联系到的电话号码，方便通知二次报价）</w:t>
      </w:r>
    </w:p>
    <w:p w14:paraId="47B8DF8A">
      <w:pPr>
        <w:keepNext w:val="0"/>
        <w:keepLines w:val="0"/>
        <w:pageBreakBefore w:val="0"/>
        <w:widowControl w:val="0"/>
        <w:kinsoku/>
        <w:wordWrap/>
        <w:overflowPunct/>
        <w:topLinePunct w:val="0"/>
        <w:autoSpaceDE/>
        <w:autoSpaceDN/>
        <w:bidi w:val="0"/>
        <w:adjustRightInd/>
        <w:snapToGrid/>
        <w:spacing w:line="360" w:lineRule="auto"/>
        <w:ind w:firstLine="2400" w:firstLineChars="1000"/>
        <w:textAlignment w:val="auto"/>
        <w:rPr>
          <w:rFonts w:hint="eastAsia" w:ascii="宋体" w:hAnsi="宋体" w:eastAsia="宋体" w:cs="宋体"/>
          <w:color w:val="auto"/>
          <w:lang w:val="en-US" w:eastAsia="zh-CN"/>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4FBCCB6">
      <w:pPr>
        <w:rPr>
          <w:rFonts w:hint="eastAsia" w:ascii="宋体" w:hAnsi="宋体"/>
          <w:b/>
          <w:color w:val="000000"/>
          <w:kern w:val="0"/>
          <w:sz w:val="32"/>
          <w:szCs w:val="32"/>
          <w:highlight w:val="none"/>
        </w:rPr>
      </w:pPr>
      <w:r>
        <w:rPr>
          <w:rFonts w:hint="eastAsia" w:ascii="宋体" w:hAnsi="宋体"/>
          <w:b/>
          <w:color w:val="000000"/>
          <w:kern w:val="0"/>
          <w:sz w:val="32"/>
          <w:szCs w:val="32"/>
          <w:highlight w:val="none"/>
        </w:rPr>
        <w:br w:type="page"/>
      </w:r>
    </w:p>
    <w:p w14:paraId="53732F95">
      <w:pPr>
        <w:widowControl/>
        <w:spacing w:line="480" w:lineRule="auto"/>
        <w:jc w:val="center"/>
        <w:rPr>
          <w:rFonts w:ascii="宋体" w:hAnsi="宋体"/>
          <w:b/>
          <w:color w:val="000000"/>
          <w:kern w:val="0"/>
          <w:sz w:val="32"/>
          <w:szCs w:val="32"/>
          <w:highlight w:val="none"/>
        </w:rPr>
      </w:pPr>
      <w:r>
        <w:rPr>
          <w:rFonts w:hint="eastAsia" w:ascii="宋体" w:hAnsi="宋体"/>
          <w:b/>
          <w:color w:val="000000"/>
          <w:kern w:val="0"/>
          <w:sz w:val="32"/>
          <w:szCs w:val="32"/>
          <w:highlight w:val="none"/>
        </w:rPr>
        <w:t>（二）响应函附录（第一</w:t>
      </w:r>
      <w:r>
        <w:rPr>
          <w:rFonts w:hint="eastAsia" w:ascii="宋体" w:hAnsi="宋体"/>
          <w:b/>
          <w:color w:val="000000"/>
          <w:kern w:val="0"/>
          <w:sz w:val="32"/>
          <w:szCs w:val="32"/>
          <w:highlight w:val="none"/>
          <w:lang w:val="en-US" w:eastAsia="zh-CN"/>
        </w:rPr>
        <w:t>轮</w:t>
      </w:r>
      <w:r>
        <w:rPr>
          <w:rFonts w:hint="eastAsia" w:ascii="宋体" w:hAnsi="宋体"/>
          <w:b/>
          <w:color w:val="000000"/>
          <w:kern w:val="0"/>
          <w:sz w:val="32"/>
          <w:szCs w:val="32"/>
          <w:highlight w:val="none"/>
        </w:rPr>
        <w:t>报价）</w:t>
      </w:r>
    </w:p>
    <w:tbl>
      <w:tblPr>
        <w:tblStyle w:val="21"/>
        <w:tblW w:w="9239" w:type="dxa"/>
        <w:tblInd w:w="-45" w:type="dxa"/>
        <w:tblLayout w:type="fixed"/>
        <w:tblCellMar>
          <w:top w:w="0" w:type="dxa"/>
          <w:left w:w="108" w:type="dxa"/>
          <w:bottom w:w="0" w:type="dxa"/>
          <w:right w:w="108" w:type="dxa"/>
        </w:tblCellMar>
      </w:tblPr>
      <w:tblGrid>
        <w:gridCol w:w="1987"/>
        <w:gridCol w:w="1200"/>
        <w:gridCol w:w="378"/>
        <w:gridCol w:w="789"/>
        <w:gridCol w:w="1804"/>
        <w:gridCol w:w="1380"/>
        <w:gridCol w:w="1701"/>
      </w:tblGrid>
      <w:tr w14:paraId="4EA10E97">
        <w:tblPrEx>
          <w:tblCellMar>
            <w:top w:w="0" w:type="dxa"/>
            <w:left w:w="108" w:type="dxa"/>
            <w:bottom w:w="0" w:type="dxa"/>
            <w:right w:w="108" w:type="dxa"/>
          </w:tblCellMar>
        </w:tblPrEx>
        <w:trPr>
          <w:cantSplit/>
          <w:trHeight w:val="598" w:hRule="exact"/>
        </w:trPr>
        <w:tc>
          <w:tcPr>
            <w:tcW w:w="1987" w:type="dxa"/>
            <w:tcBorders>
              <w:top w:val="single" w:color="000000" w:sz="4" w:space="0"/>
              <w:left w:val="single" w:color="000000" w:sz="4" w:space="0"/>
              <w:bottom w:val="single" w:color="000000" w:sz="4" w:space="0"/>
              <w:right w:val="nil"/>
            </w:tcBorders>
            <w:noWrap w:val="0"/>
            <w:vAlign w:val="center"/>
          </w:tcPr>
          <w:p w14:paraId="753A7932">
            <w:pPr>
              <w:widowControl/>
              <w:suppressAutoHyphens/>
              <w:snapToGrid w:val="0"/>
              <w:spacing w:line="400" w:lineRule="exact"/>
              <w:jc w:val="center"/>
              <w:rPr>
                <w:rFonts w:ascii="宋体" w:hAnsi="宋体"/>
                <w:color w:val="000000"/>
                <w:kern w:val="0"/>
                <w:sz w:val="24"/>
                <w:szCs w:val="20"/>
                <w:highlight w:val="none"/>
              </w:rPr>
            </w:pPr>
            <w:r>
              <w:rPr>
                <w:rFonts w:hint="eastAsia" w:ascii="宋体" w:hAnsi="宋体"/>
                <w:color w:val="000000"/>
                <w:kern w:val="0"/>
                <w:sz w:val="24"/>
                <w:szCs w:val="20"/>
                <w:highlight w:val="none"/>
              </w:rPr>
              <w:t>项目名称</w:t>
            </w:r>
          </w:p>
        </w:tc>
        <w:tc>
          <w:tcPr>
            <w:tcW w:w="7252" w:type="dxa"/>
            <w:gridSpan w:val="6"/>
            <w:tcBorders>
              <w:top w:val="single" w:color="000000" w:sz="4" w:space="0"/>
              <w:left w:val="single" w:color="000000" w:sz="4" w:space="0"/>
              <w:bottom w:val="single" w:color="000000" w:sz="4" w:space="0"/>
              <w:right w:val="single" w:color="000000" w:sz="4" w:space="0"/>
            </w:tcBorders>
            <w:noWrap w:val="0"/>
            <w:vAlign w:val="center"/>
          </w:tcPr>
          <w:p w14:paraId="5B0C502C">
            <w:pPr>
              <w:widowControl/>
              <w:suppressAutoHyphens/>
              <w:snapToGrid w:val="0"/>
              <w:spacing w:line="400" w:lineRule="exact"/>
              <w:jc w:val="right"/>
              <w:rPr>
                <w:rFonts w:hint="eastAsia" w:ascii="宋体" w:hAnsi="宋体" w:eastAsia="宋体"/>
                <w:color w:val="000000"/>
                <w:kern w:val="0"/>
                <w:sz w:val="24"/>
                <w:szCs w:val="20"/>
                <w:highlight w:val="none"/>
                <w:lang w:eastAsia="zh-CN"/>
              </w:rPr>
            </w:pPr>
          </w:p>
        </w:tc>
      </w:tr>
      <w:tr w14:paraId="0E724EFF">
        <w:tblPrEx>
          <w:tblCellMar>
            <w:top w:w="0" w:type="dxa"/>
            <w:left w:w="108" w:type="dxa"/>
            <w:bottom w:w="0" w:type="dxa"/>
            <w:right w:w="108" w:type="dxa"/>
          </w:tblCellMar>
        </w:tblPrEx>
        <w:trPr>
          <w:cantSplit/>
          <w:trHeight w:val="960" w:hRule="exact"/>
        </w:trPr>
        <w:tc>
          <w:tcPr>
            <w:tcW w:w="1987" w:type="dxa"/>
            <w:tcBorders>
              <w:top w:val="single" w:color="000000" w:sz="4" w:space="0"/>
              <w:left w:val="single" w:color="000000" w:sz="4" w:space="0"/>
              <w:bottom w:val="single" w:color="000000" w:sz="4" w:space="0"/>
              <w:right w:val="nil"/>
            </w:tcBorders>
            <w:noWrap w:val="0"/>
            <w:vAlign w:val="center"/>
          </w:tcPr>
          <w:p w14:paraId="5A02D784">
            <w:pPr>
              <w:widowControl/>
              <w:suppressAutoHyphens/>
              <w:snapToGrid w:val="0"/>
              <w:spacing w:line="400" w:lineRule="exact"/>
              <w:jc w:val="center"/>
              <w:rPr>
                <w:rFonts w:hint="eastAsia" w:ascii="宋体" w:hAnsi="宋体"/>
                <w:color w:val="000000"/>
                <w:kern w:val="0"/>
                <w:sz w:val="24"/>
                <w:szCs w:val="20"/>
                <w:highlight w:val="none"/>
              </w:rPr>
            </w:pPr>
            <w:r>
              <w:rPr>
                <w:rFonts w:hint="eastAsia" w:ascii="宋体" w:hAnsi="宋体" w:cs="Times New Roman"/>
                <w:color w:val="000000"/>
                <w:kern w:val="0"/>
                <w:sz w:val="24"/>
                <w:szCs w:val="20"/>
                <w:highlight w:val="none"/>
                <w:lang w:eastAsia="zh-CN"/>
              </w:rPr>
              <w:t>响应人</w:t>
            </w:r>
          </w:p>
        </w:tc>
        <w:tc>
          <w:tcPr>
            <w:tcW w:w="7252" w:type="dxa"/>
            <w:gridSpan w:val="6"/>
            <w:tcBorders>
              <w:top w:val="single" w:color="000000" w:sz="4" w:space="0"/>
              <w:left w:val="single" w:color="000000" w:sz="4" w:space="0"/>
              <w:bottom w:val="single" w:color="000000" w:sz="4" w:space="0"/>
              <w:right w:val="single" w:color="000000" w:sz="4" w:space="0"/>
            </w:tcBorders>
            <w:noWrap w:val="0"/>
            <w:vAlign w:val="center"/>
          </w:tcPr>
          <w:p w14:paraId="4D912045">
            <w:pPr>
              <w:widowControl/>
              <w:suppressAutoHyphens/>
              <w:snapToGrid w:val="0"/>
              <w:spacing w:line="400" w:lineRule="exact"/>
              <w:jc w:val="center"/>
              <w:rPr>
                <w:rFonts w:ascii="宋体" w:hAnsi="宋体"/>
                <w:color w:val="000000"/>
                <w:kern w:val="0"/>
                <w:sz w:val="24"/>
                <w:szCs w:val="20"/>
                <w:highlight w:val="none"/>
              </w:rPr>
            </w:pPr>
          </w:p>
        </w:tc>
      </w:tr>
      <w:tr w14:paraId="0B119C8D">
        <w:tblPrEx>
          <w:tblCellMar>
            <w:top w:w="0" w:type="dxa"/>
            <w:left w:w="108" w:type="dxa"/>
            <w:bottom w:w="0" w:type="dxa"/>
            <w:right w:w="108" w:type="dxa"/>
          </w:tblCellMar>
        </w:tblPrEx>
        <w:trPr>
          <w:cantSplit/>
          <w:trHeight w:val="674" w:hRule="exact"/>
        </w:trPr>
        <w:tc>
          <w:tcPr>
            <w:tcW w:w="1987" w:type="dxa"/>
            <w:tcBorders>
              <w:top w:val="single" w:color="000000" w:sz="4" w:space="0"/>
              <w:left w:val="single" w:color="000000" w:sz="4" w:space="0"/>
              <w:bottom w:val="single" w:color="000000" w:sz="4" w:space="0"/>
              <w:right w:val="nil"/>
            </w:tcBorders>
            <w:noWrap w:val="0"/>
            <w:vAlign w:val="center"/>
          </w:tcPr>
          <w:p w14:paraId="5B16CECC">
            <w:pPr>
              <w:widowControl/>
              <w:suppressAutoHyphens/>
              <w:snapToGrid w:val="0"/>
              <w:spacing w:line="400" w:lineRule="exact"/>
              <w:jc w:val="center"/>
              <w:rPr>
                <w:rFonts w:hint="eastAsia" w:ascii="宋体" w:hAnsi="宋体"/>
                <w:color w:val="000000"/>
                <w:kern w:val="0"/>
                <w:sz w:val="24"/>
                <w:szCs w:val="20"/>
                <w:highlight w:val="none"/>
              </w:rPr>
            </w:pPr>
            <w:r>
              <w:rPr>
                <w:rFonts w:hint="eastAsia" w:ascii="宋体" w:hAnsi="宋体"/>
                <w:color w:val="000000"/>
                <w:kern w:val="0"/>
                <w:sz w:val="24"/>
                <w:szCs w:val="20"/>
                <w:highlight w:val="none"/>
              </w:rPr>
              <w:t>项目经理</w:t>
            </w:r>
          </w:p>
        </w:tc>
        <w:tc>
          <w:tcPr>
            <w:tcW w:w="1200" w:type="dxa"/>
            <w:tcBorders>
              <w:top w:val="single" w:color="000000" w:sz="4" w:space="0"/>
              <w:left w:val="single" w:color="000000" w:sz="4" w:space="0"/>
              <w:bottom w:val="single" w:color="000000" w:sz="4" w:space="0"/>
              <w:right w:val="nil"/>
            </w:tcBorders>
            <w:noWrap w:val="0"/>
            <w:vAlign w:val="center"/>
          </w:tcPr>
          <w:p w14:paraId="04E2E8B0">
            <w:pPr>
              <w:widowControl/>
              <w:suppressAutoHyphens/>
              <w:snapToGrid w:val="0"/>
              <w:spacing w:line="400" w:lineRule="exact"/>
              <w:jc w:val="center"/>
              <w:rPr>
                <w:rFonts w:ascii="宋体" w:hAnsi="宋体"/>
                <w:color w:val="000000"/>
                <w:kern w:val="0"/>
                <w:sz w:val="24"/>
                <w:szCs w:val="20"/>
                <w:highlight w:val="none"/>
              </w:rPr>
            </w:pPr>
          </w:p>
        </w:tc>
        <w:tc>
          <w:tcPr>
            <w:tcW w:w="1167" w:type="dxa"/>
            <w:gridSpan w:val="2"/>
            <w:tcBorders>
              <w:top w:val="single" w:color="000000" w:sz="4" w:space="0"/>
              <w:left w:val="single" w:color="000000" w:sz="4" w:space="0"/>
              <w:bottom w:val="single" w:color="000000" w:sz="4" w:space="0"/>
              <w:right w:val="nil"/>
            </w:tcBorders>
            <w:noWrap w:val="0"/>
            <w:vAlign w:val="center"/>
          </w:tcPr>
          <w:p w14:paraId="7C92C42F">
            <w:pPr>
              <w:widowControl/>
              <w:suppressAutoHyphens/>
              <w:snapToGrid w:val="0"/>
              <w:spacing w:line="400" w:lineRule="exact"/>
              <w:jc w:val="center"/>
              <w:rPr>
                <w:rFonts w:ascii="宋体" w:hAnsi="宋体"/>
                <w:color w:val="000000"/>
                <w:kern w:val="0"/>
                <w:sz w:val="24"/>
                <w:szCs w:val="20"/>
                <w:highlight w:val="none"/>
              </w:rPr>
            </w:pPr>
            <w:r>
              <w:rPr>
                <w:rFonts w:hint="eastAsia" w:ascii="宋体" w:hAnsi="宋体"/>
                <w:color w:val="000000"/>
                <w:kern w:val="0"/>
                <w:sz w:val="24"/>
                <w:szCs w:val="20"/>
                <w:highlight w:val="none"/>
              </w:rPr>
              <w:t>级别</w:t>
            </w:r>
          </w:p>
        </w:tc>
        <w:tc>
          <w:tcPr>
            <w:tcW w:w="1804" w:type="dxa"/>
            <w:tcBorders>
              <w:top w:val="single" w:color="000000" w:sz="4" w:space="0"/>
              <w:left w:val="single" w:color="000000" w:sz="4" w:space="0"/>
              <w:bottom w:val="single" w:color="000000" w:sz="4" w:space="0"/>
              <w:right w:val="nil"/>
            </w:tcBorders>
            <w:noWrap w:val="0"/>
            <w:vAlign w:val="center"/>
          </w:tcPr>
          <w:p w14:paraId="6E21D4F9">
            <w:pPr>
              <w:widowControl/>
              <w:suppressAutoHyphens/>
              <w:snapToGrid w:val="0"/>
              <w:spacing w:line="400" w:lineRule="exact"/>
              <w:ind w:firstLine="210"/>
              <w:jc w:val="center"/>
              <w:rPr>
                <w:rFonts w:ascii="宋体" w:hAnsi="宋体"/>
                <w:color w:val="000000"/>
                <w:kern w:val="0"/>
                <w:sz w:val="24"/>
                <w:szCs w:val="20"/>
                <w:highlight w:val="none"/>
              </w:rPr>
            </w:pPr>
          </w:p>
        </w:tc>
        <w:tc>
          <w:tcPr>
            <w:tcW w:w="1380" w:type="dxa"/>
            <w:tcBorders>
              <w:top w:val="single" w:color="000000" w:sz="4" w:space="0"/>
              <w:left w:val="single" w:color="000000" w:sz="4" w:space="0"/>
              <w:bottom w:val="single" w:color="000000" w:sz="4" w:space="0"/>
              <w:right w:val="nil"/>
            </w:tcBorders>
            <w:noWrap w:val="0"/>
            <w:vAlign w:val="center"/>
          </w:tcPr>
          <w:p w14:paraId="0B5DC258">
            <w:pPr>
              <w:widowControl/>
              <w:suppressAutoHyphens/>
              <w:snapToGrid w:val="0"/>
              <w:spacing w:line="400" w:lineRule="exact"/>
              <w:jc w:val="center"/>
              <w:rPr>
                <w:rFonts w:ascii="宋体" w:hAnsi="宋体"/>
                <w:color w:val="000000"/>
                <w:kern w:val="0"/>
                <w:sz w:val="24"/>
                <w:szCs w:val="20"/>
                <w:highlight w:val="none"/>
              </w:rPr>
            </w:pPr>
            <w:r>
              <w:rPr>
                <w:rFonts w:hint="eastAsia" w:ascii="宋体" w:hAnsi="宋体"/>
                <w:color w:val="000000"/>
                <w:kern w:val="0"/>
                <w:sz w:val="24"/>
                <w:szCs w:val="20"/>
                <w:highlight w:val="none"/>
              </w:rPr>
              <w:t>注册编号</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113E9006">
            <w:pPr>
              <w:widowControl/>
              <w:suppressAutoHyphens/>
              <w:snapToGrid w:val="0"/>
              <w:spacing w:line="400" w:lineRule="exact"/>
              <w:jc w:val="left"/>
              <w:rPr>
                <w:rFonts w:ascii="宋体" w:hAnsi="宋体"/>
                <w:color w:val="000000"/>
                <w:kern w:val="0"/>
                <w:sz w:val="24"/>
                <w:szCs w:val="20"/>
                <w:highlight w:val="none"/>
              </w:rPr>
            </w:pPr>
          </w:p>
        </w:tc>
      </w:tr>
      <w:tr w14:paraId="7CF91985">
        <w:tblPrEx>
          <w:tblCellMar>
            <w:top w:w="0" w:type="dxa"/>
            <w:left w:w="108" w:type="dxa"/>
            <w:bottom w:w="0" w:type="dxa"/>
            <w:right w:w="108" w:type="dxa"/>
          </w:tblCellMar>
        </w:tblPrEx>
        <w:trPr>
          <w:cantSplit/>
          <w:trHeight w:val="649" w:hRule="exact"/>
        </w:trPr>
        <w:tc>
          <w:tcPr>
            <w:tcW w:w="1987" w:type="dxa"/>
            <w:tcBorders>
              <w:top w:val="single" w:color="000000" w:sz="4" w:space="0"/>
              <w:left w:val="single" w:color="000000" w:sz="4" w:space="0"/>
              <w:bottom w:val="single" w:color="000000" w:sz="4" w:space="0"/>
              <w:right w:val="nil"/>
            </w:tcBorders>
            <w:noWrap w:val="0"/>
            <w:vAlign w:val="center"/>
          </w:tcPr>
          <w:p w14:paraId="504D74C5">
            <w:pPr>
              <w:widowControl/>
              <w:suppressAutoHyphens/>
              <w:snapToGrid w:val="0"/>
              <w:spacing w:line="400" w:lineRule="exact"/>
              <w:jc w:val="center"/>
              <w:rPr>
                <w:rFonts w:hint="eastAsia" w:ascii="宋体" w:hAnsi="宋体" w:eastAsia="宋体"/>
                <w:color w:val="000000"/>
                <w:kern w:val="0"/>
                <w:sz w:val="24"/>
                <w:szCs w:val="20"/>
                <w:highlight w:val="none"/>
                <w:lang w:eastAsia="zh-CN"/>
              </w:rPr>
            </w:pPr>
            <w:r>
              <w:rPr>
                <w:rFonts w:hint="eastAsia" w:ascii="宋体" w:hAnsi="宋体"/>
                <w:color w:val="000000"/>
                <w:kern w:val="0"/>
                <w:sz w:val="24"/>
                <w:szCs w:val="20"/>
                <w:highlight w:val="none"/>
                <w:lang w:eastAsia="zh-CN"/>
              </w:rPr>
              <w:t>技术负责人</w:t>
            </w:r>
          </w:p>
        </w:tc>
        <w:tc>
          <w:tcPr>
            <w:tcW w:w="1200" w:type="dxa"/>
            <w:tcBorders>
              <w:top w:val="single" w:color="000000" w:sz="4" w:space="0"/>
              <w:left w:val="single" w:color="000000" w:sz="4" w:space="0"/>
              <w:bottom w:val="single" w:color="000000" w:sz="4" w:space="0"/>
              <w:right w:val="nil"/>
            </w:tcBorders>
            <w:noWrap w:val="0"/>
            <w:vAlign w:val="center"/>
          </w:tcPr>
          <w:p w14:paraId="1C32CB80">
            <w:pPr>
              <w:widowControl/>
              <w:suppressAutoHyphens/>
              <w:snapToGrid w:val="0"/>
              <w:spacing w:line="400" w:lineRule="exact"/>
              <w:jc w:val="center"/>
              <w:rPr>
                <w:rFonts w:ascii="宋体" w:hAnsi="宋体"/>
                <w:color w:val="000000"/>
                <w:kern w:val="0"/>
                <w:sz w:val="24"/>
                <w:szCs w:val="20"/>
                <w:highlight w:val="none"/>
              </w:rPr>
            </w:pPr>
          </w:p>
        </w:tc>
        <w:tc>
          <w:tcPr>
            <w:tcW w:w="1167" w:type="dxa"/>
            <w:gridSpan w:val="2"/>
            <w:tcBorders>
              <w:top w:val="single" w:color="000000" w:sz="4" w:space="0"/>
              <w:left w:val="single" w:color="000000" w:sz="4" w:space="0"/>
              <w:bottom w:val="single" w:color="000000" w:sz="4" w:space="0"/>
              <w:right w:val="nil"/>
            </w:tcBorders>
            <w:noWrap w:val="0"/>
            <w:vAlign w:val="center"/>
          </w:tcPr>
          <w:p w14:paraId="63882A6D">
            <w:pPr>
              <w:widowControl/>
              <w:suppressAutoHyphens/>
              <w:snapToGrid w:val="0"/>
              <w:spacing w:line="400" w:lineRule="exact"/>
              <w:jc w:val="center"/>
              <w:rPr>
                <w:rFonts w:hint="eastAsia" w:ascii="宋体" w:hAnsi="宋体" w:eastAsia="宋体"/>
                <w:color w:val="000000"/>
                <w:kern w:val="0"/>
                <w:sz w:val="24"/>
                <w:szCs w:val="20"/>
                <w:highlight w:val="none"/>
                <w:lang w:eastAsia="zh-CN"/>
              </w:rPr>
            </w:pPr>
            <w:r>
              <w:rPr>
                <w:rFonts w:hint="eastAsia" w:ascii="宋体" w:hAnsi="宋体"/>
                <w:color w:val="000000"/>
                <w:kern w:val="0"/>
                <w:sz w:val="24"/>
                <w:szCs w:val="20"/>
                <w:highlight w:val="none"/>
                <w:lang w:eastAsia="zh-CN"/>
              </w:rPr>
              <w:t>级别</w:t>
            </w:r>
          </w:p>
        </w:tc>
        <w:tc>
          <w:tcPr>
            <w:tcW w:w="1804" w:type="dxa"/>
            <w:tcBorders>
              <w:top w:val="single" w:color="000000" w:sz="4" w:space="0"/>
              <w:left w:val="single" w:color="000000" w:sz="4" w:space="0"/>
              <w:bottom w:val="single" w:color="000000" w:sz="4" w:space="0"/>
              <w:right w:val="nil"/>
            </w:tcBorders>
            <w:noWrap w:val="0"/>
            <w:vAlign w:val="center"/>
          </w:tcPr>
          <w:p w14:paraId="2FD84ADF">
            <w:pPr>
              <w:widowControl/>
              <w:suppressAutoHyphens/>
              <w:snapToGrid w:val="0"/>
              <w:spacing w:line="400" w:lineRule="exact"/>
              <w:ind w:firstLine="210"/>
              <w:jc w:val="center"/>
              <w:rPr>
                <w:rFonts w:ascii="宋体" w:hAnsi="宋体"/>
                <w:color w:val="000000"/>
                <w:kern w:val="0"/>
                <w:sz w:val="24"/>
                <w:szCs w:val="20"/>
                <w:highlight w:val="none"/>
              </w:rPr>
            </w:pPr>
          </w:p>
        </w:tc>
        <w:tc>
          <w:tcPr>
            <w:tcW w:w="1380" w:type="dxa"/>
            <w:tcBorders>
              <w:top w:val="single" w:color="000000" w:sz="4" w:space="0"/>
              <w:left w:val="single" w:color="000000" w:sz="4" w:space="0"/>
              <w:bottom w:val="single" w:color="000000" w:sz="4" w:space="0"/>
              <w:right w:val="nil"/>
            </w:tcBorders>
            <w:noWrap w:val="0"/>
            <w:vAlign w:val="center"/>
          </w:tcPr>
          <w:p w14:paraId="6EB5839C">
            <w:pPr>
              <w:widowControl/>
              <w:suppressAutoHyphens/>
              <w:snapToGrid w:val="0"/>
              <w:spacing w:line="400" w:lineRule="exact"/>
              <w:jc w:val="center"/>
              <w:rPr>
                <w:rFonts w:hint="eastAsia" w:ascii="宋体" w:hAnsi="宋体" w:eastAsia="宋体"/>
                <w:color w:val="000000"/>
                <w:kern w:val="0"/>
                <w:sz w:val="24"/>
                <w:szCs w:val="20"/>
                <w:highlight w:val="none"/>
                <w:lang w:eastAsia="zh-CN"/>
              </w:rPr>
            </w:pPr>
            <w:r>
              <w:rPr>
                <w:rFonts w:hint="eastAsia" w:ascii="宋体" w:hAnsi="宋体"/>
                <w:color w:val="000000"/>
                <w:kern w:val="0"/>
                <w:sz w:val="24"/>
                <w:szCs w:val="20"/>
                <w:highlight w:val="none"/>
                <w:lang w:eastAsia="zh-CN"/>
              </w:rPr>
              <w:t>证书编号</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29B3D103">
            <w:pPr>
              <w:widowControl/>
              <w:suppressAutoHyphens/>
              <w:snapToGrid w:val="0"/>
              <w:spacing w:line="400" w:lineRule="exact"/>
              <w:jc w:val="left"/>
              <w:rPr>
                <w:rFonts w:ascii="宋体" w:hAnsi="宋体"/>
                <w:color w:val="000000"/>
                <w:kern w:val="0"/>
                <w:sz w:val="24"/>
                <w:szCs w:val="20"/>
                <w:highlight w:val="none"/>
              </w:rPr>
            </w:pPr>
          </w:p>
        </w:tc>
      </w:tr>
      <w:tr w14:paraId="57F1017E">
        <w:tblPrEx>
          <w:tblCellMar>
            <w:top w:w="0" w:type="dxa"/>
            <w:left w:w="108" w:type="dxa"/>
            <w:bottom w:w="0" w:type="dxa"/>
            <w:right w:w="108" w:type="dxa"/>
          </w:tblCellMar>
        </w:tblPrEx>
        <w:trPr>
          <w:cantSplit/>
          <w:trHeight w:val="551" w:hRule="exact"/>
        </w:trPr>
        <w:tc>
          <w:tcPr>
            <w:tcW w:w="3565" w:type="dxa"/>
            <w:gridSpan w:val="3"/>
            <w:tcBorders>
              <w:top w:val="single" w:color="000000" w:sz="4" w:space="0"/>
              <w:left w:val="single" w:color="000000" w:sz="4" w:space="0"/>
              <w:bottom w:val="single" w:color="000000" w:sz="4" w:space="0"/>
              <w:right w:val="nil"/>
            </w:tcBorders>
            <w:noWrap w:val="0"/>
            <w:vAlign w:val="center"/>
          </w:tcPr>
          <w:p w14:paraId="3D6949DC">
            <w:pPr>
              <w:widowControl/>
              <w:suppressAutoHyphens/>
              <w:snapToGrid w:val="0"/>
              <w:spacing w:line="400" w:lineRule="exact"/>
              <w:jc w:val="center"/>
              <w:rPr>
                <w:rFonts w:ascii="宋体" w:hAnsi="宋体"/>
                <w:color w:val="000000"/>
                <w:kern w:val="0"/>
                <w:sz w:val="24"/>
                <w:szCs w:val="20"/>
                <w:highlight w:val="none"/>
              </w:rPr>
            </w:pPr>
            <w:r>
              <w:rPr>
                <w:rFonts w:hint="eastAsia" w:ascii="宋体" w:hAnsi="宋体"/>
                <w:color w:val="000000"/>
                <w:kern w:val="0"/>
                <w:sz w:val="24"/>
                <w:szCs w:val="20"/>
                <w:highlight w:val="none"/>
              </w:rPr>
              <w:t>磋商范围</w:t>
            </w:r>
          </w:p>
        </w:tc>
        <w:tc>
          <w:tcPr>
            <w:tcW w:w="5674" w:type="dxa"/>
            <w:gridSpan w:val="4"/>
            <w:tcBorders>
              <w:top w:val="single" w:color="000000" w:sz="4" w:space="0"/>
              <w:left w:val="single" w:color="000000" w:sz="4" w:space="0"/>
              <w:bottom w:val="single" w:color="000000" w:sz="4" w:space="0"/>
              <w:right w:val="single" w:color="000000" w:sz="4" w:space="0"/>
            </w:tcBorders>
            <w:noWrap w:val="0"/>
            <w:vAlign w:val="center"/>
          </w:tcPr>
          <w:p w14:paraId="02EFDBD8">
            <w:pPr>
              <w:widowControl/>
              <w:suppressAutoHyphens/>
              <w:snapToGrid w:val="0"/>
              <w:spacing w:line="400" w:lineRule="exact"/>
              <w:jc w:val="left"/>
              <w:rPr>
                <w:rFonts w:ascii="宋体" w:hAnsi="宋体"/>
                <w:color w:val="000000"/>
                <w:kern w:val="0"/>
                <w:sz w:val="24"/>
                <w:szCs w:val="20"/>
                <w:highlight w:val="none"/>
              </w:rPr>
            </w:pPr>
          </w:p>
        </w:tc>
      </w:tr>
      <w:tr w14:paraId="3F1E0C14">
        <w:tblPrEx>
          <w:tblCellMar>
            <w:top w:w="0" w:type="dxa"/>
            <w:left w:w="108" w:type="dxa"/>
            <w:bottom w:w="0" w:type="dxa"/>
            <w:right w:w="108" w:type="dxa"/>
          </w:tblCellMar>
        </w:tblPrEx>
        <w:trPr>
          <w:cantSplit/>
          <w:trHeight w:val="586" w:hRule="exact"/>
        </w:trPr>
        <w:tc>
          <w:tcPr>
            <w:tcW w:w="3565" w:type="dxa"/>
            <w:gridSpan w:val="3"/>
            <w:tcBorders>
              <w:top w:val="single" w:color="000000" w:sz="4" w:space="0"/>
              <w:left w:val="single" w:color="000000" w:sz="4" w:space="0"/>
              <w:bottom w:val="single" w:color="000000" w:sz="4" w:space="0"/>
              <w:right w:val="nil"/>
            </w:tcBorders>
            <w:noWrap w:val="0"/>
            <w:vAlign w:val="center"/>
          </w:tcPr>
          <w:p w14:paraId="3CF6E12F">
            <w:pPr>
              <w:widowControl/>
              <w:suppressAutoHyphens/>
              <w:snapToGrid w:val="0"/>
              <w:spacing w:line="400" w:lineRule="exact"/>
              <w:jc w:val="center"/>
              <w:rPr>
                <w:rFonts w:hint="eastAsia" w:ascii="宋体" w:hAnsi="宋体"/>
                <w:color w:val="000000"/>
                <w:kern w:val="0"/>
                <w:sz w:val="24"/>
                <w:szCs w:val="20"/>
                <w:highlight w:val="none"/>
              </w:rPr>
            </w:pPr>
            <w:r>
              <w:rPr>
                <w:rFonts w:hint="eastAsia" w:ascii="宋体" w:hAnsi="宋体"/>
                <w:color w:val="000000"/>
                <w:kern w:val="0"/>
                <w:sz w:val="24"/>
                <w:szCs w:val="20"/>
                <w:highlight w:val="none"/>
              </w:rPr>
              <w:t>工期</w:t>
            </w:r>
          </w:p>
        </w:tc>
        <w:tc>
          <w:tcPr>
            <w:tcW w:w="5674" w:type="dxa"/>
            <w:gridSpan w:val="4"/>
            <w:tcBorders>
              <w:top w:val="single" w:color="000000" w:sz="4" w:space="0"/>
              <w:left w:val="single" w:color="000000" w:sz="4" w:space="0"/>
              <w:bottom w:val="single" w:color="000000" w:sz="4" w:space="0"/>
              <w:right w:val="single" w:color="000000" w:sz="4" w:space="0"/>
            </w:tcBorders>
            <w:noWrap w:val="0"/>
            <w:vAlign w:val="center"/>
          </w:tcPr>
          <w:p w14:paraId="49C4AA9C">
            <w:pPr>
              <w:widowControl/>
              <w:suppressAutoHyphens/>
              <w:snapToGrid w:val="0"/>
              <w:spacing w:line="400" w:lineRule="exact"/>
              <w:jc w:val="left"/>
              <w:rPr>
                <w:rFonts w:ascii="宋体" w:hAnsi="宋体"/>
                <w:color w:val="000000"/>
                <w:kern w:val="0"/>
                <w:sz w:val="24"/>
                <w:szCs w:val="20"/>
                <w:highlight w:val="none"/>
              </w:rPr>
            </w:pPr>
          </w:p>
        </w:tc>
      </w:tr>
      <w:tr w14:paraId="5F97122E">
        <w:tblPrEx>
          <w:tblCellMar>
            <w:top w:w="0" w:type="dxa"/>
            <w:left w:w="108" w:type="dxa"/>
            <w:bottom w:w="0" w:type="dxa"/>
            <w:right w:w="108" w:type="dxa"/>
          </w:tblCellMar>
        </w:tblPrEx>
        <w:trPr>
          <w:cantSplit/>
          <w:trHeight w:val="1037" w:hRule="exact"/>
        </w:trPr>
        <w:tc>
          <w:tcPr>
            <w:tcW w:w="3565" w:type="dxa"/>
            <w:gridSpan w:val="3"/>
            <w:tcBorders>
              <w:top w:val="single" w:color="000000" w:sz="4" w:space="0"/>
              <w:left w:val="single" w:color="000000" w:sz="4" w:space="0"/>
              <w:bottom w:val="single" w:color="000000" w:sz="4" w:space="0"/>
              <w:right w:val="nil"/>
            </w:tcBorders>
            <w:noWrap w:val="0"/>
            <w:vAlign w:val="center"/>
          </w:tcPr>
          <w:p w14:paraId="0C115B45">
            <w:pPr>
              <w:widowControl/>
              <w:suppressAutoHyphens/>
              <w:snapToGrid w:val="0"/>
              <w:spacing w:line="400" w:lineRule="exact"/>
              <w:jc w:val="center"/>
              <w:rPr>
                <w:rFonts w:ascii="宋体" w:hAnsi="宋体"/>
                <w:color w:val="000000"/>
                <w:kern w:val="0"/>
                <w:sz w:val="24"/>
                <w:szCs w:val="20"/>
                <w:highlight w:val="none"/>
              </w:rPr>
            </w:pPr>
            <w:r>
              <w:rPr>
                <w:rFonts w:hint="eastAsia" w:ascii="宋体" w:hAnsi="宋体"/>
                <w:color w:val="000000"/>
                <w:kern w:val="0"/>
                <w:sz w:val="24"/>
                <w:szCs w:val="20"/>
                <w:highlight w:val="none"/>
              </w:rPr>
              <w:t>磋商总报价</w:t>
            </w:r>
          </w:p>
        </w:tc>
        <w:tc>
          <w:tcPr>
            <w:tcW w:w="5674" w:type="dxa"/>
            <w:gridSpan w:val="4"/>
            <w:tcBorders>
              <w:top w:val="single" w:color="000000" w:sz="4" w:space="0"/>
              <w:left w:val="single" w:color="000000" w:sz="4" w:space="0"/>
              <w:bottom w:val="single" w:color="000000" w:sz="4" w:space="0"/>
              <w:right w:val="single" w:color="000000" w:sz="4" w:space="0"/>
            </w:tcBorders>
            <w:noWrap w:val="0"/>
            <w:vAlign w:val="center"/>
          </w:tcPr>
          <w:p w14:paraId="6F6A11A2">
            <w:pPr>
              <w:widowControl/>
              <w:suppressAutoHyphens/>
              <w:autoSpaceDE w:val="0"/>
              <w:snapToGrid w:val="0"/>
              <w:spacing w:line="400" w:lineRule="exact"/>
              <w:jc w:val="left"/>
              <w:rPr>
                <w:rFonts w:hint="eastAsia" w:ascii="宋体" w:hAnsi="宋体"/>
                <w:color w:val="000000"/>
                <w:kern w:val="0"/>
                <w:sz w:val="24"/>
                <w:szCs w:val="20"/>
                <w:highlight w:val="none"/>
              </w:rPr>
            </w:pPr>
            <w:r>
              <w:rPr>
                <w:rFonts w:hint="eastAsia" w:ascii="宋体" w:hAnsi="宋体"/>
                <w:color w:val="000000"/>
                <w:kern w:val="0"/>
                <w:sz w:val="24"/>
                <w:szCs w:val="20"/>
                <w:highlight w:val="none"/>
              </w:rPr>
              <w:t>大写：；</w:t>
            </w:r>
          </w:p>
          <w:p w14:paraId="148B6B70">
            <w:pPr>
              <w:widowControl/>
              <w:suppressAutoHyphens/>
              <w:autoSpaceDE w:val="0"/>
              <w:snapToGrid w:val="0"/>
              <w:spacing w:line="400" w:lineRule="exact"/>
              <w:jc w:val="left"/>
              <w:rPr>
                <w:rFonts w:ascii="宋体" w:hAnsi="宋体"/>
                <w:color w:val="000000"/>
                <w:kern w:val="0"/>
                <w:sz w:val="24"/>
                <w:szCs w:val="20"/>
                <w:highlight w:val="none"/>
              </w:rPr>
            </w:pPr>
            <w:r>
              <w:rPr>
                <w:rFonts w:hint="eastAsia" w:ascii="宋体" w:hAnsi="宋体"/>
                <w:color w:val="000000"/>
                <w:kern w:val="0"/>
                <w:sz w:val="24"/>
                <w:szCs w:val="20"/>
                <w:highlight w:val="none"/>
              </w:rPr>
              <w:t>小写：元</w:t>
            </w:r>
          </w:p>
        </w:tc>
      </w:tr>
      <w:tr w14:paraId="443E2004">
        <w:tblPrEx>
          <w:tblCellMar>
            <w:top w:w="0" w:type="dxa"/>
            <w:left w:w="108" w:type="dxa"/>
            <w:bottom w:w="0" w:type="dxa"/>
            <w:right w:w="108" w:type="dxa"/>
          </w:tblCellMar>
        </w:tblPrEx>
        <w:trPr>
          <w:cantSplit/>
          <w:trHeight w:val="525" w:hRule="atLeast"/>
        </w:trPr>
        <w:tc>
          <w:tcPr>
            <w:tcW w:w="3565" w:type="dxa"/>
            <w:gridSpan w:val="3"/>
            <w:tcBorders>
              <w:top w:val="single" w:color="000000" w:sz="4" w:space="0"/>
              <w:left w:val="single" w:color="000000" w:sz="4" w:space="0"/>
              <w:bottom w:val="single" w:color="000000" w:sz="4" w:space="0"/>
              <w:right w:val="nil"/>
            </w:tcBorders>
            <w:noWrap w:val="0"/>
            <w:vAlign w:val="center"/>
          </w:tcPr>
          <w:p w14:paraId="528E9A7E">
            <w:pPr>
              <w:widowControl/>
              <w:suppressAutoHyphens/>
              <w:snapToGrid w:val="0"/>
              <w:spacing w:line="400" w:lineRule="exact"/>
              <w:jc w:val="center"/>
              <w:rPr>
                <w:rFonts w:hint="eastAsia" w:ascii="宋体" w:hAnsi="宋体" w:eastAsia="宋体"/>
                <w:color w:val="000000"/>
                <w:kern w:val="0"/>
                <w:sz w:val="24"/>
                <w:szCs w:val="20"/>
                <w:highlight w:val="none"/>
                <w:lang w:val="en-US" w:eastAsia="zh-CN"/>
              </w:rPr>
            </w:pPr>
            <w:r>
              <w:rPr>
                <w:rFonts w:hint="eastAsia" w:ascii="宋体" w:hAnsi="宋体"/>
                <w:color w:val="000000"/>
                <w:kern w:val="0"/>
                <w:sz w:val="24"/>
                <w:szCs w:val="20"/>
                <w:highlight w:val="none"/>
              </w:rPr>
              <w:t>质量</w:t>
            </w:r>
            <w:r>
              <w:rPr>
                <w:rFonts w:hint="eastAsia" w:ascii="宋体" w:hAnsi="宋体"/>
                <w:color w:val="000000"/>
                <w:kern w:val="0"/>
                <w:sz w:val="24"/>
                <w:szCs w:val="20"/>
                <w:highlight w:val="none"/>
                <w:lang w:val="en-US" w:eastAsia="zh-CN"/>
              </w:rPr>
              <w:t>要求</w:t>
            </w:r>
          </w:p>
        </w:tc>
        <w:tc>
          <w:tcPr>
            <w:tcW w:w="5674" w:type="dxa"/>
            <w:gridSpan w:val="4"/>
            <w:tcBorders>
              <w:top w:val="single" w:color="000000" w:sz="4" w:space="0"/>
              <w:left w:val="single" w:color="000000" w:sz="4" w:space="0"/>
              <w:bottom w:val="single" w:color="000000" w:sz="4" w:space="0"/>
              <w:right w:val="single" w:color="000000" w:sz="4" w:space="0"/>
            </w:tcBorders>
            <w:noWrap w:val="0"/>
            <w:vAlign w:val="center"/>
          </w:tcPr>
          <w:p w14:paraId="20278029">
            <w:pPr>
              <w:widowControl/>
              <w:suppressAutoHyphens/>
              <w:snapToGrid w:val="0"/>
              <w:spacing w:line="400" w:lineRule="exact"/>
              <w:jc w:val="center"/>
              <w:rPr>
                <w:rFonts w:ascii="宋体" w:hAnsi="宋体"/>
                <w:color w:val="000000"/>
                <w:kern w:val="0"/>
                <w:sz w:val="24"/>
                <w:szCs w:val="20"/>
                <w:highlight w:val="none"/>
              </w:rPr>
            </w:pPr>
          </w:p>
        </w:tc>
      </w:tr>
      <w:tr w14:paraId="1F8BE0CB">
        <w:tblPrEx>
          <w:tblCellMar>
            <w:top w:w="0" w:type="dxa"/>
            <w:left w:w="108" w:type="dxa"/>
            <w:bottom w:w="0" w:type="dxa"/>
            <w:right w:w="108" w:type="dxa"/>
          </w:tblCellMar>
        </w:tblPrEx>
        <w:trPr>
          <w:cantSplit/>
          <w:trHeight w:val="538" w:hRule="atLeast"/>
        </w:trPr>
        <w:tc>
          <w:tcPr>
            <w:tcW w:w="3565" w:type="dxa"/>
            <w:gridSpan w:val="3"/>
            <w:tcBorders>
              <w:top w:val="single" w:color="000000" w:sz="4" w:space="0"/>
              <w:left w:val="single" w:color="000000" w:sz="4" w:space="0"/>
              <w:bottom w:val="single" w:color="000000" w:sz="4" w:space="0"/>
              <w:right w:val="nil"/>
            </w:tcBorders>
            <w:noWrap w:val="0"/>
            <w:vAlign w:val="center"/>
          </w:tcPr>
          <w:p w14:paraId="1443AA46">
            <w:pPr>
              <w:widowControl/>
              <w:suppressAutoHyphens/>
              <w:snapToGrid w:val="0"/>
              <w:spacing w:line="400" w:lineRule="exact"/>
              <w:jc w:val="center"/>
              <w:rPr>
                <w:rFonts w:hint="eastAsia" w:ascii="宋体" w:hAnsi="宋体"/>
                <w:color w:val="000000"/>
                <w:kern w:val="0"/>
                <w:sz w:val="24"/>
                <w:szCs w:val="20"/>
                <w:highlight w:val="none"/>
              </w:rPr>
            </w:pPr>
            <w:r>
              <w:rPr>
                <w:rFonts w:hint="eastAsia" w:ascii="宋体" w:hAnsi="宋体"/>
                <w:color w:val="000000"/>
                <w:kern w:val="0"/>
                <w:sz w:val="24"/>
                <w:szCs w:val="20"/>
                <w:highlight w:val="none"/>
              </w:rPr>
              <w:t>磋商有效期</w:t>
            </w:r>
          </w:p>
        </w:tc>
        <w:tc>
          <w:tcPr>
            <w:tcW w:w="5674" w:type="dxa"/>
            <w:gridSpan w:val="4"/>
            <w:tcBorders>
              <w:top w:val="single" w:color="000000" w:sz="4" w:space="0"/>
              <w:left w:val="single" w:color="000000" w:sz="4" w:space="0"/>
              <w:bottom w:val="single" w:color="000000" w:sz="4" w:space="0"/>
              <w:right w:val="single" w:color="000000" w:sz="4" w:space="0"/>
            </w:tcBorders>
            <w:noWrap w:val="0"/>
            <w:vAlign w:val="center"/>
          </w:tcPr>
          <w:p w14:paraId="15E1199B">
            <w:pPr>
              <w:widowControl/>
              <w:suppressAutoHyphens/>
              <w:snapToGrid w:val="0"/>
              <w:spacing w:line="400" w:lineRule="exact"/>
              <w:jc w:val="center"/>
              <w:rPr>
                <w:rFonts w:ascii="宋体" w:hAnsi="宋体"/>
                <w:color w:val="000000"/>
                <w:kern w:val="0"/>
                <w:sz w:val="24"/>
                <w:szCs w:val="20"/>
                <w:highlight w:val="none"/>
              </w:rPr>
            </w:pPr>
          </w:p>
        </w:tc>
      </w:tr>
      <w:tr w14:paraId="2840DC5C">
        <w:tblPrEx>
          <w:tblCellMar>
            <w:top w:w="0" w:type="dxa"/>
            <w:left w:w="108" w:type="dxa"/>
            <w:bottom w:w="0" w:type="dxa"/>
            <w:right w:w="108" w:type="dxa"/>
          </w:tblCellMar>
        </w:tblPrEx>
        <w:trPr>
          <w:cantSplit/>
          <w:trHeight w:val="796" w:hRule="atLeast"/>
        </w:trPr>
        <w:tc>
          <w:tcPr>
            <w:tcW w:w="3565" w:type="dxa"/>
            <w:gridSpan w:val="3"/>
            <w:tcBorders>
              <w:top w:val="single" w:color="000000" w:sz="4" w:space="0"/>
              <w:left w:val="single" w:color="000000" w:sz="4" w:space="0"/>
              <w:bottom w:val="single" w:color="000000" w:sz="4" w:space="0"/>
              <w:right w:val="nil"/>
            </w:tcBorders>
            <w:noWrap w:val="0"/>
            <w:vAlign w:val="center"/>
          </w:tcPr>
          <w:p w14:paraId="7C21F809">
            <w:pPr>
              <w:widowControl/>
              <w:suppressAutoHyphens/>
              <w:snapToGrid w:val="0"/>
              <w:spacing w:line="400" w:lineRule="exact"/>
              <w:jc w:val="center"/>
              <w:rPr>
                <w:rFonts w:ascii="宋体" w:hAnsi="宋体"/>
                <w:color w:val="000000"/>
                <w:kern w:val="0"/>
                <w:sz w:val="24"/>
                <w:szCs w:val="20"/>
                <w:highlight w:val="none"/>
              </w:rPr>
            </w:pPr>
            <w:r>
              <w:rPr>
                <w:rFonts w:hint="eastAsia" w:ascii="宋体" w:hAnsi="宋体"/>
                <w:color w:val="000000"/>
                <w:kern w:val="0"/>
                <w:sz w:val="24"/>
                <w:szCs w:val="20"/>
                <w:highlight w:val="none"/>
              </w:rPr>
              <w:t>安全目标</w:t>
            </w:r>
          </w:p>
        </w:tc>
        <w:tc>
          <w:tcPr>
            <w:tcW w:w="5674" w:type="dxa"/>
            <w:gridSpan w:val="4"/>
            <w:tcBorders>
              <w:top w:val="single" w:color="000000" w:sz="4" w:space="0"/>
              <w:left w:val="single" w:color="000000" w:sz="4" w:space="0"/>
              <w:bottom w:val="single" w:color="000000" w:sz="4" w:space="0"/>
              <w:right w:val="single" w:color="000000" w:sz="4" w:space="0"/>
            </w:tcBorders>
            <w:noWrap w:val="0"/>
            <w:vAlign w:val="center"/>
          </w:tcPr>
          <w:p w14:paraId="339AF77F">
            <w:pPr>
              <w:widowControl/>
              <w:suppressAutoHyphens/>
              <w:snapToGrid w:val="0"/>
              <w:spacing w:line="380" w:lineRule="exact"/>
              <w:ind w:right="334"/>
              <w:jc w:val="left"/>
              <w:rPr>
                <w:rFonts w:ascii="宋体" w:hAnsi="宋体"/>
                <w:color w:val="000000"/>
                <w:kern w:val="0"/>
                <w:sz w:val="24"/>
                <w:szCs w:val="20"/>
                <w:highlight w:val="none"/>
              </w:rPr>
            </w:pPr>
            <w:r>
              <w:rPr>
                <w:rFonts w:hint="eastAsia" w:ascii="宋体" w:hAnsi="宋体"/>
                <w:color w:val="000000"/>
                <w:kern w:val="0"/>
                <w:sz w:val="24"/>
                <w:szCs w:val="20"/>
                <w:highlight w:val="none"/>
              </w:rPr>
              <w:t>杜绝死亡事故</w:t>
            </w:r>
          </w:p>
        </w:tc>
      </w:tr>
      <w:tr w14:paraId="701F6E0B">
        <w:tblPrEx>
          <w:tblCellMar>
            <w:top w:w="0" w:type="dxa"/>
            <w:left w:w="108" w:type="dxa"/>
            <w:bottom w:w="0" w:type="dxa"/>
            <w:right w:w="108" w:type="dxa"/>
          </w:tblCellMar>
        </w:tblPrEx>
        <w:trPr>
          <w:cantSplit/>
          <w:trHeight w:val="514" w:hRule="exact"/>
        </w:trPr>
        <w:tc>
          <w:tcPr>
            <w:tcW w:w="3565" w:type="dxa"/>
            <w:gridSpan w:val="3"/>
            <w:tcBorders>
              <w:top w:val="single" w:color="000000" w:sz="4" w:space="0"/>
              <w:left w:val="single" w:color="000000" w:sz="4" w:space="0"/>
              <w:bottom w:val="single" w:color="000000" w:sz="4" w:space="0"/>
              <w:right w:val="nil"/>
            </w:tcBorders>
            <w:noWrap w:val="0"/>
            <w:vAlign w:val="center"/>
          </w:tcPr>
          <w:p w14:paraId="33CB38B0">
            <w:pPr>
              <w:widowControl/>
              <w:adjustRightInd w:val="0"/>
              <w:snapToGrid w:val="0"/>
              <w:spacing w:line="240" w:lineRule="auto"/>
              <w:jc w:val="center"/>
              <w:rPr>
                <w:rFonts w:hint="eastAsia" w:ascii="宋体" w:hAnsi="宋体" w:eastAsia="宋体"/>
                <w:color w:val="000000"/>
                <w:kern w:val="0"/>
                <w:sz w:val="24"/>
                <w:szCs w:val="20"/>
                <w:highlight w:val="none"/>
                <w:lang w:val="en-US" w:eastAsia="zh-CN"/>
              </w:rPr>
            </w:pPr>
            <w:r>
              <w:rPr>
                <w:rFonts w:hint="eastAsia" w:ascii="宋体" w:hAnsi="宋体"/>
                <w:color w:val="000000"/>
                <w:kern w:val="0"/>
                <w:sz w:val="24"/>
                <w:szCs w:val="20"/>
                <w:highlight w:val="none"/>
                <w:lang w:val="en-US" w:eastAsia="zh-CN"/>
              </w:rPr>
              <w:t>备注</w:t>
            </w:r>
          </w:p>
        </w:tc>
        <w:tc>
          <w:tcPr>
            <w:tcW w:w="5674" w:type="dxa"/>
            <w:gridSpan w:val="4"/>
            <w:tcBorders>
              <w:top w:val="single" w:color="000000" w:sz="4" w:space="0"/>
              <w:left w:val="single" w:color="000000" w:sz="4" w:space="0"/>
              <w:bottom w:val="single" w:color="000000" w:sz="4" w:space="0"/>
              <w:right w:val="single" w:color="000000" w:sz="4" w:space="0"/>
            </w:tcBorders>
            <w:noWrap w:val="0"/>
            <w:vAlign w:val="center"/>
          </w:tcPr>
          <w:p w14:paraId="58CD3479">
            <w:pPr>
              <w:widowControl/>
              <w:suppressAutoHyphens/>
              <w:snapToGrid w:val="0"/>
              <w:spacing w:line="400" w:lineRule="exact"/>
              <w:jc w:val="center"/>
              <w:rPr>
                <w:rFonts w:ascii="宋体" w:hAnsi="宋体"/>
                <w:color w:val="000000"/>
                <w:kern w:val="0"/>
                <w:sz w:val="24"/>
                <w:szCs w:val="20"/>
                <w:highlight w:val="none"/>
              </w:rPr>
            </w:pPr>
          </w:p>
        </w:tc>
      </w:tr>
    </w:tbl>
    <w:p w14:paraId="17C8CBBA">
      <w:pPr>
        <w:keepNext w:val="0"/>
        <w:keepLines w:val="0"/>
        <w:pageBreakBefore w:val="0"/>
        <w:widowControl/>
        <w:kinsoku/>
        <w:wordWrap/>
        <w:overflowPunct/>
        <w:topLinePunct w:val="0"/>
        <w:autoSpaceDE/>
        <w:autoSpaceDN/>
        <w:bidi w:val="0"/>
        <w:adjustRightInd w:val="0"/>
        <w:snapToGrid w:val="0"/>
        <w:spacing w:beforeAutospacing="1" w:after="200" w:line="360" w:lineRule="auto"/>
        <w:jc w:val="right"/>
        <w:textAlignment w:val="auto"/>
        <w:rPr>
          <w:rFonts w:hint="eastAsia" w:ascii="宋体" w:hAnsi="宋体" w:cs="宋体"/>
          <w:color w:val="auto"/>
          <w:kern w:val="0"/>
          <w:sz w:val="24"/>
          <w:szCs w:val="24"/>
          <w:lang w:val="en-US" w:eastAsia="zh-CN"/>
        </w:rPr>
      </w:pPr>
    </w:p>
    <w:p w14:paraId="1BCBA95E">
      <w:pPr>
        <w:keepNext w:val="0"/>
        <w:keepLines w:val="0"/>
        <w:pageBreakBefore w:val="0"/>
        <w:widowControl/>
        <w:kinsoku/>
        <w:wordWrap/>
        <w:overflowPunct/>
        <w:topLinePunct w:val="0"/>
        <w:autoSpaceDE/>
        <w:autoSpaceDN/>
        <w:bidi w:val="0"/>
        <w:adjustRightInd w:val="0"/>
        <w:snapToGrid w:val="0"/>
        <w:spacing w:beforeAutospacing="1" w:after="200" w:line="360" w:lineRule="auto"/>
        <w:jc w:val="right"/>
        <w:textAlignment w:val="auto"/>
        <w:rPr>
          <w:rFonts w:ascii="宋体" w:hAnsi="宋体" w:eastAsia="宋体" w:cs="宋体"/>
          <w:color w:val="auto"/>
          <w:sz w:val="24"/>
          <w:szCs w:val="24"/>
        </w:rPr>
      </w:pPr>
      <w:r>
        <w:rPr>
          <w:rFonts w:hint="eastAsia" w:ascii="宋体" w:hAnsi="宋体" w:cs="宋体"/>
          <w:color w:val="auto"/>
          <w:kern w:val="0"/>
          <w:sz w:val="24"/>
          <w:szCs w:val="24"/>
          <w:lang w:val="en-US" w:eastAsia="zh-CN"/>
        </w:rPr>
        <w:t>响</w:t>
      </w: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应</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eastAsia="zh-CN"/>
        </w:rPr>
        <w:t>人（</w:t>
      </w:r>
      <w:r>
        <w:rPr>
          <w:rFonts w:hint="eastAsia" w:ascii="宋体" w:hAnsi="宋体" w:cs="宋体"/>
          <w:color w:val="auto"/>
          <w:kern w:val="0"/>
          <w:sz w:val="24"/>
          <w:szCs w:val="24"/>
          <w:lang w:eastAsia="zh-CN"/>
        </w:rPr>
        <w:t>响应人</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r>
        <w:rPr>
          <w:rFonts w:hint="eastAsia" w:ascii="宋体" w:hAnsi="宋体" w:cs="宋体"/>
          <w:color w:val="auto"/>
          <w:sz w:val="24"/>
          <w:szCs w:val="24"/>
          <w:lang w:val="en-US" w:eastAsia="zh-CN"/>
        </w:rPr>
        <w:t>电子签章</w:t>
      </w:r>
      <w:r>
        <w:rPr>
          <w:rFonts w:hint="eastAsia" w:ascii="宋体" w:hAnsi="宋体" w:eastAsia="宋体" w:cs="宋体"/>
          <w:color w:val="auto"/>
          <w:kern w:val="0"/>
          <w:sz w:val="24"/>
          <w:szCs w:val="24"/>
        </w:rPr>
        <w:t>）</w:t>
      </w:r>
    </w:p>
    <w:p w14:paraId="4D980962">
      <w:pPr>
        <w:keepNext w:val="0"/>
        <w:keepLines w:val="0"/>
        <w:pageBreakBefore w:val="0"/>
        <w:widowControl/>
        <w:kinsoku/>
        <w:wordWrap/>
        <w:overflowPunct/>
        <w:topLinePunct w:val="0"/>
        <w:autoSpaceDE/>
        <w:autoSpaceDN/>
        <w:bidi w:val="0"/>
        <w:adjustRightInd w:val="0"/>
        <w:snapToGrid w:val="0"/>
        <w:spacing w:beforeAutospacing="1" w:after="200" w:line="360" w:lineRule="auto"/>
        <w:jc w:val="righ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法定代表人或其委托代理人：</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r>
        <w:rPr>
          <w:rFonts w:hint="eastAsia" w:ascii="宋体" w:hAnsi="宋体" w:cs="宋体"/>
          <w:color w:val="auto"/>
          <w:sz w:val="24"/>
          <w:szCs w:val="24"/>
          <w:lang w:val="en-US" w:eastAsia="zh-CN"/>
        </w:rPr>
        <w:t>电子签章</w:t>
      </w:r>
      <w:r>
        <w:rPr>
          <w:rFonts w:hint="eastAsia" w:ascii="宋体" w:hAnsi="宋体" w:eastAsia="宋体" w:cs="宋体"/>
          <w:color w:val="auto"/>
          <w:kern w:val="0"/>
          <w:sz w:val="24"/>
          <w:szCs w:val="24"/>
        </w:rPr>
        <w:t>）</w:t>
      </w:r>
    </w:p>
    <w:p w14:paraId="60F49722">
      <w:pPr>
        <w:keepNext w:val="0"/>
        <w:keepLines w:val="0"/>
        <w:pageBreakBefore w:val="0"/>
        <w:widowControl w:val="0"/>
        <w:kinsoku/>
        <w:wordWrap/>
        <w:overflowPunct/>
        <w:topLinePunct w:val="0"/>
        <w:autoSpaceDE/>
        <w:autoSpaceDN/>
        <w:bidi w:val="0"/>
        <w:adjustRightInd/>
        <w:snapToGrid/>
        <w:spacing w:line="360" w:lineRule="auto"/>
        <w:ind w:firstLine="2400" w:firstLineChars="1000"/>
        <w:jc w:val="right"/>
        <w:textAlignment w:val="auto"/>
        <w:rPr>
          <w:rFonts w:hint="eastAsia" w:ascii="宋体" w:hAnsi="宋体" w:eastAsia="宋体" w:cs="宋体"/>
          <w:color w:val="auto"/>
          <w:lang w:val="en-US" w:eastAsia="zh-CN"/>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C396583">
      <w:pPr>
        <w:keepNext/>
        <w:keepLines/>
        <w:spacing w:before="260" w:after="260" w:line="415" w:lineRule="auto"/>
        <w:jc w:val="center"/>
        <w:outlineLvl w:val="1"/>
        <w:rPr>
          <w:rFonts w:ascii="宋体" w:hAnsi="宋体"/>
          <w:b/>
          <w:bCs/>
          <w:color w:val="000000"/>
          <w:sz w:val="30"/>
          <w:szCs w:val="30"/>
          <w:highlight w:val="none"/>
        </w:rPr>
      </w:pPr>
      <w:r>
        <w:rPr>
          <w:rFonts w:ascii="宋体" w:hAnsi="宋体"/>
          <w:b/>
          <w:bCs/>
          <w:color w:val="000000"/>
          <w:sz w:val="30"/>
          <w:szCs w:val="30"/>
          <w:highlight w:val="none"/>
        </w:rPr>
        <w:br w:type="page"/>
      </w:r>
      <w:r>
        <w:rPr>
          <w:rFonts w:hint="eastAsia" w:ascii="宋体" w:hAnsi="宋体"/>
          <w:b/>
          <w:bCs/>
          <w:color w:val="000000"/>
          <w:sz w:val="30"/>
          <w:szCs w:val="30"/>
          <w:highlight w:val="none"/>
        </w:rPr>
        <w:t>二、法定代表人身份证明</w:t>
      </w:r>
    </w:p>
    <w:p w14:paraId="0AFA5C82">
      <w:pPr>
        <w:spacing w:line="440" w:lineRule="exact"/>
        <w:rPr>
          <w:color w:val="auto"/>
          <w:sz w:val="24"/>
          <w:szCs w:val="24"/>
          <w:u w:val="single"/>
        </w:rPr>
      </w:pPr>
      <w:r>
        <w:rPr>
          <w:rFonts w:hint="eastAsia" w:ascii="宋体" w:hAnsi="宋体" w:cs="宋体"/>
          <w:color w:val="auto"/>
          <w:sz w:val="24"/>
          <w:szCs w:val="24"/>
          <w:lang w:eastAsia="zh-CN"/>
        </w:rPr>
        <w:t>响应人</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rPr>
        <w:t xml:space="preserve">                        </w:t>
      </w:r>
    </w:p>
    <w:p w14:paraId="41D3FF6C">
      <w:pPr>
        <w:spacing w:line="440" w:lineRule="exact"/>
        <w:rPr>
          <w:color w:val="auto"/>
          <w:sz w:val="24"/>
          <w:szCs w:val="24"/>
          <w:u w:val="single"/>
        </w:rPr>
      </w:pPr>
      <w:r>
        <w:rPr>
          <w:rFonts w:hint="eastAsia" w:ascii="宋体" w:hAnsi="宋体" w:eastAsia="宋体" w:cs="宋体"/>
          <w:color w:val="auto"/>
          <w:sz w:val="24"/>
          <w:szCs w:val="24"/>
        </w:rPr>
        <w:t>单位性质：</w:t>
      </w:r>
      <w:r>
        <w:rPr>
          <w:rFonts w:hint="eastAsia" w:ascii="宋体" w:hAnsi="宋体" w:eastAsia="宋体" w:cs="宋体"/>
          <w:color w:val="auto"/>
          <w:sz w:val="24"/>
          <w:szCs w:val="24"/>
          <w:u w:val="single"/>
        </w:rPr>
        <w:t xml:space="preserve">                              </w:t>
      </w:r>
    </w:p>
    <w:p w14:paraId="3C9D608F">
      <w:pPr>
        <w:spacing w:line="440" w:lineRule="exact"/>
        <w:rPr>
          <w:color w:val="auto"/>
          <w:sz w:val="24"/>
          <w:szCs w:val="24"/>
          <w:u w:val="single"/>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rPr>
        <w:t xml:space="preserve">                                 </w:t>
      </w:r>
    </w:p>
    <w:p w14:paraId="7618B2BC">
      <w:pPr>
        <w:spacing w:line="440" w:lineRule="exact"/>
        <w:rPr>
          <w:color w:val="auto"/>
          <w:sz w:val="24"/>
          <w:szCs w:val="24"/>
        </w:rPr>
      </w:pPr>
      <w:r>
        <w:rPr>
          <w:rFonts w:hint="eastAsia" w:ascii="宋体" w:hAnsi="宋体" w:eastAsia="宋体" w:cs="宋体"/>
          <w:color w:val="auto"/>
          <w:sz w:val="24"/>
          <w:szCs w:val="24"/>
        </w:rPr>
        <w:t>成立时间：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54484ED">
      <w:pPr>
        <w:spacing w:line="440" w:lineRule="exact"/>
        <w:rPr>
          <w:color w:val="auto"/>
          <w:sz w:val="24"/>
          <w:szCs w:val="24"/>
          <w:u w:val="single"/>
        </w:rPr>
      </w:pPr>
      <w:r>
        <w:rPr>
          <w:rFonts w:hint="eastAsia" w:ascii="宋体" w:hAnsi="宋体" w:eastAsia="宋体" w:cs="宋体"/>
          <w:color w:val="auto"/>
          <w:sz w:val="24"/>
          <w:szCs w:val="24"/>
        </w:rPr>
        <w:t>经营期限：</w:t>
      </w:r>
      <w:r>
        <w:rPr>
          <w:rFonts w:hint="eastAsia" w:ascii="宋体" w:hAnsi="宋体" w:eastAsia="宋体" w:cs="宋体"/>
          <w:color w:val="auto"/>
          <w:sz w:val="24"/>
          <w:szCs w:val="24"/>
          <w:u w:val="single"/>
        </w:rPr>
        <w:t xml:space="preserve">                            </w:t>
      </w:r>
    </w:p>
    <w:p w14:paraId="627B62AA">
      <w:pPr>
        <w:spacing w:line="440" w:lineRule="exact"/>
        <w:rPr>
          <w:rFonts w:ascii="宋体" w:hAnsi="宋体" w:eastAsia="宋体" w:cs="宋体"/>
          <w:color w:val="auto"/>
          <w:sz w:val="24"/>
          <w:szCs w:val="24"/>
          <w:u w:val="single"/>
        </w:rPr>
      </w:pPr>
      <w:r>
        <w:rPr>
          <w:rFonts w:hint="eastAsia" w:ascii="宋体" w:hAnsi="宋体" w:eastAsia="宋体" w:cs="宋体"/>
          <w:color w:val="auto"/>
          <w:sz w:val="24"/>
          <w:szCs w:val="24"/>
        </w:rPr>
        <w:t>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p>
    <w:p w14:paraId="4FF11E37">
      <w:pPr>
        <w:spacing w:line="440" w:lineRule="exact"/>
        <w:rPr>
          <w:color w:val="auto"/>
          <w:sz w:val="24"/>
          <w:szCs w:val="24"/>
          <w:u w:val="single"/>
        </w:rPr>
      </w:pP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1A54727D">
      <w:pPr>
        <w:spacing w:line="440" w:lineRule="exact"/>
        <w:rPr>
          <w:color w:val="auto"/>
          <w:sz w:val="24"/>
          <w:szCs w:val="24"/>
        </w:rPr>
      </w:pPr>
      <w:r>
        <w:rPr>
          <w:rFonts w:hint="eastAsia" w:ascii="宋体" w:hAnsi="宋体" w:eastAsia="宋体" w:cs="宋体"/>
          <w:color w:val="auto"/>
          <w:sz w:val="24"/>
          <w:szCs w:val="24"/>
        </w:rPr>
        <w:t>系</w:t>
      </w:r>
      <w:r>
        <w:rPr>
          <w:rFonts w:hint="eastAsia" w:ascii="宋体" w:hAnsi="宋体" w:eastAsia="宋体" w:cs="宋体"/>
          <w:color w:val="auto"/>
          <w:sz w:val="24"/>
          <w:szCs w:val="24"/>
          <w:u w:val="single"/>
        </w:rPr>
        <w:t>（</w:t>
      </w:r>
      <w:r>
        <w:rPr>
          <w:rFonts w:hint="eastAsia" w:ascii="宋体" w:hAnsi="宋体" w:cs="宋体"/>
          <w:color w:val="auto"/>
          <w:sz w:val="24"/>
          <w:szCs w:val="24"/>
          <w:u w:val="single"/>
          <w:lang w:eastAsia="zh-CN"/>
        </w:rPr>
        <w:t>响应人</w:t>
      </w:r>
      <w:r>
        <w:rPr>
          <w:rFonts w:hint="eastAsia" w:ascii="宋体" w:hAnsi="宋体" w:eastAsia="宋体" w:cs="宋体"/>
          <w:color w:val="auto"/>
          <w:sz w:val="24"/>
          <w:szCs w:val="24"/>
          <w:u w:val="single"/>
        </w:rPr>
        <w:t xml:space="preserve">名称）                     </w:t>
      </w:r>
      <w:r>
        <w:rPr>
          <w:rFonts w:hint="eastAsia" w:ascii="宋体" w:hAnsi="宋体" w:eastAsia="宋体" w:cs="宋体"/>
          <w:color w:val="auto"/>
          <w:sz w:val="24"/>
          <w:szCs w:val="24"/>
        </w:rPr>
        <w:t>的法定代表人。</w:t>
      </w:r>
    </w:p>
    <w:p w14:paraId="20B83666">
      <w:pPr>
        <w:spacing w:line="440" w:lineRule="exact"/>
        <w:ind w:firstLine="480" w:firstLineChars="200"/>
        <w:rPr>
          <w:rFonts w:hint="eastAsia" w:ascii="宋体" w:hAnsi="宋体" w:eastAsia="宋体" w:cs="宋体"/>
          <w:color w:val="auto"/>
          <w:sz w:val="24"/>
          <w:szCs w:val="24"/>
        </w:rPr>
      </w:pPr>
    </w:p>
    <w:p w14:paraId="1121DA8E">
      <w:pPr>
        <w:spacing w:line="440" w:lineRule="exact"/>
        <w:ind w:firstLine="480" w:firstLineChars="200"/>
        <w:rPr>
          <w:color w:val="auto"/>
          <w:sz w:val="24"/>
          <w:szCs w:val="24"/>
        </w:rPr>
      </w:pPr>
      <w:r>
        <w:rPr>
          <w:rFonts w:hint="eastAsia" w:ascii="宋体" w:hAnsi="宋体" w:eastAsia="宋体" w:cs="宋体"/>
          <w:color w:val="auto"/>
          <w:sz w:val="24"/>
          <w:szCs w:val="24"/>
        </w:rPr>
        <w:t>特此证明。</w:t>
      </w:r>
    </w:p>
    <w:p w14:paraId="38339F96">
      <w:pPr>
        <w:widowControl/>
        <w:spacing w:line="480" w:lineRule="auto"/>
        <w:ind w:right="480"/>
        <w:jc w:val="left"/>
        <w:rPr>
          <w:rFonts w:hint="eastAsia" w:ascii="宋体" w:hAnsi="宋体"/>
          <w:color w:val="000000"/>
          <w:kern w:val="0"/>
          <w:sz w:val="24"/>
          <w:szCs w:val="20"/>
          <w:highlight w:val="none"/>
        </w:rPr>
      </w:pPr>
    </w:p>
    <w:p w14:paraId="24157CFA">
      <w:pPr>
        <w:keepNext w:val="0"/>
        <w:keepLines w:val="0"/>
        <w:pageBreakBefore w:val="0"/>
        <w:widowControl/>
        <w:kinsoku/>
        <w:wordWrap/>
        <w:overflowPunct/>
        <w:topLinePunct w:val="0"/>
        <w:autoSpaceDE/>
        <w:autoSpaceDN/>
        <w:bidi w:val="0"/>
        <w:adjustRightInd w:val="0"/>
        <w:snapToGrid w:val="0"/>
        <w:spacing w:beforeAutospacing="1" w:after="200" w:line="360" w:lineRule="auto"/>
        <w:jc w:val="right"/>
        <w:textAlignment w:val="auto"/>
        <w:rPr>
          <w:rFonts w:ascii="宋体" w:hAnsi="宋体" w:eastAsia="宋体" w:cs="宋体"/>
          <w:color w:val="auto"/>
          <w:sz w:val="24"/>
          <w:szCs w:val="24"/>
        </w:rPr>
      </w:pPr>
      <w:r>
        <w:rPr>
          <w:rFonts w:hint="eastAsia" w:ascii="宋体" w:hAnsi="宋体" w:cs="宋体"/>
          <w:color w:val="auto"/>
          <w:kern w:val="0"/>
          <w:sz w:val="24"/>
          <w:szCs w:val="24"/>
          <w:lang w:val="en-US" w:eastAsia="zh-CN"/>
        </w:rPr>
        <w:t>响</w:t>
      </w: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应</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eastAsia="zh-CN"/>
        </w:rPr>
        <w:t>人（</w:t>
      </w:r>
      <w:r>
        <w:rPr>
          <w:rFonts w:hint="eastAsia" w:ascii="宋体" w:hAnsi="宋体" w:cs="宋体"/>
          <w:color w:val="auto"/>
          <w:kern w:val="0"/>
          <w:sz w:val="24"/>
          <w:szCs w:val="24"/>
          <w:lang w:eastAsia="zh-CN"/>
        </w:rPr>
        <w:t>响应人</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r>
        <w:rPr>
          <w:rFonts w:hint="eastAsia" w:ascii="宋体" w:hAnsi="宋体" w:cs="宋体"/>
          <w:color w:val="auto"/>
          <w:sz w:val="24"/>
          <w:szCs w:val="24"/>
          <w:lang w:val="en-US" w:eastAsia="zh-CN"/>
        </w:rPr>
        <w:t>电子签章</w:t>
      </w:r>
      <w:r>
        <w:rPr>
          <w:rFonts w:hint="eastAsia" w:ascii="宋体" w:hAnsi="宋体" w:eastAsia="宋体" w:cs="宋体"/>
          <w:color w:val="auto"/>
          <w:kern w:val="0"/>
          <w:sz w:val="24"/>
          <w:szCs w:val="24"/>
        </w:rPr>
        <w:t>）</w:t>
      </w:r>
    </w:p>
    <w:p w14:paraId="2A0F10D8">
      <w:pPr>
        <w:keepNext w:val="0"/>
        <w:keepLines w:val="0"/>
        <w:pageBreakBefore w:val="0"/>
        <w:widowControl/>
        <w:kinsoku/>
        <w:wordWrap/>
        <w:overflowPunct/>
        <w:topLinePunct w:val="0"/>
        <w:autoSpaceDE/>
        <w:autoSpaceDN/>
        <w:bidi w:val="0"/>
        <w:adjustRightInd w:val="0"/>
        <w:snapToGrid w:val="0"/>
        <w:spacing w:beforeAutospacing="1" w:after="200" w:line="360" w:lineRule="auto"/>
        <w:jc w:val="righ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法定代表人或其委托代理人：</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r>
        <w:rPr>
          <w:rFonts w:hint="eastAsia" w:ascii="宋体" w:hAnsi="宋体" w:cs="宋体"/>
          <w:color w:val="auto"/>
          <w:sz w:val="24"/>
          <w:szCs w:val="24"/>
          <w:lang w:val="en-US" w:eastAsia="zh-CN"/>
        </w:rPr>
        <w:t>电子签章</w:t>
      </w:r>
      <w:r>
        <w:rPr>
          <w:rFonts w:hint="eastAsia" w:ascii="宋体" w:hAnsi="宋体" w:eastAsia="宋体" w:cs="宋体"/>
          <w:color w:val="auto"/>
          <w:kern w:val="0"/>
          <w:sz w:val="24"/>
          <w:szCs w:val="24"/>
        </w:rPr>
        <w:t>）</w:t>
      </w:r>
    </w:p>
    <w:p w14:paraId="36882D57">
      <w:pPr>
        <w:keepNext w:val="0"/>
        <w:keepLines w:val="0"/>
        <w:pageBreakBefore w:val="0"/>
        <w:widowControl w:val="0"/>
        <w:kinsoku/>
        <w:wordWrap/>
        <w:overflowPunct/>
        <w:topLinePunct w:val="0"/>
        <w:autoSpaceDE/>
        <w:autoSpaceDN/>
        <w:bidi w:val="0"/>
        <w:adjustRightInd/>
        <w:snapToGrid/>
        <w:spacing w:line="360" w:lineRule="auto"/>
        <w:ind w:firstLine="2400" w:firstLineChars="1000"/>
        <w:jc w:val="right"/>
        <w:textAlignment w:val="auto"/>
        <w:rPr>
          <w:rFonts w:hint="eastAsia" w:ascii="宋体" w:hAnsi="宋体" w:eastAsia="宋体" w:cs="宋体"/>
          <w:color w:val="auto"/>
          <w:lang w:val="en-US" w:eastAsia="zh-CN"/>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4B7FB8F">
      <w:pPr>
        <w:widowControl/>
        <w:spacing w:line="240" w:lineRule="auto"/>
        <w:jc w:val="left"/>
        <w:rPr>
          <w:rFonts w:hint="eastAsia" w:ascii="宋体" w:hAnsi="宋体"/>
          <w:b/>
          <w:color w:val="000000"/>
          <w:kern w:val="0"/>
          <w:sz w:val="24"/>
          <w:szCs w:val="24"/>
          <w:highlight w:val="none"/>
        </w:rPr>
      </w:pPr>
    </w:p>
    <w:p w14:paraId="6051AA6E">
      <w:pPr>
        <w:widowControl/>
        <w:spacing w:line="240" w:lineRule="auto"/>
        <w:jc w:val="left"/>
        <w:rPr>
          <w:rFonts w:hint="eastAsia" w:ascii="宋体" w:hAnsi="宋体"/>
          <w:b/>
          <w:color w:val="000000"/>
          <w:kern w:val="0"/>
          <w:sz w:val="24"/>
          <w:szCs w:val="24"/>
          <w:highlight w:val="none"/>
        </w:rPr>
      </w:pPr>
    </w:p>
    <w:p w14:paraId="4CDF5ECE">
      <w:pPr>
        <w:widowControl/>
        <w:spacing w:line="240" w:lineRule="auto"/>
        <w:jc w:val="left"/>
        <w:rPr>
          <w:rFonts w:hint="eastAsia" w:ascii="宋体" w:hAnsi="宋体"/>
          <w:b/>
          <w:color w:val="000000"/>
          <w:kern w:val="0"/>
          <w:sz w:val="24"/>
          <w:szCs w:val="24"/>
          <w:highlight w:val="none"/>
        </w:rPr>
      </w:pPr>
    </w:p>
    <w:p w14:paraId="583F21C7">
      <w:pPr>
        <w:widowControl/>
        <w:spacing w:line="240" w:lineRule="auto"/>
        <w:jc w:val="left"/>
        <w:rPr>
          <w:rFonts w:hint="eastAsia" w:ascii="宋体" w:hAnsi="宋体"/>
          <w:b/>
          <w:color w:val="000000"/>
          <w:kern w:val="0"/>
          <w:sz w:val="24"/>
          <w:szCs w:val="24"/>
          <w:highlight w:val="none"/>
        </w:rPr>
      </w:pPr>
      <w:r>
        <w:rPr>
          <w:rFonts w:hint="eastAsia" w:ascii="宋体" w:hAnsi="宋体"/>
          <w:b/>
          <w:color w:val="000000"/>
          <w:kern w:val="0"/>
          <w:sz w:val="24"/>
          <w:szCs w:val="24"/>
          <w:highlight w:val="none"/>
        </w:rPr>
        <w:t>（后附法定代表人身份证扫描件）</w:t>
      </w:r>
    </w:p>
    <w:p w14:paraId="46B670E4">
      <w:pPr>
        <w:widowControl/>
        <w:spacing w:line="240" w:lineRule="auto"/>
        <w:jc w:val="left"/>
        <w:rPr>
          <w:rFonts w:ascii="Times New Roman" w:hAnsi="Times New Roman"/>
          <w:color w:val="000000"/>
          <w:kern w:val="0"/>
          <w:sz w:val="20"/>
          <w:szCs w:val="20"/>
          <w:highlight w:val="none"/>
        </w:rPr>
      </w:pPr>
    </w:p>
    <w:p w14:paraId="268F4BAB">
      <w:pPr>
        <w:widowControl/>
        <w:spacing w:line="240" w:lineRule="auto"/>
        <w:jc w:val="left"/>
        <w:rPr>
          <w:rFonts w:ascii="Times New Roman" w:hAnsi="Times New Roman"/>
          <w:color w:val="000000"/>
          <w:kern w:val="0"/>
          <w:sz w:val="20"/>
          <w:szCs w:val="20"/>
          <w:highlight w:val="none"/>
        </w:rPr>
      </w:pPr>
    </w:p>
    <w:p w14:paraId="378FEF4E">
      <w:pPr>
        <w:widowControl/>
        <w:spacing w:line="240" w:lineRule="auto"/>
        <w:jc w:val="left"/>
        <w:rPr>
          <w:rFonts w:hint="eastAsia" w:ascii="Times New Roman" w:hAnsi="Times New Roman"/>
          <w:color w:val="000000"/>
          <w:kern w:val="0"/>
          <w:sz w:val="20"/>
          <w:szCs w:val="20"/>
          <w:highlight w:val="none"/>
        </w:rPr>
      </w:pPr>
    </w:p>
    <w:p w14:paraId="051F9945">
      <w:pPr>
        <w:keepNext/>
        <w:keepLines/>
        <w:spacing w:before="260" w:after="260" w:line="415" w:lineRule="auto"/>
        <w:jc w:val="center"/>
        <w:outlineLvl w:val="1"/>
        <w:rPr>
          <w:rFonts w:ascii="宋体" w:hAnsi="宋体"/>
          <w:b/>
          <w:bCs/>
          <w:color w:val="000000"/>
          <w:sz w:val="24"/>
          <w:szCs w:val="32"/>
          <w:highlight w:val="none"/>
        </w:rPr>
      </w:pPr>
      <w:r>
        <w:rPr>
          <w:rFonts w:hint="eastAsia" w:ascii="宋体" w:hAnsi="宋体"/>
          <w:b/>
          <w:bCs/>
          <w:color w:val="000000"/>
          <w:sz w:val="30"/>
          <w:szCs w:val="30"/>
          <w:highlight w:val="none"/>
        </w:rPr>
        <w:br w:type="page"/>
      </w:r>
      <w:r>
        <w:rPr>
          <w:rFonts w:hint="eastAsia" w:ascii="宋体" w:hAnsi="宋体"/>
          <w:b/>
          <w:bCs/>
          <w:color w:val="000000"/>
          <w:sz w:val="30"/>
          <w:szCs w:val="30"/>
          <w:highlight w:val="none"/>
        </w:rPr>
        <w:t>三、授权委托书</w:t>
      </w:r>
    </w:p>
    <w:p w14:paraId="3A02BACA">
      <w:pPr>
        <w:topLinePunct/>
        <w:spacing w:line="440" w:lineRule="exact"/>
        <w:ind w:firstLine="480" w:firstLineChars="200"/>
        <w:rPr>
          <w:color w:val="auto"/>
          <w:sz w:val="24"/>
          <w:szCs w:val="24"/>
        </w:rPr>
      </w:pPr>
      <w:r>
        <w:rPr>
          <w:rFonts w:hint="eastAsia" w:ascii="宋体" w:hAnsi="宋体" w:eastAsia="宋体" w:cs="宋体"/>
          <w:color w:val="auto"/>
          <w:sz w:val="24"/>
          <w:szCs w:val="24"/>
        </w:rPr>
        <w:t>本人</w:t>
      </w:r>
      <w:r>
        <w:rPr>
          <w:rFonts w:hint="eastAsia" w:ascii="宋体" w:hAnsi="宋体" w:eastAsia="宋体" w:cs="宋体"/>
          <w:color w:val="auto"/>
          <w:sz w:val="24"/>
          <w:szCs w:val="24"/>
          <w:u w:val="single"/>
        </w:rPr>
        <w:t xml:space="preserve">（姓名）     </w:t>
      </w:r>
      <w:r>
        <w:rPr>
          <w:rFonts w:hint="eastAsia" w:ascii="宋体" w:hAnsi="宋体" w:eastAsia="宋体" w:cs="宋体"/>
          <w:color w:val="auto"/>
          <w:sz w:val="24"/>
          <w:szCs w:val="24"/>
        </w:rPr>
        <w:t>系</w:t>
      </w:r>
      <w:r>
        <w:rPr>
          <w:rFonts w:hint="eastAsia" w:ascii="宋体" w:hAnsi="宋体" w:eastAsia="宋体" w:cs="宋体"/>
          <w:color w:val="auto"/>
          <w:sz w:val="24"/>
          <w:szCs w:val="24"/>
          <w:u w:val="single"/>
        </w:rPr>
        <w:t>（</w:t>
      </w:r>
      <w:r>
        <w:rPr>
          <w:rFonts w:hint="eastAsia" w:ascii="宋体" w:hAnsi="宋体" w:cs="宋体"/>
          <w:color w:val="auto"/>
          <w:sz w:val="24"/>
          <w:szCs w:val="24"/>
          <w:u w:val="single"/>
          <w:lang w:eastAsia="zh-CN"/>
        </w:rPr>
        <w:t>响应人</w:t>
      </w:r>
      <w:r>
        <w:rPr>
          <w:rFonts w:hint="eastAsia" w:ascii="宋体" w:hAnsi="宋体" w:eastAsia="宋体" w:cs="宋体"/>
          <w:color w:val="auto"/>
          <w:sz w:val="24"/>
          <w:szCs w:val="24"/>
          <w:u w:val="single"/>
        </w:rPr>
        <w:t xml:space="preserve">名称）    </w:t>
      </w:r>
      <w:r>
        <w:rPr>
          <w:rFonts w:hint="eastAsia" w:ascii="宋体" w:hAnsi="宋体" w:eastAsia="宋体" w:cs="宋体"/>
          <w:color w:val="auto"/>
          <w:sz w:val="24"/>
          <w:szCs w:val="24"/>
        </w:rPr>
        <w:t>的法定代表人，现委托</w:t>
      </w:r>
      <w:r>
        <w:rPr>
          <w:rFonts w:hint="eastAsia" w:ascii="宋体" w:hAnsi="宋体" w:eastAsia="宋体" w:cs="宋体"/>
          <w:color w:val="auto"/>
          <w:sz w:val="24"/>
          <w:szCs w:val="24"/>
          <w:u w:val="single"/>
        </w:rPr>
        <w:t xml:space="preserve">（姓名）    </w:t>
      </w:r>
      <w:r>
        <w:rPr>
          <w:rFonts w:hint="eastAsia" w:ascii="宋体" w:hAnsi="宋体" w:eastAsia="宋体" w:cs="宋体"/>
          <w:color w:val="auto"/>
          <w:sz w:val="24"/>
          <w:szCs w:val="24"/>
        </w:rPr>
        <w:t>为我方代理人。代理人根据授权，以我方名义签署、澄清、说明、补正、递交、撤回、修改</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文件、签订合同和处理有关事宜，其法律后果由我方承担。</w:t>
      </w:r>
    </w:p>
    <w:p w14:paraId="4CDC2525">
      <w:pPr>
        <w:spacing w:line="440" w:lineRule="exact"/>
        <w:rPr>
          <w:color w:val="auto"/>
          <w:sz w:val="24"/>
          <w:szCs w:val="24"/>
        </w:rPr>
      </w:pPr>
      <w:r>
        <w:rPr>
          <w:rFonts w:hint="eastAsia" w:ascii="宋体" w:hAnsi="宋体" w:eastAsia="宋体" w:cs="宋体"/>
          <w:color w:val="auto"/>
          <w:sz w:val="24"/>
          <w:szCs w:val="24"/>
        </w:rPr>
        <w:t>委托期限：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BB959A6">
      <w:pPr>
        <w:spacing w:line="440" w:lineRule="exact"/>
        <w:ind w:firstLine="480" w:firstLineChars="200"/>
        <w:rPr>
          <w:color w:val="auto"/>
          <w:sz w:val="24"/>
          <w:szCs w:val="24"/>
        </w:rPr>
      </w:pPr>
      <w:r>
        <w:rPr>
          <w:rFonts w:hint="eastAsia" w:ascii="宋体" w:hAnsi="宋体" w:eastAsia="宋体" w:cs="宋体"/>
          <w:color w:val="auto"/>
          <w:sz w:val="24"/>
          <w:szCs w:val="24"/>
        </w:rPr>
        <w:t>代理人无转委托权。</w:t>
      </w:r>
    </w:p>
    <w:p w14:paraId="13FAEA28">
      <w:pPr>
        <w:spacing w:line="440" w:lineRule="exact"/>
        <w:ind w:firstLine="480" w:firstLineChars="200"/>
        <w:rPr>
          <w:color w:val="auto"/>
        </w:rPr>
      </w:pPr>
      <w:r>
        <w:rPr>
          <w:rFonts w:hint="eastAsia" w:ascii="宋体" w:hAnsi="宋体" w:eastAsia="宋体" w:cs="宋体"/>
          <w:color w:val="auto"/>
          <w:sz w:val="24"/>
          <w:szCs w:val="24"/>
        </w:rPr>
        <w:t>附：法定代表人身份证明及委托代理人身份证明</w:t>
      </w:r>
    </w:p>
    <w:p w14:paraId="0270A991">
      <w:pPr>
        <w:spacing w:line="440" w:lineRule="exact"/>
        <w:rPr>
          <w:color w:val="auto"/>
        </w:rPr>
      </w:pPr>
    </w:p>
    <w:p w14:paraId="79AA9200">
      <w:pPr>
        <w:spacing w:line="440" w:lineRule="exact"/>
        <w:rPr>
          <w:color w:val="auto"/>
        </w:rPr>
      </w:pPr>
    </w:p>
    <w:p w14:paraId="7EBE8F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宋体" w:hAnsi="宋体" w:eastAsia="宋体" w:cs="宋体"/>
          <w:color w:val="auto"/>
          <w:kern w:val="2"/>
          <w:sz w:val="24"/>
          <w:szCs w:val="24"/>
          <w:lang w:val="en-US" w:eastAsia="zh-CN" w:bidi="ar"/>
        </w:rPr>
      </w:pPr>
    </w:p>
    <w:p w14:paraId="5F4F32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宋体" w:hAnsi="宋体" w:eastAsia="宋体" w:cs="宋体"/>
          <w:color w:val="auto"/>
          <w:kern w:val="2"/>
          <w:sz w:val="24"/>
          <w:szCs w:val="24"/>
          <w:lang w:val="en-US" w:eastAsia="zh-CN" w:bidi="ar"/>
        </w:rPr>
      </w:pPr>
    </w:p>
    <w:p w14:paraId="2C6E85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宋体" w:hAnsi="宋体" w:eastAsia="宋体" w:cs="宋体"/>
          <w:color w:val="auto"/>
          <w:kern w:val="2"/>
          <w:sz w:val="24"/>
          <w:szCs w:val="24"/>
          <w:lang w:val="en-US" w:eastAsia="zh-CN" w:bidi="ar"/>
        </w:rPr>
      </w:pPr>
    </w:p>
    <w:p w14:paraId="649DFA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宋体" w:hAnsi="宋体" w:eastAsia="宋体" w:cs="宋体"/>
          <w:color w:val="auto"/>
          <w:kern w:val="2"/>
          <w:sz w:val="24"/>
          <w:szCs w:val="24"/>
          <w:lang w:val="en-US" w:eastAsia="zh-CN" w:bidi="ar"/>
        </w:rPr>
      </w:pPr>
    </w:p>
    <w:p w14:paraId="299BDD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宋体" w:hAnsi="宋体" w:eastAsia="宋体" w:cs="宋体"/>
          <w:color w:val="auto"/>
          <w:kern w:val="2"/>
          <w:sz w:val="24"/>
          <w:szCs w:val="24"/>
          <w:lang w:val="en-US" w:eastAsia="zh-CN" w:bidi="ar"/>
        </w:rPr>
      </w:pPr>
    </w:p>
    <w:p w14:paraId="42C969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宋体" w:hAnsi="宋体" w:eastAsia="宋体" w:cs="宋体"/>
          <w:color w:val="auto"/>
          <w:kern w:val="2"/>
          <w:sz w:val="24"/>
          <w:szCs w:val="24"/>
          <w:lang w:val="en-US" w:eastAsia="zh-CN" w:bidi="ar"/>
        </w:rPr>
      </w:pPr>
    </w:p>
    <w:p w14:paraId="098A8F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宋体" w:hAnsi="宋体" w:eastAsia="宋体" w:cs="宋体"/>
          <w:color w:val="auto"/>
          <w:kern w:val="2"/>
          <w:sz w:val="24"/>
          <w:szCs w:val="24"/>
          <w:lang w:val="en-US" w:eastAsia="zh-CN" w:bidi="ar"/>
        </w:rPr>
      </w:pPr>
    </w:p>
    <w:p w14:paraId="01C177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auto"/>
          <w:kern w:val="2"/>
          <w:sz w:val="24"/>
          <w:szCs w:val="24"/>
        </w:rPr>
      </w:pPr>
      <w:r>
        <w:rPr>
          <w:rFonts w:hint="eastAsia" w:ascii="宋体" w:hAnsi="宋体" w:cs="宋体"/>
          <w:color w:val="auto"/>
          <w:kern w:val="2"/>
          <w:sz w:val="24"/>
          <w:szCs w:val="24"/>
          <w:lang w:val="en-US" w:eastAsia="zh-CN" w:bidi="ar"/>
        </w:rPr>
        <w:t xml:space="preserve">                                响应人</w:t>
      </w:r>
      <w:r>
        <w:rPr>
          <w:rFonts w:hint="eastAsia" w:ascii="宋体" w:hAnsi="宋体" w:eastAsia="宋体" w:cs="宋体"/>
          <w:color w:val="auto"/>
          <w:kern w:val="2"/>
          <w:sz w:val="24"/>
          <w:szCs w:val="24"/>
          <w:lang w:val="en-US" w:eastAsia="zh-CN" w:bidi="ar"/>
        </w:rPr>
        <w:t>：</w:t>
      </w:r>
      <w:r>
        <w:rPr>
          <w:rFonts w:hint="eastAsia" w:ascii="宋体" w:hAnsi="宋体" w:eastAsia="宋体" w:cs="宋体"/>
          <w:color w:val="auto"/>
          <w:kern w:val="2"/>
          <w:sz w:val="24"/>
          <w:szCs w:val="24"/>
          <w:u w:val="single"/>
          <w:lang w:val="en-US" w:eastAsia="zh-CN" w:bidi="ar"/>
        </w:rPr>
        <w:t xml:space="preserve">          </w:t>
      </w:r>
      <w:r>
        <w:rPr>
          <w:rFonts w:hint="eastAsia" w:ascii="宋体" w:hAnsi="宋体" w:cs="宋体"/>
          <w:color w:val="auto"/>
          <w:kern w:val="2"/>
          <w:sz w:val="24"/>
          <w:szCs w:val="24"/>
          <w:u w:val="single"/>
          <w:lang w:val="en-US" w:eastAsia="zh-CN" w:bidi="ar"/>
        </w:rPr>
        <w:t xml:space="preserve">    </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kern w:val="2"/>
          <w:sz w:val="24"/>
          <w:szCs w:val="24"/>
          <w:lang w:val="en-US" w:eastAsia="zh-CN" w:bidi="ar"/>
        </w:rPr>
        <w:t>（</w:t>
      </w:r>
      <w:r>
        <w:rPr>
          <w:rFonts w:hint="eastAsia" w:ascii="宋体" w:hAnsi="宋体" w:cs="宋体"/>
          <w:color w:val="auto"/>
          <w:sz w:val="24"/>
          <w:szCs w:val="24"/>
          <w:lang w:val="en-US" w:eastAsia="zh-CN"/>
        </w:rPr>
        <w:t>电子签章</w:t>
      </w:r>
      <w:r>
        <w:rPr>
          <w:rFonts w:hint="eastAsia" w:ascii="宋体" w:hAnsi="宋体" w:eastAsia="宋体" w:cs="宋体"/>
          <w:color w:val="auto"/>
          <w:kern w:val="2"/>
          <w:sz w:val="24"/>
          <w:szCs w:val="24"/>
          <w:lang w:val="en-US" w:eastAsia="zh-CN" w:bidi="ar"/>
        </w:rPr>
        <w:t>）</w:t>
      </w:r>
    </w:p>
    <w:p w14:paraId="5B6009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auto"/>
          <w:kern w:val="2"/>
          <w:sz w:val="24"/>
          <w:szCs w:val="24"/>
        </w:rPr>
      </w:pPr>
      <w:r>
        <w:rPr>
          <w:rFonts w:hint="eastAsia" w:ascii="宋体" w:hAnsi="宋体" w:cs="宋体"/>
          <w:color w:val="auto"/>
          <w:kern w:val="2"/>
          <w:sz w:val="24"/>
          <w:szCs w:val="24"/>
          <w:lang w:val="en-US" w:eastAsia="zh-CN" w:bidi="ar"/>
        </w:rPr>
        <w:t xml:space="preserve">                               </w:t>
      </w:r>
      <w:r>
        <w:rPr>
          <w:rFonts w:hint="eastAsia" w:ascii="宋体" w:hAnsi="宋体" w:eastAsia="宋体" w:cs="宋体"/>
          <w:color w:val="auto"/>
          <w:kern w:val="2"/>
          <w:sz w:val="24"/>
          <w:szCs w:val="24"/>
          <w:lang w:val="en-US" w:eastAsia="zh-CN" w:bidi="ar"/>
        </w:rPr>
        <w:t>法定代表人：</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kern w:val="2"/>
          <w:sz w:val="24"/>
          <w:szCs w:val="24"/>
          <w:lang w:val="en-US" w:eastAsia="zh-CN" w:bidi="ar"/>
        </w:rPr>
        <w:t>（</w:t>
      </w:r>
      <w:r>
        <w:rPr>
          <w:rFonts w:hint="eastAsia" w:ascii="宋体" w:hAnsi="宋体" w:cs="宋体"/>
          <w:color w:val="auto"/>
          <w:sz w:val="24"/>
          <w:szCs w:val="24"/>
          <w:lang w:val="en-US" w:eastAsia="zh-CN"/>
        </w:rPr>
        <w:t>电子签章</w:t>
      </w:r>
      <w:r>
        <w:rPr>
          <w:rFonts w:hint="eastAsia" w:ascii="宋体" w:hAnsi="宋体" w:eastAsia="宋体" w:cs="宋体"/>
          <w:color w:val="auto"/>
          <w:kern w:val="2"/>
          <w:sz w:val="24"/>
          <w:szCs w:val="24"/>
          <w:lang w:val="en-US" w:eastAsia="zh-CN" w:bidi="ar"/>
        </w:rPr>
        <w:t>）</w:t>
      </w:r>
    </w:p>
    <w:p w14:paraId="738D91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3840" w:firstLineChars="1600"/>
        <w:jc w:val="both"/>
        <w:textAlignment w:val="auto"/>
        <w:rPr>
          <w:rFonts w:hint="default" w:ascii="Times New Roman" w:hAnsi="Times New Roman" w:cs="Times New Roman"/>
          <w:color w:val="auto"/>
          <w:kern w:val="2"/>
          <w:sz w:val="24"/>
          <w:szCs w:val="24"/>
          <w:u w:val="single"/>
        </w:rPr>
      </w:pPr>
      <w:r>
        <w:rPr>
          <w:rFonts w:hint="eastAsia" w:ascii="宋体" w:hAnsi="宋体" w:eastAsia="宋体" w:cs="宋体"/>
          <w:color w:val="auto"/>
          <w:kern w:val="2"/>
          <w:sz w:val="24"/>
          <w:szCs w:val="24"/>
          <w:lang w:val="en-US" w:eastAsia="zh-CN" w:bidi="ar"/>
        </w:rPr>
        <w:t>身份证号码：</w:t>
      </w:r>
      <w:r>
        <w:rPr>
          <w:rFonts w:hint="eastAsia" w:ascii="宋体" w:hAnsi="宋体" w:eastAsia="宋体" w:cs="宋体"/>
          <w:color w:val="auto"/>
          <w:kern w:val="2"/>
          <w:sz w:val="24"/>
          <w:szCs w:val="24"/>
          <w:u w:val="single"/>
          <w:lang w:val="en-US" w:eastAsia="zh-CN" w:bidi="ar"/>
        </w:rPr>
        <w:t xml:space="preserve">           </w:t>
      </w:r>
      <w:r>
        <w:rPr>
          <w:rFonts w:hint="eastAsia" w:ascii="宋体" w:hAnsi="宋体" w:cs="宋体"/>
          <w:color w:val="auto"/>
          <w:kern w:val="2"/>
          <w:sz w:val="24"/>
          <w:szCs w:val="24"/>
          <w:u w:val="single"/>
          <w:lang w:val="en-US" w:eastAsia="zh-CN" w:bidi="ar"/>
        </w:rPr>
        <w:t xml:space="preserve">       </w:t>
      </w:r>
      <w:r>
        <w:rPr>
          <w:rFonts w:hint="eastAsia" w:ascii="宋体" w:hAnsi="宋体" w:eastAsia="宋体" w:cs="宋体"/>
          <w:color w:val="auto"/>
          <w:kern w:val="2"/>
          <w:sz w:val="24"/>
          <w:szCs w:val="24"/>
          <w:u w:val="single"/>
          <w:lang w:val="en-US" w:eastAsia="zh-CN" w:bidi="ar"/>
        </w:rPr>
        <w:t xml:space="preserve">       </w:t>
      </w:r>
    </w:p>
    <w:p w14:paraId="6D8B1A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auto"/>
          <w:kern w:val="2"/>
          <w:sz w:val="24"/>
          <w:szCs w:val="24"/>
        </w:rPr>
      </w:pPr>
      <w:r>
        <w:rPr>
          <w:rFonts w:hint="eastAsia" w:ascii="宋体" w:hAnsi="宋体" w:eastAsia="宋体" w:cs="宋体"/>
          <w:color w:val="auto"/>
          <w:kern w:val="2"/>
          <w:sz w:val="24"/>
          <w:szCs w:val="24"/>
          <w:lang w:val="en-US" w:eastAsia="zh-CN" w:bidi="ar"/>
        </w:rPr>
        <w:t xml:space="preserve">                      </w:t>
      </w:r>
      <w:r>
        <w:rPr>
          <w:rFonts w:hint="eastAsia" w:ascii="宋体" w:hAnsi="宋体" w:cs="宋体"/>
          <w:color w:val="auto"/>
          <w:kern w:val="2"/>
          <w:sz w:val="24"/>
          <w:szCs w:val="24"/>
          <w:lang w:val="en-US" w:eastAsia="zh-CN" w:bidi="ar"/>
        </w:rPr>
        <w:t xml:space="preserve">          </w:t>
      </w:r>
      <w:r>
        <w:rPr>
          <w:rFonts w:hint="eastAsia" w:ascii="宋体" w:hAnsi="宋体" w:eastAsia="宋体" w:cs="宋体"/>
          <w:color w:val="auto"/>
          <w:kern w:val="2"/>
          <w:sz w:val="24"/>
          <w:szCs w:val="24"/>
          <w:lang w:val="en-US" w:eastAsia="zh-CN" w:bidi="ar"/>
        </w:rPr>
        <w:t>委托代理人：</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kern w:val="2"/>
          <w:sz w:val="24"/>
          <w:szCs w:val="24"/>
          <w:lang w:val="en-US" w:eastAsia="zh-CN" w:bidi="ar"/>
        </w:rPr>
        <w:t>（</w:t>
      </w:r>
      <w:r>
        <w:rPr>
          <w:rFonts w:hint="eastAsia" w:ascii="宋体" w:hAnsi="宋体" w:cs="宋体"/>
          <w:color w:val="auto"/>
          <w:sz w:val="24"/>
          <w:szCs w:val="24"/>
          <w:lang w:val="en-US" w:eastAsia="zh-CN"/>
        </w:rPr>
        <w:t>电子签章</w:t>
      </w:r>
      <w:r>
        <w:rPr>
          <w:rFonts w:hint="eastAsia" w:ascii="宋体" w:hAnsi="宋体" w:eastAsia="宋体" w:cs="宋体"/>
          <w:color w:val="auto"/>
          <w:kern w:val="2"/>
          <w:sz w:val="24"/>
          <w:szCs w:val="24"/>
          <w:lang w:val="en-US" w:eastAsia="zh-CN" w:bidi="ar"/>
        </w:rPr>
        <w:t>）</w:t>
      </w:r>
      <w:r>
        <w:rPr>
          <w:rFonts w:hint="default" w:ascii="Times New Roman" w:hAnsi="Times New Roman" w:eastAsia="宋体" w:cs="Times New Roman"/>
          <w:color w:val="auto"/>
          <w:kern w:val="2"/>
          <w:sz w:val="24"/>
          <w:szCs w:val="24"/>
          <w:lang w:val="en-US" w:eastAsia="zh-CN" w:bidi="ar"/>
        </w:rPr>
        <w:t xml:space="preserve"> </w:t>
      </w:r>
    </w:p>
    <w:p w14:paraId="4F302D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3840" w:firstLineChars="1600"/>
        <w:jc w:val="both"/>
        <w:textAlignment w:val="auto"/>
        <w:rPr>
          <w:rFonts w:hint="eastAsia" w:ascii="宋体" w:hAnsi="宋体" w:eastAsia="宋体" w:cs="宋体"/>
          <w:color w:val="auto"/>
          <w:kern w:val="2"/>
          <w:sz w:val="24"/>
          <w:szCs w:val="24"/>
          <w:u w:val="single"/>
          <w:lang w:val="en-US" w:eastAsia="zh-CN" w:bidi="ar"/>
        </w:rPr>
      </w:pPr>
      <w:r>
        <w:rPr>
          <w:rFonts w:hint="eastAsia" w:ascii="宋体" w:hAnsi="宋体" w:eastAsia="宋体" w:cs="宋体"/>
          <w:color w:val="auto"/>
          <w:kern w:val="2"/>
          <w:sz w:val="24"/>
          <w:szCs w:val="24"/>
          <w:lang w:val="en-US" w:eastAsia="zh-CN" w:bidi="ar"/>
        </w:rPr>
        <w:t>身份证号码：</w:t>
      </w:r>
      <w:r>
        <w:rPr>
          <w:rFonts w:hint="eastAsia" w:ascii="宋体" w:hAnsi="宋体" w:eastAsia="宋体" w:cs="宋体"/>
          <w:color w:val="auto"/>
          <w:kern w:val="2"/>
          <w:sz w:val="24"/>
          <w:szCs w:val="24"/>
          <w:u w:val="single"/>
          <w:lang w:val="en-US" w:eastAsia="zh-CN" w:bidi="ar"/>
        </w:rPr>
        <w:t xml:space="preserve">            </w:t>
      </w:r>
      <w:r>
        <w:rPr>
          <w:rFonts w:hint="eastAsia" w:ascii="宋体" w:hAnsi="宋体" w:cs="宋体"/>
          <w:color w:val="auto"/>
          <w:kern w:val="2"/>
          <w:sz w:val="24"/>
          <w:szCs w:val="24"/>
          <w:u w:val="single"/>
          <w:lang w:val="en-US" w:eastAsia="zh-CN" w:bidi="ar"/>
        </w:rPr>
        <w:t xml:space="preserve">      </w:t>
      </w:r>
      <w:r>
        <w:rPr>
          <w:rFonts w:hint="eastAsia" w:ascii="宋体" w:hAnsi="宋体" w:eastAsia="宋体" w:cs="宋体"/>
          <w:color w:val="auto"/>
          <w:kern w:val="2"/>
          <w:sz w:val="24"/>
          <w:szCs w:val="24"/>
          <w:u w:val="single"/>
          <w:lang w:val="en-US" w:eastAsia="zh-CN" w:bidi="ar"/>
        </w:rPr>
        <w:t xml:space="preserve">       </w:t>
      </w:r>
    </w:p>
    <w:p w14:paraId="598083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Times New Roman" w:hAnsi="Times New Roman" w:eastAsia="黑体" w:cs="Times New Roman"/>
          <w:color w:val="auto"/>
          <w:kern w:val="2"/>
          <w:sz w:val="24"/>
          <w:szCs w:val="24"/>
        </w:rPr>
      </w:pPr>
      <w:r>
        <w:rPr>
          <w:rFonts w:hint="eastAsia" w:ascii="宋体" w:hAnsi="宋体" w:eastAsia="宋体" w:cs="宋体"/>
          <w:color w:val="auto"/>
          <w:kern w:val="2"/>
          <w:sz w:val="24"/>
          <w:szCs w:val="24"/>
          <w:lang w:val="en-US" w:eastAsia="zh-CN" w:bidi="ar"/>
        </w:rPr>
        <w:t xml:space="preserve">            </w:t>
      </w:r>
      <w:r>
        <w:rPr>
          <w:rFonts w:hint="eastAsia" w:ascii="宋体" w:hAnsi="宋体" w:cs="宋体"/>
          <w:color w:val="auto"/>
          <w:kern w:val="2"/>
          <w:sz w:val="24"/>
          <w:szCs w:val="24"/>
          <w:lang w:val="en-US" w:eastAsia="zh-CN" w:bidi="ar"/>
        </w:rPr>
        <w:t xml:space="preserve">             </w:t>
      </w:r>
      <w:r>
        <w:rPr>
          <w:rFonts w:hint="eastAsia" w:ascii="宋体" w:hAnsi="宋体" w:eastAsia="宋体" w:cs="宋体"/>
          <w:color w:val="auto"/>
          <w:kern w:val="2"/>
          <w:sz w:val="24"/>
          <w:szCs w:val="24"/>
          <w:lang w:val="en-US" w:eastAsia="zh-CN" w:bidi="ar"/>
        </w:rPr>
        <w:t xml:space="preserve">  </w:t>
      </w:r>
      <w:r>
        <w:rPr>
          <w:rFonts w:hint="eastAsia" w:ascii="宋体" w:hAnsi="宋体" w:cs="宋体"/>
          <w:color w:val="auto"/>
          <w:kern w:val="2"/>
          <w:sz w:val="24"/>
          <w:szCs w:val="24"/>
          <w:lang w:val="en-US" w:eastAsia="zh-CN" w:bidi="ar"/>
        </w:rPr>
        <w:t xml:space="preserve">   </w:t>
      </w:r>
      <w:r>
        <w:rPr>
          <w:rFonts w:hint="eastAsia" w:ascii="宋体" w:hAnsi="宋体" w:eastAsia="宋体" w:cs="宋体"/>
          <w:color w:val="auto"/>
          <w:kern w:val="2"/>
          <w:sz w:val="24"/>
          <w:szCs w:val="24"/>
          <w:lang w:val="en-US" w:eastAsia="zh-CN" w:bidi="ar"/>
        </w:rPr>
        <w:t xml:space="preserve">日    </w:t>
      </w:r>
      <w:r>
        <w:rPr>
          <w:rFonts w:hint="eastAsia" w:ascii="宋体" w:hAnsi="宋体" w:cs="宋体"/>
          <w:color w:val="auto"/>
          <w:kern w:val="2"/>
          <w:sz w:val="24"/>
          <w:szCs w:val="24"/>
          <w:lang w:val="en-US" w:eastAsia="zh-CN" w:bidi="ar"/>
        </w:rPr>
        <w:t xml:space="preserve">  </w:t>
      </w:r>
      <w:r>
        <w:rPr>
          <w:rFonts w:hint="eastAsia" w:ascii="宋体" w:hAnsi="宋体" w:eastAsia="宋体" w:cs="宋体"/>
          <w:color w:val="auto"/>
          <w:kern w:val="2"/>
          <w:sz w:val="24"/>
          <w:szCs w:val="24"/>
          <w:lang w:val="en-US" w:eastAsia="zh-CN" w:bidi="ar"/>
        </w:rPr>
        <w:t>期：</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kern w:val="2"/>
          <w:sz w:val="24"/>
          <w:szCs w:val="24"/>
          <w:lang w:val="en-US" w:eastAsia="zh-CN" w:bidi="ar"/>
        </w:rPr>
        <w:t>年</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kern w:val="2"/>
          <w:sz w:val="24"/>
          <w:szCs w:val="24"/>
          <w:lang w:val="en-US" w:eastAsia="zh-CN" w:bidi="ar"/>
        </w:rPr>
        <w:t>月</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kern w:val="2"/>
          <w:sz w:val="24"/>
          <w:szCs w:val="24"/>
          <w:lang w:val="en-US" w:eastAsia="zh-CN" w:bidi="ar"/>
        </w:rPr>
        <w:t>日</w:t>
      </w:r>
    </w:p>
    <w:p w14:paraId="5F8E5B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none"/>
        </w:rPr>
      </w:pPr>
    </w:p>
    <w:p w14:paraId="68A72D9C">
      <w:pPr>
        <w:spacing w:line="360" w:lineRule="auto"/>
        <w:rPr>
          <w:rFonts w:hint="eastAsia" w:ascii="宋体" w:hAnsi="宋体" w:eastAsia="宋体" w:cs="宋体"/>
          <w:color w:val="000000"/>
          <w:sz w:val="24"/>
          <w:szCs w:val="24"/>
          <w:highlight w:val="none"/>
        </w:rPr>
      </w:pPr>
    </w:p>
    <w:p w14:paraId="434654C8">
      <w:pPr>
        <w:spacing w:line="360" w:lineRule="auto"/>
        <w:jc w:val="right"/>
        <w:rPr>
          <w:rFonts w:hint="eastAsia" w:ascii="宋体" w:hAnsi="宋体" w:eastAsia="宋体" w:cs="宋体"/>
          <w:color w:val="000000"/>
          <w:sz w:val="24"/>
          <w:szCs w:val="24"/>
          <w:highlight w:val="none"/>
        </w:rPr>
      </w:pPr>
    </w:p>
    <w:p w14:paraId="37062E7E">
      <w:pPr>
        <w:widowControl/>
        <w:numPr>
          <w:ilvl w:val="0"/>
          <w:numId w:val="0"/>
        </w:numPr>
        <w:spacing w:line="240" w:lineRule="auto"/>
        <w:ind w:leftChars="0"/>
        <w:jc w:val="center"/>
        <w:rPr>
          <w:rFonts w:hint="eastAsia" w:ascii="宋体" w:hAnsi="宋体" w:eastAsia="宋体" w:cs="Times New Roman"/>
          <w:b/>
          <w:bCs/>
          <w:color w:val="000000"/>
          <w:sz w:val="30"/>
          <w:szCs w:val="30"/>
          <w:highlight w:val="none"/>
          <w:lang w:eastAsia="zh-CN"/>
        </w:rPr>
      </w:pPr>
      <w:r>
        <w:rPr>
          <w:rFonts w:ascii="Times New Roman" w:hAnsi="Times New Roman"/>
          <w:color w:val="000000"/>
          <w:kern w:val="0"/>
          <w:sz w:val="20"/>
          <w:szCs w:val="20"/>
          <w:highlight w:val="none"/>
        </w:rPr>
        <w:br w:type="page"/>
      </w:r>
      <w:r>
        <w:rPr>
          <w:rFonts w:hint="eastAsia" w:ascii="宋体" w:hAnsi="宋体" w:eastAsia="宋体" w:cs="Times New Roman"/>
          <w:b/>
          <w:bCs/>
          <w:color w:val="000000"/>
          <w:sz w:val="30"/>
          <w:szCs w:val="30"/>
          <w:highlight w:val="none"/>
          <w:lang w:val="en-US" w:eastAsia="zh-CN"/>
        </w:rPr>
        <w:t>四、</w:t>
      </w:r>
      <w:r>
        <w:rPr>
          <w:rFonts w:hint="eastAsia" w:ascii="宋体" w:hAnsi="宋体" w:eastAsia="宋体" w:cs="Times New Roman"/>
          <w:b/>
          <w:bCs/>
          <w:color w:val="000000"/>
          <w:sz w:val="30"/>
          <w:szCs w:val="30"/>
          <w:highlight w:val="none"/>
          <w:lang w:eastAsia="zh-CN"/>
        </w:rPr>
        <w:t>基本存款账户信息</w:t>
      </w:r>
    </w:p>
    <w:p w14:paraId="403E4CDF">
      <w:pPr>
        <w:bidi w:val="0"/>
        <w:rPr>
          <w:highlight w:val="none"/>
        </w:rPr>
      </w:pPr>
    </w:p>
    <w:p w14:paraId="3A866DD8">
      <w:pPr>
        <w:bidi w:val="0"/>
        <w:rPr>
          <w:highlight w:val="none"/>
        </w:rPr>
      </w:pPr>
    </w:p>
    <w:p w14:paraId="02EB1EDE">
      <w:pPr>
        <w:bidi w:val="0"/>
        <w:rPr>
          <w:highlight w:val="none"/>
        </w:rPr>
      </w:pPr>
    </w:p>
    <w:p w14:paraId="41B64FF5">
      <w:pPr>
        <w:widowControl/>
        <w:numPr>
          <w:ilvl w:val="0"/>
          <w:numId w:val="0"/>
        </w:numPr>
        <w:spacing w:line="240" w:lineRule="auto"/>
        <w:ind w:leftChars="0"/>
        <w:jc w:val="center"/>
        <w:rPr>
          <w:rFonts w:hint="eastAsia" w:ascii="宋体" w:hAnsi="宋体"/>
          <w:b/>
          <w:bCs/>
          <w:color w:val="000000"/>
          <w:sz w:val="30"/>
          <w:szCs w:val="30"/>
          <w:highlight w:val="none"/>
        </w:rPr>
      </w:pPr>
      <w:r>
        <w:rPr>
          <w:rFonts w:ascii="Times New Roman" w:hAnsi="Times New Roman"/>
          <w:color w:val="000000"/>
          <w:kern w:val="0"/>
          <w:sz w:val="20"/>
          <w:szCs w:val="20"/>
          <w:highlight w:val="none"/>
        </w:rPr>
        <w:br w:type="page"/>
      </w:r>
      <w:r>
        <w:rPr>
          <w:rFonts w:hint="eastAsia" w:ascii="宋体" w:hAnsi="宋体"/>
          <w:b/>
          <w:bCs/>
          <w:color w:val="000000"/>
          <w:sz w:val="30"/>
          <w:szCs w:val="30"/>
          <w:highlight w:val="none"/>
          <w:lang w:val="en-US" w:eastAsia="zh-CN"/>
        </w:rPr>
        <w:t>五</w:t>
      </w:r>
      <w:r>
        <w:rPr>
          <w:rFonts w:hint="eastAsia" w:ascii="宋体" w:hAnsi="宋体"/>
          <w:b/>
          <w:bCs/>
          <w:color w:val="000000"/>
          <w:sz w:val="30"/>
          <w:szCs w:val="30"/>
          <w:highlight w:val="none"/>
        </w:rPr>
        <w:t>、已标价工程量清单</w:t>
      </w:r>
    </w:p>
    <w:p w14:paraId="63AAEFE2">
      <w:pPr>
        <w:widowControl/>
        <w:spacing w:line="440" w:lineRule="atLeast"/>
        <w:ind w:firstLine="480" w:firstLineChars="200"/>
        <w:jc w:val="center"/>
        <w:rPr>
          <w:rFonts w:hint="eastAsia" w:ascii="宋体" w:hAnsi="宋体" w:eastAsia="宋体"/>
          <w:color w:val="000000"/>
          <w:kern w:val="0"/>
          <w:sz w:val="24"/>
          <w:szCs w:val="20"/>
          <w:highlight w:val="none"/>
          <w:lang w:eastAsia="zh-CN"/>
        </w:rPr>
      </w:pPr>
    </w:p>
    <w:p w14:paraId="3C9B8C42">
      <w:pPr>
        <w:widowControl/>
        <w:spacing w:line="440" w:lineRule="atLeast"/>
        <w:ind w:firstLine="480" w:firstLineChars="200"/>
        <w:jc w:val="center"/>
        <w:rPr>
          <w:rFonts w:ascii="宋体" w:hAnsi="宋体"/>
          <w:color w:val="000000"/>
          <w:kern w:val="0"/>
          <w:sz w:val="24"/>
          <w:szCs w:val="20"/>
          <w:highlight w:val="none"/>
        </w:rPr>
      </w:pPr>
    </w:p>
    <w:p w14:paraId="578751EB">
      <w:pPr>
        <w:widowControl/>
        <w:spacing w:line="440" w:lineRule="atLeast"/>
        <w:ind w:firstLine="480" w:firstLineChars="200"/>
        <w:jc w:val="center"/>
        <w:rPr>
          <w:rFonts w:ascii="宋体" w:hAnsi="宋体"/>
          <w:color w:val="000000"/>
          <w:kern w:val="0"/>
          <w:sz w:val="24"/>
          <w:szCs w:val="20"/>
          <w:highlight w:val="none"/>
        </w:rPr>
      </w:pPr>
    </w:p>
    <w:p w14:paraId="48D71BDD">
      <w:pPr>
        <w:widowControl/>
        <w:spacing w:line="440" w:lineRule="atLeast"/>
        <w:ind w:firstLine="480" w:firstLineChars="200"/>
        <w:jc w:val="center"/>
        <w:rPr>
          <w:rFonts w:ascii="宋体" w:hAnsi="宋体"/>
          <w:color w:val="000000"/>
          <w:kern w:val="0"/>
          <w:sz w:val="24"/>
          <w:szCs w:val="20"/>
          <w:highlight w:val="none"/>
        </w:rPr>
      </w:pPr>
    </w:p>
    <w:p w14:paraId="74FCA31A">
      <w:pPr>
        <w:widowControl/>
        <w:spacing w:line="440" w:lineRule="atLeast"/>
        <w:ind w:firstLine="480" w:firstLineChars="200"/>
        <w:jc w:val="center"/>
        <w:rPr>
          <w:rFonts w:ascii="宋体" w:hAnsi="宋体"/>
          <w:color w:val="000000"/>
          <w:kern w:val="0"/>
          <w:sz w:val="24"/>
          <w:szCs w:val="20"/>
          <w:highlight w:val="none"/>
        </w:rPr>
      </w:pPr>
    </w:p>
    <w:p w14:paraId="3762B33F">
      <w:pPr>
        <w:widowControl/>
        <w:spacing w:line="440" w:lineRule="atLeast"/>
        <w:ind w:firstLine="480" w:firstLineChars="200"/>
        <w:jc w:val="center"/>
        <w:rPr>
          <w:rFonts w:ascii="宋体" w:hAnsi="宋体"/>
          <w:color w:val="000000"/>
          <w:kern w:val="0"/>
          <w:sz w:val="24"/>
          <w:szCs w:val="20"/>
          <w:highlight w:val="none"/>
        </w:rPr>
      </w:pPr>
    </w:p>
    <w:p w14:paraId="38C3AE68">
      <w:pPr>
        <w:widowControl/>
        <w:spacing w:line="440" w:lineRule="atLeast"/>
        <w:ind w:firstLine="480" w:firstLineChars="200"/>
        <w:jc w:val="center"/>
        <w:rPr>
          <w:rFonts w:ascii="宋体" w:hAnsi="宋体"/>
          <w:color w:val="000000"/>
          <w:kern w:val="0"/>
          <w:sz w:val="24"/>
          <w:szCs w:val="20"/>
          <w:highlight w:val="none"/>
        </w:rPr>
      </w:pPr>
    </w:p>
    <w:p w14:paraId="5316ECF4">
      <w:pPr>
        <w:widowControl/>
        <w:spacing w:line="440" w:lineRule="atLeast"/>
        <w:ind w:firstLine="480" w:firstLineChars="200"/>
        <w:jc w:val="center"/>
        <w:rPr>
          <w:rFonts w:ascii="宋体" w:hAnsi="宋体"/>
          <w:color w:val="000000"/>
          <w:kern w:val="0"/>
          <w:sz w:val="24"/>
          <w:szCs w:val="20"/>
          <w:highlight w:val="none"/>
        </w:rPr>
      </w:pPr>
    </w:p>
    <w:p w14:paraId="6B5C071F">
      <w:pPr>
        <w:widowControl/>
        <w:spacing w:line="440" w:lineRule="atLeast"/>
        <w:jc w:val="left"/>
        <w:rPr>
          <w:rFonts w:ascii="宋体" w:hAnsi="宋体"/>
          <w:color w:val="000000"/>
          <w:kern w:val="0"/>
          <w:sz w:val="24"/>
          <w:szCs w:val="20"/>
          <w:highlight w:val="none"/>
        </w:rPr>
      </w:pPr>
    </w:p>
    <w:p w14:paraId="51E0F629">
      <w:pPr>
        <w:keepNext/>
        <w:keepLines/>
        <w:spacing w:before="260" w:after="260" w:line="415" w:lineRule="auto"/>
        <w:jc w:val="center"/>
        <w:outlineLvl w:val="1"/>
        <w:rPr>
          <w:rFonts w:ascii="宋体" w:hAnsi="宋体"/>
          <w:b/>
          <w:bCs/>
          <w:color w:val="000000"/>
          <w:sz w:val="30"/>
          <w:szCs w:val="32"/>
          <w:highlight w:val="none"/>
        </w:rPr>
      </w:pPr>
      <w:r>
        <w:rPr>
          <w:rFonts w:ascii="宋体" w:hAnsi="宋体"/>
          <w:b/>
          <w:color w:val="000000"/>
          <w:sz w:val="30"/>
          <w:szCs w:val="30"/>
          <w:highlight w:val="none"/>
        </w:rPr>
        <w:br w:type="page"/>
      </w:r>
      <w:r>
        <w:rPr>
          <w:rFonts w:hint="eastAsia" w:ascii="宋体" w:hAnsi="宋体"/>
          <w:b/>
          <w:color w:val="000000"/>
          <w:sz w:val="30"/>
          <w:szCs w:val="30"/>
          <w:highlight w:val="none"/>
          <w:lang w:val="en-US" w:eastAsia="zh-CN"/>
        </w:rPr>
        <w:t>六</w:t>
      </w:r>
      <w:r>
        <w:rPr>
          <w:rFonts w:hint="eastAsia" w:ascii="宋体" w:hAnsi="宋体"/>
          <w:b/>
          <w:color w:val="000000"/>
          <w:sz w:val="30"/>
          <w:szCs w:val="30"/>
          <w:highlight w:val="none"/>
        </w:rPr>
        <w:t>、施工组织设计</w:t>
      </w:r>
    </w:p>
    <w:p w14:paraId="3E54C771">
      <w:pPr>
        <w:spacing w:line="360" w:lineRule="auto"/>
        <w:ind w:firstLine="480"/>
        <w:rPr>
          <w:rFonts w:ascii="宋体" w:hAnsi="宋体" w:eastAsia="宋体" w:cs="宋体"/>
          <w:color w:val="auto"/>
          <w:kern w:val="1"/>
          <w:sz w:val="24"/>
        </w:rPr>
      </w:pPr>
      <w:r>
        <w:rPr>
          <w:rFonts w:hint="eastAsia" w:ascii="宋体" w:hAnsi="宋体" w:eastAsia="宋体" w:cs="宋体"/>
          <w:color w:val="auto"/>
          <w:kern w:val="1"/>
          <w:sz w:val="24"/>
        </w:rPr>
        <w:t>1．</w:t>
      </w:r>
      <w:r>
        <w:rPr>
          <w:rFonts w:hint="eastAsia" w:ascii="宋体" w:hAnsi="宋体" w:cs="宋体"/>
          <w:color w:val="auto"/>
          <w:kern w:val="1"/>
          <w:sz w:val="24"/>
          <w:lang w:val="en-US" w:eastAsia="zh-CN"/>
        </w:rPr>
        <w:t>响应人</w:t>
      </w:r>
      <w:r>
        <w:rPr>
          <w:rFonts w:hint="eastAsia" w:ascii="宋体" w:hAnsi="宋体" w:eastAsia="宋体" w:cs="宋体"/>
          <w:color w:val="auto"/>
          <w:kern w:val="1"/>
          <w:sz w:val="24"/>
        </w:rPr>
        <w:t>编制施工组织设计的要求：</w:t>
      </w:r>
      <w:r>
        <w:rPr>
          <w:rFonts w:hint="eastAsia" w:ascii="宋体" w:hAnsi="宋体" w:eastAsia="宋体" w:cs="宋体"/>
          <w:bCs/>
          <w:color w:val="auto"/>
          <w:kern w:val="1"/>
          <w:sz w:val="24"/>
        </w:rPr>
        <w:t>施工组织设计应从施工全局出发，充分反映客观实际，符合国家或合同的要求，统筹安排施工活动有关的各个方面，</w:t>
      </w:r>
      <w:r>
        <w:rPr>
          <w:rFonts w:hint="eastAsia" w:ascii="宋体" w:hAnsi="宋体" w:eastAsia="宋体" w:cs="宋体"/>
          <w:color w:val="auto"/>
          <w:kern w:val="1"/>
          <w:sz w:val="24"/>
        </w:rPr>
        <w:t>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62548D06">
      <w:pPr>
        <w:spacing w:line="360" w:lineRule="auto"/>
        <w:ind w:firstLine="480"/>
        <w:rPr>
          <w:rFonts w:ascii="宋体" w:hAnsi="宋体" w:eastAsia="宋体" w:cs="宋体"/>
          <w:color w:val="auto"/>
          <w:kern w:val="1"/>
          <w:sz w:val="24"/>
        </w:rPr>
      </w:pPr>
      <w:r>
        <w:rPr>
          <w:rFonts w:hint="eastAsia" w:ascii="宋体" w:hAnsi="宋体" w:eastAsia="宋体" w:cs="宋体"/>
          <w:color w:val="auto"/>
          <w:kern w:val="1"/>
          <w:sz w:val="24"/>
        </w:rPr>
        <w:t>2．施工组织设计除采用文字表述外可附下列图表，图表及格式要求附后。</w:t>
      </w:r>
    </w:p>
    <w:p w14:paraId="471F6C03">
      <w:pPr>
        <w:spacing w:line="360" w:lineRule="auto"/>
        <w:ind w:firstLine="480"/>
        <w:rPr>
          <w:rFonts w:ascii="宋体" w:hAnsi="宋体" w:eastAsia="宋体" w:cs="宋体"/>
          <w:color w:val="auto"/>
          <w:kern w:val="1"/>
          <w:sz w:val="24"/>
        </w:rPr>
      </w:pPr>
      <w:r>
        <w:rPr>
          <w:rFonts w:hint="eastAsia" w:ascii="宋体" w:hAnsi="宋体" w:eastAsia="宋体" w:cs="宋体"/>
          <w:color w:val="auto"/>
          <w:kern w:val="1"/>
          <w:sz w:val="24"/>
        </w:rPr>
        <w:t>附表一  拟投入本工程的主要施工设备表</w:t>
      </w:r>
    </w:p>
    <w:p w14:paraId="73FC7913">
      <w:pPr>
        <w:spacing w:line="360" w:lineRule="auto"/>
        <w:ind w:firstLine="480"/>
        <w:rPr>
          <w:rFonts w:ascii="宋体" w:hAnsi="宋体" w:eastAsia="宋体" w:cs="宋体"/>
          <w:color w:val="auto"/>
          <w:kern w:val="1"/>
          <w:sz w:val="24"/>
        </w:rPr>
      </w:pPr>
      <w:r>
        <w:rPr>
          <w:rFonts w:hint="eastAsia" w:ascii="宋体" w:hAnsi="宋体" w:eastAsia="宋体" w:cs="宋体"/>
          <w:color w:val="auto"/>
          <w:kern w:val="1"/>
          <w:sz w:val="24"/>
        </w:rPr>
        <w:t>附表二  拟配备本工程的试验和检测仪器设备表</w:t>
      </w:r>
    </w:p>
    <w:p w14:paraId="3A12ED66">
      <w:pPr>
        <w:spacing w:line="360" w:lineRule="auto"/>
        <w:ind w:firstLine="480"/>
        <w:rPr>
          <w:rFonts w:ascii="宋体" w:hAnsi="宋体" w:eastAsia="宋体" w:cs="宋体"/>
          <w:color w:val="auto"/>
          <w:kern w:val="1"/>
          <w:sz w:val="24"/>
        </w:rPr>
      </w:pPr>
      <w:r>
        <w:rPr>
          <w:rFonts w:hint="eastAsia" w:ascii="宋体" w:hAnsi="宋体" w:eastAsia="宋体" w:cs="宋体"/>
          <w:color w:val="auto"/>
          <w:kern w:val="1"/>
          <w:sz w:val="24"/>
        </w:rPr>
        <w:t>附表三  劳动力计划表</w:t>
      </w:r>
    </w:p>
    <w:p w14:paraId="239D54F6">
      <w:pPr>
        <w:spacing w:line="360" w:lineRule="auto"/>
        <w:ind w:firstLine="480"/>
        <w:rPr>
          <w:rFonts w:ascii="宋体" w:hAnsi="宋体" w:eastAsia="宋体" w:cs="宋体"/>
          <w:color w:val="auto"/>
          <w:kern w:val="1"/>
          <w:sz w:val="24"/>
        </w:rPr>
      </w:pPr>
      <w:r>
        <w:rPr>
          <w:rFonts w:hint="eastAsia" w:ascii="宋体" w:hAnsi="宋体" w:eastAsia="宋体" w:cs="宋体"/>
          <w:color w:val="auto"/>
          <w:kern w:val="1"/>
          <w:sz w:val="24"/>
        </w:rPr>
        <w:t>附表四  计划开、竣工日期和施工进度网络图</w:t>
      </w:r>
    </w:p>
    <w:p w14:paraId="4CB7A817">
      <w:pPr>
        <w:spacing w:line="360" w:lineRule="auto"/>
        <w:ind w:firstLine="480"/>
        <w:rPr>
          <w:rFonts w:ascii="宋体" w:hAnsi="宋体" w:eastAsia="宋体" w:cs="宋体"/>
          <w:color w:val="auto"/>
          <w:kern w:val="1"/>
          <w:sz w:val="24"/>
        </w:rPr>
      </w:pPr>
      <w:r>
        <w:rPr>
          <w:rFonts w:hint="eastAsia" w:ascii="宋体" w:hAnsi="宋体" w:eastAsia="宋体" w:cs="宋体"/>
          <w:color w:val="auto"/>
          <w:kern w:val="1"/>
          <w:sz w:val="24"/>
        </w:rPr>
        <w:t xml:space="preserve">附表五  </w:t>
      </w:r>
      <w:r>
        <w:rPr>
          <w:rFonts w:hint="eastAsia" w:ascii="宋体" w:hAnsi="宋体"/>
          <w:color w:val="000000"/>
          <w:kern w:val="0"/>
          <w:sz w:val="24"/>
          <w:szCs w:val="20"/>
          <w:highlight w:val="none"/>
        </w:rPr>
        <w:t>施工总平面图</w:t>
      </w:r>
    </w:p>
    <w:p w14:paraId="29078871">
      <w:pPr>
        <w:widowControl/>
        <w:ind w:firstLine="240" w:firstLineChars="100"/>
        <w:jc w:val="left"/>
        <w:rPr>
          <w:rFonts w:hint="eastAsia" w:ascii="宋体" w:hAnsi="宋体" w:cs="仿宋"/>
          <w:b w:val="0"/>
          <w:bCs/>
          <w:color w:val="000000"/>
          <w:kern w:val="0"/>
          <w:sz w:val="24"/>
          <w:szCs w:val="24"/>
          <w:highlight w:val="none"/>
        </w:rPr>
      </w:pPr>
      <w:r>
        <w:rPr>
          <w:rFonts w:ascii="宋体" w:hAnsi="宋体"/>
          <w:color w:val="000000"/>
          <w:kern w:val="0"/>
          <w:sz w:val="24"/>
          <w:szCs w:val="20"/>
          <w:highlight w:val="none"/>
        </w:rPr>
        <w:br w:type="page"/>
      </w:r>
      <w:r>
        <w:rPr>
          <w:rFonts w:hint="eastAsia" w:ascii="宋体" w:hAnsi="宋体"/>
          <w:color w:val="000000"/>
          <w:kern w:val="0"/>
          <w:sz w:val="24"/>
          <w:szCs w:val="20"/>
          <w:highlight w:val="none"/>
        </w:rPr>
        <w:t>附表一：</w:t>
      </w:r>
      <w:r>
        <w:rPr>
          <w:rFonts w:hint="eastAsia" w:ascii="宋体" w:hAnsi="宋体" w:cs="仿宋"/>
          <w:b w:val="0"/>
          <w:bCs/>
          <w:color w:val="000000"/>
          <w:kern w:val="0"/>
          <w:sz w:val="24"/>
          <w:szCs w:val="24"/>
          <w:highlight w:val="none"/>
        </w:rPr>
        <w:t>拟投入本标段的主要施工设备表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317"/>
        <w:gridCol w:w="925"/>
        <w:gridCol w:w="837"/>
        <w:gridCol w:w="888"/>
        <w:gridCol w:w="994"/>
        <w:gridCol w:w="1156"/>
        <w:gridCol w:w="925"/>
        <w:gridCol w:w="950"/>
        <w:gridCol w:w="812"/>
      </w:tblGrid>
      <w:tr w14:paraId="4E6F7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900" w:type="dxa"/>
            <w:noWrap w:val="0"/>
            <w:vAlign w:val="center"/>
          </w:tcPr>
          <w:p w14:paraId="70B56DA7">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序号</w:t>
            </w:r>
          </w:p>
        </w:tc>
        <w:tc>
          <w:tcPr>
            <w:tcW w:w="1317" w:type="dxa"/>
            <w:noWrap w:val="0"/>
            <w:vAlign w:val="center"/>
          </w:tcPr>
          <w:p w14:paraId="12033F94">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设备名称</w:t>
            </w:r>
          </w:p>
        </w:tc>
        <w:tc>
          <w:tcPr>
            <w:tcW w:w="925" w:type="dxa"/>
            <w:noWrap w:val="0"/>
            <w:vAlign w:val="center"/>
          </w:tcPr>
          <w:p w14:paraId="583B2B3B">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型号</w:t>
            </w:r>
          </w:p>
          <w:p w14:paraId="2B5A8DA6">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规格</w:t>
            </w:r>
          </w:p>
        </w:tc>
        <w:tc>
          <w:tcPr>
            <w:tcW w:w="837" w:type="dxa"/>
            <w:noWrap w:val="0"/>
            <w:vAlign w:val="center"/>
          </w:tcPr>
          <w:p w14:paraId="274FF6F6">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数量</w:t>
            </w:r>
          </w:p>
        </w:tc>
        <w:tc>
          <w:tcPr>
            <w:tcW w:w="888" w:type="dxa"/>
            <w:noWrap w:val="0"/>
            <w:vAlign w:val="center"/>
          </w:tcPr>
          <w:p w14:paraId="26858079">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国别</w:t>
            </w:r>
          </w:p>
          <w:p w14:paraId="204EA468">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产地</w:t>
            </w:r>
          </w:p>
        </w:tc>
        <w:tc>
          <w:tcPr>
            <w:tcW w:w="994" w:type="dxa"/>
            <w:noWrap w:val="0"/>
            <w:vAlign w:val="center"/>
          </w:tcPr>
          <w:p w14:paraId="7B2AFB73">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制造</w:t>
            </w:r>
          </w:p>
          <w:p w14:paraId="20E59F6B">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年份</w:t>
            </w:r>
          </w:p>
        </w:tc>
        <w:tc>
          <w:tcPr>
            <w:tcW w:w="1156" w:type="dxa"/>
            <w:noWrap w:val="0"/>
            <w:vAlign w:val="center"/>
          </w:tcPr>
          <w:p w14:paraId="0E297DB7">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额定功率(KW)</w:t>
            </w:r>
          </w:p>
        </w:tc>
        <w:tc>
          <w:tcPr>
            <w:tcW w:w="925" w:type="dxa"/>
            <w:noWrap w:val="0"/>
            <w:vAlign w:val="center"/>
          </w:tcPr>
          <w:p w14:paraId="7C404E17">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生产</w:t>
            </w:r>
          </w:p>
          <w:p w14:paraId="60229031">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能力</w:t>
            </w:r>
          </w:p>
        </w:tc>
        <w:tc>
          <w:tcPr>
            <w:tcW w:w="950" w:type="dxa"/>
            <w:noWrap w:val="0"/>
            <w:vAlign w:val="center"/>
          </w:tcPr>
          <w:p w14:paraId="66390DC3">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用于施</w:t>
            </w:r>
          </w:p>
          <w:p w14:paraId="53C87657">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工部位</w:t>
            </w:r>
          </w:p>
        </w:tc>
        <w:tc>
          <w:tcPr>
            <w:tcW w:w="812" w:type="dxa"/>
            <w:noWrap w:val="0"/>
            <w:vAlign w:val="center"/>
          </w:tcPr>
          <w:p w14:paraId="0A7776B4">
            <w:pPr>
              <w:widowControl/>
              <w:jc w:val="center"/>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备注</w:t>
            </w:r>
          </w:p>
        </w:tc>
      </w:tr>
      <w:tr w14:paraId="02B49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00" w:type="dxa"/>
            <w:noWrap w:val="0"/>
            <w:vAlign w:val="top"/>
          </w:tcPr>
          <w:p w14:paraId="76A67C6A">
            <w:pPr>
              <w:widowControl/>
              <w:jc w:val="left"/>
              <w:rPr>
                <w:rFonts w:hint="eastAsia" w:ascii="宋体" w:hAnsi="宋体" w:cs="仿宋"/>
                <w:color w:val="000000"/>
                <w:kern w:val="0"/>
                <w:sz w:val="24"/>
                <w:szCs w:val="24"/>
                <w:highlight w:val="none"/>
              </w:rPr>
            </w:pPr>
          </w:p>
        </w:tc>
        <w:tc>
          <w:tcPr>
            <w:tcW w:w="1317" w:type="dxa"/>
            <w:noWrap w:val="0"/>
            <w:vAlign w:val="top"/>
          </w:tcPr>
          <w:p w14:paraId="4842C097">
            <w:pPr>
              <w:widowControl/>
              <w:ind w:firstLine="480" w:firstLineChars="200"/>
              <w:jc w:val="left"/>
              <w:rPr>
                <w:rFonts w:hint="eastAsia" w:ascii="宋体" w:hAnsi="宋体" w:cs="仿宋"/>
                <w:color w:val="000000"/>
                <w:kern w:val="0"/>
                <w:sz w:val="24"/>
                <w:szCs w:val="24"/>
                <w:highlight w:val="none"/>
              </w:rPr>
            </w:pPr>
          </w:p>
        </w:tc>
        <w:tc>
          <w:tcPr>
            <w:tcW w:w="925" w:type="dxa"/>
            <w:noWrap w:val="0"/>
            <w:vAlign w:val="top"/>
          </w:tcPr>
          <w:p w14:paraId="50414492">
            <w:pPr>
              <w:widowControl/>
              <w:jc w:val="left"/>
              <w:rPr>
                <w:rFonts w:hint="eastAsia" w:ascii="宋体" w:hAnsi="宋体" w:cs="仿宋"/>
                <w:color w:val="000000"/>
                <w:kern w:val="0"/>
                <w:sz w:val="24"/>
                <w:szCs w:val="24"/>
                <w:highlight w:val="none"/>
              </w:rPr>
            </w:pPr>
          </w:p>
        </w:tc>
        <w:tc>
          <w:tcPr>
            <w:tcW w:w="837" w:type="dxa"/>
            <w:noWrap w:val="0"/>
            <w:vAlign w:val="top"/>
          </w:tcPr>
          <w:p w14:paraId="6531CB8D">
            <w:pPr>
              <w:widowControl/>
              <w:jc w:val="left"/>
              <w:rPr>
                <w:rFonts w:hint="eastAsia" w:ascii="宋体" w:hAnsi="宋体" w:cs="仿宋"/>
                <w:color w:val="000000"/>
                <w:kern w:val="0"/>
                <w:sz w:val="24"/>
                <w:szCs w:val="24"/>
                <w:highlight w:val="none"/>
              </w:rPr>
            </w:pPr>
          </w:p>
        </w:tc>
        <w:tc>
          <w:tcPr>
            <w:tcW w:w="888" w:type="dxa"/>
            <w:noWrap w:val="0"/>
            <w:vAlign w:val="top"/>
          </w:tcPr>
          <w:p w14:paraId="22BCC4C7">
            <w:pPr>
              <w:widowControl/>
              <w:jc w:val="left"/>
              <w:rPr>
                <w:rFonts w:hint="eastAsia" w:ascii="宋体" w:hAnsi="宋体" w:cs="仿宋"/>
                <w:color w:val="000000"/>
                <w:kern w:val="0"/>
                <w:sz w:val="24"/>
                <w:szCs w:val="24"/>
                <w:highlight w:val="none"/>
              </w:rPr>
            </w:pPr>
          </w:p>
        </w:tc>
        <w:tc>
          <w:tcPr>
            <w:tcW w:w="994" w:type="dxa"/>
            <w:noWrap w:val="0"/>
            <w:vAlign w:val="top"/>
          </w:tcPr>
          <w:p w14:paraId="77455EB2">
            <w:pPr>
              <w:widowControl/>
              <w:jc w:val="left"/>
              <w:rPr>
                <w:rFonts w:hint="eastAsia" w:ascii="宋体" w:hAnsi="宋体" w:cs="仿宋"/>
                <w:color w:val="000000"/>
                <w:kern w:val="0"/>
                <w:sz w:val="24"/>
                <w:szCs w:val="24"/>
                <w:highlight w:val="none"/>
              </w:rPr>
            </w:pPr>
          </w:p>
        </w:tc>
        <w:tc>
          <w:tcPr>
            <w:tcW w:w="1156" w:type="dxa"/>
            <w:noWrap w:val="0"/>
            <w:vAlign w:val="top"/>
          </w:tcPr>
          <w:p w14:paraId="31803A98">
            <w:pPr>
              <w:widowControl/>
              <w:jc w:val="left"/>
              <w:rPr>
                <w:rFonts w:hint="eastAsia" w:ascii="宋体" w:hAnsi="宋体" w:cs="仿宋"/>
                <w:color w:val="000000"/>
                <w:kern w:val="0"/>
                <w:sz w:val="24"/>
                <w:szCs w:val="24"/>
                <w:highlight w:val="none"/>
              </w:rPr>
            </w:pPr>
          </w:p>
        </w:tc>
        <w:tc>
          <w:tcPr>
            <w:tcW w:w="925" w:type="dxa"/>
            <w:noWrap w:val="0"/>
            <w:vAlign w:val="top"/>
          </w:tcPr>
          <w:p w14:paraId="6EDE6C83">
            <w:pPr>
              <w:widowControl/>
              <w:jc w:val="left"/>
              <w:rPr>
                <w:rFonts w:hint="eastAsia" w:ascii="宋体" w:hAnsi="宋体" w:cs="仿宋"/>
                <w:color w:val="000000"/>
                <w:kern w:val="0"/>
                <w:sz w:val="24"/>
                <w:szCs w:val="24"/>
                <w:highlight w:val="none"/>
              </w:rPr>
            </w:pPr>
          </w:p>
        </w:tc>
        <w:tc>
          <w:tcPr>
            <w:tcW w:w="950" w:type="dxa"/>
            <w:noWrap w:val="0"/>
            <w:vAlign w:val="top"/>
          </w:tcPr>
          <w:p w14:paraId="00295188">
            <w:pPr>
              <w:widowControl/>
              <w:jc w:val="left"/>
              <w:rPr>
                <w:rFonts w:hint="eastAsia" w:ascii="宋体" w:hAnsi="宋体" w:cs="仿宋"/>
                <w:color w:val="000000"/>
                <w:kern w:val="0"/>
                <w:sz w:val="24"/>
                <w:szCs w:val="24"/>
                <w:highlight w:val="none"/>
              </w:rPr>
            </w:pPr>
          </w:p>
        </w:tc>
        <w:tc>
          <w:tcPr>
            <w:tcW w:w="812" w:type="dxa"/>
            <w:noWrap w:val="0"/>
            <w:vAlign w:val="top"/>
          </w:tcPr>
          <w:p w14:paraId="5BE54A3B">
            <w:pPr>
              <w:widowControl/>
              <w:jc w:val="left"/>
              <w:rPr>
                <w:rFonts w:hint="eastAsia" w:ascii="宋体" w:hAnsi="宋体" w:cs="仿宋"/>
                <w:color w:val="000000"/>
                <w:kern w:val="0"/>
                <w:sz w:val="24"/>
                <w:szCs w:val="24"/>
                <w:highlight w:val="none"/>
              </w:rPr>
            </w:pPr>
          </w:p>
        </w:tc>
      </w:tr>
      <w:tr w14:paraId="1E64B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00" w:type="dxa"/>
            <w:noWrap w:val="0"/>
            <w:vAlign w:val="top"/>
          </w:tcPr>
          <w:p w14:paraId="0F55EF6A">
            <w:pPr>
              <w:widowControl/>
              <w:jc w:val="left"/>
              <w:rPr>
                <w:rFonts w:hint="eastAsia" w:ascii="宋体" w:hAnsi="宋体" w:cs="仿宋"/>
                <w:color w:val="000000"/>
                <w:kern w:val="0"/>
                <w:sz w:val="24"/>
                <w:szCs w:val="24"/>
                <w:highlight w:val="none"/>
              </w:rPr>
            </w:pPr>
          </w:p>
        </w:tc>
        <w:tc>
          <w:tcPr>
            <w:tcW w:w="1317" w:type="dxa"/>
            <w:noWrap w:val="0"/>
            <w:vAlign w:val="top"/>
          </w:tcPr>
          <w:p w14:paraId="52ED878B">
            <w:pPr>
              <w:widowControl/>
              <w:jc w:val="left"/>
              <w:rPr>
                <w:rFonts w:hint="eastAsia" w:ascii="宋体" w:hAnsi="宋体" w:cs="仿宋"/>
                <w:color w:val="000000"/>
                <w:kern w:val="0"/>
                <w:sz w:val="24"/>
                <w:szCs w:val="24"/>
                <w:highlight w:val="none"/>
              </w:rPr>
            </w:pPr>
          </w:p>
        </w:tc>
        <w:tc>
          <w:tcPr>
            <w:tcW w:w="925" w:type="dxa"/>
            <w:noWrap w:val="0"/>
            <w:vAlign w:val="top"/>
          </w:tcPr>
          <w:p w14:paraId="49857B48">
            <w:pPr>
              <w:widowControl/>
              <w:jc w:val="left"/>
              <w:rPr>
                <w:rFonts w:hint="eastAsia" w:ascii="宋体" w:hAnsi="宋体" w:cs="仿宋"/>
                <w:color w:val="000000"/>
                <w:kern w:val="0"/>
                <w:sz w:val="24"/>
                <w:szCs w:val="24"/>
                <w:highlight w:val="none"/>
              </w:rPr>
            </w:pPr>
          </w:p>
        </w:tc>
        <w:tc>
          <w:tcPr>
            <w:tcW w:w="837" w:type="dxa"/>
            <w:noWrap w:val="0"/>
            <w:vAlign w:val="top"/>
          </w:tcPr>
          <w:p w14:paraId="19422175">
            <w:pPr>
              <w:widowControl/>
              <w:jc w:val="left"/>
              <w:rPr>
                <w:rFonts w:hint="eastAsia" w:ascii="宋体" w:hAnsi="宋体" w:cs="仿宋"/>
                <w:color w:val="000000"/>
                <w:kern w:val="0"/>
                <w:sz w:val="24"/>
                <w:szCs w:val="24"/>
                <w:highlight w:val="none"/>
              </w:rPr>
            </w:pPr>
          </w:p>
        </w:tc>
        <w:tc>
          <w:tcPr>
            <w:tcW w:w="888" w:type="dxa"/>
            <w:noWrap w:val="0"/>
            <w:vAlign w:val="top"/>
          </w:tcPr>
          <w:p w14:paraId="1F44C45A">
            <w:pPr>
              <w:widowControl/>
              <w:jc w:val="left"/>
              <w:rPr>
                <w:rFonts w:hint="eastAsia" w:ascii="宋体" w:hAnsi="宋体" w:cs="仿宋"/>
                <w:color w:val="000000"/>
                <w:kern w:val="0"/>
                <w:sz w:val="24"/>
                <w:szCs w:val="24"/>
                <w:highlight w:val="none"/>
              </w:rPr>
            </w:pPr>
          </w:p>
        </w:tc>
        <w:tc>
          <w:tcPr>
            <w:tcW w:w="994" w:type="dxa"/>
            <w:noWrap w:val="0"/>
            <w:vAlign w:val="top"/>
          </w:tcPr>
          <w:p w14:paraId="7FC9C76A">
            <w:pPr>
              <w:widowControl/>
              <w:jc w:val="left"/>
              <w:rPr>
                <w:rFonts w:hint="eastAsia" w:ascii="宋体" w:hAnsi="宋体" w:cs="仿宋"/>
                <w:color w:val="000000"/>
                <w:kern w:val="0"/>
                <w:sz w:val="24"/>
                <w:szCs w:val="24"/>
                <w:highlight w:val="none"/>
              </w:rPr>
            </w:pPr>
          </w:p>
        </w:tc>
        <w:tc>
          <w:tcPr>
            <w:tcW w:w="1156" w:type="dxa"/>
            <w:noWrap w:val="0"/>
            <w:vAlign w:val="top"/>
          </w:tcPr>
          <w:p w14:paraId="5B788D88">
            <w:pPr>
              <w:widowControl/>
              <w:jc w:val="left"/>
              <w:rPr>
                <w:rFonts w:hint="eastAsia" w:ascii="宋体" w:hAnsi="宋体" w:cs="仿宋"/>
                <w:color w:val="000000"/>
                <w:kern w:val="0"/>
                <w:sz w:val="24"/>
                <w:szCs w:val="24"/>
                <w:highlight w:val="none"/>
              </w:rPr>
            </w:pPr>
          </w:p>
        </w:tc>
        <w:tc>
          <w:tcPr>
            <w:tcW w:w="925" w:type="dxa"/>
            <w:noWrap w:val="0"/>
            <w:vAlign w:val="top"/>
          </w:tcPr>
          <w:p w14:paraId="3C6F3047">
            <w:pPr>
              <w:widowControl/>
              <w:jc w:val="left"/>
              <w:rPr>
                <w:rFonts w:hint="eastAsia" w:ascii="宋体" w:hAnsi="宋体" w:cs="仿宋"/>
                <w:color w:val="000000"/>
                <w:kern w:val="0"/>
                <w:sz w:val="24"/>
                <w:szCs w:val="24"/>
                <w:highlight w:val="none"/>
              </w:rPr>
            </w:pPr>
          </w:p>
        </w:tc>
        <w:tc>
          <w:tcPr>
            <w:tcW w:w="950" w:type="dxa"/>
            <w:noWrap w:val="0"/>
            <w:vAlign w:val="top"/>
          </w:tcPr>
          <w:p w14:paraId="1579197D">
            <w:pPr>
              <w:widowControl/>
              <w:jc w:val="left"/>
              <w:rPr>
                <w:rFonts w:hint="eastAsia" w:ascii="宋体" w:hAnsi="宋体" w:cs="仿宋"/>
                <w:color w:val="000000"/>
                <w:kern w:val="0"/>
                <w:sz w:val="24"/>
                <w:szCs w:val="24"/>
                <w:highlight w:val="none"/>
              </w:rPr>
            </w:pPr>
          </w:p>
        </w:tc>
        <w:tc>
          <w:tcPr>
            <w:tcW w:w="812" w:type="dxa"/>
            <w:noWrap w:val="0"/>
            <w:vAlign w:val="top"/>
          </w:tcPr>
          <w:p w14:paraId="62640220">
            <w:pPr>
              <w:widowControl/>
              <w:jc w:val="left"/>
              <w:rPr>
                <w:rFonts w:hint="eastAsia" w:ascii="宋体" w:hAnsi="宋体" w:cs="仿宋"/>
                <w:color w:val="000000"/>
                <w:kern w:val="0"/>
                <w:sz w:val="24"/>
                <w:szCs w:val="24"/>
                <w:highlight w:val="none"/>
              </w:rPr>
            </w:pPr>
          </w:p>
        </w:tc>
      </w:tr>
      <w:tr w14:paraId="301B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00" w:type="dxa"/>
            <w:noWrap w:val="0"/>
            <w:vAlign w:val="top"/>
          </w:tcPr>
          <w:p w14:paraId="601CDF33">
            <w:pPr>
              <w:widowControl/>
              <w:jc w:val="left"/>
              <w:rPr>
                <w:rFonts w:hint="eastAsia" w:ascii="宋体" w:hAnsi="宋体" w:cs="仿宋"/>
                <w:color w:val="000000"/>
                <w:kern w:val="0"/>
                <w:sz w:val="24"/>
                <w:szCs w:val="24"/>
                <w:highlight w:val="none"/>
              </w:rPr>
            </w:pPr>
          </w:p>
        </w:tc>
        <w:tc>
          <w:tcPr>
            <w:tcW w:w="1317" w:type="dxa"/>
            <w:noWrap w:val="0"/>
            <w:vAlign w:val="top"/>
          </w:tcPr>
          <w:p w14:paraId="09B9F15B">
            <w:pPr>
              <w:widowControl/>
              <w:jc w:val="left"/>
              <w:rPr>
                <w:rFonts w:hint="eastAsia" w:ascii="宋体" w:hAnsi="宋体" w:cs="仿宋"/>
                <w:color w:val="000000"/>
                <w:kern w:val="0"/>
                <w:sz w:val="24"/>
                <w:szCs w:val="24"/>
                <w:highlight w:val="none"/>
              </w:rPr>
            </w:pPr>
          </w:p>
        </w:tc>
        <w:tc>
          <w:tcPr>
            <w:tcW w:w="925" w:type="dxa"/>
            <w:noWrap w:val="0"/>
            <w:vAlign w:val="top"/>
          </w:tcPr>
          <w:p w14:paraId="0847069C">
            <w:pPr>
              <w:widowControl/>
              <w:jc w:val="left"/>
              <w:rPr>
                <w:rFonts w:hint="eastAsia" w:ascii="宋体" w:hAnsi="宋体" w:cs="仿宋"/>
                <w:color w:val="000000"/>
                <w:kern w:val="0"/>
                <w:sz w:val="24"/>
                <w:szCs w:val="24"/>
                <w:highlight w:val="none"/>
              </w:rPr>
            </w:pPr>
          </w:p>
        </w:tc>
        <w:tc>
          <w:tcPr>
            <w:tcW w:w="837" w:type="dxa"/>
            <w:noWrap w:val="0"/>
            <w:vAlign w:val="top"/>
          </w:tcPr>
          <w:p w14:paraId="536C83B2">
            <w:pPr>
              <w:widowControl/>
              <w:jc w:val="left"/>
              <w:rPr>
                <w:rFonts w:hint="eastAsia" w:ascii="宋体" w:hAnsi="宋体" w:cs="仿宋"/>
                <w:color w:val="000000"/>
                <w:kern w:val="0"/>
                <w:sz w:val="24"/>
                <w:szCs w:val="24"/>
                <w:highlight w:val="none"/>
              </w:rPr>
            </w:pPr>
          </w:p>
        </w:tc>
        <w:tc>
          <w:tcPr>
            <w:tcW w:w="888" w:type="dxa"/>
            <w:noWrap w:val="0"/>
            <w:vAlign w:val="top"/>
          </w:tcPr>
          <w:p w14:paraId="312C6F88">
            <w:pPr>
              <w:widowControl/>
              <w:jc w:val="left"/>
              <w:rPr>
                <w:rFonts w:hint="eastAsia" w:ascii="宋体" w:hAnsi="宋体" w:cs="仿宋"/>
                <w:color w:val="000000"/>
                <w:kern w:val="0"/>
                <w:sz w:val="24"/>
                <w:szCs w:val="24"/>
                <w:highlight w:val="none"/>
              </w:rPr>
            </w:pPr>
          </w:p>
        </w:tc>
        <w:tc>
          <w:tcPr>
            <w:tcW w:w="994" w:type="dxa"/>
            <w:noWrap w:val="0"/>
            <w:vAlign w:val="top"/>
          </w:tcPr>
          <w:p w14:paraId="30AAA37F">
            <w:pPr>
              <w:widowControl/>
              <w:jc w:val="left"/>
              <w:rPr>
                <w:rFonts w:hint="eastAsia" w:ascii="宋体" w:hAnsi="宋体" w:cs="仿宋"/>
                <w:color w:val="000000"/>
                <w:kern w:val="0"/>
                <w:sz w:val="24"/>
                <w:szCs w:val="24"/>
                <w:highlight w:val="none"/>
              </w:rPr>
            </w:pPr>
          </w:p>
        </w:tc>
        <w:tc>
          <w:tcPr>
            <w:tcW w:w="1156" w:type="dxa"/>
            <w:noWrap w:val="0"/>
            <w:vAlign w:val="top"/>
          </w:tcPr>
          <w:p w14:paraId="30878BAF">
            <w:pPr>
              <w:widowControl/>
              <w:jc w:val="left"/>
              <w:rPr>
                <w:rFonts w:hint="eastAsia" w:ascii="宋体" w:hAnsi="宋体" w:cs="仿宋"/>
                <w:color w:val="000000"/>
                <w:kern w:val="0"/>
                <w:sz w:val="24"/>
                <w:szCs w:val="24"/>
                <w:highlight w:val="none"/>
              </w:rPr>
            </w:pPr>
          </w:p>
        </w:tc>
        <w:tc>
          <w:tcPr>
            <w:tcW w:w="925" w:type="dxa"/>
            <w:noWrap w:val="0"/>
            <w:vAlign w:val="top"/>
          </w:tcPr>
          <w:p w14:paraId="3A8A7FE9">
            <w:pPr>
              <w:widowControl/>
              <w:jc w:val="left"/>
              <w:rPr>
                <w:rFonts w:hint="eastAsia" w:ascii="宋体" w:hAnsi="宋体" w:cs="仿宋"/>
                <w:color w:val="000000"/>
                <w:kern w:val="0"/>
                <w:sz w:val="24"/>
                <w:szCs w:val="24"/>
                <w:highlight w:val="none"/>
              </w:rPr>
            </w:pPr>
          </w:p>
        </w:tc>
        <w:tc>
          <w:tcPr>
            <w:tcW w:w="950" w:type="dxa"/>
            <w:noWrap w:val="0"/>
            <w:vAlign w:val="top"/>
          </w:tcPr>
          <w:p w14:paraId="025594C3">
            <w:pPr>
              <w:widowControl/>
              <w:jc w:val="left"/>
              <w:rPr>
                <w:rFonts w:hint="eastAsia" w:ascii="宋体" w:hAnsi="宋体" w:cs="仿宋"/>
                <w:color w:val="000000"/>
                <w:kern w:val="0"/>
                <w:sz w:val="24"/>
                <w:szCs w:val="24"/>
                <w:highlight w:val="none"/>
              </w:rPr>
            </w:pPr>
          </w:p>
        </w:tc>
        <w:tc>
          <w:tcPr>
            <w:tcW w:w="812" w:type="dxa"/>
            <w:noWrap w:val="0"/>
            <w:vAlign w:val="top"/>
          </w:tcPr>
          <w:p w14:paraId="67B0C2C7">
            <w:pPr>
              <w:widowControl/>
              <w:jc w:val="left"/>
              <w:rPr>
                <w:rFonts w:hint="eastAsia" w:ascii="宋体" w:hAnsi="宋体" w:cs="仿宋"/>
                <w:color w:val="000000"/>
                <w:kern w:val="0"/>
                <w:sz w:val="24"/>
                <w:szCs w:val="24"/>
                <w:highlight w:val="none"/>
              </w:rPr>
            </w:pPr>
          </w:p>
        </w:tc>
      </w:tr>
      <w:tr w14:paraId="3C958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00" w:type="dxa"/>
            <w:noWrap w:val="0"/>
            <w:vAlign w:val="top"/>
          </w:tcPr>
          <w:p w14:paraId="7A17322B">
            <w:pPr>
              <w:widowControl/>
              <w:jc w:val="left"/>
              <w:rPr>
                <w:rFonts w:hint="eastAsia" w:ascii="宋体" w:hAnsi="宋体" w:cs="仿宋"/>
                <w:color w:val="000000"/>
                <w:kern w:val="0"/>
                <w:sz w:val="24"/>
                <w:szCs w:val="24"/>
                <w:highlight w:val="none"/>
              </w:rPr>
            </w:pPr>
          </w:p>
        </w:tc>
        <w:tc>
          <w:tcPr>
            <w:tcW w:w="1317" w:type="dxa"/>
            <w:noWrap w:val="0"/>
            <w:vAlign w:val="top"/>
          </w:tcPr>
          <w:p w14:paraId="48C534C5">
            <w:pPr>
              <w:widowControl/>
              <w:jc w:val="left"/>
              <w:rPr>
                <w:rFonts w:hint="eastAsia" w:ascii="宋体" w:hAnsi="宋体" w:cs="仿宋"/>
                <w:color w:val="000000"/>
                <w:kern w:val="0"/>
                <w:sz w:val="24"/>
                <w:szCs w:val="24"/>
                <w:highlight w:val="none"/>
              </w:rPr>
            </w:pPr>
          </w:p>
        </w:tc>
        <w:tc>
          <w:tcPr>
            <w:tcW w:w="925" w:type="dxa"/>
            <w:noWrap w:val="0"/>
            <w:vAlign w:val="top"/>
          </w:tcPr>
          <w:p w14:paraId="3495CF17">
            <w:pPr>
              <w:widowControl/>
              <w:jc w:val="left"/>
              <w:rPr>
                <w:rFonts w:hint="eastAsia" w:ascii="宋体" w:hAnsi="宋体" w:cs="仿宋"/>
                <w:color w:val="000000"/>
                <w:kern w:val="0"/>
                <w:sz w:val="24"/>
                <w:szCs w:val="24"/>
                <w:highlight w:val="none"/>
              </w:rPr>
            </w:pPr>
          </w:p>
        </w:tc>
        <w:tc>
          <w:tcPr>
            <w:tcW w:w="837" w:type="dxa"/>
            <w:noWrap w:val="0"/>
            <w:vAlign w:val="top"/>
          </w:tcPr>
          <w:p w14:paraId="5F86C7D1">
            <w:pPr>
              <w:widowControl/>
              <w:jc w:val="left"/>
              <w:rPr>
                <w:rFonts w:hint="eastAsia" w:ascii="宋体" w:hAnsi="宋体" w:cs="仿宋"/>
                <w:color w:val="000000"/>
                <w:kern w:val="0"/>
                <w:sz w:val="24"/>
                <w:szCs w:val="24"/>
                <w:highlight w:val="none"/>
              </w:rPr>
            </w:pPr>
          </w:p>
        </w:tc>
        <w:tc>
          <w:tcPr>
            <w:tcW w:w="888" w:type="dxa"/>
            <w:noWrap w:val="0"/>
            <w:vAlign w:val="top"/>
          </w:tcPr>
          <w:p w14:paraId="06EDBC37">
            <w:pPr>
              <w:widowControl/>
              <w:jc w:val="left"/>
              <w:rPr>
                <w:rFonts w:hint="eastAsia" w:ascii="宋体" w:hAnsi="宋体" w:cs="仿宋"/>
                <w:color w:val="000000"/>
                <w:kern w:val="0"/>
                <w:sz w:val="24"/>
                <w:szCs w:val="24"/>
                <w:highlight w:val="none"/>
              </w:rPr>
            </w:pPr>
          </w:p>
        </w:tc>
        <w:tc>
          <w:tcPr>
            <w:tcW w:w="994" w:type="dxa"/>
            <w:noWrap w:val="0"/>
            <w:vAlign w:val="top"/>
          </w:tcPr>
          <w:p w14:paraId="6EE5375B">
            <w:pPr>
              <w:widowControl/>
              <w:jc w:val="left"/>
              <w:rPr>
                <w:rFonts w:hint="eastAsia" w:ascii="宋体" w:hAnsi="宋体" w:cs="仿宋"/>
                <w:color w:val="000000"/>
                <w:kern w:val="0"/>
                <w:sz w:val="24"/>
                <w:szCs w:val="24"/>
                <w:highlight w:val="none"/>
              </w:rPr>
            </w:pPr>
          </w:p>
        </w:tc>
        <w:tc>
          <w:tcPr>
            <w:tcW w:w="1156" w:type="dxa"/>
            <w:noWrap w:val="0"/>
            <w:vAlign w:val="top"/>
          </w:tcPr>
          <w:p w14:paraId="079FCEE6">
            <w:pPr>
              <w:widowControl/>
              <w:jc w:val="left"/>
              <w:rPr>
                <w:rFonts w:hint="eastAsia" w:ascii="宋体" w:hAnsi="宋体" w:cs="仿宋"/>
                <w:color w:val="000000"/>
                <w:kern w:val="0"/>
                <w:sz w:val="24"/>
                <w:szCs w:val="24"/>
                <w:highlight w:val="none"/>
              </w:rPr>
            </w:pPr>
          </w:p>
        </w:tc>
        <w:tc>
          <w:tcPr>
            <w:tcW w:w="925" w:type="dxa"/>
            <w:noWrap w:val="0"/>
            <w:vAlign w:val="top"/>
          </w:tcPr>
          <w:p w14:paraId="26EABBE4">
            <w:pPr>
              <w:widowControl/>
              <w:jc w:val="left"/>
              <w:rPr>
                <w:rFonts w:hint="eastAsia" w:ascii="宋体" w:hAnsi="宋体" w:cs="仿宋"/>
                <w:color w:val="000000"/>
                <w:kern w:val="0"/>
                <w:sz w:val="24"/>
                <w:szCs w:val="24"/>
                <w:highlight w:val="none"/>
              </w:rPr>
            </w:pPr>
          </w:p>
        </w:tc>
        <w:tc>
          <w:tcPr>
            <w:tcW w:w="950" w:type="dxa"/>
            <w:noWrap w:val="0"/>
            <w:vAlign w:val="top"/>
          </w:tcPr>
          <w:p w14:paraId="7C3FAC75">
            <w:pPr>
              <w:widowControl/>
              <w:jc w:val="left"/>
              <w:rPr>
                <w:rFonts w:hint="eastAsia" w:ascii="宋体" w:hAnsi="宋体" w:cs="仿宋"/>
                <w:color w:val="000000"/>
                <w:kern w:val="0"/>
                <w:sz w:val="24"/>
                <w:szCs w:val="24"/>
                <w:highlight w:val="none"/>
              </w:rPr>
            </w:pPr>
          </w:p>
        </w:tc>
        <w:tc>
          <w:tcPr>
            <w:tcW w:w="812" w:type="dxa"/>
            <w:noWrap w:val="0"/>
            <w:vAlign w:val="top"/>
          </w:tcPr>
          <w:p w14:paraId="117F5FB9">
            <w:pPr>
              <w:widowControl/>
              <w:jc w:val="left"/>
              <w:rPr>
                <w:rFonts w:hint="eastAsia" w:ascii="宋体" w:hAnsi="宋体" w:cs="仿宋"/>
                <w:color w:val="000000"/>
                <w:kern w:val="0"/>
                <w:sz w:val="24"/>
                <w:szCs w:val="24"/>
                <w:highlight w:val="none"/>
              </w:rPr>
            </w:pPr>
          </w:p>
        </w:tc>
      </w:tr>
      <w:tr w14:paraId="5ED30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00" w:type="dxa"/>
            <w:noWrap w:val="0"/>
            <w:vAlign w:val="top"/>
          </w:tcPr>
          <w:p w14:paraId="37BE1E18">
            <w:pPr>
              <w:widowControl/>
              <w:jc w:val="left"/>
              <w:rPr>
                <w:rFonts w:hint="eastAsia" w:ascii="宋体" w:hAnsi="宋体" w:cs="仿宋"/>
                <w:color w:val="000000"/>
                <w:kern w:val="0"/>
                <w:sz w:val="24"/>
                <w:szCs w:val="24"/>
                <w:highlight w:val="none"/>
              </w:rPr>
            </w:pPr>
          </w:p>
        </w:tc>
        <w:tc>
          <w:tcPr>
            <w:tcW w:w="1317" w:type="dxa"/>
            <w:noWrap w:val="0"/>
            <w:vAlign w:val="top"/>
          </w:tcPr>
          <w:p w14:paraId="601575FE">
            <w:pPr>
              <w:widowControl/>
              <w:jc w:val="left"/>
              <w:rPr>
                <w:rFonts w:hint="eastAsia" w:ascii="宋体" w:hAnsi="宋体" w:cs="仿宋"/>
                <w:color w:val="000000"/>
                <w:kern w:val="0"/>
                <w:sz w:val="24"/>
                <w:szCs w:val="24"/>
                <w:highlight w:val="none"/>
              </w:rPr>
            </w:pPr>
          </w:p>
        </w:tc>
        <w:tc>
          <w:tcPr>
            <w:tcW w:w="925" w:type="dxa"/>
            <w:noWrap w:val="0"/>
            <w:vAlign w:val="top"/>
          </w:tcPr>
          <w:p w14:paraId="0823E107">
            <w:pPr>
              <w:widowControl/>
              <w:jc w:val="left"/>
              <w:rPr>
                <w:rFonts w:hint="eastAsia" w:ascii="宋体" w:hAnsi="宋体" w:cs="仿宋"/>
                <w:color w:val="000000"/>
                <w:kern w:val="0"/>
                <w:sz w:val="24"/>
                <w:szCs w:val="24"/>
                <w:highlight w:val="none"/>
              </w:rPr>
            </w:pPr>
          </w:p>
        </w:tc>
        <w:tc>
          <w:tcPr>
            <w:tcW w:w="837" w:type="dxa"/>
            <w:noWrap w:val="0"/>
            <w:vAlign w:val="top"/>
          </w:tcPr>
          <w:p w14:paraId="3C0A5555">
            <w:pPr>
              <w:widowControl/>
              <w:jc w:val="left"/>
              <w:rPr>
                <w:rFonts w:hint="eastAsia" w:ascii="宋体" w:hAnsi="宋体" w:cs="仿宋"/>
                <w:color w:val="000000"/>
                <w:kern w:val="0"/>
                <w:sz w:val="24"/>
                <w:szCs w:val="24"/>
                <w:highlight w:val="none"/>
              </w:rPr>
            </w:pPr>
          </w:p>
        </w:tc>
        <w:tc>
          <w:tcPr>
            <w:tcW w:w="888" w:type="dxa"/>
            <w:noWrap w:val="0"/>
            <w:vAlign w:val="top"/>
          </w:tcPr>
          <w:p w14:paraId="6DB557F2">
            <w:pPr>
              <w:widowControl/>
              <w:jc w:val="left"/>
              <w:rPr>
                <w:rFonts w:hint="eastAsia" w:ascii="宋体" w:hAnsi="宋体" w:cs="仿宋"/>
                <w:color w:val="000000"/>
                <w:kern w:val="0"/>
                <w:sz w:val="24"/>
                <w:szCs w:val="24"/>
                <w:highlight w:val="none"/>
              </w:rPr>
            </w:pPr>
          </w:p>
        </w:tc>
        <w:tc>
          <w:tcPr>
            <w:tcW w:w="994" w:type="dxa"/>
            <w:noWrap w:val="0"/>
            <w:vAlign w:val="top"/>
          </w:tcPr>
          <w:p w14:paraId="13E21822">
            <w:pPr>
              <w:widowControl/>
              <w:jc w:val="left"/>
              <w:rPr>
                <w:rFonts w:hint="eastAsia" w:ascii="宋体" w:hAnsi="宋体" w:cs="仿宋"/>
                <w:color w:val="000000"/>
                <w:kern w:val="0"/>
                <w:sz w:val="24"/>
                <w:szCs w:val="24"/>
                <w:highlight w:val="none"/>
              </w:rPr>
            </w:pPr>
          </w:p>
        </w:tc>
        <w:tc>
          <w:tcPr>
            <w:tcW w:w="1156" w:type="dxa"/>
            <w:noWrap w:val="0"/>
            <w:vAlign w:val="top"/>
          </w:tcPr>
          <w:p w14:paraId="114E7896">
            <w:pPr>
              <w:widowControl/>
              <w:jc w:val="left"/>
              <w:rPr>
                <w:rFonts w:hint="eastAsia" w:ascii="宋体" w:hAnsi="宋体" w:cs="仿宋"/>
                <w:color w:val="000000"/>
                <w:kern w:val="0"/>
                <w:sz w:val="24"/>
                <w:szCs w:val="24"/>
                <w:highlight w:val="none"/>
              </w:rPr>
            </w:pPr>
          </w:p>
        </w:tc>
        <w:tc>
          <w:tcPr>
            <w:tcW w:w="925" w:type="dxa"/>
            <w:noWrap w:val="0"/>
            <w:vAlign w:val="top"/>
          </w:tcPr>
          <w:p w14:paraId="4BEC0AAC">
            <w:pPr>
              <w:widowControl/>
              <w:jc w:val="left"/>
              <w:rPr>
                <w:rFonts w:hint="eastAsia" w:ascii="宋体" w:hAnsi="宋体" w:cs="仿宋"/>
                <w:color w:val="000000"/>
                <w:kern w:val="0"/>
                <w:sz w:val="24"/>
                <w:szCs w:val="24"/>
                <w:highlight w:val="none"/>
              </w:rPr>
            </w:pPr>
          </w:p>
        </w:tc>
        <w:tc>
          <w:tcPr>
            <w:tcW w:w="950" w:type="dxa"/>
            <w:noWrap w:val="0"/>
            <w:vAlign w:val="top"/>
          </w:tcPr>
          <w:p w14:paraId="38CC12B6">
            <w:pPr>
              <w:widowControl/>
              <w:jc w:val="left"/>
              <w:rPr>
                <w:rFonts w:hint="eastAsia" w:ascii="宋体" w:hAnsi="宋体" w:cs="仿宋"/>
                <w:color w:val="000000"/>
                <w:kern w:val="0"/>
                <w:sz w:val="24"/>
                <w:szCs w:val="24"/>
                <w:highlight w:val="none"/>
              </w:rPr>
            </w:pPr>
          </w:p>
        </w:tc>
        <w:tc>
          <w:tcPr>
            <w:tcW w:w="812" w:type="dxa"/>
            <w:noWrap w:val="0"/>
            <w:vAlign w:val="top"/>
          </w:tcPr>
          <w:p w14:paraId="1D7C431E">
            <w:pPr>
              <w:widowControl/>
              <w:jc w:val="left"/>
              <w:rPr>
                <w:rFonts w:hint="eastAsia" w:ascii="宋体" w:hAnsi="宋体" w:cs="仿宋"/>
                <w:color w:val="000000"/>
                <w:kern w:val="0"/>
                <w:sz w:val="24"/>
                <w:szCs w:val="24"/>
                <w:highlight w:val="none"/>
              </w:rPr>
            </w:pPr>
          </w:p>
        </w:tc>
      </w:tr>
      <w:tr w14:paraId="4A1C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00" w:type="dxa"/>
            <w:noWrap w:val="0"/>
            <w:vAlign w:val="top"/>
          </w:tcPr>
          <w:p w14:paraId="733A877A">
            <w:pPr>
              <w:widowControl/>
              <w:jc w:val="left"/>
              <w:rPr>
                <w:rFonts w:hint="eastAsia" w:ascii="宋体" w:hAnsi="宋体" w:cs="仿宋"/>
                <w:color w:val="000000"/>
                <w:kern w:val="0"/>
                <w:sz w:val="24"/>
                <w:szCs w:val="24"/>
                <w:highlight w:val="none"/>
              </w:rPr>
            </w:pPr>
          </w:p>
        </w:tc>
        <w:tc>
          <w:tcPr>
            <w:tcW w:w="1317" w:type="dxa"/>
            <w:noWrap w:val="0"/>
            <w:vAlign w:val="top"/>
          </w:tcPr>
          <w:p w14:paraId="0F48BD28">
            <w:pPr>
              <w:widowControl/>
              <w:jc w:val="left"/>
              <w:rPr>
                <w:rFonts w:hint="eastAsia" w:ascii="宋体" w:hAnsi="宋体" w:cs="仿宋"/>
                <w:color w:val="000000"/>
                <w:kern w:val="0"/>
                <w:sz w:val="24"/>
                <w:szCs w:val="24"/>
                <w:highlight w:val="none"/>
              </w:rPr>
            </w:pPr>
          </w:p>
        </w:tc>
        <w:tc>
          <w:tcPr>
            <w:tcW w:w="925" w:type="dxa"/>
            <w:noWrap w:val="0"/>
            <w:vAlign w:val="top"/>
          </w:tcPr>
          <w:p w14:paraId="59369577">
            <w:pPr>
              <w:widowControl/>
              <w:jc w:val="left"/>
              <w:rPr>
                <w:rFonts w:hint="eastAsia" w:ascii="宋体" w:hAnsi="宋体" w:cs="仿宋"/>
                <w:color w:val="000000"/>
                <w:kern w:val="0"/>
                <w:sz w:val="24"/>
                <w:szCs w:val="24"/>
                <w:highlight w:val="none"/>
              </w:rPr>
            </w:pPr>
          </w:p>
        </w:tc>
        <w:tc>
          <w:tcPr>
            <w:tcW w:w="837" w:type="dxa"/>
            <w:noWrap w:val="0"/>
            <w:vAlign w:val="top"/>
          </w:tcPr>
          <w:p w14:paraId="7A379085">
            <w:pPr>
              <w:widowControl/>
              <w:jc w:val="left"/>
              <w:rPr>
                <w:rFonts w:hint="eastAsia" w:ascii="宋体" w:hAnsi="宋体" w:cs="仿宋"/>
                <w:color w:val="000000"/>
                <w:kern w:val="0"/>
                <w:sz w:val="24"/>
                <w:szCs w:val="24"/>
                <w:highlight w:val="none"/>
              </w:rPr>
            </w:pPr>
          </w:p>
        </w:tc>
        <w:tc>
          <w:tcPr>
            <w:tcW w:w="888" w:type="dxa"/>
            <w:noWrap w:val="0"/>
            <w:vAlign w:val="top"/>
          </w:tcPr>
          <w:p w14:paraId="1DD7DA7F">
            <w:pPr>
              <w:widowControl/>
              <w:jc w:val="left"/>
              <w:rPr>
                <w:rFonts w:hint="eastAsia" w:ascii="宋体" w:hAnsi="宋体" w:cs="仿宋"/>
                <w:color w:val="000000"/>
                <w:kern w:val="0"/>
                <w:sz w:val="24"/>
                <w:szCs w:val="24"/>
                <w:highlight w:val="none"/>
              </w:rPr>
            </w:pPr>
          </w:p>
        </w:tc>
        <w:tc>
          <w:tcPr>
            <w:tcW w:w="994" w:type="dxa"/>
            <w:noWrap w:val="0"/>
            <w:vAlign w:val="top"/>
          </w:tcPr>
          <w:p w14:paraId="4A9604DF">
            <w:pPr>
              <w:widowControl/>
              <w:jc w:val="left"/>
              <w:rPr>
                <w:rFonts w:hint="eastAsia" w:ascii="宋体" w:hAnsi="宋体" w:cs="仿宋"/>
                <w:color w:val="000000"/>
                <w:kern w:val="0"/>
                <w:sz w:val="24"/>
                <w:szCs w:val="24"/>
                <w:highlight w:val="none"/>
              </w:rPr>
            </w:pPr>
          </w:p>
        </w:tc>
        <w:tc>
          <w:tcPr>
            <w:tcW w:w="1156" w:type="dxa"/>
            <w:noWrap w:val="0"/>
            <w:vAlign w:val="top"/>
          </w:tcPr>
          <w:p w14:paraId="77C21873">
            <w:pPr>
              <w:widowControl/>
              <w:jc w:val="left"/>
              <w:rPr>
                <w:rFonts w:hint="eastAsia" w:ascii="宋体" w:hAnsi="宋体" w:cs="仿宋"/>
                <w:color w:val="000000"/>
                <w:kern w:val="0"/>
                <w:sz w:val="24"/>
                <w:szCs w:val="24"/>
                <w:highlight w:val="none"/>
              </w:rPr>
            </w:pPr>
          </w:p>
        </w:tc>
        <w:tc>
          <w:tcPr>
            <w:tcW w:w="925" w:type="dxa"/>
            <w:noWrap w:val="0"/>
            <w:vAlign w:val="top"/>
          </w:tcPr>
          <w:p w14:paraId="5B3B9703">
            <w:pPr>
              <w:widowControl/>
              <w:jc w:val="left"/>
              <w:rPr>
                <w:rFonts w:hint="eastAsia" w:ascii="宋体" w:hAnsi="宋体" w:cs="仿宋"/>
                <w:color w:val="000000"/>
                <w:kern w:val="0"/>
                <w:sz w:val="24"/>
                <w:szCs w:val="24"/>
                <w:highlight w:val="none"/>
              </w:rPr>
            </w:pPr>
          </w:p>
        </w:tc>
        <w:tc>
          <w:tcPr>
            <w:tcW w:w="950" w:type="dxa"/>
            <w:noWrap w:val="0"/>
            <w:vAlign w:val="top"/>
          </w:tcPr>
          <w:p w14:paraId="3DD79F3E">
            <w:pPr>
              <w:widowControl/>
              <w:jc w:val="left"/>
              <w:rPr>
                <w:rFonts w:hint="eastAsia" w:ascii="宋体" w:hAnsi="宋体" w:cs="仿宋"/>
                <w:color w:val="000000"/>
                <w:kern w:val="0"/>
                <w:sz w:val="24"/>
                <w:szCs w:val="24"/>
                <w:highlight w:val="none"/>
              </w:rPr>
            </w:pPr>
          </w:p>
        </w:tc>
        <w:tc>
          <w:tcPr>
            <w:tcW w:w="812" w:type="dxa"/>
            <w:noWrap w:val="0"/>
            <w:vAlign w:val="top"/>
          </w:tcPr>
          <w:p w14:paraId="677155B0">
            <w:pPr>
              <w:widowControl/>
              <w:jc w:val="left"/>
              <w:rPr>
                <w:rFonts w:hint="eastAsia" w:ascii="宋体" w:hAnsi="宋体" w:cs="仿宋"/>
                <w:color w:val="000000"/>
                <w:kern w:val="0"/>
                <w:sz w:val="24"/>
                <w:szCs w:val="24"/>
                <w:highlight w:val="none"/>
              </w:rPr>
            </w:pPr>
          </w:p>
        </w:tc>
      </w:tr>
      <w:tr w14:paraId="2DE3B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00" w:type="dxa"/>
            <w:noWrap w:val="0"/>
            <w:vAlign w:val="top"/>
          </w:tcPr>
          <w:p w14:paraId="14E32050">
            <w:pPr>
              <w:widowControl/>
              <w:jc w:val="left"/>
              <w:rPr>
                <w:rFonts w:hint="eastAsia" w:ascii="宋体" w:hAnsi="宋体" w:cs="仿宋"/>
                <w:color w:val="000000"/>
                <w:kern w:val="0"/>
                <w:sz w:val="24"/>
                <w:szCs w:val="24"/>
                <w:highlight w:val="none"/>
              </w:rPr>
            </w:pPr>
          </w:p>
        </w:tc>
        <w:tc>
          <w:tcPr>
            <w:tcW w:w="1317" w:type="dxa"/>
            <w:noWrap w:val="0"/>
            <w:vAlign w:val="top"/>
          </w:tcPr>
          <w:p w14:paraId="51EF7EF1">
            <w:pPr>
              <w:widowControl/>
              <w:jc w:val="left"/>
              <w:rPr>
                <w:rFonts w:hint="eastAsia" w:ascii="宋体" w:hAnsi="宋体" w:cs="仿宋"/>
                <w:color w:val="000000"/>
                <w:kern w:val="0"/>
                <w:sz w:val="24"/>
                <w:szCs w:val="24"/>
                <w:highlight w:val="none"/>
              </w:rPr>
            </w:pPr>
          </w:p>
        </w:tc>
        <w:tc>
          <w:tcPr>
            <w:tcW w:w="925" w:type="dxa"/>
            <w:noWrap w:val="0"/>
            <w:vAlign w:val="top"/>
          </w:tcPr>
          <w:p w14:paraId="4DE27797">
            <w:pPr>
              <w:widowControl/>
              <w:jc w:val="left"/>
              <w:rPr>
                <w:rFonts w:hint="eastAsia" w:ascii="宋体" w:hAnsi="宋体" w:cs="仿宋"/>
                <w:color w:val="000000"/>
                <w:kern w:val="0"/>
                <w:sz w:val="24"/>
                <w:szCs w:val="24"/>
                <w:highlight w:val="none"/>
              </w:rPr>
            </w:pPr>
          </w:p>
        </w:tc>
        <w:tc>
          <w:tcPr>
            <w:tcW w:w="837" w:type="dxa"/>
            <w:noWrap w:val="0"/>
            <w:vAlign w:val="top"/>
          </w:tcPr>
          <w:p w14:paraId="7A8C0E34">
            <w:pPr>
              <w:widowControl/>
              <w:jc w:val="left"/>
              <w:rPr>
                <w:rFonts w:hint="eastAsia" w:ascii="宋体" w:hAnsi="宋体" w:cs="仿宋"/>
                <w:color w:val="000000"/>
                <w:kern w:val="0"/>
                <w:sz w:val="24"/>
                <w:szCs w:val="24"/>
                <w:highlight w:val="none"/>
              </w:rPr>
            </w:pPr>
          </w:p>
        </w:tc>
        <w:tc>
          <w:tcPr>
            <w:tcW w:w="888" w:type="dxa"/>
            <w:noWrap w:val="0"/>
            <w:vAlign w:val="top"/>
          </w:tcPr>
          <w:p w14:paraId="1650C2ED">
            <w:pPr>
              <w:widowControl/>
              <w:jc w:val="left"/>
              <w:rPr>
                <w:rFonts w:hint="eastAsia" w:ascii="宋体" w:hAnsi="宋体" w:cs="仿宋"/>
                <w:color w:val="000000"/>
                <w:kern w:val="0"/>
                <w:sz w:val="24"/>
                <w:szCs w:val="24"/>
                <w:highlight w:val="none"/>
              </w:rPr>
            </w:pPr>
          </w:p>
        </w:tc>
        <w:tc>
          <w:tcPr>
            <w:tcW w:w="994" w:type="dxa"/>
            <w:noWrap w:val="0"/>
            <w:vAlign w:val="top"/>
          </w:tcPr>
          <w:p w14:paraId="28B72E19">
            <w:pPr>
              <w:widowControl/>
              <w:jc w:val="left"/>
              <w:rPr>
                <w:rFonts w:hint="eastAsia" w:ascii="宋体" w:hAnsi="宋体" w:cs="仿宋"/>
                <w:color w:val="000000"/>
                <w:kern w:val="0"/>
                <w:sz w:val="24"/>
                <w:szCs w:val="24"/>
                <w:highlight w:val="none"/>
              </w:rPr>
            </w:pPr>
          </w:p>
        </w:tc>
        <w:tc>
          <w:tcPr>
            <w:tcW w:w="1156" w:type="dxa"/>
            <w:noWrap w:val="0"/>
            <w:vAlign w:val="top"/>
          </w:tcPr>
          <w:p w14:paraId="7AA3FA0B">
            <w:pPr>
              <w:widowControl/>
              <w:jc w:val="left"/>
              <w:rPr>
                <w:rFonts w:hint="eastAsia" w:ascii="宋体" w:hAnsi="宋体" w:cs="仿宋"/>
                <w:color w:val="000000"/>
                <w:kern w:val="0"/>
                <w:sz w:val="24"/>
                <w:szCs w:val="24"/>
                <w:highlight w:val="none"/>
              </w:rPr>
            </w:pPr>
          </w:p>
        </w:tc>
        <w:tc>
          <w:tcPr>
            <w:tcW w:w="925" w:type="dxa"/>
            <w:noWrap w:val="0"/>
            <w:vAlign w:val="top"/>
          </w:tcPr>
          <w:p w14:paraId="3C32FA0B">
            <w:pPr>
              <w:widowControl/>
              <w:jc w:val="left"/>
              <w:rPr>
                <w:rFonts w:hint="eastAsia" w:ascii="宋体" w:hAnsi="宋体" w:cs="仿宋"/>
                <w:color w:val="000000"/>
                <w:kern w:val="0"/>
                <w:sz w:val="24"/>
                <w:szCs w:val="24"/>
                <w:highlight w:val="none"/>
              </w:rPr>
            </w:pPr>
          </w:p>
        </w:tc>
        <w:tc>
          <w:tcPr>
            <w:tcW w:w="950" w:type="dxa"/>
            <w:noWrap w:val="0"/>
            <w:vAlign w:val="top"/>
          </w:tcPr>
          <w:p w14:paraId="7D5430EA">
            <w:pPr>
              <w:widowControl/>
              <w:jc w:val="left"/>
              <w:rPr>
                <w:rFonts w:hint="eastAsia" w:ascii="宋体" w:hAnsi="宋体" w:cs="仿宋"/>
                <w:color w:val="000000"/>
                <w:kern w:val="0"/>
                <w:sz w:val="24"/>
                <w:szCs w:val="24"/>
                <w:highlight w:val="none"/>
              </w:rPr>
            </w:pPr>
          </w:p>
        </w:tc>
        <w:tc>
          <w:tcPr>
            <w:tcW w:w="812" w:type="dxa"/>
            <w:noWrap w:val="0"/>
            <w:vAlign w:val="top"/>
          </w:tcPr>
          <w:p w14:paraId="7A6DDA40">
            <w:pPr>
              <w:widowControl/>
              <w:jc w:val="left"/>
              <w:rPr>
                <w:rFonts w:hint="eastAsia" w:ascii="宋体" w:hAnsi="宋体" w:cs="仿宋"/>
                <w:color w:val="000000"/>
                <w:kern w:val="0"/>
                <w:sz w:val="24"/>
                <w:szCs w:val="24"/>
                <w:highlight w:val="none"/>
              </w:rPr>
            </w:pPr>
          </w:p>
        </w:tc>
      </w:tr>
      <w:tr w14:paraId="43DA7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00" w:type="dxa"/>
            <w:noWrap w:val="0"/>
            <w:vAlign w:val="top"/>
          </w:tcPr>
          <w:p w14:paraId="4581799D">
            <w:pPr>
              <w:widowControl/>
              <w:jc w:val="left"/>
              <w:rPr>
                <w:rFonts w:hint="eastAsia" w:ascii="宋体" w:hAnsi="宋体" w:cs="仿宋"/>
                <w:color w:val="000000"/>
                <w:kern w:val="0"/>
                <w:sz w:val="24"/>
                <w:szCs w:val="24"/>
                <w:highlight w:val="none"/>
              </w:rPr>
            </w:pPr>
          </w:p>
        </w:tc>
        <w:tc>
          <w:tcPr>
            <w:tcW w:w="1317" w:type="dxa"/>
            <w:noWrap w:val="0"/>
            <w:vAlign w:val="top"/>
          </w:tcPr>
          <w:p w14:paraId="006F911C">
            <w:pPr>
              <w:widowControl/>
              <w:jc w:val="left"/>
              <w:rPr>
                <w:rFonts w:hint="eastAsia" w:ascii="宋体" w:hAnsi="宋体" w:cs="仿宋"/>
                <w:color w:val="000000"/>
                <w:kern w:val="0"/>
                <w:sz w:val="24"/>
                <w:szCs w:val="24"/>
                <w:highlight w:val="none"/>
              </w:rPr>
            </w:pPr>
          </w:p>
        </w:tc>
        <w:tc>
          <w:tcPr>
            <w:tcW w:w="925" w:type="dxa"/>
            <w:noWrap w:val="0"/>
            <w:vAlign w:val="top"/>
          </w:tcPr>
          <w:p w14:paraId="5F6A29F2">
            <w:pPr>
              <w:widowControl/>
              <w:jc w:val="left"/>
              <w:rPr>
                <w:rFonts w:hint="eastAsia" w:ascii="宋体" w:hAnsi="宋体" w:cs="仿宋"/>
                <w:color w:val="000000"/>
                <w:kern w:val="0"/>
                <w:sz w:val="24"/>
                <w:szCs w:val="24"/>
                <w:highlight w:val="none"/>
              </w:rPr>
            </w:pPr>
          </w:p>
        </w:tc>
        <w:tc>
          <w:tcPr>
            <w:tcW w:w="837" w:type="dxa"/>
            <w:noWrap w:val="0"/>
            <w:vAlign w:val="top"/>
          </w:tcPr>
          <w:p w14:paraId="6D36B23E">
            <w:pPr>
              <w:widowControl/>
              <w:jc w:val="left"/>
              <w:rPr>
                <w:rFonts w:hint="eastAsia" w:ascii="宋体" w:hAnsi="宋体" w:cs="仿宋"/>
                <w:color w:val="000000"/>
                <w:kern w:val="0"/>
                <w:sz w:val="24"/>
                <w:szCs w:val="24"/>
                <w:highlight w:val="none"/>
              </w:rPr>
            </w:pPr>
          </w:p>
        </w:tc>
        <w:tc>
          <w:tcPr>
            <w:tcW w:w="888" w:type="dxa"/>
            <w:noWrap w:val="0"/>
            <w:vAlign w:val="top"/>
          </w:tcPr>
          <w:p w14:paraId="54E8B080">
            <w:pPr>
              <w:widowControl/>
              <w:jc w:val="left"/>
              <w:rPr>
                <w:rFonts w:hint="eastAsia" w:ascii="宋体" w:hAnsi="宋体" w:cs="仿宋"/>
                <w:color w:val="000000"/>
                <w:kern w:val="0"/>
                <w:sz w:val="24"/>
                <w:szCs w:val="24"/>
                <w:highlight w:val="none"/>
              </w:rPr>
            </w:pPr>
          </w:p>
        </w:tc>
        <w:tc>
          <w:tcPr>
            <w:tcW w:w="994" w:type="dxa"/>
            <w:noWrap w:val="0"/>
            <w:vAlign w:val="top"/>
          </w:tcPr>
          <w:p w14:paraId="0DA159F3">
            <w:pPr>
              <w:widowControl/>
              <w:jc w:val="left"/>
              <w:rPr>
                <w:rFonts w:hint="eastAsia" w:ascii="宋体" w:hAnsi="宋体" w:cs="仿宋"/>
                <w:color w:val="000000"/>
                <w:kern w:val="0"/>
                <w:sz w:val="24"/>
                <w:szCs w:val="24"/>
                <w:highlight w:val="none"/>
              </w:rPr>
            </w:pPr>
          </w:p>
        </w:tc>
        <w:tc>
          <w:tcPr>
            <w:tcW w:w="1156" w:type="dxa"/>
            <w:noWrap w:val="0"/>
            <w:vAlign w:val="top"/>
          </w:tcPr>
          <w:p w14:paraId="2A9BE002">
            <w:pPr>
              <w:widowControl/>
              <w:jc w:val="left"/>
              <w:rPr>
                <w:rFonts w:hint="eastAsia" w:ascii="宋体" w:hAnsi="宋体" w:cs="仿宋"/>
                <w:color w:val="000000"/>
                <w:kern w:val="0"/>
                <w:sz w:val="24"/>
                <w:szCs w:val="24"/>
                <w:highlight w:val="none"/>
              </w:rPr>
            </w:pPr>
          </w:p>
        </w:tc>
        <w:tc>
          <w:tcPr>
            <w:tcW w:w="925" w:type="dxa"/>
            <w:noWrap w:val="0"/>
            <w:vAlign w:val="top"/>
          </w:tcPr>
          <w:p w14:paraId="56183D58">
            <w:pPr>
              <w:widowControl/>
              <w:jc w:val="left"/>
              <w:rPr>
                <w:rFonts w:hint="eastAsia" w:ascii="宋体" w:hAnsi="宋体" w:cs="仿宋"/>
                <w:color w:val="000000"/>
                <w:kern w:val="0"/>
                <w:sz w:val="24"/>
                <w:szCs w:val="24"/>
                <w:highlight w:val="none"/>
              </w:rPr>
            </w:pPr>
          </w:p>
        </w:tc>
        <w:tc>
          <w:tcPr>
            <w:tcW w:w="950" w:type="dxa"/>
            <w:noWrap w:val="0"/>
            <w:vAlign w:val="top"/>
          </w:tcPr>
          <w:p w14:paraId="2DA11E56">
            <w:pPr>
              <w:widowControl/>
              <w:jc w:val="left"/>
              <w:rPr>
                <w:rFonts w:hint="eastAsia" w:ascii="宋体" w:hAnsi="宋体" w:cs="仿宋"/>
                <w:color w:val="000000"/>
                <w:kern w:val="0"/>
                <w:sz w:val="24"/>
                <w:szCs w:val="24"/>
                <w:highlight w:val="none"/>
              </w:rPr>
            </w:pPr>
          </w:p>
        </w:tc>
        <w:tc>
          <w:tcPr>
            <w:tcW w:w="812" w:type="dxa"/>
            <w:noWrap w:val="0"/>
            <w:vAlign w:val="top"/>
          </w:tcPr>
          <w:p w14:paraId="1F200487">
            <w:pPr>
              <w:widowControl/>
              <w:jc w:val="left"/>
              <w:rPr>
                <w:rFonts w:hint="eastAsia" w:ascii="宋体" w:hAnsi="宋体" w:cs="仿宋"/>
                <w:color w:val="000000"/>
                <w:kern w:val="0"/>
                <w:sz w:val="24"/>
                <w:szCs w:val="24"/>
                <w:highlight w:val="none"/>
              </w:rPr>
            </w:pPr>
          </w:p>
        </w:tc>
      </w:tr>
      <w:tr w14:paraId="25B04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00" w:type="dxa"/>
            <w:noWrap w:val="0"/>
            <w:vAlign w:val="top"/>
          </w:tcPr>
          <w:p w14:paraId="7AA7A7CE">
            <w:pPr>
              <w:widowControl/>
              <w:jc w:val="left"/>
              <w:rPr>
                <w:rFonts w:hint="eastAsia" w:ascii="宋体" w:hAnsi="宋体" w:cs="仿宋"/>
                <w:color w:val="000000"/>
                <w:kern w:val="0"/>
                <w:sz w:val="24"/>
                <w:szCs w:val="24"/>
                <w:highlight w:val="none"/>
              </w:rPr>
            </w:pPr>
          </w:p>
        </w:tc>
        <w:tc>
          <w:tcPr>
            <w:tcW w:w="1317" w:type="dxa"/>
            <w:noWrap w:val="0"/>
            <w:vAlign w:val="top"/>
          </w:tcPr>
          <w:p w14:paraId="6A99857E">
            <w:pPr>
              <w:widowControl/>
              <w:jc w:val="left"/>
              <w:rPr>
                <w:rFonts w:hint="eastAsia" w:ascii="宋体" w:hAnsi="宋体" w:cs="仿宋"/>
                <w:color w:val="000000"/>
                <w:kern w:val="0"/>
                <w:sz w:val="24"/>
                <w:szCs w:val="24"/>
                <w:highlight w:val="none"/>
              </w:rPr>
            </w:pPr>
          </w:p>
        </w:tc>
        <w:tc>
          <w:tcPr>
            <w:tcW w:w="925" w:type="dxa"/>
            <w:noWrap w:val="0"/>
            <w:vAlign w:val="top"/>
          </w:tcPr>
          <w:p w14:paraId="4D74285C">
            <w:pPr>
              <w:widowControl/>
              <w:jc w:val="left"/>
              <w:rPr>
                <w:rFonts w:hint="eastAsia" w:ascii="宋体" w:hAnsi="宋体" w:cs="仿宋"/>
                <w:color w:val="000000"/>
                <w:kern w:val="0"/>
                <w:sz w:val="24"/>
                <w:szCs w:val="24"/>
                <w:highlight w:val="none"/>
              </w:rPr>
            </w:pPr>
          </w:p>
        </w:tc>
        <w:tc>
          <w:tcPr>
            <w:tcW w:w="837" w:type="dxa"/>
            <w:noWrap w:val="0"/>
            <w:vAlign w:val="top"/>
          </w:tcPr>
          <w:p w14:paraId="4F2F15B8">
            <w:pPr>
              <w:widowControl/>
              <w:jc w:val="left"/>
              <w:rPr>
                <w:rFonts w:hint="eastAsia" w:ascii="宋体" w:hAnsi="宋体" w:cs="仿宋"/>
                <w:color w:val="000000"/>
                <w:kern w:val="0"/>
                <w:sz w:val="24"/>
                <w:szCs w:val="24"/>
                <w:highlight w:val="none"/>
              </w:rPr>
            </w:pPr>
          </w:p>
        </w:tc>
        <w:tc>
          <w:tcPr>
            <w:tcW w:w="888" w:type="dxa"/>
            <w:noWrap w:val="0"/>
            <w:vAlign w:val="top"/>
          </w:tcPr>
          <w:p w14:paraId="610C3444">
            <w:pPr>
              <w:widowControl/>
              <w:jc w:val="left"/>
              <w:rPr>
                <w:rFonts w:hint="eastAsia" w:ascii="宋体" w:hAnsi="宋体" w:cs="仿宋"/>
                <w:color w:val="000000"/>
                <w:kern w:val="0"/>
                <w:sz w:val="24"/>
                <w:szCs w:val="24"/>
                <w:highlight w:val="none"/>
              </w:rPr>
            </w:pPr>
          </w:p>
        </w:tc>
        <w:tc>
          <w:tcPr>
            <w:tcW w:w="994" w:type="dxa"/>
            <w:noWrap w:val="0"/>
            <w:vAlign w:val="top"/>
          </w:tcPr>
          <w:p w14:paraId="0EB05A20">
            <w:pPr>
              <w:widowControl/>
              <w:jc w:val="left"/>
              <w:rPr>
                <w:rFonts w:hint="eastAsia" w:ascii="宋体" w:hAnsi="宋体" w:cs="仿宋"/>
                <w:color w:val="000000"/>
                <w:kern w:val="0"/>
                <w:sz w:val="24"/>
                <w:szCs w:val="24"/>
                <w:highlight w:val="none"/>
              </w:rPr>
            </w:pPr>
          </w:p>
        </w:tc>
        <w:tc>
          <w:tcPr>
            <w:tcW w:w="1156" w:type="dxa"/>
            <w:noWrap w:val="0"/>
            <w:vAlign w:val="top"/>
          </w:tcPr>
          <w:p w14:paraId="3C45B9DC">
            <w:pPr>
              <w:widowControl/>
              <w:jc w:val="left"/>
              <w:rPr>
                <w:rFonts w:hint="eastAsia" w:ascii="宋体" w:hAnsi="宋体" w:cs="仿宋"/>
                <w:color w:val="000000"/>
                <w:kern w:val="0"/>
                <w:sz w:val="24"/>
                <w:szCs w:val="24"/>
                <w:highlight w:val="none"/>
              </w:rPr>
            </w:pPr>
          </w:p>
        </w:tc>
        <w:tc>
          <w:tcPr>
            <w:tcW w:w="925" w:type="dxa"/>
            <w:noWrap w:val="0"/>
            <w:vAlign w:val="top"/>
          </w:tcPr>
          <w:p w14:paraId="6622C621">
            <w:pPr>
              <w:widowControl/>
              <w:jc w:val="left"/>
              <w:rPr>
                <w:rFonts w:hint="eastAsia" w:ascii="宋体" w:hAnsi="宋体" w:cs="仿宋"/>
                <w:color w:val="000000"/>
                <w:kern w:val="0"/>
                <w:sz w:val="24"/>
                <w:szCs w:val="24"/>
                <w:highlight w:val="none"/>
              </w:rPr>
            </w:pPr>
          </w:p>
        </w:tc>
        <w:tc>
          <w:tcPr>
            <w:tcW w:w="950" w:type="dxa"/>
            <w:noWrap w:val="0"/>
            <w:vAlign w:val="top"/>
          </w:tcPr>
          <w:p w14:paraId="0082DD7F">
            <w:pPr>
              <w:widowControl/>
              <w:jc w:val="left"/>
              <w:rPr>
                <w:rFonts w:hint="eastAsia" w:ascii="宋体" w:hAnsi="宋体" w:cs="仿宋"/>
                <w:color w:val="000000"/>
                <w:kern w:val="0"/>
                <w:sz w:val="24"/>
                <w:szCs w:val="24"/>
                <w:highlight w:val="none"/>
              </w:rPr>
            </w:pPr>
          </w:p>
        </w:tc>
        <w:tc>
          <w:tcPr>
            <w:tcW w:w="812" w:type="dxa"/>
            <w:noWrap w:val="0"/>
            <w:vAlign w:val="top"/>
          </w:tcPr>
          <w:p w14:paraId="69CDF79C">
            <w:pPr>
              <w:widowControl/>
              <w:jc w:val="left"/>
              <w:rPr>
                <w:rFonts w:hint="eastAsia" w:ascii="宋体" w:hAnsi="宋体" w:cs="仿宋"/>
                <w:color w:val="000000"/>
                <w:kern w:val="0"/>
                <w:sz w:val="24"/>
                <w:szCs w:val="24"/>
                <w:highlight w:val="none"/>
              </w:rPr>
            </w:pPr>
          </w:p>
        </w:tc>
      </w:tr>
      <w:tr w14:paraId="21135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00" w:type="dxa"/>
            <w:noWrap w:val="0"/>
            <w:vAlign w:val="top"/>
          </w:tcPr>
          <w:p w14:paraId="15E616F3">
            <w:pPr>
              <w:widowControl/>
              <w:jc w:val="left"/>
              <w:rPr>
                <w:rFonts w:hint="eastAsia" w:ascii="宋体" w:hAnsi="宋体" w:cs="仿宋"/>
                <w:color w:val="000000"/>
                <w:kern w:val="0"/>
                <w:sz w:val="24"/>
                <w:szCs w:val="24"/>
                <w:highlight w:val="none"/>
              </w:rPr>
            </w:pPr>
          </w:p>
        </w:tc>
        <w:tc>
          <w:tcPr>
            <w:tcW w:w="1317" w:type="dxa"/>
            <w:noWrap w:val="0"/>
            <w:vAlign w:val="top"/>
          </w:tcPr>
          <w:p w14:paraId="7ABF3319">
            <w:pPr>
              <w:widowControl/>
              <w:jc w:val="left"/>
              <w:rPr>
                <w:rFonts w:hint="eastAsia" w:ascii="宋体" w:hAnsi="宋体" w:cs="仿宋"/>
                <w:color w:val="000000"/>
                <w:kern w:val="0"/>
                <w:sz w:val="24"/>
                <w:szCs w:val="24"/>
                <w:highlight w:val="none"/>
              </w:rPr>
            </w:pPr>
          </w:p>
        </w:tc>
        <w:tc>
          <w:tcPr>
            <w:tcW w:w="925" w:type="dxa"/>
            <w:noWrap w:val="0"/>
            <w:vAlign w:val="top"/>
          </w:tcPr>
          <w:p w14:paraId="704B3B7A">
            <w:pPr>
              <w:widowControl/>
              <w:jc w:val="left"/>
              <w:rPr>
                <w:rFonts w:hint="eastAsia" w:ascii="宋体" w:hAnsi="宋体" w:cs="仿宋"/>
                <w:color w:val="000000"/>
                <w:kern w:val="0"/>
                <w:sz w:val="24"/>
                <w:szCs w:val="24"/>
                <w:highlight w:val="none"/>
              </w:rPr>
            </w:pPr>
          </w:p>
        </w:tc>
        <w:tc>
          <w:tcPr>
            <w:tcW w:w="837" w:type="dxa"/>
            <w:noWrap w:val="0"/>
            <w:vAlign w:val="top"/>
          </w:tcPr>
          <w:p w14:paraId="1F7C7F52">
            <w:pPr>
              <w:widowControl/>
              <w:jc w:val="left"/>
              <w:rPr>
                <w:rFonts w:hint="eastAsia" w:ascii="宋体" w:hAnsi="宋体" w:cs="仿宋"/>
                <w:color w:val="000000"/>
                <w:kern w:val="0"/>
                <w:sz w:val="24"/>
                <w:szCs w:val="24"/>
                <w:highlight w:val="none"/>
              </w:rPr>
            </w:pPr>
          </w:p>
        </w:tc>
        <w:tc>
          <w:tcPr>
            <w:tcW w:w="888" w:type="dxa"/>
            <w:noWrap w:val="0"/>
            <w:vAlign w:val="top"/>
          </w:tcPr>
          <w:p w14:paraId="2C798792">
            <w:pPr>
              <w:widowControl/>
              <w:jc w:val="left"/>
              <w:rPr>
                <w:rFonts w:hint="eastAsia" w:ascii="宋体" w:hAnsi="宋体" w:cs="仿宋"/>
                <w:color w:val="000000"/>
                <w:kern w:val="0"/>
                <w:sz w:val="24"/>
                <w:szCs w:val="24"/>
                <w:highlight w:val="none"/>
              </w:rPr>
            </w:pPr>
          </w:p>
        </w:tc>
        <w:tc>
          <w:tcPr>
            <w:tcW w:w="994" w:type="dxa"/>
            <w:noWrap w:val="0"/>
            <w:vAlign w:val="top"/>
          </w:tcPr>
          <w:p w14:paraId="2824FEE2">
            <w:pPr>
              <w:widowControl/>
              <w:jc w:val="left"/>
              <w:rPr>
                <w:rFonts w:hint="eastAsia" w:ascii="宋体" w:hAnsi="宋体" w:cs="仿宋"/>
                <w:color w:val="000000"/>
                <w:kern w:val="0"/>
                <w:sz w:val="24"/>
                <w:szCs w:val="24"/>
                <w:highlight w:val="none"/>
              </w:rPr>
            </w:pPr>
          </w:p>
        </w:tc>
        <w:tc>
          <w:tcPr>
            <w:tcW w:w="1156" w:type="dxa"/>
            <w:noWrap w:val="0"/>
            <w:vAlign w:val="top"/>
          </w:tcPr>
          <w:p w14:paraId="4E44D8D7">
            <w:pPr>
              <w:widowControl/>
              <w:jc w:val="left"/>
              <w:rPr>
                <w:rFonts w:hint="eastAsia" w:ascii="宋体" w:hAnsi="宋体" w:cs="仿宋"/>
                <w:color w:val="000000"/>
                <w:kern w:val="0"/>
                <w:sz w:val="24"/>
                <w:szCs w:val="24"/>
                <w:highlight w:val="none"/>
              </w:rPr>
            </w:pPr>
          </w:p>
        </w:tc>
        <w:tc>
          <w:tcPr>
            <w:tcW w:w="925" w:type="dxa"/>
            <w:noWrap w:val="0"/>
            <w:vAlign w:val="top"/>
          </w:tcPr>
          <w:p w14:paraId="6939A4C5">
            <w:pPr>
              <w:widowControl/>
              <w:jc w:val="left"/>
              <w:rPr>
                <w:rFonts w:hint="eastAsia" w:ascii="宋体" w:hAnsi="宋体" w:cs="仿宋"/>
                <w:color w:val="000000"/>
                <w:kern w:val="0"/>
                <w:sz w:val="24"/>
                <w:szCs w:val="24"/>
                <w:highlight w:val="none"/>
              </w:rPr>
            </w:pPr>
          </w:p>
        </w:tc>
        <w:tc>
          <w:tcPr>
            <w:tcW w:w="950" w:type="dxa"/>
            <w:noWrap w:val="0"/>
            <w:vAlign w:val="top"/>
          </w:tcPr>
          <w:p w14:paraId="476068CC">
            <w:pPr>
              <w:widowControl/>
              <w:jc w:val="left"/>
              <w:rPr>
                <w:rFonts w:hint="eastAsia" w:ascii="宋体" w:hAnsi="宋体" w:cs="仿宋"/>
                <w:color w:val="000000"/>
                <w:kern w:val="0"/>
                <w:sz w:val="24"/>
                <w:szCs w:val="24"/>
                <w:highlight w:val="none"/>
              </w:rPr>
            </w:pPr>
          </w:p>
        </w:tc>
        <w:tc>
          <w:tcPr>
            <w:tcW w:w="812" w:type="dxa"/>
            <w:noWrap w:val="0"/>
            <w:vAlign w:val="top"/>
          </w:tcPr>
          <w:p w14:paraId="79FF226E">
            <w:pPr>
              <w:widowControl/>
              <w:jc w:val="left"/>
              <w:rPr>
                <w:rFonts w:hint="eastAsia" w:ascii="宋体" w:hAnsi="宋体" w:cs="仿宋"/>
                <w:color w:val="000000"/>
                <w:kern w:val="0"/>
                <w:sz w:val="24"/>
                <w:szCs w:val="24"/>
                <w:highlight w:val="none"/>
              </w:rPr>
            </w:pPr>
          </w:p>
        </w:tc>
      </w:tr>
      <w:tr w14:paraId="3C3C8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00" w:type="dxa"/>
            <w:noWrap w:val="0"/>
            <w:vAlign w:val="top"/>
          </w:tcPr>
          <w:p w14:paraId="4E8036F6">
            <w:pPr>
              <w:widowControl/>
              <w:jc w:val="left"/>
              <w:rPr>
                <w:rFonts w:hint="eastAsia" w:ascii="宋体" w:hAnsi="宋体" w:cs="仿宋"/>
                <w:color w:val="000000"/>
                <w:kern w:val="0"/>
                <w:sz w:val="24"/>
                <w:szCs w:val="24"/>
                <w:highlight w:val="none"/>
              </w:rPr>
            </w:pPr>
          </w:p>
        </w:tc>
        <w:tc>
          <w:tcPr>
            <w:tcW w:w="1317" w:type="dxa"/>
            <w:noWrap w:val="0"/>
            <w:vAlign w:val="top"/>
          </w:tcPr>
          <w:p w14:paraId="4D7539A0">
            <w:pPr>
              <w:widowControl/>
              <w:jc w:val="left"/>
              <w:rPr>
                <w:rFonts w:hint="eastAsia" w:ascii="宋体" w:hAnsi="宋体" w:cs="仿宋"/>
                <w:color w:val="000000"/>
                <w:kern w:val="0"/>
                <w:sz w:val="24"/>
                <w:szCs w:val="24"/>
                <w:highlight w:val="none"/>
              </w:rPr>
            </w:pPr>
          </w:p>
        </w:tc>
        <w:tc>
          <w:tcPr>
            <w:tcW w:w="925" w:type="dxa"/>
            <w:noWrap w:val="0"/>
            <w:vAlign w:val="top"/>
          </w:tcPr>
          <w:p w14:paraId="35660702">
            <w:pPr>
              <w:widowControl/>
              <w:jc w:val="left"/>
              <w:rPr>
                <w:rFonts w:hint="eastAsia" w:ascii="宋体" w:hAnsi="宋体" w:cs="仿宋"/>
                <w:color w:val="000000"/>
                <w:kern w:val="0"/>
                <w:sz w:val="24"/>
                <w:szCs w:val="24"/>
                <w:highlight w:val="none"/>
              </w:rPr>
            </w:pPr>
          </w:p>
        </w:tc>
        <w:tc>
          <w:tcPr>
            <w:tcW w:w="837" w:type="dxa"/>
            <w:noWrap w:val="0"/>
            <w:vAlign w:val="top"/>
          </w:tcPr>
          <w:p w14:paraId="729C4B8F">
            <w:pPr>
              <w:widowControl/>
              <w:jc w:val="left"/>
              <w:rPr>
                <w:rFonts w:hint="eastAsia" w:ascii="宋体" w:hAnsi="宋体" w:cs="仿宋"/>
                <w:color w:val="000000"/>
                <w:kern w:val="0"/>
                <w:sz w:val="24"/>
                <w:szCs w:val="24"/>
                <w:highlight w:val="none"/>
              </w:rPr>
            </w:pPr>
          </w:p>
        </w:tc>
        <w:tc>
          <w:tcPr>
            <w:tcW w:w="888" w:type="dxa"/>
            <w:noWrap w:val="0"/>
            <w:vAlign w:val="top"/>
          </w:tcPr>
          <w:p w14:paraId="0518CCEC">
            <w:pPr>
              <w:widowControl/>
              <w:jc w:val="left"/>
              <w:rPr>
                <w:rFonts w:hint="eastAsia" w:ascii="宋体" w:hAnsi="宋体" w:cs="仿宋"/>
                <w:color w:val="000000"/>
                <w:kern w:val="0"/>
                <w:sz w:val="24"/>
                <w:szCs w:val="24"/>
                <w:highlight w:val="none"/>
              </w:rPr>
            </w:pPr>
          </w:p>
        </w:tc>
        <w:tc>
          <w:tcPr>
            <w:tcW w:w="994" w:type="dxa"/>
            <w:noWrap w:val="0"/>
            <w:vAlign w:val="top"/>
          </w:tcPr>
          <w:p w14:paraId="4AE88760">
            <w:pPr>
              <w:widowControl/>
              <w:jc w:val="left"/>
              <w:rPr>
                <w:rFonts w:hint="eastAsia" w:ascii="宋体" w:hAnsi="宋体" w:cs="仿宋"/>
                <w:color w:val="000000"/>
                <w:kern w:val="0"/>
                <w:sz w:val="24"/>
                <w:szCs w:val="24"/>
                <w:highlight w:val="none"/>
              </w:rPr>
            </w:pPr>
          </w:p>
        </w:tc>
        <w:tc>
          <w:tcPr>
            <w:tcW w:w="1156" w:type="dxa"/>
            <w:noWrap w:val="0"/>
            <w:vAlign w:val="top"/>
          </w:tcPr>
          <w:p w14:paraId="3779C5CA">
            <w:pPr>
              <w:widowControl/>
              <w:jc w:val="left"/>
              <w:rPr>
                <w:rFonts w:hint="eastAsia" w:ascii="宋体" w:hAnsi="宋体" w:cs="仿宋"/>
                <w:color w:val="000000"/>
                <w:kern w:val="0"/>
                <w:sz w:val="24"/>
                <w:szCs w:val="24"/>
                <w:highlight w:val="none"/>
              </w:rPr>
            </w:pPr>
          </w:p>
        </w:tc>
        <w:tc>
          <w:tcPr>
            <w:tcW w:w="925" w:type="dxa"/>
            <w:noWrap w:val="0"/>
            <w:vAlign w:val="top"/>
          </w:tcPr>
          <w:p w14:paraId="5437894E">
            <w:pPr>
              <w:widowControl/>
              <w:jc w:val="left"/>
              <w:rPr>
                <w:rFonts w:hint="eastAsia" w:ascii="宋体" w:hAnsi="宋体" w:cs="仿宋"/>
                <w:color w:val="000000"/>
                <w:kern w:val="0"/>
                <w:sz w:val="24"/>
                <w:szCs w:val="24"/>
                <w:highlight w:val="none"/>
              </w:rPr>
            </w:pPr>
          </w:p>
        </w:tc>
        <w:tc>
          <w:tcPr>
            <w:tcW w:w="950" w:type="dxa"/>
            <w:noWrap w:val="0"/>
            <w:vAlign w:val="top"/>
          </w:tcPr>
          <w:p w14:paraId="4A9352B9">
            <w:pPr>
              <w:widowControl/>
              <w:jc w:val="left"/>
              <w:rPr>
                <w:rFonts w:hint="eastAsia" w:ascii="宋体" w:hAnsi="宋体" w:cs="仿宋"/>
                <w:color w:val="000000"/>
                <w:kern w:val="0"/>
                <w:sz w:val="24"/>
                <w:szCs w:val="24"/>
                <w:highlight w:val="none"/>
              </w:rPr>
            </w:pPr>
          </w:p>
        </w:tc>
        <w:tc>
          <w:tcPr>
            <w:tcW w:w="812" w:type="dxa"/>
            <w:noWrap w:val="0"/>
            <w:vAlign w:val="top"/>
          </w:tcPr>
          <w:p w14:paraId="5DA7B0D9">
            <w:pPr>
              <w:widowControl/>
              <w:jc w:val="left"/>
              <w:rPr>
                <w:rFonts w:hint="eastAsia" w:ascii="宋体" w:hAnsi="宋体" w:cs="仿宋"/>
                <w:color w:val="000000"/>
                <w:kern w:val="0"/>
                <w:sz w:val="24"/>
                <w:szCs w:val="24"/>
                <w:highlight w:val="none"/>
              </w:rPr>
            </w:pPr>
          </w:p>
        </w:tc>
      </w:tr>
      <w:tr w14:paraId="72BB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00" w:type="dxa"/>
            <w:noWrap w:val="0"/>
            <w:vAlign w:val="top"/>
          </w:tcPr>
          <w:p w14:paraId="240803C6">
            <w:pPr>
              <w:widowControl/>
              <w:jc w:val="left"/>
              <w:rPr>
                <w:rFonts w:hint="eastAsia" w:ascii="宋体" w:hAnsi="宋体" w:cs="仿宋"/>
                <w:color w:val="000000"/>
                <w:kern w:val="0"/>
                <w:sz w:val="24"/>
                <w:szCs w:val="24"/>
                <w:highlight w:val="none"/>
              </w:rPr>
            </w:pPr>
          </w:p>
        </w:tc>
        <w:tc>
          <w:tcPr>
            <w:tcW w:w="1317" w:type="dxa"/>
            <w:noWrap w:val="0"/>
            <w:vAlign w:val="top"/>
          </w:tcPr>
          <w:p w14:paraId="04D132AB">
            <w:pPr>
              <w:widowControl/>
              <w:jc w:val="left"/>
              <w:rPr>
                <w:rFonts w:hint="eastAsia" w:ascii="宋体" w:hAnsi="宋体" w:cs="仿宋"/>
                <w:color w:val="000000"/>
                <w:kern w:val="0"/>
                <w:sz w:val="24"/>
                <w:szCs w:val="24"/>
                <w:highlight w:val="none"/>
              </w:rPr>
            </w:pPr>
          </w:p>
        </w:tc>
        <w:tc>
          <w:tcPr>
            <w:tcW w:w="925" w:type="dxa"/>
            <w:noWrap w:val="0"/>
            <w:vAlign w:val="top"/>
          </w:tcPr>
          <w:p w14:paraId="40DF9CF9">
            <w:pPr>
              <w:widowControl/>
              <w:jc w:val="left"/>
              <w:rPr>
                <w:rFonts w:hint="eastAsia" w:ascii="宋体" w:hAnsi="宋体" w:cs="仿宋"/>
                <w:color w:val="000000"/>
                <w:kern w:val="0"/>
                <w:sz w:val="24"/>
                <w:szCs w:val="24"/>
                <w:highlight w:val="none"/>
              </w:rPr>
            </w:pPr>
          </w:p>
        </w:tc>
        <w:tc>
          <w:tcPr>
            <w:tcW w:w="837" w:type="dxa"/>
            <w:noWrap w:val="0"/>
            <w:vAlign w:val="top"/>
          </w:tcPr>
          <w:p w14:paraId="3DA17D5A">
            <w:pPr>
              <w:widowControl/>
              <w:jc w:val="left"/>
              <w:rPr>
                <w:rFonts w:hint="eastAsia" w:ascii="宋体" w:hAnsi="宋体" w:cs="仿宋"/>
                <w:color w:val="000000"/>
                <w:kern w:val="0"/>
                <w:sz w:val="24"/>
                <w:szCs w:val="24"/>
                <w:highlight w:val="none"/>
              </w:rPr>
            </w:pPr>
          </w:p>
        </w:tc>
        <w:tc>
          <w:tcPr>
            <w:tcW w:w="888" w:type="dxa"/>
            <w:noWrap w:val="0"/>
            <w:vAlign w:val="top"/>
          </w:tcPr>
          <w:p w14:paraId="51A01AF6">
            <w:pPr>
              <w:widowControl/>
              <w:jc w:val="left"/>
              <w:rPr>
                <w:rFonts w:hint="eastAsia" w:ascii="宋体" w:hAnsi="宋体" w:cs="仿宋"/>
                <w:color w:val="000000"/>
                <w:kern w:val="0"/>
                <w:sz w:val="24"/>
                <w:szCs w:val="24"/>
                <w:highlight w:val="none"/>
              </w:rPr>
            </w:pPr>
          </w:p>
        </w:tc>
        <w:tc>
          <w:tcPr>
            <w:tcW w:w="994" w:type="dxa"/>
            <w:noWrap w:val="0"/>
            <w:vAlign w:val="top"/>
          </w:tcPr>
          <w:p w14:paraId="6AC90C17">
            <w:pPr>
              <w:widowControl/>
              <w:jc w:val="left"/>
              <w:rPr>
                <w:rFonts w:hint="eastAsia" w:ascii="宋体" w:hAnsi="宋体" w:cs="仿宋"/>
                <w:color w:val="000000"/>
                <w:kern w:val="0"/>
                <w:sz w:val="24"/>
                <w:szCs w:val="24"/>
                <w:highlight w:val="none"/>
              </w:rPr>
            </w:pPr>
          </w:p>
        </w:tc>
        <w:tc>
          <w:tcPr>
            <w:tcW w:w="1156" w:type="dxa"/>
            <w:noWrap w:val="0"/>
            <w:vAlign w:val="top"/>
          </w:tcPr>
          <w:p w14:paraId="11F7BA2B">
            <w:pPr>
              <w:widowControl/>
              <w:jc w:val="left"/>
              <w:rPr>
                <w:rFonts w:hint="eastAsia" w:ascii="宋体" w:hAnsi="宋体" w:cs="仿宋"/>
                <w:color w:val="000000"/>
                <w:kern w:val="0"/>
                <w:sz w:val="24"/>
                <w:szCs w:val="24"/>
                <w:highlight w:val="none"/>
              </w:rPr>
            </w:pPr>
          </w:p>
        </w:tc>
        <w:tc>
          <w:tcPr>
            <w:tcW w:w="925" w:type="dxa"/>
            <w:noWrap w:val="0"/>
            <w:vAlign w:val="top"/>
          </w:tcPr>
          <w:p w14:paraId="2D49C3D5">
            <w:pPr>
              <w:widowControl/>
              <w:jc w:val="left"/>
              <w:rPr>
                <w:rFonts w:hint="eastAsia" w:ascii="宋体" w:hAnsi="宋体" w:cs="仿宋"/>
                <w:color w:val="000000"/>
                <w:kern w:val="0"/>
                <w:sz w:val="24"/>
                <w:szCs w:val="24"/>
                <w:highlight w:val="none"/>
              </w:rPr>
            </w:pPr>
          </w:p>
        </w:tc>
        <w:tc>
          <w:tcPr>
            <w:tcW w:w="950" w:type="dxa"/>
            <w:noWrap w:val="0"/>
            <w:vAlign w:val="top"/>
          </w:tcPr>
          <w:p w14:paraId="14217479">
            <w:pPr>
              <w:widowControl/>
              <w:jc w:val="left"/>
              <w:rPr>
                <w:rFonts w:hint="eastAsia" w:ascii="宋体" w:hAnsi="宋体" w:cs="仿宋"/>
                <w:color w:val="000000"/>
                <w:kern w:val="0"/>
                <w:sz w:val="24"/>
                <w:szCs w:val="24"/>
                <w:highlight w:val="none"/>
              </w:rPr>
            </w:pPr>
          </w:p>
        </w:tc>
        <w:tc>
          <w:tcPr>
            <w:tcW w:w="812" w:type="dxa"/>
            <w:noWrap w:val="0"/>
            <w:vAlign w:val="top"/>
          </w:tcPr>
          <w:p w14:paraId="752ECC86">
            <w:pPr>
              <w:widowControl/>
              <w:jc w:val="left"/>
              <w:rPr>
                <w:rFonts w:hint="eastAsia" w:ascii="宋体" w:hAnsi="宋体" w:cs="仿宋"/>
                <w:color w:val="000000"/>
                <w:kern w:val="0"/>
                <w:sz w:val="24"/>
                <w:szCs w:val="24"/>
                <w:highlight w:val="none"/>
              </w:rPr>
            </w:pPr>
          </w:p>
        </w:tc>
      </w:tr>
      <w:tr w14:paraId="56EC9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00" w:type="dxa"/>
            <w:noWrap w:val="0"/>
            <w:vAlign w:val="top"/>
          </w:tcPr>
          <w:p w14:paraId="02380AA2">
            <w:pPr>
              <w:widowControl/>
              <w:jc w:val="left"/>
              <w:rPr>
                <w:rFonts w:hint="eastAsia" w:ascii="宋体" w:hAnsi="宋体" w:cs="仿宋"/>
                <w:color w:val="000000"/>
                <w:kern w:val="0"/>
                <w:sz w:val="24"/>
                <w:szCs w:val="24"/>
                <w:highlight w:val="none"/>
              </w:rPr>
            </w:pPr>
          </w:p>
        </w:tc>
        <w:tc>
          <w:tcPr>
            <w:tcW w:w="1317" w:type="dxa"/>
            <w:noWrap w:val="0"/>
            <w:vAlign w:val="top"/>
          </w:tcPr>
          <w:p w14:paraId="44C2DE06">
            <w:pPr>
              <w:widowControl/>
              <w:jc w:val="left"/>
              <w:rPr>
                <w:rFonts w:hint="eastAsia" w:ascii="宋体" w:hAnsi="宋体" w:cs="仿宋"/>
                <w:color w:val="000000"/>
                <w:kern w:val="0"/>
                <w:sz w:val="24"/>
                <w:szCs w:val="24"/>
                <w:highlight w:val="none"/>
              </w:rPr>
            </w:pPr>
          </w:p>
        </w:tc>
        <w:tc>
          <w:tcPr>
            <w:tcW w:w="925" w:type="dxa"/>
            <w:noWrap w:val="0"/>
            <w:vAlign w:val="top"/>
          </w:tcPr>
          <w:p w14:paraId="1FB4ED9B">
            <w:pPr>
              <w:widowControl/>
              <w:jc w:val="left"/>
              <w:rPr>
                <w:rFonts w:hint="eastAsia" w:ascii="宋体" w:hAnsi="宋体" w:cs="仿宋"/>
                <w:color w:val="000000"/>
                <w:kern w:val="0"/>
                <w:sz w:val="24"/>
                <w:szCs w:val="24"/>
                <w:highlight w:val="none"/>
              </w:rPr>
            </w:pPr>
          </w:p>
        </w:tc>
        <w:tc>
          <w:tcPr>
            <w:tcW w:w="837" w:type="dxa"/>
            <w:noWrap w:val="0"/>
            <w:vAlign w:val="top"/>
          </w:tcPr>
          <w:p w14:paraId="525689DC">
            <w:pPr>
              <w:widowControl/>
              <w:jc w:val="left"/>
              <w:rPr>
                <w:rFonts w:hint="eastAsia" w:ascii="宋体" w:hAnsi="宋体" w:cs="仿宋"/>
                <w:color w:val="000000"/>
                <w:kern w:val="0"/>
                <w:sz w:val="24"/>
                <w:szCs w:val="24"/>
                <w:highlight w:val="none"/>
              </w:rPr>
            </w:pPr>
          </w:p>
        </w:tc>
        <w:tc>
          <w:tcPr>
            <w:tcW w:w="888" w:type="dxa"/>
            <w:noWrap w:val="0"/>
            <w:vAlign w:val="top"/>
          </w:tcPr>
          <w:p w14:paraId="16150983">
            <w:pPr>
              <w:widowControl/>
              <w:jc w:val="left"/>
              <w:rPr>
                <w:rFonts w:hint="eastAsia" w:ascii="宋体" w:hAnsi="宋体" w:cs="仿宋"/>
                <w:color w:val="000000"/>
                <w:kern w:val="0"/>
                <w:sz w:val="24"/>
                <w:szCs w:val="24"/>
                <w:highlight w:val="none"/>
              </w:rPr>
            </w:pPr>
          </w:p>
        </w:tc>
        <w:tc>
          <w:tcPr>
            <w:tcW w:w="994" w:type="dxa"/>
            <w:noWrap w:val="0"/>
            <w:vAlign w:val="top"/>
          </w:tcPr>
          <w:p w14:paraId="6A3C383A">
            <w:pPr>
              <w:widowControl/>
              <w:jc w:val="left"/>
              <w:rPr>
                <w:rFonts w:hint="eastAsia" w:ascii="宋体" w:hAnsi="宋体" w:cs="仿宋"/>
                <w:color w:val="000000"/>
                <w:kern w:val="0"/>
                <w:sz w:val="24"/>
                <w:szCs w:val="24"/>
                <w:highlight w:val="none"/>
              </w:rPr>
            </w:pPr>
          </w:p>
        </w:tc>
        <w:tc>
          <w:tcPr>
            <w:tcW w:w="1156" w:type="dxa"/>
            <w:noWrap w:val="0"/>
            <w:vAlign w:val="top"/>
          </w:tcPr>
          <w:p w14:paraId="2470A077">
            <w:pPr>
              <w:widowControl/>
              <w:jc w:val="left"/>
              <w:rPr>
                <w:rFonts w:hint="eastAsia" w:ascii="宋体" w:hAnsi="宋体" w:cs="仿宋"/>
                <w:color w:val="000000"/>
                <w:kern w:val="0"/>
                <w:sz w:val="24"/>
                <w:szCs w:val="24"/>
                <w:highlight w:val="none"/>
              </w:rPr>
            </w:pPr>
          </w:p>
        </w:tc>
        <w:tc>
          <w:tcPr>
            <w:tcW w:w="925" w:type="dxa"/>
            <w:noWrap w:val="0"/>
            <w:vAlign w:val="top"/>
          </w:tcPr>
          <w:p w14:paraId="544A32D1">
            <w:pPr>
              <w:widowControl/>
              <w:jc w:val="left"/>
              <w:rPr>
                <w:rFonts w:hint="eastAsia" w:ascii="宋体" w:hAnsi="宋体" w:cs="仿宋"/>
                <w:color w:val="000000"/>
                <w:kern w:val="0"/>
                <w:sz w:val="24"/>
                <w:szCs w:val="24"/>
                <w:highlight w:val="none"/>
              </w:rPr>
            </w:pPr>
          </w:p>
        </w:tc>
        <w:tc>
          <w:tcPr>
            <w:tcW w:w="950" w:type="dxa"/>
            <w:noWrap w:val="0"/>
            <w:vAlign w:val="top"/>
          </w:tcPr>
          <w:p w14:paraId="51DF48B5">
            <w:pPr>
              <w:widowControl/>
              <w:jc w:val="left"/>
              <w:rPr>
                <w:rFonts w:hint="eastAsia" w:ascii="宋体" w:hAnsi="宋体" w:cs="仿宋"/>
                <w:color w:val="000000"/>
                <w:kern w:val="0"/>
                <w:sz w:val="24"/>
                <w:szCs w:val="24"/>
                <w:highlight w:val="none"/>
              </w:rPr>
            </w:pPr>
          </w:p>
        </w:tc>
        <w:tc>
          <w:tcPr>
            <w:tcW w:w="812" w:type="dxa"/>
            <w:noWrap w:val="0"/>
            <w:vAlign w:val="top"/>
          </w:tcPr>
          <w:p w14:paraId="737E5112">
            <w:pPr>
              <w:widowControl/>
              <w:jc w:val="left"/>
              <w:rPr>
                <w:rFonts w:hint="eastAsia" w:ascii="宋体" w:hAnsi="宋体" w:cs="仿宋"/>
                <w:color w:val="000000"/>
                <w:kern w:val="0"/>
                <w:sz w:val="24"/>
                <w:szCs w:val="24"/>
                <w:highlight w:val="none"/>
              </w:rPr>
            </w:pPr>
          </w:p>
        </w:tc>
      </w:tr>
      <w:tr w14:paraId="13FCA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00" w:type="dxa"/>
            <w:noWrap w:val="0"/>
            <w:vAlign w:val="top"/>
          </w:tcPr>
          <w:p w14:paraId="1D53EE2B">
            <w:pPr>
              <w:widowControl/>
              <w:jc w:val="left"/>
              <w:rPr>
                <w:rFonts w:hint="eastAsia" w:ascii="宋体" w:hAnsi="宋体" w:cs="仿宋"/>
                <w:color w:val="000000"/>
                <w:kern w:val="0"/>
                <w:sz w:val="24"/>
                <w:szCs w:val="24"/>
                <w:highlight w:val="none"/>
              </w:rPr>
            </w:pPr>
          </w:p>
        </w:tc>
        <w:tc>
          <w:tcPr>
            <w:tcW w:w="1317" w:type="dxa"/>
            <w:noWrap w:val="0"/>
            <w:vAlign w:val="top"/>
          </w:tcPr>
          <w:p w14:paraId="499D5514">
            <w:pPr>
              <w:widowControl/>
              <w:jc w:val="left"/>
              <w:rPr>
                <w:rFonts w:hint="eastAsia" w:ascii="宋体" w:hAnsi="宋体" w:cs="仿宋"/>
                <w:color w:val="000000"/>
                <w:kern w:val="0"/>
                <w:sz w:val="24"/>
                <w:szCs w:val="24"/>
                <w:highlight w:val="none"/>
              </w:rPr>
            </w:pPr>
          </w:p>
        </w:tc>
        <w:tc>
          <w:tcPr>
            <w:tcW w:w="925" w:type="dxa"/>
            <w:noWrap w:val="0"/>
            <w:vAlign w:val="top"/>
          </w:tcPr>
          <w:p w14:paraId="697107B1">
            <w:pPr>
              <w:widowControl/>
              <w:jc w:val="left"/>
              <w:rPr>
                <w:rFonts w:hint="eastAsia" w:ascii="宋体" w:hAnsi="宋体" w:cs="仿宋"/>
                <w:color w:val="000000"/>
                <w:kern w:val="0"/>
                <w:sz w:val="24"/>
                <w:szCs w:val="24"/>
                <w:highlight w:val="none"/>
              </w:rPr>
            </w:pPr>
          </w:p>
        </w:tc>
        <w:tc>
          <w:tcPr>
            <w:tcW w:w="837" w:type="dxa"/>
            <w:noWrap w:val="0"/>
            <w:vAlign w:val="top"/>
          </w:tcPr>
          <w:p w14:paraId="574DC7D7">
            <w:pPr>
              <w:widowControl/>
              <w:jc w:val="left"/>
              <w:rPr>
                <w:rFonts w:hint="eastAsia" w:ascii="宋体" w:hAnsi="宋体" w:cs="仿宋"/>
                <w:color w:val="000000"/>
                <w:kern w:val="0"/>
                <w:sz w:val="24"/>
                <w:szCs w:val="24"/>
                <w:highlight w:val="none"/>
              </w:rPr>
            </w:pPr>
          </w:p>
        </w:tc>
        <w:tc>
          <w:tcPr>
            <w:tcW w:w="888" w:type="dxa"/>
            <w:noWrap w:val="0"/>
            <w:vAlign w:val="top"/>
          </w:tcPr>
          <w:p w14:paraId="69CFE3D0">
            <w:pPr>
              <w:widowControl/>
              <w:jc w:val="left"/>
              <w:rPr>
                <w:rFonts w:hint="eastAsia" w:ascii="宋体" w:hAnsi="宋体" w:cs="仿宋"/>
                <w:color w:val="000000"/>
                <w:kern w:val="0"/>
                <w:sz w:val="24"/>
                <w:szCs w:val="24"/>
                <w:highlight w:val="none"/>
              </w:rPr>
            </w:pPr>
          </w:p>
        </w:tc>
        <w:tc>
          <w:tcPr>
            <w:tcW w:w="994" w:type="dxa"/>
            <w:noWrap w:val="0"/>
            <w:vAlign w:val="top"/>
          </w:tcPr>
          <w:p w14:paraId="10829F6C">
            <w:pPr>
              <w:widowControl/>
              <w:jc w:val="left"/>
              <w:rPr>
                <w:rFonts w:hint="eastAsia" w:ascii="宋体" w:hAnsi="宋体" w:cs="仿宋"/>
                <w:color w:val="000000"/>
                <w:kern w:val="0"/>
                <w:sz w:val="24"/>
                <w:szCs w:val="24"/>
                <w:highlight w:val="none"/>
              </w:rPr>
            </w:pPr>
          </w:p>
        </w:tc>
        <w:tc>
          <w:tcPr>
            <w:tcW w:w="1156" w:type="dxa"/>
            <w:noWrap w:val="0"/>
            <w:vAlign w:val="top"/>
          </w:tcPr>
          <w:p w14:paraId="2919EAB9">
            <w:pPr>
              <w:widowControl/>
              <w:jc w:val="left"/>
              <w:rPr>
                <w:rFonts w:hint="eastAsia" w:ascii="宋体" w:hAnsi="宋体" w:cs="仿宋"/>
                <w:color w:val="000000"/>
                <w:kern w:val="0"/>
                <w:sz w:val="24"/>
                <w:szCs w:val="24"/>
                <w:highlight w:val="none"/>
              </w:rPr>
            </w:pPr>
          </w:p>
        </w:tc>
        <w:tc>
          <w:tcPr>
            <w:tcW w:w="925" w:type="dxa"/>
            <w:noWrap w:val="0"/>
            <w:vAlign w:val="top"/>
          </w:tcPr>
          <w:p w14:paraId="219B76B3">
            <w:pPr>
              <w:widowControl/>
              <w:jc w:val="left"/>
              <w:rPr>
                <w:rFonts w:hint="eastAsia" w:ascii="宋体" w:hAnsi="宋体" w:cs="仿宋"/>
                <w:color w:val="000000"/>
                <w:kern w:val="0"/>
                <w:sz w:val="24"/>
                <w:szCs w:val="24"/>
                <w:highlight w:val="none"/>
              </w:rPr>
            </w:pPr>
          </w:p>
        </w:tc>
        <w:tc>
          <w:tcPr>
            <w:tcW w:w="950" w:type="dxa"/>
            <w:noWrap w:val="0"/>
            <w:vAlign w:val="top"/>
          </w:tcPr>
          <w:p w14:paraId="3F1C088B">
            <w:pPr>
              <w:widowControl/>
              <w:jc w:val="left"/>
              <w:rPr>
                <w:rFonts w:hint="eastAsia" w:ascii="宋体" w:hAnsi="宋体" w:cs="仿宋"/>
                <w:color w:val="000000"/>
                <w:kern w:val="0"/>
                <w:sz w:val="24"/>
                <w:szCs w:val="24"/>
                <w:highlight w:val="none"/>
              </w:rPr>
            </w:pPr>
          </w:p>
        </w:tc>
        <w:tc>
          <w:tcPr>
            <w:tcW w:w="812" w:type="dxa"/>
            <w:noWrap w:val="0"/>
            <w:vAlign w:val="top"/>
          </w:tcPr>
          <w:p w14:paraId="7E8B96B9">
            <w:pPr>
              <w:widowControl/>
              <w:jc w:val="left"/>
              <w:rPr>
                <w:rFonts w:hint="eastAsia" w:ascii="宋体" w:hAnsi="宋体" w:cs="仿宋"/>
                <w:color w:val="000000"/>
                <w:kern w:val="0"/>
                <w:sz w:val="24"/>
                <w:szCs w:val="24"/>
                <w:highlight w:val="none"/>
              </w:rPr>
            </w:pPr>
          </w:p>
        </w:tc>
      </w:tr>
    </w:tbl>
    <w:p w14:paraId="5EBC2AD2">
      <w:pPr>
        <w:widowControl/>
        <w:spacing w:before="120" w:beforeLines="50" w:after="240" w:afterLines="100" w:line="420" w:lineRule="exact"/>
        <w:jc w:val="left"/>
        <w:rPr>
          <w:rFonts w:hint="eastAsia" w:ascii="宋体" w:hAnsi="宋体" w:eastAsia="宋体"/>
          <w:color w:val="000000"/>
          <w:kern w:val="0"/>
          <w:sz w:val="24"/>
          <w:szCs w:val="20"/>
          <w:highlight w:val="none"/>
          <w:lang w:eastAsia="zh-CN"/>
        </w:rPr>
      </w:pPr>
    </w:p>
    <w:p w14:paraId="2614AF7E">
      <w:pPr>
        <w:widowControl/>
        <w:spacing w:before="120" w:beforeLines="50" w:after="240" w:afterLines="100" w:line="420" w:lineRule="exact"/>
        <w:jc w:val="left"/>
        <w:rPr>
          <w:rFonts w:ascii="宋体" w:hAnsi="宋体"/>
          <w:color w:val="000000"/>
          <w:kern w:val="0"/>
          <w:sz w:val="24"/>
          <w:szCs w:val="20"/>
          <w:highlight w:val="none"/>
        </w:rPr>
      </w:pPr>
      <w:r>
        <w:rPr>
          <w:rFonts w:hint="eastAsia" w:ascii="宋体" w:hAnsi="宋体"/>
          <w:color w:val="000000"/>
          <w:kern w:val="0"/>
          <w:sz w:val="24"/>
          <w:szCs w:val="20"/>
          <w:highlight w:val="none"/>
        </w:rPr>
        <w:br w:type="page"/>
      </w:r>
      <w:r>
        <w:rPr>
          <w:rFonts w:hint="eastAsia" w:ascii="宋体" w:hAnsi="宋体"/>
          <w:color w:val="000000"/>
          <w:kern w:val="0"/>
          <w:sz w:val="24"/>
          <w:szCs w:val="20"/>
          <w:highlight w:val="none"/>
        </w:rPr>
        <w:t>附表二：拟配备本工程的试验和检测仪器设备表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847"/>
        <w:gridCol w:w="884"/>
        <w:gridCol w:w="709"/>
        <w:gridCol w:w="1384"/>
        <w:gridCol w:w="1451"/>
        <w:gridCol w:w="1168"/>
      </w:tblGrid>
      <w:tr w14:paraId="008AE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644" w:type="dxa"/>
            <w:noWrap w:val="0"/>
            <w:vAlign w:val="center"/>
          </w:tcPr>
          <w:p w14:paraId="73A39031">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序号</w:t>
            </w:r>
          </w:p>
        </w:tc>
        <w:tc>
          <w:tcPr>
            <w:tcW w:w="1064" w:type="dxa"/>
            <w:noWrap w:val="0"/>
            <w:vAlign w:val="center"/>
          </w:tcPr>
          <w:p w14:paraId="0014B0FF">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仪器设备名称</w:t>
            </w:r>
          </w:p>
        </w:tc>
        <w:tc>
          <w:tcPr>
            <w:tcW w:w="672" w:type="dxa"/>
            <w:noWrap w:val="0"/>
            <w:vAlign w:val="center"/>
          </w:tcPr>
          <w:p w14:paraId="4EB47BF3">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型号规格</w:t>
            </w:r>
          </w:p>
        </w:tc>
        <w:tc>
          <w:tcPr>
            <w:tcW w:w="847" w:type="dxa"/>
            <w:noWrap w:val="0"/>
            <w:vAlign w:val="center"/>
          </w:tcPr>
          <w:p w14:paraId="3F4E3AC4">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数量</w:t>
            </w:r>
          </w:p>
        </w:tc>
        <w:tc>
          <w:tcPr>
            <w:tcW w:w="884" w:type="dxa"/>
            <w:noWrap w:val="0"/>
            <w:vAlign w:val="center"/>
          </w:tcPr>
          <w:p w14:paraId="2BEBEAFA">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国别</w:t>
            </w:r>
          </w:p>
          <w:p w14:paraId="0C243D5D">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产地</w:t>
            </w:r>
          </w:p>
        </w:tc>
        <w:tc>
          <w:tcPr>
            <w:tcW w:w="709" w:type="dxa"/>
            <w:noWrap w:val="0"/>
            <w:vAlign w:val="center"/>
          </w:tcPr>
          <w:p w14:paraId="3A501AA5">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制造</w:t>
            </w:r>
          </w:p>
          <w:p w14:paraId="19AC5A8F">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年份</w:t>
            </w:r>
          </w:p>
        </w:tc>
        <w:tc>
          <w:tcPr>
            <w:tcW w:w="1384" w:type="dxa"/>
            <w:noWrap w:val="0"/>
            <w:vAlign w:val="center"/>
          </w:tcPr>
          <w:p w14:paraId="167CADB3">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已使用台</w:t>
            </w:r>
          </w:p>
          <w:p w14:paraId="38A6680D">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时数</w:t>
            </w:r>
          </w:p>
        </w:tc>
        <w:tc>
          <w:tcPr>
            <w:tcW w:w="1451" w:type="dxa"/>
            <w:noWrap w:val="0"/>
            <w:vAlign w:val="center"/>
          </w:tcPr>
          <w:p w14:paraId="3386D5C5">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用途</w:t>
            </w:r>
          </w:p>
        </w:tc>
        <w:tc>
          <w:tcPr>
            <w:tcW w:w="1168" w:type="dxa"/>
            <w:noWrap w:val="0"/>
            <w:vAlign w:val="center"/>
          </w:tcPr>
          <w:p w14:paraId="7739425F">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备注</w:t>
            </w:r>
          </w:p>
        </w:tc>
      </w:tr>
      <w:tr w14:paraId="10A88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4070A9C">
            <w:pPr>
              <w:widowControl/>
              <w:spacing w:line="240" w:lineRule="auto"/>
              <w:jc w:val="center"/>
              <w:rPr>
                <w:rFonts w:ascii="宋体" w:hAnsi="宋体"/>
                <w:color w:val="000000"/>
                <w:kern w:val="0"/>
                <w:sz w:val="24"/>
                <w:szCs w:val="20"/>
                <w:highlight w:val="none"/>
              </w:rPr>
            </w:pPr>
          </w:p>
        </w:tc>
        <w:tc>
          <w:tcPr>
            <w:tcW w:w="1064" w:type="dxa"/>
            <w:noWrap w:val="0"/>
            <w:vAlign w:val="center"/>
          </w:tcPr>
          <w:p w14:paraId="3B67F509">
            <w:pPr>
              <w:widowControl/>
              <w:spacing w:line="240" w:lineRule="auto"/>
              <w:jc w:val="center"/>
              <w:rPr>
                <w:rFonts w:ascii="宋体" w:hAnsi="宋体"/>
                <w:color w:val="000000"/>
                <w:kern w:val="0"/>
                <w:sz w:val="24"/>
                <w:szCs w:val="20"/>
                <w:highlight w:val="none"/>
              </w:rPr>
            </w:pPr>
          </w:p>
        </w:tc>
        <w:tc>
          <w:tcPr>
            <w:tcW w:w="672" w:type="dxa"/>
            <w:noWrap w:val="0"/>
            <w:vAlign w:val="center"/>
          </w:tcPr>
          <w:p w14:paraId="72EBBEC9">
            <w:pPr>
              <w:widowControl/>
              <w:spacing w:line="240" w:lineRule="auto"/>
              <w:jc w:val="center"/>
              <w:rPr>
                <w:rFonts w:ascii="宋体" w:hAnsi="宋体"/>
                <w:color w:val="000000"/>
                <w:kern w:val="0"/>
                <w:sz w:val="24"/>
                <w:szCs w:val="20"/>
                <w:highlight w:val="none"/>
              </w:rPr>
            </w:pPr>
          </w:p>
        </w:tc>
        <w:tc>
          <w:tcPr>
            <w:tcW w:w="847" w:type="dxa"/>
            <w:noWrap w:val="0"/>
            <w:vAlign w:val="center"/>
          </w:tcPr>
          <w:p w14:paraId="5B31A89F">
            <w:pPr>
              <w:widowControl/>
              <w:spacing w:line="240" w:lineRule="auto"/>
              <w:jc w:val="center"/>
              <w:rPr>
                <w:rFonts w:ascii="宋体" w:hAnsi="宋体"/>
                <w:color w:val="000000"/>
                <w:kern w:val="0"/>
                <w:sz w:val="24"/>
                <w:szCs w:val="20"/>
                <w:highlight w:val="none"/>
              </w:rPr>
            </w:pPr>
          </w:p>
        </w:tc>
        <w:tc>
          <w:tcPr>
            <w:tcW w:w="884" w:type="dxa"/>
            <w:noWrap w:val="0"/>
            <w:vAlign w:val="center"/>
          </w:tcPr>
          <w:p w14:paraId="3D90F64E">
            <w:pPr>
              <w:widowControl/>
              <w:spacing w:line="240" w:lineRule="auto"/>
              <w:jc w:val="center"/>
              <w:rPr>
                <w:rFonts w:ascii="宋体" w:hAnsi="宋体"/>
                <w:color w:val="000000"/>
                <w:kern w:val="0"/>
                <w:sz w:val="24"/>
                <w:szCs w:val="20"/>
                <w:highlight w:val="none"/>
              </w:rPr>
            </w:pPr>
          </w:p>
        </w:tc>
        <w:tc>
          <w:tcPr>
            <w:tcW w:w="709" w:type="dxa"/>
            <w:noWrap w:val="0"/>
            <w:vAlign w:val="center"/>
          </w:tcPr>
          <w:p w14:paraId="709B8AED">
            <w:pPr>
              <w:widowControl/>
              <w:spacing w:line="240" w:lineRule="auto"/>
              <w:jc w:val="center"/>
              <w:rPr>
                <w:rFonts w:ascii="宋体" w:hAnsi="宋体"/>
                <w:color w:val="000000"/>
                <w:kern w:val="0"/>
                <w:sz w:val="24"/>
                <w:szCs w:val="20"/>
                <w:highlight w:val="none"/>
              </w:rPr>
            </w:pPr>
          </w:p>
        </w:tc>
        <w:tc>
          <w:tcPr>
            <w:tcW w:w="1384" w:type="dxa"/>
            <w:noWrap w:val="0"/>
            <w:vAlign w:val="center"/>
          </w:tcPr>
          <w:p w14:paraId="2BD52E72">
            <w:pPr>
              <w:widowControl/>
              <w:spacing w:line="240" w:lineRule="auto"/>
              <w:jc w:val="center"/>
              <w:rPr>
                <w:rFonts w:ascii="宋体" w:hAnsi="宋体"/>
                <w:color w:val="000000"/>
                <w:kern w:val="0"/>
                <w:sz w:val="24"/>
                <w:szCs w:val="20"/>
                <w:highlight w:val="none"/>
              </w:rPr>
            </w:pPr>
          </w:p>
        </w:tc>
        <w:tc>
          <w:tcPr>
            <w:tcW w:w="1451" w:type="dxa"/>
            <w:noWrap w:val="0"/>
            <w:vAlign w:val="center"/>
          </w:tcPr>
          <w:p w14:paraId="21FE5CBE">
            <w:pPr>
              <w:widowControl/>
              <w:spacing w:line="240" w:lineRule="auto"/>
              <w:jc w:val="center"/>
              <w:rPr>
                <w:rFonts w:ascii="宋体" w:hAnsi="宋体"/>
                <w:color w:val="000000"/>
                <w:kern w:val="0"/>
                <w:sz w:val="24"/>
                <w:szCs w:val="20"/>
                <w:highlight w:val="none"/>
              </w:rPr>
            </w:pPr>
          </w:p>
        </w:tc>
        <w:tc>
          <w:tcPr>
            <w:tcW w:w="1168" w:type="dxa"/>
            <w:noWrap w:val="0"/>
            <w:vAlign w:val="center"/>
          </w:tcPr>
          <w:p w14:paraId="35FE9C49">
            <w:pPr>
              <w:widowControl/>
              <w:spacing w:line="240" w:lineRule="auto"/>
              <w:jc w:val="center"/>
              <w:rPr>
                <w:rFonts w:ascii="宋体" w:hAnsi="宋体"/>
                <w:color w:val="000000"/>
                <w:kern w:val="0"/>
                <w:sz w:val="24"/>
                <w:szCs w:val="20"/>
                <w:highlight w:val="none"/>
              </w:rPr>
            </w:pPr>
          </w:p>
        </w:tc>
      </w:tr>
      <w:tr w14:paraId="13543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56E0AAB">
            <w:pPr>
              <w:widowControl/>
              <w:spacing w:line="240" w:lineRule="auto"/>
              <w:jc w:val="center"/>
              <w:rPr>
                <w:rFonts w:ascii="宋体" w:hAnsi="宋体"/>
                <w:color w:val="000000"/>
                <w:kern w:val="0"/>
                <w:sz w:val="24"/>
                <w:szCs w:val="20"/>
                <w:highlight w:val="none"/>
              </w:rPr>
            </w:pPr>
          </w:p>
        </w:tc>
        <w:tc>
          <w:tcPr>
            <w:tcW w:w="1064" w:type="dxa"/>
            <w:noWrap w:val="0"/>
            <w:vAlign w:val="center"/>
          </w:tcPr>
          <w:p w14:paraId="735E34E7">
            <w:pPr>
              <w:widowControl/>
              <w:spacing w:line="240" w:lineRule="auto"/>
              <w:jc w:val="center"/>
              <w:rPr>
                <w:rFonts w:ascii="宋体" w:hAnsi="宋体"/>
                <w:color w:val="000000"/>
                <w:kern w:val="0"/>
                <w:sz w:val="24"/>
                <w:szCs w:val="20"/>
                <w:highlight w:val="none"/>
              </w:rPr>
            </w:pPr>
          </w:p>
        </w:tc>
        <w:tc>
          <w:tcPr>
            <w:tcW w:w="672" w:type="dxa"/>
            <w:noWrap w:val="0"/>
            <w:vAlign w:val="center"/>
          </w:tcPr>
          <w:p w14:paraId="0DEDE2A1">
            <w:pPr>
              <w:widowControl/>
              <w:spacing w:line="240" w:lineRule="auto"/>
              <w:jc w:val="center"/>
              <w:rPr>
                <w:rFonts w:ascii="宋体" w:hAnsi="宋体"/>
                <w:color w:val="000000"/>
                <w:kern w:val="0"/>
                <w:sz w:val="24"/>
                <w:szCs w:val="20"/>
                <w:highlight w:val="none"/>
              </w:rPr>
            </w:pPr>
          </w:p>
        </w:tc>
        <w:tc>
          <w:tcPr>
            <w:tcW w:w="847" w:type="dxa"/>
            <w:noWrap w:val="0"/>
            <w:vAlign w:val="center"/>
          </w:tcPr>
          <w:p w14:paraId="74ACC679">
            <w:pPr>
              <w:widowControl/>
              <w:spacing w:line="240" w:lineRule="auto"/>
              <w:jc w:val="center"/>
              <w:rPr>
                <w:rFonts w:ascii="宋体" w:hAnsi="宋体"/>
                <w:color w:val="000000"/>
                <w:kern w:val="0"/>
                <w:sz w:val="24"/>
                <w:szCs w:val="20"/>
                <w:highlight w:val="none"/>
              </w:rPr>
            </w:pPr>
          </w:p>
        </w:tc>
        <w:tc>
          <w:tcPr>
            <w:tcW w:w="884" w:type="dxa"/>
            <w:noWrap w:val="0"/>
            <w:vAlign w:val="center"/>
          </w:tcPr>
          <w:p w14:paraId="05224CED">
            <w:pPr>
              <w:widowControl/>
              <w:spacing w:line="240" w:lineRule="auto"/>
              <w:jc w:val="center"/>
              <w:rPr>
                <w:rFonts w:ascii="宋体" w:hAnsi="宋体"/>
                <w:color w:val="000000"/>
                <w:kern w:val="0"/>
                <w:sz w:val="24"/>
                <w:szCs w:val="20"/>
                <w:highlight w:val="none"/>
              </w:rPr>
            </w:pPr>
          </w:p>
        </w:tc>
        <w:tc>
          <w:tcPr>
            <w:tcW w:w="709" w:type="dxa"/>
            <w:noWrap w:val="0"/>
            <w:vAlign w:val="center"/>
          </w:tcPr>
          <w:p w14:paraId="5E113197">
            <w:pPr>
              <w:widowControl/>
              <w:spacing w:line="240" w:lineRule="auto"/>
              <w:jc w:val="center"/>
              <w:rPr>
                <w:rFonts w:ascii="宋体" w:hAnsi="宋体"/>
                <w:color w:val="000000"/>
                <w:kern w:val="0"/>
                <w:sz w:val="24"/>
                <w:szCs w:val="20"/>
                <w:highlight w:val="none"/>
              </w:rPr>
            </w:pPr>
          </w:p>
        </w:tc>
        <w:tc>
          <w:tcPr>
            <w:tcW w:w="1384" w:type="dxa"/>
            <w:noWrap w:val="0"/>
            <w:vAlign w:val="center"/>
          </w:tcPr>
          <w:p w14:paraId="3BFA4528">
            <w:pPr>
              <w:widowControl/>
              <w:spacing w:line="240" w:lineRule="auto"/>
              <w:jc w:val="center"/>
              <w:rPr>
                <w:rFonts w:ascii="宋体" w:hAnsi="宋体"/>
                <w:color w:val="000000"/>
                <w:kern w:val="0"/>
                <w:sz w:val="24"/>
                <w:szCs w:val="20"/>
                <w:highlight w:val="none"/>
              </w:rPr>
            </w:pPr>
          </w:p>
        </w:tc>
        <w:tc>
          <w:tcPr>
            <w:tcW w:w="1451" w:type="dxa"/>
            <w:noWrap w:val="0"/>
            <w:vAlign w:val="center"/>
          </w:tcPr>
          <w:p w14:paraId="4E03A8EF">
            <w:pPr>
              <w:widowControl/>
              <w:spacing w:line="240" w:lineRule="auto"/>
              <w:jc w:val="center"/>
              <w:rPr>
                <w:rFonts w:ascii="宋体" w:hAnsi="宋体"/>
                <w:color w:val="000000"/>
                <w:kern w:val="0"/>
                <w:sz w:val="24"/>
                <w:szCs w:val="20"/>
                <w:highlight w:val="none"/>
              </w:rPr>
            </w:pPr>
          </w:p>
        </w:tc>
        <w:tc>
          <w:tcPr>
            <w:tcW w:w="1168" w:type="dxa"/>
            <w:noWrap w:val="0"/>
            <w:vAlign w:val="center"/>
          </w:tcPr>
          <w:p w14:paraId="189BE7FF">
            <w:pPr>
              <w:widowControl/>
              <w:spacing w:line="240" w:lineRule="auto"/>
              <w:jc w:val="center"/>
              <w:rPr>
                <w:rFonts w:ascii="宋体" w:hAnsi="宋体"/>
                <w:color w:val="000000"/>
                <w:kern w:val="0"/>
                <w:sz w:val="24"/>
                <w:szCs w:val="20"/>
                <w:highlight w:val="none"/>
              </w:rPr>
            </w:pPr>
          </w:p>
        </w:tc>
      </w:tr>
      <w:tr w14:paraId="1C218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D604238">
            <w:pPr>
              <w:widowControl/>
              <w:spacing w:line="240" w:lineRule="auto"/>
              <w:jc w:val="center"/>
              <w:rPr>
                <w:rFonts w:ascii="宋体" w:hAnsi="宋体"/>
                <w:color w:val="000000"/>
                <w:kern w:val="0"/>
                <w:sz w:val="24"/>
                <w:szCs w:val="20"/>
                <w:highlight w:val="none"/>
              </w:rPr>
            </w:pPr>
          </w:p>
        </w:tc>
        <w:tc>
          <w:tcPr>
            <w:tcW w:w="1064" w:type="dxa"/>
            <w:noWrap w:val="0"/>
            <w:vAlign w:val="center"/>
          </w:tcPr>
          <w:p w14:paraId="792FC9CA">
            <w:pPr>
              <w:widowControl/>
              <w:spacing w:line="240" w:lineRule="auto"/>
              <w:jc w:val="center"/>
              <w:rPr>
                <w:rFonts w:ascii="宋体" w:hAnsi="宋体"/>
                <w:color w:val="000000"/>
                <w:kern w:val="0"/>
                <w:sz w:val="24"/>
                <w:szCs w:val="20"/>
                <w:highlight w:val="none"/>
              </w:rPr>
            </w:pPr>
          </w:p>
        </w:tc>
        <w:tc>
          <w:tcPr>
            <w:tcW w:w="672" w:type="dxa"/>
            <w:noWrap w:val="0"/>
            <w:vAlign w:val="center"/>
          </w:tcPr>
          <w:p w14:paraId="6DB59C9D">
            <w:pPr>
              <w:widowControl/>
              <w:spacing w:line="240" w:lineRule="auto"/>
              <w:jc w:val="center"/>
              <w:rPr>
                <w:rFonts w:ascii="宋体" w:hAnsi="宋体"/>
                <w:color w:val="000000"/>
                <w:kern w:val="0"/>
                <w:sz w:val="24"/>
                <w:szCs w:val="20"/>
                <w:highlight w:val="none"/>
              </w:rPr>
            </w:pPr>
          </w:p>
        </w:tc>
        <w:tc>
          <w:tcPr>
            <w:tcW w:w="847" w:type="dxa"/>
            <w:noWrap w:val="0"/>
            <w:vAlign w:val="center"/>
          </w:tcPr>
          <w:p w14:paraId="5C7017DA">
            <w:pPr>
              <w:widowControl/>
              <w:spacing w:line="240" w:lineRule="auto"/>
              <w:jc w:val="center"/>
              <w:rPr>
                <w:rFonts w:ascii="宋体" w:hAnsi="宋体"/>
                <w:color w:val="000000"/>
                <w:kern w:val="0"/>
                <w:sz w:val="24"/>
                <w:szCs w:val="20"/>
                <w:highlight w:val="none"/>
              </w:rPr>
            </w:pPr>
          </w:p>
        </w:tc>
        <w:tc>
          <w:tcPr>
            <w:tcW w:w="884" w:type="dxa"/>
            <w:noWrap w:val="0"/>
            <w:vAlign w:val="center"/>
          </w:tcPr>
          <w:p w14:paraId="26B50268">
            <w:pPr>
              <w:widowControl/>
              <w:spacing w:line="240" w:lineRule="auto"/>
              <w:jc w:val="center"/>
              <w:rPr>
                <w:rFonts w:ascii="宋体" w:hAnsi="宋体"/>
                <w:color w:val="000000"/>
                <w:kern w:val="0"/>
                <w:sz w:val="24"/>
                <w:szCs w:val="20"/>
                <w:highlight w:val="none"/>
              </w:rPr>
            </w:pPr>
          </w:p>
        </w:tc>
        <w:tc>
          <w:tcPr>
            <w:tcW w:w="709" w:type="dxa"/>
            <w:noWrap w:val="0"/>
            <w:vAlign w:val="center"/>
          </w:tcPr>
          <w:p w14:paraId="5B779E58">
            <w:pPr>
              <w:widowControl/>
              <w:spacing w:line="240" w:lineRule="auto"/>
              <w:jc w:val="center"/>
              <w:rPr>
                <w:rFonts w:ascii="宋体" w:hAnsi="宋体"/>
                <w:color w:val="000000"/>
                <w:kern w:val="0"/>
                <w:sz w:val="24"/>
                <w:szCs w:val="20"/>
                <w:highlight w:val="none"/>
              </w:rPr>
            </w:pPr>
          </w:p>
        </w:tc>
        <w:tc>
          <w:tcPr>
            <w:tcW w:w="1384" w:type="dxa"/>
            <w:noWrap w:val="0"/>
            <w:vAlign w:val="center"/>
          </w:tcPr>
          <w:p w14:paraId="3E3F1C2B">
            <w:pPr>
              <w:widowControl/>
              <w:spacing w:line="240" w:lineRule="auto"/>
              <w:jc w:val="center"/>
              <w:rPr>
                <w:rFonts w:ascii="宋体" w:hAnsi="宋体"/>
                <w:color w:val="000000"/>
                <w:kern w:val="0"/>
                <w:sz w:val="24"/>
                <w:szCs w:val="20"/>
                <w:highlight w:val="none"/>
              </w:rPr>
            </w:pPr>
          </w:p>
        </w:tc>
        <w:tc>
          <w:tcPr>
            <w:tcW w:w="1451" w:type="dxa"/>
            <w:noWrap w:val="0"/>
            <w:vAlign w:val="center"/>
          </w:tcPr>
          <w:p w14:paraId="6ED6CC90">
            <w:pPr>
              <w:widowControl/>
              <w:spacing w:line="240" w:lineRule="auto"/>
              <w:jc w:val="center"/>
              <w:rPr>
                <w:rFonts w:ascii="宋体" w:hAnsi="宋体"/>
                <w:color w:val="000000"/>
                <w:kern w:val="0"/>
                <w:sz w:val="24"/>
                <w:szCs w:val="20"/>
                <w:highlight w:val="none"/>
              </w:rPr>
            </w:pPr>
          </w:p>
        </w:tc>
        <w:tc>
          <w:tcPr>
            <w:tcW w:w="1168" w:type="dxa"/>
            <w:noWrap w:val="0"/>
            <w:vAlign w:val="center"/>
          </w:tcPr>
          <w:p w14:paraId="04214EBB">
            <w:pPr>
              <w:widowControl/>
              <w:spacing w:line="240" w:lineRule="auto"/>
              <w:jc w:val="center"/>
              <w:rPr>
                <w:rFonts w:ascii="宋体" w:hAnsi="宋体"/>
                <w:color w:val="000000"/>
                <w:kern w:val="0"/>
                <w:sz w:val="24"/>
                <w:szCs w:val="20"/>
                <w:highlight w:val="none"/>
              </w:rPr>
            </w:pPr>
          </w:p>
        </w:tc>
      </w:tr>
      <w:tr w14:paraId="33E82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09B67CD">
            <w:pPr>
              <w:widowControl/>
              <w:spacing w:line="240" w:lineRule="auto"/>
              <w:jc w:val="center"/>
              <w:rPr>
                <w:rFonts w:ascii="宋体" w:hAnsi="宋体"/>
                <w:color w:val="000000"/>
                <w:kern w:val="0"/>
                <w:sz w:val="24"/>
                <w:szCs w:val="20"/>
                <w:highlight w:val="none"/>
              </w:rPr>
            </w:pPr>
          </w:p>
        </w:tc>
        <w:tc>
          <w:tcPr>
            <w:tcW w:w="1064" w:type="dxa"/>
            <w:noWrap w:val="0"/>
            <w:vAlign w:val="center"/>
          </w:tcPr>
          <w:p w14:paraId="43806315">
            <w:pPr>
              <w:widowControl/>
              <w:spacing w:line="240" w:lineRule="auto"/>
              <w:jc w:val="center"/>
              <w:rPr>
                <w:rFonts w:ascii="宋体" w:hAnsi="宋体"/>
                <w:color w:val="000000"/>
                <w:kern w:val="0"/>
                <w:sz w:val="24"/>
                <w:szCs w:val="20"/>
                <w:highlight w:val="none"/>
              </w:rPr>
            </w:pPr>
          </w:p>
        </w:tc>
        <w:tc>
          <w:tcPr>
            <w:tcW w:w="672" w:type="dxa"/>
            <w:noWrap w:val="0"/>
            <w:vAlign w:val="center"/>
          </w:tcPr>
          <w:p w14:paraId="54C940D3">
            <w:pPr>
              <w:widowControl/>
              <w:spacing w:line="240" w:lineRule="auto"/>
              <w:jc w:val="center"/>
              <w:rPr>
                <w:rFonts w:ascii="宋体" w:hAnsi="宋体"/>
                <w:color w:val="000000"/>
                <w:kern w:val="0"/>
                <w:sz w:val="24"/>
                <w:szCs w:val="20"/>
                <w:highlight w:val="none"/>
              </w:rPr>
            </w:pPr>
          </w:p>
        </w:tc>
        <w:tc>
          <w:tcPr>
            <w:tcW w:w="847" w:type="dxa"/>
            <w:noWrap w:val="0"/>
            <w:vAlign w:val="center"/>
          </w:tcPr>
          <w:p w14:paraId="2533E53A">
            <w:pPr>
              <w:widowControl/>
              <w:spacing w:line="240" w:lineRule="auto"/>
              <w:jc w:val="center"/>
              <w:rPr>
                <w:rFonts w:ascii="宋体" w:hAnsi="宋体"/>
                <w:color w:val="000000"/>
                <w:kern w:val="0"/>
                <w:sz w:val="24"/>
                <w:szCs w:val="20"/>
                <w:highlight w:val="none"/>
              </w:rPr>
            </w:pPr>
          </w:p>
        </w:tc>
        <w:tc>
          <w:tcPr>
            <w:tcW w:w="884" w:type="dxa"/>
            <w:noWrap w:val="0"/>
            <w:vAlign w:val="center"/>
          </w:tcPr>
          <w:p w14:paraId="45A80F3B">
            <w:pPr>
              <w:widowControl/>
              <w:spacing w:line="240" w:lineRule="auto"/>
              <w:jc w:val="center"/>
              <w:rPr>
                <w:rFonts w:ascii="宋体" w:hAnsi="宋体"/>
                <w:color w:val="000000"/>
                <w:kern w:val="0"/>
                <w:sz w:val="24"/>
                <w:szCs w:val="20"/>
                <w:highlight w:val="none"/>
              </w:rPr>
            </w:pPr>
          </w:p>
        </w:tc>
        <w:tc>
          <w:tcPr>
            <w:tcW w:w="709" w:type="dxa"/>
            <w:noWrap w:val="0"/>
            <w:vAlign w:val="center"/>
          </w:tcPr>
          <w:p w14:paraId="203826D9">
            <w:pPr>
              <w:widowControl/>
              <w:spacing w:line="240" w:lineRule="auto"/>
              <w:jc w:val="center"/>
              <w:rPr>
                <w:rFonts w:ascii="宋体" w:hAnsi="宋体"/>
                <w:color w:val="000000"/>
                <w:kern w:val="0"/>
                <w:sz w:val="24"/>
                <w:szCs w:val="20"/>
                <w:highlight w:val="none"/>
              </w:rPr>
            </w:pPr>
          </w:p>
        </w:tc>
        <w:tc>
          <w:tcPr>
            <w:tcW w:w="1384" w:type="dxa"/>
            <w:noWrap w:val="0"/>
            <w:vAlign w:val="center"/>
          </w:tcPr>
          <w:p w14:paraId="6028BCB9">
            <w:pPr>
              <w:widowControl/>
              <w:spacing w:line="240" w:lineRule="auto"/>
              <w:jc w:val="center"/>
              <w:rPr>
                <w:rFonts w:ascii="宋体" w:hAnsi="宋体"/>
                <w:color w:val="000000"/>
                <w:kern w:val="0"/>
                <w:sz w:val="24"/>
                <w:szCs w:val="20"/>
                <w:highlight w:val="none"/>
              </w:rPr>
            </w:pPr>
          </w:p>
        </w:tc>
        <w:tc>
          <w:tcPr>
            <w:tcW w:w="1451" w:type="dxa"/>
            <w:noWrap w:val="0"/>
            <w:vAlign w:val="center"/>
          </w:tcPr>
          <w:p w14:paraId="78FA2FA9">
            <w:pPr>
              <w:widowControl/>
              <w:spacing w:line="240" w:lineRule="auto"/>
              <w:jc w:val="center"/>
              <w:rPr>
                <w:rFonts w:ascii="宋体" w:hAnsi="宋体"/>
                <w:color w:val="000000"/>
                <w:kern w:val="0"/>
                <w:sz w:val="24"/>
                <w:szCs w:val="20"/>
                <w:highlight w:val="none"/>
              </w:rPr>
            </w:pPr>
          </w:p>
        </w:tc>
        <w:tc>
          <w:tcPr>
            <w:tcW w:w="1168" w:type="dxa"/>
            <w:noWrap w:val="0"/>
            <w:vAlign w:val="center"/>
          </w:tcPr>
          <w:p w14:paraId="0E065E50">
            <w:pPr>
              <w:widowControl/>
              <w:spacing w:line="240" w:lineRule="auto"/>
              <w:jc w:val="center"/>
              <w:rPr>
                <w:rFonts w:ascii="宋体" w:hAnsi="宋体"/>
                <w:color w:val="000000"/>
                <w:kern w:val="0"/>
                <w:sz w:val="24"/>
                <w:szCs w:val="20"/>
                <w:highlight w:val="none"/>
              </w:rPr>
            </w:pPr>
          </w:p>
        </w:tc>
      </w:tr>
      <w:tr w14:paraId="51929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8E295C7">
            <w:pPr>
              <w:widowControl/>
              <w:spacing w:line="240" w:lineRule="auto"/>
              <w:jc w:val="center"/>
              <w:rPr>
                <w:rFonts w:ascii="宋体" w:hAnsi="宋体"/>
                <w:color w:val="000000"/>
                <w:kern w:val="0"/>
                <w:sz w:val="24"/>
                <w:szCs w:val="20"/>
                <w:highlight w:val="none"/>
              </w:rPr>
            </w:pPr>
          </w:p>
        </w:tc>
        <w:tc>
          <w:tcPr>
            <w:tcW w:w="1064" w:type="dxa"/>
            <w:noWrap w:val="0"/>
            <w:vAlign w:val="center"/>
          </w:tcPr>
          <w:p w14:paraId="6B93E0A7">
            <w:pPr>
              <w:widowControl/>
              <w:spacing w:line="240" w:lineRule="auto"/>
              <w:jc w:val="center"/>
              <w:rPr>
                <w:rFonts w:ascii="宋体" w:hAnsi="宋体"/>
                <w:color w:val="000000"/>
                <w:kern w:val="0"/>
                <w:sz w:val="24"/>
                <w:szCs w:val="20"/>
                <w:highlight w:val="none"/>
              </w:rPr>
            </w:pPr>
          </w:p>
        </w:tc>
        <w:tc>
          <w:tcPr>
            <w:tcW w:w="672" w:type="dxa"/>
            <w:noWrap w:val="0"/>
            <w:vAlign w:val="center"/>
          </w:tcPr>
          <w:p w14:paraId="6469AA68">
            <w:pPr>
              <w:widowControl/>
              <w:spacing w:line="240" w:lineRule="auto"/>
              <w:jc w:val="center"/>
              <w:rPr>
                <w:rFonts w:ascii="宋体" w:hAnsi="宋体"/>
                <w:color w:val="000000"/>
                <w:kern w:val="0"/>
                <w:sz w:val="24"/>
                <w:szCs w:val="20"/>
                <w:highlight w:val="none"/>
              </w:rPr>
            </w:pPr>
          </w:p>
        </w:tc>
        <w:tc>
          <w:tcPr>
            <w:tcW w:w="847" w:type="dxa"/>
            <w:noWrap w:val="0"/>
            <w:vAlign w:val="center"/>
          </w:tcPr>
          <w:p w14:paraId="090EE99D">
            <w:pPr>
              <w:widowControl/>
              <w:spacing w:line="240" w:lineRule="auto"/>
              <w:jc w:val="center"/>
              <w:rPr>
                <w:rFonts w:ascii="宋体" w:hAnsi="宋体"/>
                <w:color w:val="000000"/>
                <w:kern w:val="0"/>
                <w:sz w:val="24"/>
                <w:szCs w:val="20"/>
                <w:highlight w:val="none"/>
              </w:rPr>
            </w:pPr>
          </w:p>
        </w:tc>
        <w:tc>
          <w:tcPr>
            <w:tcW w:w="884" w:type="dxa"/>
            <w:noWrap w:val="0"/>
            <w:vAlign w:val="center"/>
          </w:tcPr>
          <w:p w14:paraId="3B9A59EC">
            <w:pPr>
              <w:widowControl/>
              <w:spacing w:line="240" w:lineRule="auto"/>
              <w:jc w:val="center"/>
              <w:rPr>
                <w:rFonts w:ascii="宋体" w:hAnsi="宋体"/>
                <w:color w:val="000000"/>
                <w:kern w:val="0"/>
                <w:sz w:val="24"/>
                <w:szCs w:val="20"/>
                <w:highlight w:val="none"/>
              </w:rPr>
            </w:pPr>
          </w:p>
        </w:tc>
        <w:tc>
          <w:tcPr>
            <w:tcW w:w="709" w:type="dxa"/>
            <w:noWrap w:val="0"/>
            <w:vAlign w:val="center"/>
          </w:tcPr>
          <w:p w14:paraId="3138AFA6">
            <w:pPr>
              <w:widowControl/>
              <w:spacing w:line="240" w:lineRule="auto"/>
              <w:jc w:val="center"/>
              <w:rPr>
                <w:rFonts w:ascii="宋体" w:hAnsi="宋体"/>
                <w:color w:val="000000"/>
                <w:kern w:val="0"/>
                <w:sz w:val="24"/>
                <w:szCs w:val="20"/>
                <w:highlight w:val="none"/>
              </w:rPr>
            </w:pPr>
          </w:p>
        </w:tc>
        <w:tc>
          <w:tcPr>
            <w:tcW w:w="1384" w:type="dxa"/>
            <w:noWrap w:val="0"/>
            <w:vAlign w:val="center"/>
          </w:tcPr>
          <w:p w14:paraId="6F44A134">
            <w:pPr>
              <w:widowControl/>
              <w:spacing w:line="240" w:lineRule="auto"/>
              <w:jc w:val="center"/>
              <w:rPr>
                <w:rFonts w:ascii="宋体" w:hAnsi="宋体"/>
                <w:color w:val="000000"/>
                <w:kern w:val="0"/>
                <w:sz w:val="24"/>
                <w:szCs w:val="20"/>
                <w:highlight w:val="none"/>
              </w:rPr>
            </w:pPr>
          </w:p>
        </w:tc>
        <w:tc>
          <w:tcPr>
            <w:tcW w:w="1451" w:type="dxa"/>
            <w:noWrap w:val="0"/>
            <w:vAlign w:val="center"/>
          </w:tcPr>
          <w:p w14:paraId="033F5EE8">
            <w:pPr>
              <w:widowControl/>
              <w:spacing w:line="240" w:lineRule="auto"/>
              <w:jc w:val="center"/>
              <w:rPr>
                <w:rFonts w:ascii="宋体" w:hAnsi="宋体"/>
                <w:color w:val="000000"/>
                <w:kern w:val="0"/>
                <w:sz w:val="24"/>
                <w:szCs w:val="20"/>
                <w:highlight w:val="none"/>
              </w:rPr>
            </w:pPr>
          </w:p>
        </w:tc>
        <w:tc>
          <w:tcPr>
            <w:tcW w:w="1168" w:type="dxa"/>
            <w:noWrap w:val="0"/>
            <w:vAlign w:val="center"/>
          </w:tcPr>
          <w:p w14:paraId="38EB3484">
            <w:pPr>
              <w:widowControl/>
              <w:spacing w:line="240" w:lineRule="auto"/>
              <w:jc w:val="center"/>
              <w:rPr>
                <w:rFonts w:ascii="宋体" w:hAnsi="宋体"/>
                <w:color w:val="000000"/>
                <w:kern w:val="0"/>
                <w:sz w:val="24"/>
                <w:szCs w:val="20"/>
                <w:highlight w:val="none"/>
              </w:rPr>
            </w:pPr>
          </w:p>
        </w:tc>
      </w:tr>
      <w:tr w14:paraId="1BD79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5B7464B">
            <w:pPr>
              <w:widowControl/>
              <w:spacing w:line="240" w:lineRule="auto"/>
              <w:jc w:val="center"/>
              <w:rPr>
                <w:rFonts w:ascii="宋体" w:hAnsi="宋体"/>
                <w:color w:val="000000"/>
                <w:kern w:val="0"/>
                <w:sz w:val="24"/>
                <w:szCs w:val="20"/>
                <w:highlight w:val="none"/>
              </w:rPr>
            </w:pPr>
          </w:p>
        </w:tc>
        <w:tc>
          <w:tcPr>
            <w:tcW w:w="1064" w:type="dxa"/>
            <w:noWrap w:val="0"/>
            <w:vAlign w:val="center"/>
          </w:tcPr>
          <w:p w14:paraId="51CA4E91">
            <w:pPr>
              <w:widowControl/>
              <w:spacing w:line="240" w:lineRule="auto"/>
              <w:jc w:val="center"/>
              <w:rPr>
                <w:rFonts w:ascii="宋体" w:hAnsi="宋体"/>
                <w:color w:val="000000"/>
                <w:kern w:val="0"/>
                <w:sz w:val="24"/>
                <w:szCs w:val="20"/>
                <w:highlight w:val="none"/>
              </w:rPr>
            </w:pPr>
          </w:p>
        </w:tc>
        <w:tc>
          <w:tcPr>
            <w:tcW w:w="672" w:type="dxa"/>
            <w:noWrap w:val="0"/>
            <w:vAlign w:val="center"/>
          </w:tcPr>
          <w:p w14:paraId="6892E769">
            <w:pPr>
              <w:widowControl/>
              <w:spacing w:line="240" w:lineRule="auto"/>
              <w:jc w:val="center"/>
              <w:rPr>
                <w:rFonts w:ascii="宋体" w:hAnsi="宋体"/>
                <w:color w:val="000000"/>
                <w:kern w:val="0"/>
                <w:sz w:val="24"/>
                <w:szCs w:val="20"/>
                <w:highlight w:val="none"/>
              </w:rPr>
            </w:pPr>
          </w:p>
        </w:tc>
        <w:tc>
          <w:tcPr>
            <w:tcW w:w="847" w:type="dxa"/>
            <w:noWrap w:val="0"/>
            <w:vAlign w:val="center"/>
          </w:tcPr>
          <w:p w14:paraId="5E404BEE">
            <w:pPr>
              <w:widowControl/>
              <w:spacing w:line="240" w:lineRule="auto"/>
              <w:jc w:val="center"/>
              <w:rPr>
                <w:rFonts w:ascii="宋体" w:hAnsi="宋体"/>
                <w:color w:val="000000"/>
                <w:kern w:val="0"/>
                <w:sz w:val="24"/>
                <w:szCs w:val="20"/>
                <w:highlight w:val="none"/>
              </w:rPr>
            </w:pPr>
          </w:p>
        </w:tc>
        <w:tc>
          <w:tcPr>
            <w:tcW w:w="884" w:type="dxa"/>
            <w:noWrap w:val="0"/>
            <w:vAlign w:val="center"/>
          </w:tcPr>
          <w:p w14:paraId="606AA37F">
            <w:pPr>
              <w:widowControl/>
              <w:spacing w:line="240" w:lineRule="auto"/>
              <w:jc w:val="center"/>
              <w:rPr>
                <w:rFonts w:ascii="宋体" w:hAnsi="宋体"/>
                <w:color w:val="000000"/>
                <w:kern w:val="0"/>
                <w:sz w:val="24"/>
                <w:szCs w:val="20"/>
                <w:highlight w:val="none"/>
              </w:rPr>
            </w:pPr>
          </w:p>
        </w:tc>
        <w:tc>
          <w:tcPr>
            <w:tcW w:w="709" w:type="dxa"/>
            <w:noWrap w:val="0"/>
            <w:vAlign w:val="center"/>
          </w:tcPr>
          <w:p w14:paraId="77C2A980">
            <w:pPr>
              <w:widowControl/>
              <w:spacing w:line="240" w:lineRule="auto"/>
              <w:jc w:val="center"/>
              <w:rPr>
                <w:rFonts w:ascii="宋体" w:hAnsi="宋体"/>
                <w:color w:val="000000"/>
                <w:kern w:val="0"/>
                <w:sz w:val="24"/>
                <w:szCs w:val="20"/>
                <w:highlight w:val="none"/>
              </w:rPr>
            </w:pPr>
          </w:p>
        </w:tc>
        <w:tc>
          <w:tcPr>
            <w:tcW w:w="1384" w:type="dxa"/>
            <w:noWrap w:val="0"/>
            <w:vAlign w:val="center"/>
          </w:tcPr>
          <w:p w14:paraId="068B0F97">
            <w:pPr>
              <w:widowControl/>
              <w:spacing w:line="240" w:lineRule="auto"/>
              <w:jc w:val="center"/>
              <w:rPr>
                <w:rFonts w:ascii="宋体" w:hAnsi="宋体"/>
                <w:color w:val="000000"/>
                <w:kern w:val="0"/>
                <w:sz w:val="24"/>
                <w:szCs w:val="20"/>
                <w:highlight w:val="none"/>
              </w:rPr>
            </w:pPr>
          </w:p>
        </w:tc>
        <w:tc>
          <w:tcPr>
            <w:tcW w:w="1451" w:type="dxa"/>
            <w:noWrap w:val="0"/>
            <w:vAlign w:val="center"/>
          </w:tcPr>
          <w:p w14:paraId="35B84271">
            <w:pPr>
              <w:widowControl/>
              <w:spacing w:line="240" w:lineRule="auto"/>
              <w:jc w:val="center"/>
              <w:rPr>
                <w:rFonts w:ascii="宋体" w:hAnsi="宋体"/>
                <w:color w:val="000000"/>
                <w:kern w:val="0"/>
                <w:sz w:val="24"/>
                <w:szCs w:val="20"/>
                <w:highlight w:val="none"/>
              </w:rPr>
            </w:pPr>
          </w:p>
        </w:tc>
        <w:tc>
          <w:tcPr>
            <w:tcW w:w="1168" w:type="dxa"/>
            <w:noWrap w:val="0"/>
            <w:vAlign w:val="center"/>
          </w:tcPr>
          <w:p w14:paraId="659C7A39">
            <w:pPr>
              <w:widowControl/>
              <w:spacing w:line="240" w:lineRule="auto"/>
              <w:jc w:val="center"/>
              <w:rPr>
                <w:rFonts w:ascii="宋体" w:hAnsi="宋体"/>
                <w:color w:val="000000"/>
                <w:kern w:val="0"/>
                <w:sz w:val="24"/>
                <w:szCs w:val="20"/>
                <w:highlight w:val="none"/>
              </w:rPr>
            </w:pPr>
          </w:p>
        </w:tc>
      </w:tr>
      <w:tr w14:paraId="2550F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4AECD7C">
            <w:pPr>
              <w:widowControl/>
              <w:spacing w:line="240" w:lineRule="auto"/>
              <w:jc w:val="center"/>
              <w:rPr>
                <w:rFonts w:ascii="宋体" w:hAnsi="宋体"/>
                <w:color w:val="000000"/>
                <w:kern w:val="0"/>
                <w:sz w:val="24"/>
                <w:szCs w:val="20"/>
                <w:highlight w:val="none"/>
              </w:rPr>
            </w:pPr>
          </w:p>
        </w:tc>
        <w:tc>
          <w:tcPr>
            <w:tcW w:w="1064" w:type="dxa"/>
            <w:noWrap w:val="0"/>
            <w:vAlign w:val="center"/>
          </w:tcPr>
          <w:p w14:paraId="506F1FFC">
            <w:pPr>
              <w:widowControl/>
              <w:spacing w:line="240" w:lineRule="auto"/>
              <w:jc w:val="center"/>
              <w:rPr>
                <w:rFonts w:ascii="宋体" w:hAnsi="宋体"/>
                <w:color w:val="000000"/>
                <w:kern w:val="0"/>
                <w:sz w:val="24"/>
                <w:szCs w:val="20"/>
                <w:highlight w:val="none"/>
              </w:rPr>
            </w:pPr>
          </w:p>
        </w:tc>
        <w:tc>
          <w:tcPr>
            <w:tcW w:w="672" w:type="dxa"/>
            <w:noWrap w:val="0"/>
            <w:vAlign w:val="center"/>
          </w:tcPr>
          <w:p w14:paraId="59EB42C3">
            <w:pPr>
              <w:widowControl/>
              <w:spacing w:line="240" w:lineRule="auto"/>
              <w:jc w:val="center"/>
              <w:rPr>
                <w:rFonts w:ascii="宋体" w:hAnsi="宋体"/>
                <w:color w:val="000000"/>
                <w:kern w:val="0"/>
                <w:sz w:val="24"/>
                <w:szCs w:val="20"/>
                <w:highlight w:val="none"/>
              </w:rPr>
            </w:pPr>
          </w:p>
        </w:tc>
        <w:tc>
          <w:tcPr>
            <w:tcW w:w="847" w:type="dxa"/>
            <w:noWrap w:val="0"/>
            <w:vAlign w:val="center"/>
          </w:tcPr>
          <w:p w14:paraId="0D35D863">
            <w:pPr>
              <w:widowControl/>
              <w:spacing w:line="240" w:lineRule="auto"/>
              <w:jc w:val="center"/>
              <w:rPr>
                <w:rFonts w:ascii="宋体" w:hAnsi="宋体"/>
                <w:color w:val="000000"/>
                <w:kern w:val="0"/>
                <w:sz w:val="24"/>
                <w:szCs w:val="20"/>
                <w:highlight w:val="none"/>
              </w:rPr>
            </w:pPr>
          </w:p>
        </w:tc>
        <w:tc>
          <w:tcPr>
            <w:tcW w:w="884" w:type="dxa"/>
            <w:noWrap w:val="0"/>
            <w:vAlign w:val="center"/>
          </w:tcPr>
          <w:p w14:paraId="630A0B22">
            <w:pPr>
              <w:widowControl/>
              <w:spacing w:line="240" w:lineRule="auto"/>
              <w:jc w:val="center"/>
              <w:rPr>
                <w:rFonts w:ascii="宋体" w:hAnsi="宋体"/>
                <w:color w:val="000000"/>
                <w:kern w:val="0"/>
                <w:sz w:val="24"/>
                <w:szCs w:val="20"/>
                <w:highlight w:val="none"/>
              </w:rPr>
            </w:pPr>
          </w:p>
        </w:tc>
        <w:tc>
          <w:tcPr>
            <w:tcW w:w="709" w:type="dxa"/>
            <w:noWrap w:val="0"/>
            <w:vAlign w:val="center"/>
          </w:tcPr>
          <w:p w14:paraId="4178DA75">
            <w:pPr>
              <w:widowControl/>
              <w:spacing w:line="240" w:lineRule="auto"/>
              <w:jc w:val="center"/>
              <w:rPr>
                <w:rFonts w:ascii="宋体" w:hAnsi="宋体"/>
                <w:color w:val="000000"/>
                <w:kern w:val="0"/>
                <w:sz w:val="24"/>
                <w:szCs w:val="20"/>
                <w:highlight w:val="none"/>
              </w:rPr>
            </w:pPr>
          </w:p>
        </w:tc>
        <w:tc>
          <w:tcPr>
            <w:tcW w:w="1384" w:type="dxa"/>
            <w:noWrap w:val="0"/>
            <w:vAlign w:val="center"/>
          </w:tcPr>
          <w:p w14:paraId="731DFF0C">
            <w:pPr>
              <w:widowControl/>
              <w:spacing w:line="240" w:lineRule="auto"/>
              <w:jc w:val="center"/>
              <w:rPr>
                <w:rFonts w:ascii="宋体" w:hAnsi="宋体"/>
                <w:color w:val="000000"/>
                <w:kern w:val="0"/>
                <w:sz w:val="24"/>
                <w:szCs w:val="20"/>
                <w:highlight w:val="none"/>
              </w:rPr>
            </w:pPr>
          </w:p>
        </w:tc>
        <w:tc>
          <w:tcPr>
            <w:tcW w:w="1451" w:type="dxa"/>
            <w:noWrap w:val="0"/>
            <w:vAlign w:val="center"/>
          </w:tcPr>
          <w:p w14:paraId="0F75FFE1">
            <w:pPr>
              <w:widowControl/>
              <w:spacing w:line="240" w:lineRule="auto"/>
              <w:jc w:val="center"/>
              <w:rPr>
                <w:rFonts w:ascii="宋体" w:hAnsi="宋体"/>
                <w:color w:val="000000"/>
                <w:kern w:val="0"/>
                <w:sz w:val="24"/>
                <w:szCs w:val="20"/>
                <w:highlight w:val="none"/>
              </w:rPr>
            </w:pPr>
          </w:p>
        </w:tc>
        <w:tc>
          <w:tcPr>
            <w:tcW w:w="1168" w:type="dxa"/>
            <w:noWrap w:val="0"/>
            <w:vAlign w:val="center"/>
          </w:tcPr>
          <w:p w14:paraId="2CDFB65A">
            <w:pPr>
              <w:widowControl/>
              <w:spacing w:line="240" w:lineRule="auto"/>
              <w:jc w:val="center"/>
              <w:rPr>
                <w:rFonts w:ascii="宋体" w:hAnsi="宋体"/>
                <w:color w:val="000000"/>
                <w:kern w:val="0"/>
                <w:sz w:val="24"/>
                <w:szCs w:val="20"/>
                <w:highlight w:val="none"/>
              </w:rPr>
            </w:pPr>
          </w:p>
        </w:tc>
      </w:tr>
      <w:tr w14:paraId="4324E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0193D0B">
            <w:pPr>
              <w:widowControl/>
              <w:spacing w:line="240" w:lineRule="auto"/>
              <w:jc w:val="center"/>
              <w:rPr>
                <w:rFonts w:ascii="宋体" w:hAnsi="宋体"/>
                <w:color w:val="000000"/>
                <w:kern w:val="0"/>
                <w:sz w:val="24"/>
                <w:szCs w:val="20"/>
                <w:highlight w:val="none"/>
              </w:rPr>
            </w:pPr>
          </w:p>
        </w:tc>
        <w:tc>
          <w:tcPr>
            <w:tcW w:w="1064" w:type="dxa"/>
            <w:noWrap w:val="0"/>
            <w:vAlign w:val="center"/>
          </w:tcPr>
          <w:p w14:paraId="5B4BA41B">
            <w:pPr>
              <w:widowControl/>
              <w:spacing w:line="240" w:lineRule="auto"/>
              <w:jc w:val="center"/>
              <w:rPr>
                <w:rFonts w:ascii="宋体" w:hAnsi="宋体"/>
                <w:color w:val="000000"/>
                <w:kern w:val="0"/>
                <w:sz w:val="24"/>
                <w:szCs w:val="20"/>
                <w:highlight w:val="none"/>
              </w:rPr>
            </w:pPr>
          </w:p>
        </w:tc>
        <w:tc>
          <w:tcPr>
            <w:tcW w:w="672" w:type="dxa"/>
            <w:noWrap w:val="0"/>
            <w:vAlign w:val="center"/>
          </w:tcPr>
          <w:p w14:paraId="3FFC4793">
            <w:pPr>
              <w:widowControl/>
              <w:spacing w:line="240" w:lineRule="auto"/>
              <w:jc w:val="center"/>
              <w:rPr>
                <w:rFonts w:ascii="宋体" w:hAnsi="宋体"/>
                <w:color w:val="000000"/>
                <w:kern w:val="0"/>
                <w:sz w:val="24"/>
                <w:szCs w:val="20"/>
                <w:highlight w:val="none"/>
              </w:rPr>
            </w:pPr>
          </w:p>
        </w:tc>
        <w:tc>
          <w:tcPr>
            <w:tcW w:w="847" w:type="dxa"/>
            <w:noWrap w:val="0"/>
            <w:vAlign w:val="center"/>
          </w:tcPr>
          <w:p w14:paraId="4B5E3303">
            <w:pPr>
              <w:widowControl/>
              <w:spacing w:line="240" w:lineRule="auto"/>
              <w:jc w:val="center"/>
              <w:rPr>
                <w:rFonts w:ascii="宋体" w:hAnsi="宋体"/>
                <w:color w:val="000000"/>
                <w:kern w:val="0"/>
                <w:sz w:val="24"/>
                <w:szCs w:val="20"/>
                <w:highlight w:val="none"/>
              </w:rPr>
            </w:pPr>
          </w:p>
        </w:tc>
        <w:tc>
          <w:tcPr>
            <w:tcW w:w="884" w:type="dxa"/>
            <w:noWrap w:val="0"/>
            <w:vAlign w:val="center"/>
          </w:tcPr>
          <w:p w14:paraId="29854E32">
            <w:pPr>
              <w:widowControl/>
              <w:spacing w:line="240" w:lineRule="auto"/>
              <w:jc w:val="center"/>
              <w:rPr>
                <w:rFonts w:ascii="宋体" w:hAnsi="宋体"/>
                <w:color w:val="000000"/>
                <w:kern w:val="0"/>
                <w:sz w:val="24"/>
                <w:szCs w:val="20"/>
                <w:highlight w:val="none"/>
              </w:rPr>
            </w:pPr>
          </w:p>
        </w:tc>
        <w:tc>
          <w:tcPr>
            <w:tcW w:w="709" w:type="dxa"/>
            <w:noWrap w:val="0"/>
            <w:vAlign w:val="center"/>
          </w:tcPr>
          <w:p w14:paraId="274DAC89">
            <w:pPr>
              <w:widowControl/>
              <w:spacing w:line="240" w:lineRule="auto"/>
              <w:jc w:val="center"/>
              <w:rPr>
                <w:rFonts w:ascii="宋体" w:hAnsi="宋体"/>
                <w:color w:val="000000"/>
                <w:kern w:val="0"/>
                <w:sz w:val="24"/>
                <w:szCs w:val="20"/>
                <w:highlight w:val="none"/>
              </w:rPr>
            </w:pPr>
          </w:p>
        </w:tc>
        <w:tc>
          <w:tcPr>
            <w:tcW w:w="1384" w:type="dxa"/>
            <w:noWrap w:val="0"/>
            <w:vAlign w:val="center"/>
          </w:tcPr>
          <w:p w14:paraId="4FDDB755">
            <w:pPr>
              <w:widowControl/>
              <w:spacing w:line="240" w:lineRule="auto"/>
              <w:jc w:val="center"/>
              <w:rPr>
                <w:rFonts w:ascii="宋体" w:hAnsi="宋体"/>
                <w:color w:val="000000"/>
                <w:kern w:val="0"/>
                <w:sz w:val="24"/>
                <w:szCs w:val="20"/>
                <w:highlight w:val="none"/>
              </w:rPr>
            </w:pPr>
          </w:p>
        </w:tc>
        <w:tc>
          <w:tcPr>
            <w:tcW w:w="1451" w:type="dxa"/>
            <w:noWrap w:val="0"/>
            <w:vAlign w:val="center"/>
          </w:tcPr>
          <w:p w14:paraId="5EB87EB7">
            <w:pPr>
              <w:widowControl/>
              <w:spacing w:line="240" w:lineRule="auto"/>
              <w:jc w:val="center"/>
              <w:rPr>
                <w:rFonts w:ascii="宋体" w:hAnsi="宋体"/>
                <w:color w:val="000000"/>
                <w:kern w:val="0"/>
                <w:sz w:val="24"/>
                <w:szCs w:val="20"/>
                <w:highlight w:val="none"/>
              </w:rPr>
            </w:pPr>
          </w:p>
        </w:tc>
        <w:tc>
          <w:tcPr>
            <w:tcW w:w="1168" w:type="dxa"/>
            <w:noWrap w:val="0"/>
            <w:vAlign w:val="center"/>
          </w:tcPr>
          <w:p w14:paraId="050E5956">
            <w:pPr>
              <w:widowControl/>
              <w:spacing w:line="240" w:lineRule="auto"/>
              <w:jc w:val="center"/>
              <w:rPr>
                <w:rFonts w:ascii="宋体" w:hAnsi="宋体"/>
                <w:color w:val="000000"/>
                <w:kern w:val="0"/>
                <w:sz w:val="24"/>
                <w:szCs w:val="20"/>
                <w:highlight w:val="none"/>
              </w:rPr>
            </w:pPr>
          </w:p>
        </w:tc>
      </w:tr>
      <w:tr w14:paraId="66DDD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BF0B318">
            <w:pPr>
              <w:widowControl/>
              <w:spacing w:line="240" w:lineRule="auto"/>
              <w:jc w:val="center"/>
              <w:rPr>
                <w:rFonts w:ascii="宋体" w:hAnsi="宋体"/>
                <w:color w:val="000000"/>
                <w:kern w:val="0"/>
                <w:sz w:val="24"/>
                <w:szCs w:val="20"/>
                <w:highlight w:val="none"/>
              </w:rPr>
            </w:pPr>
          </w:p>
        </w:tc>
        <w:tc>
          <w:tcPr>
            <w:tcW w:w="1064" w:type="dxa"/>
            <w:noWrap w:val="0"/>
            <w:vAlign w:val="center"/>
          </w:tcPr>
          <w:p w14:paraId="3D4E101F">
            <w:pPr>
              <w:widowControl/>
              <w:spacing w:line="240" w:lineRule="auto"/>
              <w:jc w:val="center"/>
              <w:rPr>
                <w:rFonts w:ascii="宋体" w:hAnsi="宋体"/>
                <w:color w:val="000000"/>
                <w:kern w:val="0"/>
                <w:sz w:val="24"/>
                <w:szCs w:val="20"/>
                <w:highlight w:val="none"/>
              </w:rPr>
            </w:pPr>
          </w:p>
        </w:tc>
        <w:tc>
          <w:tcPr>
            <w:tcW w:w="672" w:type="dxa"/>
            <w:noWrap w:val="0"/>
            <w:vAlign w:val="center"/>
          </w:tcPr>
          <w:p w14:paraId="6AC0AF0A">
            <w:pPr>
              <w:widowControl/>
              <w:spacing w:line="240" w:lineRule="auto"/>
              <w:jc w:val="center"/>
              <w:rPr>
                <w:rFonts w:ascii="宋体" w:hAnsi="宋体"/>
                <w:color w:val="000000"/>
                <w:kern w:val="0"/>
                <w:sz w:val="24"/>
                <w:szCs w:val="20"/>
                <w:highlight w:val="none"/>
              </w:rPr>
            </w:pPr>
          </w:p>
        </w:tc>
        <w:tc>
          <w:tcPr>
            <w:tcW w:w="847" w:type="dxa"/>
            <w:noWrap w:val="0"/>
            <w:vAlign w:val="center"/>
          </w:tcPr>
          <w:p w14:paraId="451FD161">
            <w:pPr>
              <w:widowControl/>
              <w:spacing w:line="240" w:lineRule="auto"/>
              <w:jc w:val="center"/>
              <w:rPr>
                <w:rFonts w:ascii="宋体" w:hAnsi="宋体"/>
                <w:color w:val="000000"/>
                <w:kern w:val="0"/>
                <w:sz w:val="24"/>
                <w:szCs w:val="20"/>
                <w:highlight w:val="none"/>
              </w:rPr>
            </w:pPr>
          </w:p>
        </w:tc>
        <w:tc>
          <w:tcPr>
            <w:tcW w:w="884" w:type="dxa"/>
            <w:noWrap w:val="0"/>
            <w:vAlign w:val="center"/>
          </w:tcPr>
          <w:p w14:paraId="41948D53">
            <w:pPr>
              <w:widowControl/>
              <w:spacing w:line="240" w:lineRule="auto"/>
              <w:jc w:val="center"/>
              <w:rPr>
                <w:rFonts w:ascii="宋体" w:hAnsi="宋体"/>
                <w:color w:val="000000"/>
                <w:kern w:val="0"/>
                <w:sz w:val="24"/>
                <w:szCs w:val="20"/>
                <w:highlight w:val="none"/>
              </w:rPr>
            </w:pPr>
          </w:p>
        </w:tc>
        <w:tc>
          <w:tcPr>
            <w:tcW w:w="709" w:type="dxa"/>
            <w:noWrap w:val="0"/>
            <w:vAlign w:val="center"/>
          </w:tcPr>
          <w:p w14:paraId="305D5AE6">
            <w:pPr>
              <w:widowControl/>
              <w:spacing w:line="240" w:lineRule="auto"/>
              <w:jc w:val="center"/>
              <w:rPr>
                <w:rFonts w:ascii="宋体" w:hAnsi="宋体"/>
                <w:color w:val="000000"/>
                <w:kern w:val="0"/>
                <w:sz w:val="24"/>
                <w:szCs w:val="20"/>
                <w:highlight w:val="none"/>
              </w:rPr>
            </w:pPr>
          </w:p>
        </w:tc>
        <w:tc>
          <w:tcPr>
            <w:tcW w:w="1384" w:type="dxa"/>
            <w:noWrap w:val="0"/>
            <w:vAlign w:val="center"/>
          </w:tcPr>
          <w:p w14:paraId="76B8F800">
            <w:pPr>
              <w:widowControl/>
              <w:spacing w:line="240" w:lineRule="auto"/>
              <w:jc w:val="center"/>
              <w:rPr>
                <w:rFonts w:ascii="宋体" w:hAnsi="宋体"/>
                <w:color w:val="000000"/>
                <w:kern w:val="0"/>
                <w:sz w:val="24"/>
                <w:szCs w:val="20"/>
                <w:highlight w:val="none"/>
              </w:rPr>
            </w:pPr>
          </w:p>
        </w:tc>
        <w:tc>
          <w:tcPr>
            <w:tcW w:w="1451" w:type="dxa"/>
            <w:noWrap w:val="0"/>
            <w:vAlign w:val="center"/>
          </w:tcPr>
          <w:p w14:paraId="0C610A92">
            <w:pPr>
              <w:widowControl/>
              <w:spacing w:line="240" w:lineRule="auto"/>
              <w:jc w:val="center"/>
              <w:rPr>
                <w:rFonts w:ascii="宋体" w:hAnsi="宋体"/>
                <w:color w:val="000000"/>
                <w:kern w:val="0"/>
                <w:sz w:val="24"/>
                <w:szCs w:val="20"/>
                <w:highlight w:val="none"/>
              </w:rPr>
            </w:pPr>
          </w:p>
        </w:tc>
        <w:tc>
          <w:tcPr>
            <w:tcW w:w="1168" w:type="dxa"/>
            <w:noWrap w:val="0"/>
            <w:vAlign w:val="center"/>
          </w:tcPr>
          <w:p w14:paraId="4352A861">
            <w:pPr>
              <w:widowControl/>
              <w:spacing w:line="240" w:lineRule="auto"/>
              <w:jc w:val="center"/>
              <w:rPr>
                <w:rFonts w:ascii="宋体" w:hAnsi="宋体"/>
                <w:color w:val="000000"/>
                <w:kern w:val="0"/>
                <w:sz w:val="24"/>
                <w:szCs w:val="20"/>
                <w:highlight w:val="none"/>
              </w:rPr>
            </w:pPr>
          </w:p>
        </w:tc>
      </w:tr>
      <w:tr w14:paraId="5E4C8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8F45EF0">
            <w:pPr>
              <w:widowControl/>
              <w:spacing w:line="240" w:lineRule="auto"/>
              <w:jc w:val="center"/>
              <w:rPr>
                <w:rFonts w:ascii="宋体" w:hAnsi="宋体"/>
                <w:color w:val="000000"/>
                <w:kern w:val="0"/>
                <w:sz w:val="24"/>
                <w:szCs w:val="20"/>
                <w:highlight w:val="none"/>
              </w:rPr>
            </w:pPr>
          </w:p>
        </w:tc>
        <w:tc>
          <w:tcPr>
            <w:tcW w:w="1064" w:type="dxa"/>
            <w:noWrap w:val="0"/>
            <w:vAlign w:val="center"/>
          </w:tcPr>
          <w:p w14:paraId="30546971">
            <w:pPr>
              <w:widowControl/>
              <w:spacing w:line="240" w:lineRule="auto"/>
              <w:jc w:val="center"/>
              <w:rPr>
                <w:rFonts w:ascii="宋体" w:hAnsi="宋体"/>
                <w:color w:val="000000"/>
                <w:kern w:val="0"/>
                <w:sz w:val="24"/>
                <w:szCs w:val="20"/>
                <w:highlight w:val="none"/>
              </w:rPr>
            </w:pPr>
          </w:p>
        </w:tc>
        <w:tc>
          <w:tcPr>
            <w:tcW w:w="672" w:type="dxa"/>
            <w:noWrap w:val="0"/>
            <w:vAlign w:val="center"/>
          </w:tcPr>
          <w:p w14:paraId="48943AA6">
            <w:pPr>
              <w:widowControl/>
              <w:spacing w:line="240" w:lineRule="auto"/>
              <w:jc w:val="center"/>
              <w:rPr>
                <w:rFonts w:ascii="宋体" w:hAnsi="宋体"/>
                <w:color w:val="000000"/>
                <w:kern w:val="0"/>
                <w:sz w:val="24"/>
                <w:szCs w:val="20"/>
                <w:highlight w:val="none"/>
              </w:rPr>
            </w:pPr>
          </w:p>
        </w:tc>
        <w:tc>
          <w:tcPr>
            <w:tcW w:w="847" w:type="dxa"/>
            <w:noWrap w:val="0"/>
            <w:vAlign w:val="center"/>
          </w:tcPr>
          <w:p w14:paraId="6C4D9AA4">
            <w:pPr>
              <w:widowControl/>
              <w:spacing w:line="240" w:lineRule="auto"/>
              <w:jc w:val="center"/>
              <w:rPr>
                <w:rFonts w:ascii="宋体" w:hAnsi="宋体"/>
                <w:color w:val="000000"/>
                <w:kern w:val="0"/>
                <w:sz w:val="24"/>
                <w:szCs w:val="20"/>
                <w:highlight w:val="none"/>
              </w:rPr>
            </w:pPr>
          </w:p>
        </w:tc>
        <w:tc>
          <w:tcPr>
            <w:tcW w:w="884" w:type="dxa"/>
            <w:noWrap w:val="0"/>
            <w:vAlign w:val="center"/>
          </w:tcPr>
          <w:p w14:paraId="2308A060">
            <w:pPr>
              <w:widowControl/>
              <w:spacing w:line="240" w:lineRule="auto"/>
              <w:jc w:val="center"/>
              <w:rPr>
                <w:rFonts w:ascii="宋体" w:hAnsi="宋体"/>
                <w:color w:val="000000"/>
                <w:kern w:val="0"/>
                <w:sz w:val="24"/>
                <w:szCs w:val="20"/>
                <w:highlight w:val="none"/>
              </w:rPr>
            </w:pPr>
          </w:p>
        </w:tc>
        <w:tc>
          <w:tcPr>
            <w:tcW w:w="709" w:type="dxa"/>
            <w:noWrap w:val="0"/>
            <w:vAlign w:val="center"/>
          </w:tcPr>
          <w:p w14:paraId="4CAB580C">
            <w:pPr>
              <w:widowControl/>
              <w:spacing w:line="240" w:lineRule="auto"/>
              <w:jc w:val="center"/>
              <w:rPr>
                <w:rFonts w:ascii="宋体" w:hAnsi="宋体"/>
                <w:color w:val="000000"/>
                <w:kern w:val="0"/>
                <w:sz w:val="24"/>
                <w:szCs w:val="20"/>
                <w:highlight w:val="none"/>
              </w:rPr>
            </w:pPr>
          </w:p>
        </w:tc>
        <w:tc>
          <w:tcPr>
            <w:tcW w:w="1384" w:type="dxa"/>
            <w:noWrap w:val="0"/>
            <w:vAlign w:val="center"/>
          </w:tcPr>
          <w:p w14:paraId="02E51D68">
            <w:pPr>
              <w:widowControl/>
              <w:spacing w:line="240" w:lineRule="auto"/>
              <w:jc w:val="center"/>
              <w:rPr>
                <w:rFonts w:ascii="宋体" w:hAnsi="宋体"/>
                <w:color w:val="000000"/>
                <w:kern w:val="0"/>
                <w:sz w:val="24"/>
                <w:szCs w:val="20"/>
                <w:highlight w:val="none"/>
              </w:rPr>
            </w:pPr>
          </w:p>
        </w:tc>
        <w:tc>
          <w:tcPr>
            <w:tcW w:w="1451" w:type="dxa"/>
            <w:noWrap w:val="0"/>
            <w:vAlign w:val="center"/>
          </w:tcPr>
          <w:p w14:paraId="30F42CDE">
            <w:pPr>
              <w:widowControl/>
              <w:spacing w:line="240" w:lineRule="auto"/>
              <w:jc w:val="center"/>
              <w:rPr>
                <w:rFonts w:ascii="宋体" w:hAnsi="宋体"/>
                <w:color w:val="000000"/>
                <w:kern w:val="0"/>
                <w:sz w:val="24"/>
                <w:szCs w:val="20"/>
                <w:highlight w:val="none"/>
              </w:rPr>
            </w:pPr>
          </w:p>
        </w:tc>
        <w:tc>
          <w:tcPr>
            <w:tcW w:w="1168" w:type="dxa"/>
            <w:noWrap w:val="0"/>
            <w:vAlign w:val="center"/>
          </w:tcPr>
          <w:p w14:paraId="33D33D97">
            <w:pPr>
              <w:widowControl/>
              <w:spacing w:line="240" w:lineRule="auto"/>
              <w:jc w:val="center"/>
              <w:rPr>
                <w:rFonts w:ascii="宋体" w:hAnsi="宋体"/>
                <w:color w:val="000000"/>
                <w:kern w:val="0"/>
                <w:sz w:val="24"/>
                <w:szCs w:val="20"/>
                <w:highlight w:val="none"/>
              </w:rPr>
            </w:pPr>
          </w:p>
        </w:tc>
      </w:tr>
      <w:tr w14:paraId="641E4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E1C38B6">
            <w:pPr>
              <w:widowControl/>
              <w:spacing w:line="240" w:lineRule="auto"/>
              <w:jc w:val="center"/>
              <w:rPr>
                <w:rFonts w:ascii="宋体" w:hAnsi="宋体"/>
                <w:color w:val="000000"/>
                <w:kern w:val="0"/>
                <w:sz w:val="24"/>
                <w:szCs w:val="20"/>
                <w:highlight w:val="none"/>
              </w:rPr>
            </w:pPr>
          </w:p>
        </w:tc>
        <w:tc>
          <w:tcPr>
            <w:tcW w:w="1064" w:type="dxa"/>
            <w:noWrap w:val="0"/>
            <w:vAlign w:val="center"/>
          </w:tcPr>
          <w:p w14:paraId="429751C1">
            <w:pPr>
              <w:widowControl/>
              <w:spacing w:line="240" w:lineRule="auto"/>
              <w:jc w:val="center"/>
              <w:rPr>
                <w:rFonts w:ascii="宋体" w:hAnsi="宋体"/>
                <w:color w:val="000000"/>
                <w:kern w:val="0"/>
                <w:sz w:val="24"/>
                <w:szCs w:val="20"/>
                <w:highlight w:val="none"/>
              </w:rPr>
            </w:pPr>
          </w:p>
        </w:tc>
        <w:tc>
          <w:tcPr>
            <w:tcW w:w="672" w:type="dxa"/>
            <w:noWrap w:val="0"/>
            <w:vAlign w:val="center"/>
          </w:tcPr>
          <w:p w14:paraId="7E1BF5AB">
            <w:pPr>
              <w:widowControl/>
              <w:spacing w:line="240" w:lineRule="auto"/>
              <w:jc w:val="center"/>
              <w:rPr>
                <w:rFonts w:ascii="宋体" w:hAnsi="宋体"/>
                <w:color w:val="000000"/>
                <w:kern w:val="0"/>
                <w:sz w:val="24"/>
                <w:szCs w:val="20"/>
                <w:highlight w:val="none"/>
              </w:rPr>
            </w:pPr>
          </w:p>
        </w:tc>
        <w:tc>
          <w:tcPr>
            <w:tcW w:w="847" w:type="dxa"/>
            <w:noWrap w:val="0"/>
            <w:vAlign w:val="center"/>
          </w:tcPr>
          <w:p w14:paraId="1F9A2016">
            <w:pPr>
              <w:widowControl/>
              <w:spacing w:line="240" w:lineRule="auto"/>
              <w:jc w:val="center"/>
              <w:rPr>
                <w:rFonts w:ascii="宋体" w:hAnsi="宋体"/>
                <w:color w:val="000000"/>
                <w:kern w:val="0"/>
                <w:sz w:val="24"/>
                <w:szCs w:val="20"/>
                <w:highlight w:val="none"/>
              </w:rPr>
            </w:pPr>
          </w:p>
        </w:tc>
        <w:tc>
          <w:tcPr>
            <w:tcW w:w="884" w:type="dxa"/>
            <w:noWrap w:val="0"/>
            <w:vAlign w:val="center"/>
          </w:tcPr>
          <w:p w14:paraId="1507895D">
            <w:pPr>
              <w:widowControl/>
              <w:spacing w:line="240" w:lineRule="auto"/>
              <w:jc w:val="center"/>
              <w:rPr>
                <w:rFonts w:ascii="宋体" w:hAnsi="宋体"/>
                <w:color w:val="000000"/>
                <w:kern w:val="0"/>
                <w:sz w:val="24"/>
                <w:szCs w:val="20"/>
                <w:highlight w:val="none"/>
              </w:rPr>
            </w:pPr>
          </w:p>
        </w:tc>
        <w:tc>
          <w:tcPr>
            <w:tcW w:w="709" w:type="dxa"/>
            <w:noWrap w:val="0"/>
            <w:vAlign w:val="center"/>
          </w:tcPr>
          <w:p w14:paraId="3521FF85">
            <w:pPr>
              <w:widowControl/>
              <w:spacing w:line="240" w:lineRule="auto"/>
              <w:jc w:val="center"/>
              <w:rPr>
                <w:rFonts w:ascii="宋体" w:hAnsi="宋体"/>
                <w:color w:val="000000"/>
                <w:kern w:val="0"/>
                <w:sz w:val="24"/>
                <w:szCs w:val="20"/>
                <w:highlight w:val="none"/>
              </w:rPr>
            </w:pPr>
          </w:p>
        </w:tc>
        <w:tc>
          <w:tcPr>
            <w:tcW w:w="1384" w:type="dxa"/>
            <w:noWrap w:val="0"/>
            <w:vAlign w:val="center"/>
          </w:tcPr>
          <w:p w14:paraId="20F185E9">
            <w:pPr>
              <w:widowControl/>
              <w:spacing w:line="240" w:lineRule="auto"/>
              <w:jc w:val="center"/>
              <w:rPr>
                <w:rFonts w:ascii="宋体" w:hAnsi="宋体"/>
                <w:color w:val="000000"/>
                <w:kern w:val="0"/>
                <w:sz w:val="24"/>
                <w:szCs w:val="20"/>
                <w:highlight w:val="none"/>
              </w:rPr>
            </w:pPr>
          </w:p>
        </w:tc>
        <w:tc>
          <w:tcPr>
            <w:tcW w:w="1451" w:type="dxa"/>
            <w:noWrap w:val="0"/>
            <w:vAlign w:val="center"/>
          </w:tcPr>
          <w:p w14:paraId="07B9EC07">
            <w:pPr>
              <w:widowControl/>
              <w:spacing w:line="240" w:lineRule="auto"/>
              <w:jc w:val="center"/>
              <w:rPr>
                <w:rFonts w:ascii="宋体" w:hAnsi="宋体"/>
                <w:color w:val="000000"/>
                <w:kern w:val="0"/>
                <w:sz w:val="24"/>
                <w:szCs w:val="20"/>
                <w:highlight w:val="none"/>
              </w:rPr>
            </w:pPr>
          </w:p>
        </w:tc>
        <w:tc>
          <w:tcPr>
            <w:tcW w:w="1168" w:type="dxa"/>
            <w:noWrap w:val="0"/>
            <w:vAlign w:val="center"/>
          </w:tcPr>
          <w:p w14:paraId="07DE3128">
            <w:pPr>
              <w:widowControl/>
              <w:spacing w:line="240" w:lineRule="auto"/>
              <w:jc w:val="center"/>
              <w:rPr>
                <w:rFonts w:ascii="宋体" w:hAnsi="宋体"/>
                <w:color w:val="000000"/>
                <w:kern w:val="0"/>
                <w:sz w:val="24"/>
                <w:szCs w:val="20"/>
                <w:highlight w:val="none"/>
              </w:rPr>
            </w:pPr>
          </w:p>
        </w:tc>
      </w:tr>
      <w:tr w14:paraId="394D9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D4324E9">
            <w:pPr>
              <w:widowControl/>
              <w:spacing w:line="240" w:lineRule="auto"/>
              <w:jc w:val="center"/>
              <w:rPr>
                <w:rFonts w:ascii="宋体" w:hAnsi="宋体"/>
                <w:color w:val="000000"/>
                <w:kern w:val="0"/>
                <w:sz w:val="24"/>
                <w:szCs w:val="20"/>
                <w:highlight w:val="none"/>
              </w:rPr>
            </w:pPr>
          </w:p>
        </w:tc>
        <w:tc>
          <w:tcPr>
            <w:tcW w:w="1064" w:type="dxa"/>
            <w:noWrap w:val="0"/>
            <w:vAlign w:val="center"/>
          </w:tcPr>
          <w:p w14:paraId="7E36036E">
            <w:pPr>
              <w:widowControl/>
              <w:spacing w:line="240" w:lineRule="auto"/>
              <w:jc w:val="center"/>
              <w:rPr>
                <w:rFonts w:ascii="宋体" w:hAnsi="宋体"/>
                <w:color w:val="000000"/>
                <w:kern w:val="0"/>
                <w:sz w:val="24"/>
                <w:szCs w:val="20"/>
                <w:highlight w:val="none"/>
              </w:rPr>
            </w:pPr>
          </w:p>
        </w:tc>
        <w:tc>
          <w:tcPr>
            <w:tcW w:w="672" w:type="dxa"/>
            <w:noWrap w:val="0"/>
            <w:vAlign w:val="center"/>
          </w:tcPr>
          <w:p w14:paraId="4BC9777B">
            <w:pPr>
              <w:widowControl/>
              <w:spacing w:line="240" w:lineRule="auto"/>
              <w:jc w:val="center"/>
              <w:rPr>
                <w:rFonts w:ascii="宋体" w:hAnsi="宋体"/>
                <w:color w:val="000000"/>
                <w:kern w:val="0"/>
                <w:sz w:val="24"/>
                <w:szCs w:val="20"/>
                <w:highlight w:val="none"/>
              </w:rPr>
            </w:pPr>
          </w:p>
        </w:tc>
        <w:tc>
          <w:tcPr>
            <w:tcW w:w="847" w:type="dxa"/>
            <w:noWrap w:val="0"/>
            <w:vAlign w:val="center"/>
          </w:tcPr>
          <w:p w14:paraId="54B0B19F">
            <w:pPr>
              <w:widowControl/>
              <w:spacing w:line="240" w:lineRule="auto"/>
              <w:jc w:val="center"/>
              <w:rPr>
                <w:rFonts w:ascii="宋体" w:hAnsi="宋体"/>
                <w:color w:val="000000"/>
                <w:kern w:val="0"/>
                <w:sz w:val="24"/>
                <w:szCs w:val="20"/>
                <w:highlight w:val="none"/>
              </w:rPr>
            </w:pPr>
          </w:p>
        </w:tc>
        <w:tc>
          <w:tcPr>
            <w:tcW w:w="884" w:type="dxa"/>
            <w:noWrap w:val="0"/>
            <w:vAlign w:val="center"/>
          </w:tcPr>
          <w:p w14:paraId="64431D39">
            <w:pPr>
              <w:widowControl/>
              <w:spacing w:line="240" w:lineRule="auto"/>
              <w:jc w:val="center"/>
              <w:rPr>
                <w:rFonts w:ascii="宋体" w:hAnsi="宋体"/>
                <w:color w:val="000000"/>
                <w:kern w:val="0"/>
                <w:sz w:val="24"/>
                <w:szCs w:val="20"/>
                <w:highlight w:val="none"/>
              </w:rPr>
            </w:pPr>
          </w:p>
        </w:tc>
        <w:tc>
          <w:tcPr>
            <w:tcW w:w="709" w:type="dxa"/>
            <w:noWrap w:val="0"/>
            <w:vAlign w:val="center"/>
          </w:tcPr>
          <w:p w14:paraId="39D25AB0">
            <w:pPr>
              <w:widowControl/>
              <w:spacing w:line="240" w:lineRule="auto"/>
              <w:jc w:val="center"/>
              <w:rPr>
                <w:rFonts w:ascii="宋体" w:hAnsi="宋体"/>
                <w:color w:val="000000"/>
                <w:kern w:val="0"/>
                <w:sz w:val="24"/>
                <w:szCs w:val="20"/>
                <w:highlight w:val="none"/>
              </w:rPr>
            </w:pPr>
          </w:p>
        </w:tc>
        <w:tc>
          <w:tcPr>
            <w:tcW w:w="1384" w:type="dxa"/>
            <w:noWrap w:val="0"/>
            <w:vAlign w:val="center"/>
          </w:tcPr>
          <w:p w14:paraId="122EB225">
            <w:pPr>
              <w:widowControl/>
              <w:spacing w:line="240" w:lineRule="auto"/>
              <w:jc w:val="center"/>
              <w:rPr>
                <w:rFonts w:ascii="宋体" w:hAnsi="宋体"/>
                <w:color w:val="000000"/>
                <w:kern w:val="0"/>
                <w:sz w:val="24"/>
                <w:szCs w:val="20"/>
                <w:highlight w:val="none"/>
              </w:rPr>
            </w:pPr>
          </w:p>
        </w:tc>
        <w:tc>
          <w:tcPr>
            <w:tcW w:w="1451" w:type="dxa"/>
            <w:noWrap w:val="0"/>
            <w:vAlign w:val="center"/>
          </w:tcPr>
          <w:p w14:paraId="52561DFB">
            <w:pPr>
              <w:widowControl/>
              <w:spacing w:line="240" w:lineRule="auto"/>
              <w:jc w:val="center"/>
              <w:rPr>
                <w:rFonts w:ascii="宋体" w:hAnsi="宋体"/>
                <w:color w:val="000000"/>
                <w:kern w:val="0"/>
                <w:sz w:val="24"/>
                <w:szCs w:val="20"/>
                <w:highlight w:val="none"/>
              </w:rPr>
            </w:pPr>
          </w:p>
        </w:tc>
        <w:tc>
          <w:tcPr>
            <w:tcW w:w="1168" w:type="dxa"/>
            <w:noWrap w:val="0"/>
            <w:vAlign w:val="center"/>
          </w:tcPr>
          <w:p w14:paraId="6FB11833">
            <w:pPr>
              <w:widowControl/>
              <w:spacing w:line="240" w:lineRule="auto"/>
              <w:jc w:val="center"/>
              <w:rPr>
                <w:rFonts w:ascii="宋体" w:hAnsi="宋体"/>
                <w:color w:val="000000"/>
                <w:kern w:val="0"/>
                <w:sz w:val="24"/>
                <w:szCs w:val="20"/>
                <w:highlight w:val="none"/>
              </w:rPr>
            </w:pPr>
          </w:p>
        </w:tc>
      </w:tr>
      <w:tr w14:paraId="0C49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A8A1E33">
            <w:pPr>
              <w:widowControl/>
              <w:spacing w:line="240" w:lineRule="auto"/>
              <w:jc w:val="center"/>
              <w:rPr>
                <w:rFonts w:ascii="宋体" w:hAnsi="宋体"/>
                <w:color w:val="000000"/>
                <w:kern w:val="0"/>
                <w:sz w:val="24"/>
                <w:szCs w:val="20"/>
                <w:highlight w:val="none"/>
              </w:rPr>
            </w:pPr>
          </w:p>
        </w:tc>
        <w:tc>
          <w:tcPr>
            <w:tcW w:w="1064" w:type="dxa"/>
            <w:noWrap w:val="0"/>
            <w:vAlign w:val="center"/>
          </w:tcPr>
          <w:p w14:paraId="6DB7712C">
            <w:pPr>
              <w:widowControl/>
              <w:spacing w:line="240" w:lineRule="auto"/>
              <w:jc w:val="center"/>
              <w:rPr>
                <w:rFonts w:ascii="宋体" w:hAnsi="宋体"/>
                <w:color w:val="000000"/>
                <w:kern w:val="0"/>
                <w:sz w:val="24"/>
                <w:szCs w:val="20"/>
                <w:highlight w:val="none"/>
              </w:rPr>
            </w:pPr>
          </w:p>
        </w:tc>
        <w:tc>
          <w:tcPr>
            <w:tcW w:w="672" w:type="dxa"/>
            <w:noWrap w:val="0"/>
            <w:vAlign w:val="center"/>
          </w:tcPr>
          <w:p w14:paraId="5B3F047C">
            <w:pPr>
              <w:widowControl/>
              <w:spacing w:line="240" w:lineRule="auto"/>
              <w:jc w:val="center"/>
              <w:rPr>
                <w:rFonts w:ascii="宋体" w:hAnsi="宋体"/>
                <w:color w:val="000000"/>
                <w:kern w:val="0"/>
                <w:sz w:val="24"/>
                <w:szCs w:val="20"/>
                <w:highlight w:val="none"/>
              </w:rPr>
            </w:pPr>
          </w:p>
        </w:tc>
        <w:tc>
          <w:tcPr>
            <w:tcW w:w="847" w:type="dxa"/>
            <w:noWrap w:val="0"/>
            <w:vAlign w:val="center"/>
          </w:tcPr>
          <w:p w14:paraId="48B0ECAD">
            <w:pPr>
              <w:widowControl/>
              <w:spacing w:line="240" w:lineRule="auto"/>
              <w:jc w:val="center"/>
              <w:rPr>
                <w:rFonts w:ascii="宋体" w:hAnsi="宋体"/>
                <w:color w:val="000000"/>
                <w:kern w:val="0"/>
                <w:sz w:val="24"/>
                <w:szCs w:val="20"/>
                <w:highlight w:val="none"/>
              </w:rPr>
            </w:pPr>
          </w:p>
        </w:tc>
        <w:tc>
          <w:tcPr>
            <w:tcW w:w="884" w:type="dxa"/>
            <w:noWrap w:val="0"/>
            <w:vAlign w:val="center"/>
          </w:tcPr>
          <w:p w14:paraId="70725B98">
            <w:pPr>
              <w:widowControl/>
              <w:spacing w:line="240" w:lineRule="auto"/>
              <w:jc w:val="center"/>
              <w:rPr>
                <w:rFonts w:ascii="宋体" w:hAnsi="宋体"/>
                <w:color w:val="000000"/>
                <w:kern w:val="0"/>
                <w:sz w:val="24"/>
                <w:szCs w:val="20"/>
                <w:highlight w:val="none"/>
              </w:rPr>
            </w:pPr>
          </w:p>
        </w:tc>
        <w:tc>
          <w:tcPr>
            <w:tcW w:w="709" w:type="dxa"/>
            <w:noWrap w:val="0"/>
            <w:vAlign w:val="center"/>
          </w:tcPr>
          <w:p w14:paraId="0708B77D">
            <w:pPr>
              <w:widowControl/>
              <w:spacing w:line="240" w:lineRule="auto"/>
              <w:jc w:val="center"/>
              <w:rPr>
                <w:rFonts w:ascii="宋体" w:hAnsi="宋体"/>
                <w:color w:val="000000"/>
                <w:kern w:val="0"/>
                <w:sz w:val="24"/>
                <w:szCs w:val="20"/>
                <w:highlight w:val="none"/>
              </w:rPr>
            </w:pPr>
          </w:p>
        </w:tc>
        <w:tc>
          <w:tcPr>
            <w:tcW w:w="1384" w:type="dxa"/>
            <w:noWrap w:val="0"/>
            <w:vAlign w:val="center"/>
          </w:tcPr>
          <w:p w14:paraId="07F433E7">
            <w:pPr>
              <w:widowControl/>
              <w:spacing w:line="240" w:lineRule="auto"/>
              <w:jc w:val="center"/>
              <w:rPr>
                <w:rFonts w:ascii="宋体" w:hAnsi="宋体"/>
                <w:color w:val="000000"/>
                <w:kern w:val="0"/>
                <w:sz w:val="24"/>
                <w:szCs w:val="20"/>
                <w:highlight w:val="none"/>
              </w:rPr>
            </w:pPr>
          </w:p>
        </w:tc>
        <w:tc>
          <w:tcPr>
            <w:tcW w:w="1451" w:type="dxa"/>
            <w:noWrap w:val="0"/>
            <w:vAlign w:val="center"/>
          </w:tcPr>
          <w:p w14:paraId="3230084E">
            <w:pPr>
              <w:widowControl/>
              <w:spacing w:line="240" w:lineRule="auto"/>
              <w:jc w:val="center"/>
              <w:rPr>
                <w:rFonts w:ascii="宋体" w:hAnsi="宋体"/>
                <w:color w:val="000000"/>
                <w:kern w:val="0"/>
                <w:sz w:val="24"/>
                <w:szCs w:val="20"/>
                <w:highlight w:val="none"/>
              </w:rPr>
            </w:pPr>
          </w:p>
        </w:tc>
        <w:tc>
          <w:tcPr>
            <w:tcW w:w="1168" w:type="dxa"/>
            <w:noWrap w:val="0"/>
            <w:vAlign w:val="center"/>
          </w:tcPr>
          <w:p w14:paraId="1BE3A30A">
            <w:pPr>
              <w:widowControl/>
              <w:spacing w:line="240" w:lineRule="auto"/>
              <w:jc w:val="center"/>
              <w:rPr>
                <w:rFonts w:ascii="宋体" w:hAnsi="宋体"/>
                <w:color w:val="000000"/>
                <w:kern w:val="0"/>
                <w:sz w:val="24"/>
                <w:szCs w:val="20"/>
                <w:highlight w:val="none"/>
              </w:rPr>
            </w:pPr>
          </w:p>
        </w:tc>
      </w:tr>
      <w:tr w14:paraId="689E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416C098">
            <w:pPr>
              <w:widowControl/>
              <w:spacing w:line="240" w:lineRule="auto"/>
              <w:jc w:val="center"/>
              <w:rPr>
                <w:rFonts w:ascii="宋体" w:hAnsi="宋体"/>
                <w:color w:val="000000"/>
                <w:kern w:val="0"/>
                <w:sz w:val="24"/>
                <w:szCs w:val="20"/>
                <w:highlight w:val="none"/>
              </w:rPr>
            </w:pPr>
          </w:p>
        </w:tc>
        <w:tc>
          <w:tcPr>
            <w:tcW w:w="1064" w:type="dxa"/>
            <w:noWrap w:val="0"/>
            <w:vAlign w:val="center"/>
          </w:tcPr>
          <w:p w14:paraId="7641B320">
            <w:pPr>
              <w:widowControl/>
              <w:spacing w:line="240" w:lineRule="auto"/>
              <w:jc w:val="center"/>
              <w:rPr>
                <w:rFonts w:ascii="宋体" w:hAnsi="宋体"/>
                <w:color w:val="000000"/>
                <w:kern w:val="0"/>
                <w:sz w:val="24"/>
                <w:szCs w:val="20"/>
                <w:highlight w:val="none"/>
              </w:rPr>
            </w:pPr>
          </w:p>
        </w:tc>
        <w:tc>
          <w:tcPr>
            <w:tcW w:w="672" w:type="dxa"/>
            <w:noWrap w:val="0"/>
            <w:vAlign w:val="center"/>
          </w:tcPr>
          <w:p w14:paraId="4D9F455F">
            <w:pPr>
              <w:widowControl/>
              <w:spacing w:line="240" w:lineRule="auto"/>
              <w:jc w:val="center"/>
              <w:rPr>
                <w:rFonts w:ascii="宋体" w:hAnsi="宋体"/>
                <w:color w:val="000000"/>
                <w:kern w:val="0"/>
                <w:sz w:val="24"/>
                <w:szCs w:val="20"/>
                <w:highlight w:val="none"/>
              </w:rPr>
            </w:pPr>
          </w:p>
        </w:tc>
        <w:tc>
          <w:tcPr>
            <w:tcW w:w="847" w:type="dxa"/>
            <w:noWrap w:val="0"/>
            <w:vAlign w:val="center"/>
          </w:tcPr>
          <w:p w14:paraId="11BD38AA">
            <w:pPr>
              <w:widowControl/>
              <w:spacing w:line="240" w:lineRule="auto"/>
              <w:jc w:val="center"/>
              <w:rPr>
                <w:rFonts w:ascii="宋体" w:hAnsi="宋体"/>
                <w:color w:val="000000"/>
                <w:kern w:val="0"/>
                <w:sz w:val="24"/>
                <w:szCs w:val="20"/>
                <w:highlight w:val="none"/>
              </w:rPr>
            </w:pPr>
          </w:p>
        </w:tc>
        <w:tc>
          <w:tcPr>
            <w:tcW w:w="884" w:type="dxa"/>
            <w:noWrap w:val="0"/>
            <w:vAlign w:val="center"/>
          </w:tcPr>
          <w:p w14:paraId="49BB3AFF">
            <w:pPr>
              <w:widowControl/>
              <w:spacing w:line="240" w:lineRule="auto"/>
              <w:jc w:val="center"/>
              <w:rPr>
                <w:rFonts w:ascii="宋体" w:hAnsi="宋体"/>
                <w:color w:val="000000"/>
                <w:kern w:val="0"/>
                <w:sz w:val="24"/>
                <w:szCs w:val="20"/>
                <w:highlight w:val="none"/>
              </w:rPr>
            </w:pPr>
          </w:p>
        </w:tc>
        <w:tc>
          <w:tcPr>
            <w:tcW w:w="709" w:type="dxa"/>
            <w:noWrap w:val="0"/>
            <w:vAlign w:val="center"/>
          </w:tcPr>
          <w:p w14:paraId="2A5D1E53">
            <w:pPr>
              <w:widowControl/>
              <w:spacing w:line="240" w:lineRule="auto"/>
              <w:jc w:val="center"/>
              <w:rPr>
                <w:rFonts w:ascii="宋体" w:hAnsi="宋体"/>
                <w:color w:val="000000"/>
                <w:kern w:val="0"/>
                <w:sz w:val="24"/>
                <w:szCs w:val="20"/>
                <w:highlight w:val="none"/>
              </w:rPr>
            </w:pPr>
          </w:p>
        </w:tc>
        <w:tc>
          <w:tcPr>
            <w:tcW w:w="1384" w:type="dxa"/>
            <w:noWrap w:val="0"/>
            <w:vAlign w:val="center"/>
          </w:tcPr>
          <w:p w14:paraId="4C35B2C9">
            <w:pPr>
              <w:widowControl/>
              <w:spacing w:line="240" w:lineRule="auto"/>
              <w:jc w:val="center"/>
              <w:rPr>
                <w:rFonts w:ascii="宋体" w:hAnsi="宋体"/>
                <w:color w:val="000000"/>
                <w:kern w:val="0"/>
                <w:sz w:val="24"/>
                <w:szCs w:val="20"/>
                <w:highlight w:val="none"/>
              </w:rPr>
            </w:pPr>
          </w:p>
        </w:tc>
        <w:tc>
          <w:tcPr>
            <w:tcW w:w="1451" w:type="dxa"/>
            <w:noWrap w:val="0"/>
            <w:vAlign w:val="center"/>
          </w:tcPr>
          <w:p w14:paraId="6C5CA5BF">
            <w:pPr>
              <w:widowControl/>
              <w:spacing w:line="240" w:lineRule="auto"/>
              <w:jc w:val="center"/>
              <w:rPr>
                <w:rFonts w:ascii="宋体" w:hAnsi="宋体"/>
                <w:color w:val="000000"/>
                <w:kern w:val="0"/>
                <w:sz w:val="24"/>
                <w:szCs w:val="20"/>
                <w:highlight w:val="none"/>
              </w:rPr>
            </w:pPr>
          </w:p>
        </w:tc>
        <w:tc>
          <w:tcPr>
            <w:tcW w:w="1168" w:type="dxa"/>
            <w:noWrap w:val="0"/>
            <w:vAlign w:val="center"/>
          </w:tcPr>
          <w:p w14:paraId="0D881280">
            <w:pPr>
              <w:widowControl/>
              <w:spacing w:line="240" w:lineRule="auto"/>
              <w:jc w:val="center"/>
              <w:rPr>
                <w:rFonts w:ascii="宋体" w:hAnsi="宋体"/>
                <w:color w:val="000000"/>
                <w:kern w:val="0"/>
                <w:sz w:val="24"/>
                <w:szCs w:val="20"/>
                <w:highlight w:val="none"/>
              </w:rPr>
            </w:pPr>
          </w:p>
        </w:tc>
      </w:tr>
      <w:tr w14:paraId="7872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1F8D158">
            <w:pPr>
              <w:widowControl/>
              <w:spacing w:line="240" w:lineRule="auto"/>
              <w:jc w:val="center"/>
              <w:rPr>
                <w:rFonts w:ascii="宋体" w:hAnsi="宋体"/>
                <w:color w:val="000000"/>
                <w:kern w:val="0"/>
                <w:sz w:val="24"/>
                <w:szCs w:val="20"/>
                <w:highlight w:val="none"/>
              </w:rPr>
            </w:pPr>
          </w:p>
        </w:tc>
        <w:tc>
          <w:tcPr>
            <w:tcW w:w="1064" w:type="dxa"/>
            <w:noWrap w:val="0"/>
            <w:vAlign w:val="center"/>
          </w:tcPr>
          <w:p w14:paraId="10B1A990">
            <w:pPr>
              <w:widowControl/>
              <w:spacing w:line="240" w:lineRule="auto"/>
              <w:jc w:val="center"/>
              <w:rPr>
                <w:rFonts w:ascii="宋体" w:hAnsi="宋体"/>
                <w:color w:val="000000"/>
                <w:kern w:val="0"/>
                <w:sz w:val="24"/>
                <w:szCs w:val="20"/>
                <w:highlight w:val="none"/>
              </w:rPr>
            </w:pPr>
          </w:p>
        </w:tc>
        <w:tc>
          <w:tcPr>
            <w:tcW w:w="672" w:type="dxa"/>
            <w:noWrap w:val="0"/>
            <w:vAlign w:val="center"/>
          </w:tcPr>
          <w:p w14:paraId="06B2E3F8">
            <w:pPr>
              <w:widowControl/>
              <w:spacing w:line="240" w:lineRule="auto"/>
              <w:jc w:val="center"/>
              <w:rPr>
                <w:rFonts w:ascii="宋体" w:hAnsi="宋体"/>
                <w:color w:val="000000"/>
                <w:kern w:val="0"/>
                <w:sz w:val="24"/>
                <w:szCs w:val="20"/>
                <w:highlight w:val="none"/>
              </w:rPr>
            </w:pPr>
          </w:p>
        </w:tc>
        <w:tc>
          <w:tcPr>
            <w:tcW w:w="847" w:type="dxa"/>
            <w:noWrap w:val="0"/>
            <w:vAlign w:val="center"/>
          </w:tcPr>
          <w:p w14:paraId="3AAED3AA">
            <w:pPr>
              <w:widowControl/>
              <w:spacing w:line="240" w:lineRule="auto"/>
              <w:jc w:val="center"/>
              <w:rPr>
                <w:rFonts w:ascii="宋体" w:hAnsi="宋体"/>
                <w:color w:val="000000"/>
                <w:kern w:val="0"/>
                <w:sz w:val="24"/>
                <w:szCs w:val="20"/>
                <w:highlight w:val="none"/>
              </w:rPr>
            </w:pPr>
          </w:p>
        </w:tc>
        <w:tc>
          <w:tcPr>
            <w:tcW w:w="884" w:type="dxa"/>
            <w:noWrap w:val="0"/>
            <w:vAlign w:val="center"/>
          </w:tcPr>
          <w:p w14:paraId="28AA3BCB">
            <w:pPr>
              <w:widowControl/>
              <w:spacing w:line="240" w:lineRule="auto"/>
              <w:jc w:val="center"/>
              <w:rPr>
                <w:rFonts w:ascii="宋体" w:hAnsi="宋体"/>
                <w:color w:val="000000"/>
                <w:kern w:val="0"/>
                <w:sz w:val="24"/>
                <w:szCs w:val="20"/>
                <w:highlight w:val="none"/>
              </w:rPr>
            </w:pPr>
          </w:p>
        </w:tc>
        <w:tc>
          <w:tcPr>
            <w:tcW w:w="709" w:type="dxa"/>
            <w:noWrap w:val="0"/>
            <w:vAlign w:val="center"/>
          </w:tcPr>
          <w:p w14:paraId="19878500">
            <w:pPr>
              <w:widowControl/>
              <w:spacing w:line="240" w:lineRule="auto"/>
              <w:jc w:val="center"/>
              <w:rPr>
                <w:rFonts w:ascii="宋体" w:hAnsi="宋体"/>
                <w:color w:val="000000"/>
                <w:kern w:val="0"/>
                <w:sz w:val="24"/>
                <w:szCs w:val="20"/>
                <w:highlight w:val="none"/>
              </w:rPr>
            </w:pPr>
          </w:p>
        </w:tc>
        <w:tc>
          <w:tcPr>
            <w:tcW w:w="1384" w:type="dxa"/>
            <w:noWrap w:val="0"/>
            <w:vAlign w:val="center"/>
          </w:tcPr>
          <w:p w14:paraId="29A8B772">
            <w:pPr>
              <w:widowControl/>
              <w:spacing w:line="240" w:lineRule="auto"/>
              <w:jc w:val="center"/>
              <w:rPr>
                <w:rFonts w:ascii="宋体" w:hAnsi="宋体"/>
                <w:color w:val="000000"/>
                <w:kern w:val="0"/>
                <w:sz w:val="24"/>
                <w:szCs w:val="20"/>
                <w:highlight w:val="none"/>
              </w:rPr>
            </w:pPr>
          </w:p>
        </w:tc>
        <w:tc>
          <w:tcPr>
            <w:tcW w:w="1451" w:type="dxa"/>
            <w:noWrap w:val="0"/>
            <w:vAlign w:val="center"/>
          </w:tcPr>
          <w:p w14:paraId="50D16CBF">
            <w:pPr>
              <w:widowControl/>
              <w:spacing w:line="240" w:lineRule="auto"/>
              <w:jc w:val="center"/>
              <w:rPr>
                <w:rFonts w:ascii="宋体" w:hAnsi="宋体"/>
                <w:color w:val="000000"/>
                <w:kern w:val="0"/>
                <w:sz w:val="24"/>
                <w:szCs w:val="20"/>
                <w:highlight w:val="none"/>
              </w:rPr>
            </w:pPr>
          </w:p>
        </w:tc>
        <w:tc>
          <w:tcPr>
            <w:tcW w:w="1168" w:type="dxa"/>
            <w:noWrap w:val="0"/>
            <w:vAlign w:val="center"/>
          </w:tcPr>
          <w:p w14:paraId="5E07E29A">
            <w:pPr>
              <w:widowControl/>
              <w:spacing w:line="240" w:lineRule="auto"/>
              <w:jc w:val="center"/>
              <w:rPr>
                <w:rFonts w:ascii="宋体" w:hAnsi="宋体"/>
                <w:color w:val="000000"/>
                <w:kern w:val="0"/>
                <w:sz w:val="24"/>
                <w:szCs w:val="20"/>
                <w:highlight w:val="none"/>
              </w:rPr>
            </w:pPr>
          </w:p>
        </w:tc>
      </w:tr>
      <w:tr w14:paraId="1FD7A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6C3CDB8">
            <w:pPr>
              <w:widowControl/>
              <w:spacing w:line="240" w:lineRule="auto"/>
              <w:jc w:val="center"/>
              <w:rPr>
                <w:rFonts w:ascii="宋体" w:hAnsi="宋体"/>
                <w:color w:val="000000"/>
                <w:kern w:val="0"/>
                <w:sz w:val="24"/>
                <w:szCs w:val="20"/>
                <w:highlight w:val="none"/>
              </w:rPr>
            </w:pPr>
          </w:p>
        </w:tc>
        <w:tc>
          <w:tcPr>
            <w:tcW w:w="1064" w:type="dxa"/>
            <w:noWrap w:val="0"/>
            <w:vAlign w:val="center"/>
          </w:tcPr>
          <w:p w14:paraId="330908EC">
            <w:pPr>
              <w:widowControl/>
              <w:spacing w:line="240" w:lineRule="auto"/>
              <w:jc w:val="center"/>
              <w:rPr>
                <w:rFonts w:ascii="宋体" w:hAnsi="宋体"/>
                <w:color w:val="000000"/>
                <w:kern w:val="0"/>
                <w:sz w:val="24"/>
                <w:szCs w:val="20"/>
                <w:highlight w:val="none"/>
              </w:rPr>
            </w:pPr>
          </w:p>
        </w:tc>
        <w:tc>
          <w:tcPr>
            <w:tcW w:w="672" w:type="dxa"/>
            <w:noWrap w:val="0"/>
            <w:vAlign w:val="center"/>
          </w:tcPr>
          <w:p w14:paraId="5CBDCF8F">
            <w:pPr>
              <w:widowControl/>
              <w:spacing w:line="240" w:lineRule="auto"/>
              <w:jc w:val="center"/>
              <w:rPr>
                <w:rFonts w:ascii="宋体" w:hAnsi="宋体"/>
                <w:color w:val="000000"/>
                <w:kern w:val="0"/>
                <w:sz w:val="24"/>
                <w:szCs w:val="20"/>
                <w:highlight w:val="none"/>
              </w:rPr>
            </w:pPr>
          </w:p>
        </w:tc>
        <w:tc>
          <w:tcPr>
            <w:tcW w:w="847" w:type="dxa"/>
            <w:noWrap w:val="0"/>
            <w:vAlign w:val="center"/>
          </w:tcPr>
          <w:p w14:paraId="175FAA7C">
            <w:pPr>
              <w:widowControl/>
              <w:spacing w:line="240" w:lineRule="auto"/>
              <w:jc w:val="center"/>
              <w:rPr>
                <w:rFonts w:ascii="宋体" w:hAnsi="宋体"/>
                <w:color w:val="000000"/>
                <w:kern w:val="0"/>
                <w:sz w:val="24"/>
                <w:szCs w:val="20"/>
                <w:highlight w:val="none"/>
              </w:rPr>
            </w:pPr>
          </w:p>
        </w:tc>
        <w:tc>
          <w:tcPr>
            <w:tcW w:w="884" w:type="dxa"/>
            <w:noWrap w:val="0"/>
            <w:vAlign w:val="center"/>
          </w:tcPr>
          <w:p w14:paraId="40C953FB">
            <w:pPr>
              <w:widowControl/>
              <w:spacing w:line="240" w:lineRule="auto"/>
              <w:jc w:val="center"/>
              <w:rPr>
                <w:rFonts w:ascii="宋体" w:hAnsi="宋体"/>
                <w:color w:val="000000"/>
                <w:kern w:val="0"/>
                <w:sz w:val="24"/>
                <w:szCs w:val="20"/>
                <w:highlight w:val="none"/>
              </w:rPr>
            </w:pPr>
          </w:p>
        </w:tc>
        <w:tc>
          <w:tcPr>
            <w:tcW w:w="709" w:type="dxa"/>
            <w:noWrap w:val="0"/>
            <w:vAlign w:val="center"/>
          </w:tcPr>
          <w:p w14:paraId="458D9E44">
            <w:pPr>
              <w:widowControl/>
              <w:spacing w:line="240" w:lineRule="auto"/>
              <w:jc w:val="center"/>
              <w:rPr>
                <w:rFonts w:ascii="宋体" w:hAnsi="宋体"/>
                <w:color w:val="000000"/>
                <w:kern w:val="0"/>
                <w:sz w:val="24"/>
                <w:szCs w:val="20"/>
                <w:highlight w:val="none"/>
              </w:rPr>
            </w:pPr>
          </w:p>
        </w:tc>
        <w:tc>
          <w:tcPr>
            <w:tcW w:w="1384" w:type="dxa"/>
            <w:noWrap w:val="0"/>
            <w:vAlign w:val="center"/>
          </w:tcPr>
          <w:p w14:paraId="33F1F552">
            <w:pPr>
              <w:widowControl/>
              <w:spacing w:line="240" w:lineRule="auto"/>
              <w:jc w:val="center"/>
              <w:rPr>
                <w:rFonts w:ascii="宋体" w:hAnsi="宋体"/>
                <w:color w:val="000000"/>
                <w:kern w:val="0"/>
                <w:sz w:val="24"/>
                <w:szCs w:val="20"/>
                <w:highlight w:val="none"/>
              </w:rPr>
            </w:pPr>
          </w:p>
        </w:tc>
        <w:tc>
          <w:tcPr>
            <w:tcW w:w="1451" w:type="dxa"/>
            <w:noWrap w:val="0"/>
            <w:vAlign w:val="center"/>
          </w:tcPr>
          <w:p w14:paraId="3D07EC16">
            <w:pPr>
              <w:widowControl/>
              <w:spacing w:line="240" w:lineRule="auto"/>
              <w:jc w:val="center"/>
              <w:rPr>
                <w:rFonts w:ascii="宋体" w:hAnsi="宋体"/>
                <w:color w:val="000000"/>
                <w:kern w:val="0"/>
                <w:sz w:val="24"/>
                <w:szCs w:val="20"/>
                <w:highlight w:val="none"/>
              </w:rPr>
            </w:pPr>
          </w:p>
        </w:tc>
        <w:tc>
          <w:tcPr>
            <w:tcW w:w="1168" w:type="dxa"/>
            <w:noWrap w:val="0"/>
            <w:vAlign w:val="center"/>
          </w:tcPr>
          <w:p w14:paraId="0DC1CF93">
            <w:pPr>
              <w:widowControl/>
              <w:spacing w:line="240" w:lineRule="auto"/>
              <w:jc w:val="center"/>
              <w:rPr>
                <w:rFonts w:ascii="宋体" w:hAnsi="宋体"/>
                <w:color w:val="000000"/>
                <w:kern w:val="0"/>
                <w:sz w:val="24"/>
                <w:szCs w:val="20"/>
                <w:highlight w:val="none"/>
              </w:rPr>
            </w:pPr>
          </w:p>
        </w:tc>
      </w:tr>
      <w:tr w14:paraId="545D9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72BC636">
            <w:pPr>
              <w:widowControl/>
              <w:spacing w:line="240" w:lineRule="auto"/>
              <w:jc w:val="center"/>
              <w:rPr>
                <w:rFonts w:ascii="宋体" w:hAnsi="宋体"/>
                <w:color w:val="000000"/>
                <w:kern w:val="0"/>
                <w:sz w:val="24"/>
                <w:szCs w:val="20"/>
                <w:highlight w:val="none"/>
              </w:rPr>
            </w:pPr>
          </w:p>
        </w:tc>
        <w:tc>
          <w:tcPr>
            <w:tcW w:w="1064" w:type="dxa"/>
            <w:noWrap w:val="0"/>
            <w:vAlign w:val="center"/>
          </w:tcPr>
          <w:p w14:paraId="4EF59AB0">
            <w:pPr>
              <w:widowControl/>
              <w:spacing w:line="240" w:lineRule="auto"/>
              <w:jc w:val="center"/>
              <w:rPr>
                <w:rFonts w:ascii="宋体" w:hAnsi="宋体"/>
                <w:color w:val="000000"/>
                <w:kern w:val="0"/>
                <w:sz w:val="24"/>
                <w:szCs w:val="20"/>
                <w:highlight w:val="none"/>
              </w:rPr>
            </w:pPr>
          </w:p>
        </w:tc>
        <w:tc>
          <w:tcPr>
            <w:tcW w:w="672" w:type="dxa"/>
            <w:noWrap w:val="0"/>
            <w:vAlign w:val="center"/>
          </w:tcPr>
          <w:p w14:paraId="469184BC">
            <w:pPr>
              <w:widowControl/>
              <w:spacing w:line="240" w:lineRule="auto"/>
              <w:jc w:val="center"/>
              <w:rPr>
                <w:rFonts w:ascii="宋体" w:hAnsi="宋体"/>
                <w:color w:val="000000"/>
                <w:kern w:val="0"/>
                <w:sz w:val="24"/>
                <w:szCs w:val="20"/>
                <w:highlight w:val="none"/>
              </w:rPr>
            </w:pPr>
          </w:p>
        </w:tc>
        <w:tc>
          <w:tcPr>
            <w:tcW w:w="847" w:type="dxa"/>
            <w:noWrap w:val="0"/>
            <w:vAlign w:val="center"/>
          </w:tcPr>
          <w:p w14:paraId="4C59D938">
            <w:pPr>
              <w:widowControl/>
              <w:spacing w:line="240" w:lineRule="auto"/>
              <w:jc w:val="center"/>
              <w:rPr>
                <w:rFonts w:ascii="宋体" w:hAnsi="宋体"/>
                <w:color w:val="000000"/>
                <w:kern w:val="0"/>
                <w:sz w:val="24"/>
                <w:szCs w:val="20"/>
                <w:highlight w:val="none"/>
              </w:rPr>
            </w:pPr>
          </w:p>
        </w:tc>
        <w:tc>
          <w:tcPr>
            <w:tcW w:w="884" w:type="dxa"/>
            <w:noWrap w:val="0"/>
            <w:vAlign w:val="center"/>
          </w:tcPr>
          <w:p w14:paraId="3F89AD98">
            <w:pPr>
              <w:widowControl/>
              <w:spacing w:line="240" w:lineRule="auto"/>
              <w:jc w:val="center"/>
              <w:rPr>
                <w:rFonts w:ascii="宋体" w:hAnsi="宋体"/>
                <w:color w:val="000000"/>
                <w:kern w:val="0"/>
                <w:sz w:val="24"/>
                <w:szCs w:val="20"/>
                <w:highlight w:val="none"/>
              </w:rPr>
            </w:pPr>
          </w:p>
        </w:tc>
        <w:tc>
          <w:tcPr>
            <w:tcW w:w="709" w:type="dxa"/>
            <w:noWrap w:val="0"/>
            <w:vAlign w:val="center"/>
          </w:tcPr>
          <w:p w14:paraId="71CD84B3">
            <w:pPr>
              <w:widowControl/>
              <w:spacing w:line="240" w:lineRule="auto"/>
              <w:jc w:val="center"/>
              <w:rPr>
                <w:rFonts w:ascii="宋体" w:hAnsi="宋体"/>
                <w:color w:val="000000"/>
                <w:kern w:val="0"/>
                <w:sz w:val="24"/>
                <w:szCs w:val="20"/>
                <w:highlight w:val="none"/>
              </w:rPr>
            </w:pPr>
          </w:p>
        </w:tc>
        <w:tc>
          <w:tcPr>
            <w:tcW w:w="1384" w:type="dxa"/>
            <w:noWrap w:val="0"/>
            <w:vAlign w:val="center"/>
          </w:tcPr>
          <w:p w14:paraId="3A5150E4">
            <w:pPr>
              <w:widowControl/>
              <w:spacing w:line="240" w:lineRule="auto"/>
              <w:jc w:val="center"/>
              <w:rPr>
                <w:rFonts w:ascii="宋体" w:hAnsi="宋体"/>
                <w:color w:val="000000"/>
                <w:kern w:val="0"/>
                <w:sz w:val="24"/>
                <w:szCs w:val="20"/>
                <w:highlight w:val="none"/>
              </w:rPr>
            </w:pPr>
          </w:p>
        </w:tc>
        <w:tc>
          <w:tcPr>
            <w:tcW w:w="1451" w:type="dxa"/>
            <w:noWrap w:val="0"/>
            <w:vAlign w:val="center"/>
          </w:tcPr>
          <w:p w14:paraId="48C3863C">
            <w:pPr>
              <w:widowControl/>
              <w:spacing w:line="240" w:lineRule="auto"/>
              <w:jc w:val="center"/>
              <w:rPr>
                <w:rFonts w:ascii="宋体" w:hAnsi="宋体"/>
                <w:color w:val="000000"/>
                <w:kern w:val="0"/>
                <w:sz w:val="24"/>
                <w:szCs w:val="20"/>
                <w:highlight w:val="none"/>
              </w:rPr>
            </w:pPr>
          </w:p>
        </w:tc>
        <w:tc>
          <w:tcPr>
            <w:tcW w:w="1168" w:type="dxa"/>
            <w:noWrap w:val="0"/>
            <w:vAlign w:val="center"/>
          </w:tcPr>
          <w:p w14:paraId="06D5B308">
            <w:pPr>
              <w:widowControl/>
              <w:spacing w:line="240" w:lineRule="auto"/>
              <w:jc w:val="center"/>
              <w:rPr>
                <w:rFonts w:ascii="宋体" w:hAnsi="宋体"/>
                <w:color w:val="000000"/>
                <w:kern w:val="0"/>
                <w:sz w:val="24"/>
                <w:szCs w:val="20"/>
                <w:highlight w:val="none"/>
              </w:rPr>
            </w:pPr>
          </w:p>
        </w:tc>
      </w:tr>
      <w:tr w14:paraId="0D01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92CB06E">
            <w:pPr>
              <w:widowControl/>
              <w:spacing w:line="240" w:lineRule="auto"/>
              <w:jc w:val="center"/>
              <w:rPr>
                <w:rFonts w:ascii="宋体" w:hAnsi="宋体"/>
                <w:color w:val="000000"/>
                <w:kern w:val="0"/>
                <w:sz w:val="24"/>
                <w:szCs w:val="20"/>
                <w:highlight w:val="none"/>
              </w:rPr>
            </w:pPr>
          </w:p>
        </w:tc>
        <w:tc>
          <w:tcPr>
            <w:tcW w:w="1064" w:type="dxa"/>
            <w:noWrap w:val="0"/>
            <w:vAlign w:val="center"/>
          </w:tcPr>
          <w:p w14:paraId="325E92C1">
            <w:pPr>
              <w:widowControl/>
              <w:spacing w:line="240" w:lineRule="auto"/>
              <w:jc w:val="center"/>
              <w:rPr>
                <w:rFonts w:ascii="宋体" w:hAnsi="宋体"/>
                <w:color w:val="000000"/>
                <w:kern w:val="0"/>
                <w:sz w:val="24"/>
                <w:szCs w:val="20"/>
                <w:highlight w:val="none"/>
              </w:rPr>
            </w:pPr>
          </w:p>
        </w:tc>
        <w:tc>
          <w:tcPr>
            <w:tcW w:w="672" w:type="dxa"/>
            <w:noWrap w:val="0"/>
            <w:vAlign w:val="center"/>
          </w:tcPr>
          <w:p w14:paraId="49855A29">
            <w:pPr>
              <w:widowControl/>
              <w:spacing w:line="240" w:lineRule="auto"/>
              <w:jc w:val="center"/>
              <w:rPr>
                <w:rFonts w:ascii="宋体" w:hAnsi="宋体"/>
                <w:color w:val="000000"/>
                <w:kern w:val="0"/>
                <w:sz w:val="24"/>
                <w:szCs w:val="20"/>
                <w:highlight w:val="none"/>
              </w:rPr>
            </w:pPr>
          </w:p>
        </w:tc>
        <w:tc>
          <w:tcPr>
            <w:tcW w:w="847" w:type="dxa"/>
            <w:noWrap w:val="0"/>
            <w:vAlign w:val="center"/>
          </w:tcPr>
          <w:p w14:paraId="716193D9">
            <w:pPr>
              <w:widowControl/>
              <w:spacing w:line="240" w:lineRule="auto"/>
              <w:jc w:val="center"/>
              <w:rPr>
                <w:rFonts w:ascii="宋体" w:hAnsi="宋体"/>
                <w:color w:val="000000"/>
                <w:kern w:val="0"/>
                <w:sz w:val="24"/>
                <w:szCs w:val="20"/>
                <w:highlight w:val="none"/>
              </w:rPr>
            </w:pPr>
          </w:p>
        </w:tc>
        <w:tc>
          <w:tcPr>
            <w:tcW w:w="884" w:type="dxa"/>
            <w:noWrap w:val="0"/>
            <w:vAlign w:val="center"/>
          </w:tcPr>
          <w:p w14:paraId="5B1308E3">
            <w:pPr>
              <w:widowControl/>
              <w:spacing w:line="240" w:lineRule="auto"/>
              <w:jc w:val="center"/>
              <w:rPr>
                <w:rFonts w:ascii="宋体" w:hAnsi="宋体"/>
                <w:color w:val="000000"/>
                <w:kern w:val="0"/>
                <w:sz w:val="24"/>
                <w:szCs w:val="20"/>
                <w:highlight w:val="none"/>
              </w:rPr>
            </w:pPr>
          </w:p>
        </w:tc>
        <w:tc>
          <w:tcPr>
            <w:tcW w:w="709" w:type="dxa"/>
            <w:noWrap w:val="0"/>
            <w:vAlign w:val="center"/>
          </w:tcPr>
          <w:p w14:paraId="4BCB34F4">
            <w:pPr>
              <w:widowControl/>
              <w:spacing w:line="240" w:lineRule="auto"/>
              <w:jc w:val="center"/>
              <w:rPr>
                <w:rFonts w:ascii="宋体" w:hAnsi="宋体"/>
                <w:color w:val="000000"/>
                <w:kern w:val="0"/>
                <w:sz w:val="24"/>
                <w:szCs w:val="20"/>
                <w:highlight w:val="none"/>
              </w:rPr>
            </w:pPr>
          </w:p>
        </w:tc>
        <w:tc>
          <w:tcPr>
            <w:tcW w:w="1384" w:type="dxa"/>
            <w:noWrap w:val="0"/>
            <w:vAlign w:val="center"/>
          </w:tcPr>
          <w:p w14:paraId="1851B3ED">
            <w:pPr>
              <w:widowControl/>
              <w:spacing w:line="240" w:lineRule="auto"/>
              <w:jc w:val="center"/>
              <w:rPr>
                <w:rFonts w:ascii="宋体" w:hAnsi="宋体"/>
                <w:color w:val="000000"/>
                <w:kern w:val="0"/>
                <w:sz w:val="24"/>
                <w:szCs w:val="20"/>
                <w:highlight w:val="none"/>
              </w:rPr>
            </w:pPr>
          </w:p>
        </w:tc>
        <w:tc>
          <w:tcPr>
            <w:tcW w:w="1451" w:type="dxa"/>
            <w:noWrap w:val="0"/>
            <w:vAlign w:val="center"/>
          </w:tcPr>
          <w:p w14:paraId="62EC47CB">
            <w:pPr>
              <w:widowControl/>
              <w:spacing w:line="240" w:lineRule="auto"/>
              <w:jc w:val="center"/>
              <w:rPr>
                <w:rFonts w:ascii="宋体" w:hAnsi="宋体"/>
                <w:color w:val="000000"/>
                <w:kern w:val="0"/>
                <w:sz w:val="24"/>
                <w:szCs w:val="20"/>
                <w:highlight w:val="none"/>
              </w:rPr>
            </w:pPr>
          </w:p>
        </w:tc>
        <w:tc>
          <w:tcPr>
            <w:tcW w:w="1168" w:type="dxa"/>
            <w:noWrap w:val="0"/>
            <w:vAlign w:val="center"/>
          </w:tcPr>
          <w:p w14:paraId="6B9874CB">
            <w:pPr>
              <w:widowControl/>
              <w:spacing w:line="240" w:lineRule="auto"/>
              <w:jc w:val="center"/>
              <w:rPr>
                <w:rFonts w:ascii="宋体" w:hAnsi="宋体"/>
                <w:color w:val="000000"/>
                <w:kern w:val="0"/>
                <w:sz w:val="24"/>
                <w:szCs w:val="20"/>
                <w:highlight w:val="none"/>
              </w:rPr>
            </w:pPr>
          </w:p>
        </w:tc>
      </w:tr>
      <w:tr w14:paraId="10B20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533E187">
            <w:pPr>
              <w:widowControl/>
              <w:spacing w:line="240" w:lineRule="auto"/>
              <w:jc w:val="center"/>
              <w:rPr>
                <w:rFonts w:ascii="宋体" w:hAnsi="宋体"/>
                <w:color w:val="000000"/>
                <w:kern w:val="0"/>
                <w:sz w:val="24"/>
                <w:szCs w:val="20"/>
                <w:highlight w:val="none"/>
              </w:rPr>
            </w:pPr>
          </w:p>
        </w:tc>
        <w:tc>
          <w:tcPr>
            <w:tcW w:w="1064" w:type="dxa"/>
            <w:noWrap w:val="0"/>
            <w:vAlign w:val="center"/>
          </w:tcPr>
          <w:p w14:paraId="32C9DB43">
            <w:pPr>
              <w:widowControl/>
              <w:spacing w:line="240" w:lineRule="auto"/>
              <w:jc w:val="center"/>
              <w:rPr>
                <w:rFonts w:ascii="宋体" w:hAnsi="宋体"/>
                <w:color w:val="000000"/>
                <w:kern w:val="0"/>
                <w:sz w:val="24"/>
                <w:szCs w:val="20"/>
                <w:highlight w:val="none"/>
              </w:rPr>
            </w:pPr>
          </w:p>
        </w:tc>
        <w:tc>
          <w:tcPr>
            <w:tcW w:w="672" w:type="dxa"/>
            <w:noWrap w:val="0"/>
            <w:vAlign w:val="center"/>
          </w:tcPr>
          <w:p w14:paraId="1698DCCC">
            <w:pPr>
              <w:widowControl/>
              <w:spacing w:line="240" w:lineRule="auto"/>
              <w:jc w:val="center"/>
              <w:rPr>
                <w:rFonts w:ascii="宋体" w:hAnsi="宋体"/>
                <w:color w:val="000000"/>
                <w:kern w:val="0"/>
                <w:sz w:val="24"/>
                <w:szCs w:val="20"/>
                <w:highlight w:val="none"/>
              </w:rPr>
            </w:pPr>
          </w:p>
        </w:tc>
        <w:tc>
          <w:tcPr>
            <w:tcW w:w="847" w:type="dxa"/>
            <w:noWrap w:val="0"/>
            <w:vAlign w:val="center"/>
          </w:tcPr>
          <w:p w14:paraId="5B1B06E4">
            <w:pPr>
              <w:widowControl/>
              <w:spacing w:line="240" w:lineRule="auto"/>
              <w:jc w:val="center"/>
              <w:rPr>
                <w:rFonts w:ascii="宋体" w:hAnsi="宋体"/>
                <w:color w:val="000000"/>
                <w:kern w:val="0"/>
                <w:sz w:val="24"/>
                <w:szCs w:val="20"/>
                <w:highlight w:val="none"/>
              </w:rPr>
            </w:pPr>
          </w:p>
        </w:tc>
        <w:tc>
          <w:tcPr>
            <w:tcW w:w="884" w:type="dxa"/>
            <w:noWrap w:val="0"/>
            <w:vAlign w:val="center"/>
          </w:tcPr>
          <w:p w14:paraId="1F56FF65">
            <w:pPr>
              <w:widowControl/>
              <w:spacing w:line="240" w:lineRule="auto"/>
              <w:jc w:val="center"/>
              <w:rPr>
                <w:rFonts w:ascii="宋体" w:hAnsi="宋体"/>
                <w:color w:val="000000"/>
                <w:kern w:val="0"/>
                <w:sz w:val="24"/>
                <w:szCs w:val="20"/>
                <w:highlight w:val="none"/>
              </w:rPr>
            </w:pPr>
          </w:p>
        </w:tc>
        <w:tc>
          <w:tcPr>
            <w:tcW w:w="709" w:type="dxa"/>
            <w:noWrap w:val="0"/>
            <w:vAlign w:val="center"/>
          </w:tcPr>
          <w:p w14:paraId="7DCC74D4">
            <w:pPr>
              <w:widowControl/>
              <w:spacing w:line="240" w:lineRule="auto"/>
              <w:jc w:val="center"/>
              <w:rPr>
                <w:rFonts w:ascii="宋体" w:hAnsi="宋体"/>
                <w:color w:val="000000"/>
                <w:kern w:val="0"/>
                <w:sz w:val="24"/>
                <w:szCs w:val="20"/>
                <w:highlight w:val="none"/>
              </w:rPr>
            </w:pPr>
          </w:p>
        </w:tc>
        <w:tc>
          <w:tcPr>
            <w:tcW w:w="1384" w:type="dxa"/>
            <w:noWrap w:val="0"/>
            <w:vAlign w:val="center"/>
          </w:tcPr>
          <w:p w14:paraId="02546923">
            <w:pPr>
              <w:widowControl/>
              <w:spacing w:line="240" w:lineRule="auto"/>
              <w:jc w:val="center"/>
              <w:rPr>
                <w:rFonts w:ascii="宋体" w:hAnsi="宋体"/>
                <w:color w:val="000000"/>
                <w:kern w:val="0"/>
                <w:sz w:val="24"/>
                <w:szCs w:val="20"/>
                <w:highlight w:val="none"/>
              </w:rPr>
            </w:pPr>
          </w:p>
        </w:tc>
        <w:tc>
          <w:tcPr>
            <w:tcW w:w="1451" w:type="dxa"/>
            <w:noWrap w:val="0"/>
            <w:vAlign w:val="center"/>
          </w:tcPr>
          <w:p w14:paraId="2C814F0B">
            <w:pPr>
              <w:widowControl/>
              <w:spacing w:line="240" w:lineRule="auto"/>
              <w:jc w:val="center"/>
              <w:rPr>
                <w:rFonts w:ascii="宋体" w:hAnsi="宋体"/>
                <w:color w:val="000000"/>
                <w:kern w:val="0"/>
                <w:sz w:val="24"/>
                <w:szCs w:val="20"/>
                <w:highlight w:val="none"/>
              </w:rPr>
            </w:pPr>
          </w:p>
        </w:tc>
        <w:tc>
          <w:tcPr>
            <w:tcW w:w="1168" w:type="dxa"/>
            <w:noWrap w:val="0"/>
            <w:vAlign w:val="center"/>
          </w:tcPr>
          <w:p w14:paraId="3CA56B18">
            <w:pPr>
              <w:widowControl/>
              <w:spacing w:line="240" w:lineRule="auto"/>
              <w:jc w:val="center"/>
              <w:rPr>
                <w:rFonts w:ascii="宋体" w:hAnsi="宋体"/>
                <w:color w:val="000000"/>
                <w:kern w:val="0"/>
                <w:sz w:val="24"/>
                <w:szCs w:val="20"/>
                <w:highlight w:val="none"/>
              </w:rPr>
            </w:pPr>
          </w:p>
        </w:tc>
      </w:tr>
      <w:tr w14:paraId="5A00C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6424952">
            <w:pPr>
              <w:widowControl/>
              <w:spacing w:line="240" w:lineRule="auto"/>
              <w:jc w:val="center"/>
              <w:rPr>
                <w:rFonts w:ascii="宋体" w:hAnsi="宋体"/>
                <w:color w:val="000000"/>
                <w:kern w:val="0"/>
                <w:sz w:val="24"/>
                <w:szCs w:val="20"/>
                <w:highlight w:val="none"/>
              </w:rPr>
            </w:pPr>
          </w:p>
        </w:tc>
        <w:tc>
          <w:tcPr>
            <w:tcW w:w="1064" w:type="dxa"/>
            <w:noWrap w:val="0"/>
            <w:vAlign w:val="center"/>
          </w:tcPr>
          <w:p w14:paraId="3D542688">
            <w:pPr>
              <w:widowControl/>
              <w:spacing w:line="240" w:lineRule="auto"/>
              <w:jc w:val="center"/>
              <w:rPr>
                <w:rFonts w:ascii="宋体" w:hAnsi="宋体"/>
                <w:color w:val="000000"/>
                <w:kern w:val="0"/>
                <w:sz w:val="24"/>
                <w:szCs w:val="20"/>
                <w:highlight w:val="none"/>
              </w:rPr>
            </w:pPr>
          </w:p>
        </w:tc>
        <w:tc>
          <w:tcPr>
            <w:tcW w:w="672" w:type="dxa"/>
            <w:noWrap w:val="0"/>
            <w:vAlign w:val="center"/>
          </w:tcPr>
          <w:p w14:paraId="64D1AFEE">
            <w:pPr>
              <w:widowControl/>
              <w:spacing w:line="240" w:lineRule="auto"/>
              <w:jc w:val="center"/>
              <w:rPr>
                <w:rFonts w:ascii="宋体" w:hAnsi="宋体"/>
                <w:color w:val="000000"/>
                <w:kern w:val="0"/>
                <w:sz w:val="24"/>
                <w:szCs w:val="20"/>
                <w:highlight w:val="none"/>
              </w:rPr>
            </w:pPr>
          </w:p>
        </w:tc>
        <w:tc>
          <w:tcPr>
            <w:tcW w:w="847" w:type="dxa"/>
            <w:noWrap w:val="0"/>
            <w:vAlign w:val="center"/>
          </w:tcPr>
          <w:p w14:paraId="1138F0B9">
            <w:pPr>
              <w:widowControl/>
              <w:spacing w:line="240" w:lineRule="auto"/>
              <w:jc w:val="center"/>
              <w:rPr>
                <w:rFonts w:ascii="宋体" w:hAnsi="宋体"/>
                <w:color w:val="000000"/>
                <w:kern w:val="0"/>
                <w:sz w:val="24"/>
                <w:szCs w:val="20"/>
                <w:highlight w:val="none"/>
              </w:rPr>
            </w:pPr>
          </w:p>
        </w:tc>
        <w:tc>
          <w:tcPr>
            <w:tcW w:w="884" w:type="dxa"/>
            <w:noWrap w:val="0"/>
            <w:vAlign w:val="center"/>
          </w:tcPr>
          <w:p w14:paraId="0C5D3F62">
            <w:pPr>
              <w:widowControl/>
              <w:spacing w:line="240" w:lineRule="auto"/>
              <w:jc w:val="center"/>
              <w:rPr>
                <w:rFonts w:ascii="宋体" w:hAnsi="宋体"/>
                <w:color w:val="000000"/>
                <w:kern w:val="0"/>
                <w:sz w:val="24"/>
                <w:szCs w:val="20"/>
                <w:highlight w:val="none"/>
              </w:rPr>
            </w:pPr>
          </w:p>
        </w:tc>
        <w:tc>
          <w:tcPr>
            <w:tcW w:w="709" w:type="dxa"/>
            <w:noWrap w:val="0"/>
            <w:vAlign w:val="center"/>
          </w:tcPr>
          <w:p w14:paraId="7F958E57">
            <w:pPr>
              <w:widowControl/>
              <w:spacing w:line="240" w:lineRule="auto"/>
              <w:jc w:val="center"/>
              <w:rPr>
                <w:rFonts w:ascii="宋体" w:hAnsi="宋体"/>
                <w:color w:val="000000"/>
                <w:kern w:val="0"/>
                <w:sz w:val="24"/>
                <w:szCs w:val="20"/>
                <w:highlight w:val="none"/>
              </w:rPr>
            </w:pPr>
          </w:p>
        </w:tc>
        <w:tc>
          <w:tcPr>
            <w:tcW w:w="1384" w:type="dxa"/>
            <w:noWrap w:val="0"/>
            <w:vAlign w:val="center"/>
          </w:tcPr>
          <w:p w14:paraId="1FF2BC7B">
            <w:pPr>
              <w:widowControl/>
              <w:spacing w:line="240" w:lineRule="auto"/>
              <w:jc w:val="center"/>
              <w:rPr>
                <w:rFonts w:ascii="宋体" w:hAnsi="宋体"/>
                <w:color w:val="000000"/>
                <w:kern w:val="0"/>
                <w:sz w:val="24"/>
                <w:szCs w:val="20"/>
                <w:highlight w:val="none"/>
              </w:rPr>
            </w:pPr>
          </w:p>
        </w:tc>
        <w:tc>
          <w:tcPr>
            <w:tcW w:w="1451" w:type="dxa"/>
            <w:noWrap w:val="0"/>
            <w:vAlign w:val="center"/>
          </w:tcPr>
          <w:p w14:paraId="3274EC01">
            <w:pPr>
              <w:widowControl/>
              <w:spacing w:line="240" w:lineRule="auto"/>
              <w:jc w:val="center"/>
              <w:rPr>
                <w:rFonts w:ascii="宋体" w:hAnsi="宋体"/>
                <w:color w:val="000000"/>
                <w:kern w:val="0"/>
                <w:sz w:val="24"/>
                <w:szCs w:val="20"/>
                <w:highlight w:val="none"/>
              </w:rPr>
            </w:pPr>
          </w:p>
        </w:tc>
        <w:tc>
          <w:tcPr>
            <w:tcW w:w="1168" w:type="dxa"/>
            <w:noWrap w:val="0"/>
            <w:vAlign w:val="center"/>
          </w:tcPr>
          <w:p w14:paraId="61C23A60">
            <w:pPr>
              <w:widowControl/>
              <w:spacing w:line="240" w:lineRule="auto"/>
              <w:jc w:val="center"/>
              <w:rPr>
                <w:rFonts w:ascii="宋体" w:hAnsi="宋体"/>
                <w:color w:val="000000"/>
                <w:kern w:val="0"/>
                <w:sz w:val="24"/>
                <w:szCs w:val="20"/>
                <w:highlight w:val="none"/>
              </w:rPr>
            </w:pPr>
          </w:p>
        </w:tc>
      </w:tr>
      <w:tr w14:paraId="0EE9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BD4C124">
            <w:pPr>
              <w:widowControl/>
              <w:spacing w:line="240" w:lineRule="auto"/>
              <w:jc w:val="center"/>
              <w:rPr>
                <w:rFonts w:ascii="宋体" w:hAnsi="宋体"/>
                <w:color w:val="000000"/>
                <w:kern w:val="0"/>
                <w:sz w:val="24"/>
                <w:szCs w:val="20"/>
                <w:highlight w:val="none"/>
              </w:rPr>
            </w:pPr>
          </w:p>
        </w:tc>
        <w:tc>
          <w:tcPr>
            <w:tcW w:w="1064" w:type="dxa"/>
            <w:noWrap w:val="0"/>
            <w:vAlign w:val="center"/>
          </w:tcPr>
          <w:p w14:paraId="768C05A5">
            <w:pPr>
              <w:widowControl/>
              <w:spacing w:line="240" w:lineRule="auto"/>
              <w:jc w:val="center"/>
              <w:rPr>
                <w:rFonts w:ascii="宋体" w:hAnsi="宋体"/>
                <w:color w:val="000000"/>
                <w:kern w:val="0"/>
                <w:sz w:val="24"/>
                <w:szCs w:val="20"/>
                <w:highlight w:val="none"/>
              </w:rPr>
            </w:pPr>
          </w:p>
        </w:tc>
        <w:tc>
          <w:tcPr>
            <w:tcW w:w="672" w:type="dxa"/>
            <w:noWrap w:val="0"/>
            <w:vAlign w:val="center"/>
          </w:tcPr>
          <w:p w14:paraId="2850CD74">
            <w:pPr>
              <w:widowControl/>
              <w:spacing w:line="240" w:lineRule="auto"/>
              <w:jc w:val="center"/>
              <w:rPr>
                <w:rFonts w:ascii="宋体" w:hAnsi="宋体"/>
                <w:color w:val="000000"/>
                <w:kern w:val="0"/>
                <w:sz w:val="24"/>
                <w:szCs w:val="20"/>
                <w:highlight w:val="none"/>
              </w:rPr>
            </w:pPr>
          </w:p>
        </w:tc>
        <w:tc>
          <w:tcPr>
            <w:tcW w:w="847" w:type="dxa"/>
            <w:noWrap w:val="0"/>
            <w:vAlign w:val="center"/>
          </w:tcPr>
          <w:p w14:paraId="45E81DAB">
            <w:pPr>
              <w:widowControl/>
              <w:spacing w:line="240" w:lineRule="auto"/>
              <w:jc w:val="center"/>
              <w:rPr>
                <w:rFonts w:ascii="宋体" w:hAnsi="宋体"/>
                <w:color w:val="000000"/>
                <w:kern w:val="0"/>
                <w:sz w:val="24"/>
                <w:szCs w:val="20"/>
                <w:highlight w:val="none"/>
              </w:rPr>
            </w:pPr>
          </w:p>
        </w:tc>
        <w:tc>
          <w:tcPr>
            <w:tcW w:w="884" w:type="dxa"/>
            <w:noWrap w:val="0"/>
            <w:vAlign w:val="center"/>
          </w:tcPr>
          <w:p w14:paraId="1058551C">
            <w:pPr>
              <w:widowControl/>
              <w:spacing w:line="240" w:lineRule="auto"/>
              <w:jc w:val="center"/>
              <w:rPr>
                <w:rFonts w:ascii="宋体" w:hAnsi="宋体"/>
                <w:color w:val="000000"/>
                <w:kern w:val="0"/>
                <w:sz w:val="24"/>
                <w:szCs w:val="20"/>
                <w:highlight w:val="none"/>
              </w:rPr>
            </w:pPr>
          </w:p>
        </w:tc>
        <w:tc>
          <w:tcPr>
            <w:tcW w:w="709" w:type="dxa"/>
            <w:noWrap w:val="0"/>
            <w:vAlign w:val="center"/>
          </w:tcPr>
          <w:p w14:paraId="07E16009">
            <w:pPr>
              <w:widowControl/>
              <w:spacing w:line="240" w:lineRule="auto"/>
              <w:jc w:val="center"/>
              <w:rPr>
                <w:rFonts w:ascii="宋体" w:hAnsi="宋体"/>
                <w:color w:val="000000"/>
                <w:kern w:val="0"/>
                <w:sz w:val="24"/>
                <w:szCs w:val="20"/>
                <w:highlight w:val="none"/>
              </w:rPr>
            </w:pPr>
          </w:p>
        </w:tc>
        <w:tc>
          <w:tcPr>
            <w:tcW w:w="1384" w:type="dxa"/>
            <w:noWrap w:val="0"/>
            <w:vAlign w:val="center"/>
          </w:tcPr>
          <w:p w14:paraId="02E1DB4B">
            <w:pPr>
              <w:widowControl/>
              <w:spacing w:line="240" w:lineRule="auto"/>
              <w:jc w:val="center"/>
              <w:rPr>
                <w:rFonts w:ascii="宋体" w:hAnsi="宋体"/>
                <w:color w:val="000000"/>
                <w:kern w:val="0"/>
                <w:sz w:val="24"/>
                <w:szCs w:val="20"/>
                <w:highlight w:val="none"/>
              </w:rPr>
            </w:pPr>
          </w:p>
        </w:tc>
        <w:tc>
          <w:tcPr>
            <w:tcW w:w="1451" w:type="dxa"/>
            <w:noWrap w:val="0"/>
            <w:vAlign w:val="center"/>
          </w:tcPr>
          <w:p w14:paraId="458D7D00">
            <w:pPr>
              <w:widowControl/>
              <w:spacing w:line="240" w:lineRule="auto"/>
              <w:jc w:val="center"/>
              <w:rPr>
                <w:rFonts w:ascii="宋体" w:hAnsi="宋体"/>
                <w:color w:val="000000"/>
                <w:kern w:val="0"/>
                <w:sz w:val="24"/>
                <w:szCs w:val="20"/>
                <w:highlight w:val="none"/>
              </w:rPr>
            </w:pPr>
          </w:p>
        </w:tc>
        <w:tc>
          <w:tcPr>
            <w:tcW w:w="1168" w:type="dxa"/>
            <w:noWrap w:val="0"/>
            <w:vAlign w:val="center"/>
          </w:tcPr>
          <w:p w14:paraId="61AA9D0D">
            <w:pPr>
              <w:widowControl/>
              <w:spacing w:line="240" w:lineRule="auto"/>
              <w:jc w:val="center"/>
              <w:rPr>
                <w:rFonts w:ascii="宋体" w:hAnsi="宋体"/>
                <w:color w:val="000000"/>
                <w:kern w:val="0"/>
                <w:sz w:val="24"/>
                <w:szCs w:val="20"/>
                <w:highlight w:val="none"/>
              </w:rPr>
            </w:pPr>
          </w:p>
        </w:tc>
      </w:tr>
      <w:tr w14:paraId="58B3F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DFAFD53">
            <w:pPr>
              <w:widowControl/>
              <w:spacing w:line="240" w:lineRule="auto"/>
              <w:jc w:val="center"/>
              <w:rPr>
                <w:rFonts w:ascii="宋体" w:hAnsi="宋体"/>
                <w:color w:val="000000"/>
                <w:kern w:val="0"/>
                <w:sz w:val="24"/>
                <w:szCs w:val="20"/>
                <w:highlight w:val="none"/>
              </w:rPr>
            </w:pPr>
          </w:p>
        </w:tc>
        <w:tc>
          <w:tcPr>
            <w:tcW w:w="1064" w:type="dxa"/>
            <w:noWrap w:val="0"/>
            <w:vAlign w:val="center"/>
          </w:tcPr>
          <w:p w14:paraId="2FCB4274">
            <w:pPr>
              <w:widowControl/>
              <w:spacing w:line="240" w:lineRule="auto"/>
              <w:jc w:val="center"/>
              <w:rPr>
                <w:rFonts w:ascii="宋体" w:hAnsi="宋体"/>
                <w:color w:val="000000"/>
                <w:kern w:val="0"/>
                <w:sz w:val="24"/>
                <w:szCs w:val="20"/>
                <w:highlight w:val="none"/>
              </w:rPr>
            </w:pPr>
          </w:p>
        </w:tc>
        <w:tc>
          <w:tcPr>
            <w:tcW w:w="672" w:type="dxa"/>
            <w:noWrap w:val="0"/>
            <w:vAlign w:val="center"/>
          </w:tcPr>
          <w:p w14:paraId="70049E10">
            <w:pPr>
              <w:widowControl/>
              <w:spacing w:line="240" w:lineRule="auto"/>
              <w:jc w:val="center"/>
              <w:rPr>
                <w:rFonts w:ascii="宋体" w:hAnsi="宋体"/>
                <w:color w:val="000000"/>
                <w:kern w:val="0"/>
                <w:sz w:val="24"/>
                <w:szCs w:val="20"/>
                <w:highlight w:val="none"/>
              </w:rPr>
            </w:pPr>
          </w:p>
        </w:tc>
        <w:tc>
          <w:tcPr>
            <w:tcW w:w="847" w:type="dxa"/>
            <w:noWrap w:val="0"/>
            <w:vAlign w:val="center"/>
          </w:tcPr>
          <w:p w14:paraId="45F6842A">
            <w:pPr>
              <w:widowControl/>
              <w:spacing w:line="240" w:lineRule="auto"/>
              <w:jc w:val="center"/>
              <w:rPr>
                <w:rFonts w:ascii="宋体" w:hAnsi="宋体"/>
                <w:color w:val="000000"/>
                <w:kern w:val="0"/>
                <w:sz w:val="24"/>
                <w:szCs w:val="20"/>
                <w:highlight w:val="none"/>
              </w:rPr>
            </w:pPr>
          </w:p>
        </w:tc>
        <w:tc>
          <w:tcPr>
            <w:tcW w:w="884" w:type="dxa"/>
            <w:noWrap w:val="0"/>
            <w:vAlign w:val="center"/>
          </w:tcPr>
          <w:p w14:paraId="705965F4">
            <w:pPr>
              <w:widowControl/>
              <w:spacing w:line="240" w:lineRule="auto"/>
              <w:jc w:val="center"/>
              <w:rPr>
                <w:rFonts w:ascii="宋体" w:hAnsi="宋体"/>
                <w:color w:val="000000"/>
                <w:kern w:val="0"/>
                <w:sz w:val="24"/>
                <w:szCs w:val="20"/>
                <w:highlight w:val="none"/>
              </w:rPr>
            </w:pPr>
          </w:p>
        </w:tc>
        <w:tc>
          <w:tcPr>
            <w:tcW w:w="709" w:type="dxa"/>
            <w:noWrap w:val="0"/>
            <w:vAlign w:val="center"/>
          </w:tcPr>
          <w:p w14:paraId="19A600E1">
            <w:pPr>
              <w:widowControl/>
              <w:spacing w:line="240" w:lineRule="auto"/>
              <w:jc w:val="center"/>
              <w:rPr>
                <w:rFonts w:ascii="宋体" w:hAnsi="宋体"/>
                <w:color w:val="000000"/>
                <w:kern w:val="0"/>
                <w:sz w:val="24"/>
                <w:szCs w:val="20"/>
                <w:highlight w:val="none"/>
              </w:rPr>
            </w:pPr>
          </w:p>
        </w:tc>
        <w:tc>
          <w:tcPr>
            <w:tcW w:w="1384" w:type="dxa"/>
            <w:noWrap w:val="0"/>
            <w:vAlign w:val="center"/>
          </w:tcPr>
          <w:p w14:paraId="36091672">
            <w:pPr>
              <w:widowControl/>
              <w:spacing w:line="240" w:lineRule="auto"/>
              <w:jc w:val="center"/>
              <w:rPr>
                <w:rFonts w:ascii="宋体" w:hAnsi="宋体"/>
                <w:color w:val="000000"/>
                <w:kern w:val="0"/>
                <w:sz w:val="24"/>
                <w:szCs w:val="20"/>
                <w:highlight w:val="none"/>
              </w:rPr>
            </w:pPr>
          </w:p>
        </w:tc>
        <w:tc>
          <w:tcPr>
            <w:tcW w:w="1451" w:type="dxa"/>
            <w:noWrap w:val="0"/>
            <w:vAlign w:val="center"/>
          </w:tcPr>
          <w:p w14:paraId="7A94623E">
            <w:pPr>
              <w:widowControl/>
              <w:spacing w:line="240" w:lineRule="auto"/>
              <w:jc w:val="center"/>
              <w:rPr>
                <w:rFonts w:ascii="宋体" w:hAnsi="宋体"/>
                <w:color w:val="000000"/>
                <w:kern w:val="0"/>
                <w:sz w:val="24"/>
                <w:szCs w:val="20"/>
                <w:highlight w:val="none"/>
              </w:rPr>
            </w:pPr>
          </w:p>
        </w:tc>
        <w:tc>
          <w:tcPr>
            <w:tcW w:w="1168" w:type="dxa"/>
            <w:noWrap w:val="0"/>
            <w:vAlign w:val="center"/>
          </w:tcPr>
          <w:p w14:paraId="7802C0C1">
            <w:pPr>
              <w:widowControl/>
              <w:spacing w:line="240" w:lineRule="auto"/>
              <w:jc w:val="center"/>
              <w:rPr>
                <w:rFonts w:ascii="宋体" w:hAnsi="宋体"/>
                <w:color w:val="000000"/>
                <w:kern w:val="0"/>
                <w:sz w:val="24"/>
                <w:szCs w:val="20"/>
                <w:highlight w:val="none"/>
              </w:rPr>
            </w:pPr>
          </w:p>
        </w:tc>
      </w:tr>
    </w:tbl>
    <w:p w14:paraId="4D323502">
      <w:pPr>
        <w:widowControl/>
        <w:spacing w:line="420" w:lineRule="exact"/>
        <w:jc w:val="left"/>
        <w:rPr>
          <w:rFonts w:ascii="宋体" w:hAnsi="宋体"/>
          <w:color w:val="000000"/>
          <w:kern w:val="0"/>
          <w:sz w:val="24"/>
          <w:szCs w:val="20"/>
          <w:highlight w:val="none"/>
        </w:rPr>
      </w:pPr>
    </w:p>
    <w:p w14:paraId="0147D25E">
      <w:pPr>
        <w:widowControl/>
        <w:spacing w:before="120" w:beforeLines="50" w:after="120" w:afterLines="50" w:line="420" w:lineRule="exact"/>
        <w:jc w:val="left"/>
        <w:rPr>
          <w:rFonts w:ascii="宋体" w:hAnsi="宋体"/>
          <w:color w:val="000000"/>
          <w:kern w:val="0"/>
          <w:sz w:val="24"/>
          <w:szCs w:val="20"/>
          <w:highlight w:val="none"/>
        </w:rPr>
      </w:pPr>
      <w:r>
        <w:rPr>
          <w:rFonts w:ascii="宋体" w:hAnsi="宋体"/>
          <w:color w:val="000000"/>
          <w:kern w:val="0"/>
          <w:sz w:val="24"/>
          <w:szCs w:val="20"/>
          <w:highlight w:val="none"/>
        </w:rPr>
        <w:br w:type="page"/>
      </w:r>
      <w:r>
        <w:rPr>
          <w:rFonts w:hint="eastAsia" w:ascii="宋体" w:hAnsi="宋体"/>
          <w:color w:val="000000"/>
          <w:kern w:val="0"/>
          <w:sz w:val="24"/>
          <w:szCs w:val="20"/>
          <w:highlight w:val="none"/>
        </w:rPr>
        <w:t>附表三：劳动力计划表</w:t>
      </w:r>
    </w:p>
    <w:p w14:paraId="3D1316C6">
      <w:pPr>
        <w:widowControl/>
        <w:wordWrap w:val="0"/>
        <w:spacing w:line="420" w:lineRule="exact"/>
        <w:jc w:val="center"/>
        <w:rPr>
          <w:rFonts w:hint="eastAsia" w:ascii="宋体" w:hAnsi="宋体" w:eastAsia="宋体"/>
          <w:color w:val="000000"/>
          <w:kern w:val="0"/>
          <w:sz w:val="24"/>
          <w:szCs w:val="20"/>
          <w:highlight w:val="none"/>
          <w:lang w:eastAsia="zh-CN"/>
        </w:rPr>
      </w:pPr>
      <w:r>
        <w:rPr>
          <w:rFonts w:hint="eastAsia" w:ascii="宋体" w:hAnsi="宋体"/>
          <w:color w:val="000000"/>
          <w:kern w:val="0"/>
          <w:sz w:val="24"/>
          <w:szCs w:val="20"/>
          <w:highlight w:val="none"/>
          <w:lang w:val="en-US" w:eastAsia="zh-CN"/>
        </w:rPr>
        <w:t xml:space="preserve">                                                   </w:t>
      </w:r>
      <w:r>
        <w:rPr>
          <w:rFonts w:hint="eastAsia" w:ascii="宋体" w:hAnsi="宋体"/>
          <w:color w:val="000000"/>
          <w:kern w:val="0"/>
          <w:sz w:val="24"/>
          <w:szCs w:val="20"/>
          <w:highlight w:val="none"/>
        </w:rPr>
        <w:t>单位：人</w:t>
      </w:r>
    </w:p>
    <w:tbl>
      <w:tblPr>
        <w:tblStyle w:val="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347"/>
      </w:tblGrid>
      <w:tr w14:paraId="1EDDA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79445337">
            <w:pPr>
              <w:widowControl/>
              <w:spacing w:line="240" w:lineRule="auto"/>
              <w:jc w:val="center"/>
              <w:rPr>
                <w:rFonts w:ascii="宋体" w:hAnsi="宋体"/>
                <w:b/>
                <w:color w:val="000000"/>
                <w:kern w:val="0"/>
                <w:sz w:val="24"/>
                <w:szCs w:val="20"/>
                <w:highlight w:val="none"/>
              </w:rPr>
            </w:pPr>
            <w:r>
              <w:rPr>
                <w:rFonts w:hint="eastAsia" w:ascii="宋体" w:hAnsi="宋体"/>
                <w:b/>
                <w:color w:val="000000"/>
                <w:kern w:val="0"/>
                <w:sz w:val="24"/>
                <w:szCs w:val="20"/>
                <w:highlight w:val="none"/>
              </w:rPr>
              <w:t>工种</w:t>
            </w:r>
          </w:p>
        </w:tc>
        <w:tc>
          <w:tcPr>
            <w:tcW w:w="8080" w:type="dxa"/>
            <w:gridSpan w:val="7"/>
            <w:noWrap w:val="0"/>
            <w:vAlign w:val="center"/>
          </w:tcPr>
          <w:p w14:paraId="1E31C16F">
            <w:pPr>
              <w:widowControl/>
              <w:spacing w:line="240" w:lineRule="auto"/>
              <w:jc w:val="center"/>
              <w:rPr>
                <w:rFonts w:ascii="宋体" w:hAnsi="宋体"/>
                <w:b/>
                <w:color w:val="000000"/>
                <w:kern w:val="0"/>
                <w:sz w:val="24"/>
                <w:szCs w:val="20"/>
                <w:highlight w:val="none"/>
              </w:rPr>
            </w:pPr>
            <w:r>
              <w:rPr>
                <w:rFonts w:hint="eastAsia" w:ascii="宋体" w:hAnsi="宋体"/>
                <w:b/>
                <w:color w:val="000000"/>
                <w:kern w:val="0"/>
                <w:sz w:val="24"/>
                <w:szCs w:val="20"/>
                <w:highlight w:val="none"/>
              </w:rPr>
              <w:t>按工程施工阶段投入劳动力情况</w:t>
            </w:r>
          </w:p>
        </w:tc>
      </w:tr>
      <w:tr w14:paraId="48A6A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36DC937">
            <w:pPr>
              <w:widowControl/>
              <w:spacing w:line="240" w:lineRule="auto"/>
              <w:jc w:val="center"/>
              <w:rPr>
                <w:rFonts w:ascii="宋体" w:hAnsi="宋体"/>
                <w:color w:val="000000"/>
                <w:kern w:val="0"/>
                <w:sz w:val="24"/>
                <w:szCs w:val="20"/>
                <w:highlight w:val="none"/>
              </w:rPr>
            </w:pPr>
          </w:p>
        </w:tc>
        <w:tc>
          <w:tcPr>
            <w:tcW w:w="1418" w:type="dxa"/>
            <w:noWrap w:val="0"/>
            <w:vAlign w:val="center"/>
          </w:tcPr>
          <w:p w14:paraId="47B0B026">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9AA715B">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94EB8DF">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1F0D595">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893B1B5">
            <w:pPr>
              <w:widowControl/>
              <w:spacing w:line="240" w:lineRule="auto"/>
              <w:jc w:val="center"/>
              <w:rPr>
                <w:rFonts w:ascii="宋体" w:hAnsi="宋体"/>
                <w:color w:val="000000"/>
                <w:kern w:val="0"/>
                <w:sz w:val="24"/>
                <w:szCs w:val="20"/>
                <w:highlight w:val="none"/>
              </w:rPr>
            </w:pPr>
          </w:p>
        </w:tc>
        <w:tc>
          <w:tcPr>
            <w:tcW w:w="1063" w:type="dxa"/>
            <w:noWrap w:val="0"/>
            <w:vAlign w:val="center"/>
          </w:tcPr>
          <w:p w14:paraId="548BEB45">
            <w:pPr>
              <w:widowControl/>
              <w:spacing w:line="240" w:lineRule="auto"/>
              <w:jc w:val="center"/>
              <w:rPr>
                <w:rFonts w:ascii="宋体" w:hAnsi="宋体"/>
                <w:color w:val="000000"/>
                <w:kern w:val="0"/>
                <w:sz w:val="24"/>
                <w:szCs w:val="20"/>
                <w:highlight w:val="none"/>
              </w:rPr>
            </w:pPr>
          </w:p>
        </w:tc>
        <w:tc>
          <w:tcPr>
            <w:tcW w:w="1347" w:type="dxa"/>
            <w:noWrap w:val="0"/>
            <w:vAlign w:val="center"/>
          </w:tcPr>
          <w:p w14:paraId="109431CC">
            <w:pPr>
              <w:widowControl/>
              <w:spacing w:line="240" w:lineRule="auto"/>
              <w:jc w:val="center"/>
              <w:rPr>
                <w:rFonts w:ascii="宋体" w:hAnsi="宋体"/>
                <w:color w:val="000000"/>
                <w:kern w:val="0"/>
                <w:sz w:val="24"/>
                <w:szCs w:val="20"/>
                <w:highlight w:val="none"/>
              </w:rPr>
            </w:pPr>
          </w:p>
        </w:tc>
      </w:tr>
      <w:tr w14:paraId="5DF8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7717F9A">
            <w:pPr>
              <w:widowControl/>
              <w:spacing w:line="240" w:lineRule="auto"/>
              <w:jc w:val="center"/>
              <w:rPr>
                <w:rFonts w:ascii="宋体" w:hAnsi="宋体"/>
                <w:color w:val="000000"/>
                <w:kern w:val="0"/>
                <w:sz w:val="24"/>
                <w:szCs w:val="20"/>
                <w:highlight w:val="none"/>
              </w:rPr>
            </w:pPr>
          </w:p>
        </w:tc>
        <w:tc>
          <w:tcPr>
            <w:tcW w:w="1418" w:type="dxa"/>
            <w:noWrap w:val="0"/>
            <w:vAlign w:val="center"/>
          </w:tcPr>
          <w:p w14:paraId="1905D866">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F8FB21E">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14EAE8B">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DEF537E">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CD8EA79">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DB79C30">
            <w:pPr>
              <w:widowControl/>
              <w:spacing w:line="240" w:lineRule="auto"/>
              <w:jc w:val="center"/>
              <w:rPr>
                <w:rFonts w:ascii="宋体" w:hAnsi="宋体"/>
                <w:color w:val="000000"/>
                <w:kern w:val="0"/>
                <w:sz w:val="24"/>
                <w:szCs w:val="20"/>
                <w:highlight w:val="none"/>
              </w:rPr>
            </w:pPr>
          </w:p>
        </w:tc>
        <w:tc>
          <w:tcPr>
            <w:tcW w:w="1347" w:type="dxa"/>
            <w:noWrap w:val="0"/>
            <w:vAlign w:val="center"/>
          </w:tcPr>
          <w:p w14:paraId="087CE742">
            <w:pPr>
              <w:widowControl/>
              <w:spacing w:line="240" w:lineRule="auto"/>
              <w:jc w:val="center"/>
              <w:rPr>
                <w:rFonts w:ascii="宋体" w:hAnsi="宋体"/>
                <w:color w:val="000000"/>
                <w:kern w:val="0"/>
                <w:sz w:val="24"/>
                <w:szCs w:val="20"/>
                <w:highlight w:val="none"/>
              </w:rPr>
            </w:pPr>
          </w:p>
        </w:tc>
      </w:tr>
      <w:tr w14:paraId="4E7EF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8F88C82">
            <w:pPr>
              <w:widowControl/>
              <w:spacing w:line="240" w:lineRule="auto"/>
              <w:jc w:val="center"/>
              <w:rPr>
                <w:rFonts w:ascii="宋体" w:hAnsi="宋体"/>
                <w:color w:val="000000"/>
                <w:kern w:val="0"/>
                <w:sz w:val="24"/>
                <w:szCs w:val="20"/>
                <w:highlight w:val="none"/>
              </w:rPr>
            </w:pPr>
          </w:p>
        </w:tc>
        <w:tc>
          <w:tcPr>
            <w:tcW w:w="1418" w:type="dxa"/>
            <w:noWrap w:val="0"/>
            <w:vAlign w:val="center"/>
          </w:tcPr>
          <w:p w14:paraId="29857AFF">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2DCC95E">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1C16DCC">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8FF64F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9B62267">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5670668">
            <w:pPr>
              <w:widowControl/>
              <w:spacing w:line="240" w:lineRule="auto"/>
              <w:jc w:val="center"/>
              <w:rPr>
                <w:rFonts w:ascii="宋体" w:hAnsi="宋体"/>
                <w:color w:val="000000"/>
                <w:kern w:val="0"/>
                <w:sz w:val="24"/>
                <w:szCs w:val="20"/>
                <w:highlight w:val="none"/>
              </w:rPr>
            </w:pPr>
          </w:p>
        </w:tc>
        <w:tc>
          <w:tcPr>
            <w:tcW w:w="1347" w:type="dxa"/>
            <w:noWrap w:val="0"/>
            <w:vAlign w:val="center"/>
          </w:tcPr>
          <w:p w14:paraId="494C9449">
            <w:pPr>
              <w:widowControl/>
              <w:spacing w:line="240" w:lineRule="auto"/>
              <w:jc w:val="center"/>
              <w:rPr>
                <w:rFonts w:ascii="宋体" w:hAnsi="宋体"/>
                <w:color w:val="000000"/>
                <w:kern w:val="0"/>
                <w:sz w:val="24"/>
                <w:szCs w:val="20"/>
                <w:highlight w:val="none"/>
              </w:rPr>
            </w:pPr>
          </w:p>
        </w:tc>
      </w:tr>
      <w:tr w14:paraId="23445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5DFB4ED">
            <w:pPr>
              <w:widowControl/>
              <w:spacing w:line="240" w:lineRule="auto"/>
              <w:jc w:val="center"/>
              <w:rPr>
                <w:rFonts w:ascii="宋体" w:hAnsi="宋体"/>
                <w:color w:val="000000"/>
                <w:kern w:val="0"/>
                <w:sz w:val="24"/>
                <w:szCs w:val="20"/>
                <w:highlight w:val="none"/>
              </w:rPr>
            </w:pPr>
          </w:p>
        </w:tc>
        <w:tc>
          <w:tcPr>
            <w:tcW w:w="1418" w:type="dxa"/>
            <w:noWrap w:val="0"/>
            <w:vAlign w:val="center"/>
          </w:tcPr>
          <w:p w14:paraId="32358542">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CA7030C">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E28B6A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715C087">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A56EA05">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75E1970">
            <w:pPr>
              <w:widowControl/>
              <w:spacing w:line="240" w:lineRule="auto"/>
              <w:jc w:val="center"/>
              <w:rPr>
                <w:rFonts w:ascii="宋体" w:hAnsi="宋体"/>
                <w:color w:val="000000"/>
                <w:kern w:val="0"/>
                <w:sz w:val="24"/>
                <w:szCs w:val="20"/>
                <w:highlight w:val="none"/>
              </w:rPr>
            </w:pPr>
          </w:p>
        </w:tc>
        <w:tc>
          <w:tcPr>
            <w:tcW w:w="1347" w:type="dxa"/>
            <w:noWrap w:val="0"/>
            <w:vAlign w:val="center"/>
          </w:tcPr>
          <w:p w14:paraId="34A6229D">
            <w:pPr>
              <w:widowControl/>
              <w:spacing w:line="240" w:lineRule="auto"/>
              <w:jc w:val="center"/>
              <w:rPr>
                <w:rFonts w:ascii="宋体" w:hAnsi="宋体"/>
                <w:color w:val="000000"/>
                <w:kern w:val="0"/>
                <w:sz w:val="24"/>
                <w:szCs w:val="20"/>
                <w:highlight w:val="none"/>
              </w:rPr>
            </w:pPr>
          </w:p>
        </w:tc>
      </w:tr>
      <w:tr w14:paraId="460C3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5EC910E">
            <w:pPr>
              <w:widowControl/>
              <w:spacing w:line="240" w:lineRule="auto"/>
              <w:jc w:val="center"/>
              <w:rPr>
                <w:rFonts w:ascii="宋体" w:hAnsi="宋体"/>
                <w:color w:val="000000"/>
                <w:kern w:val="0"/>
                <w:sz w:val="24"/>
                <w:szCs w:val="20"/>
                <w:highlight w:val="none"/>
              </w:rPr>
            </w:pPr>
          </w:p>
        </w:tc>
        <w:tc>
          <w:tcPr>
            <w:tcW w:w="1418" w:type="dxa"/>
            <w:noWrap w:val="0"/>
            <w:vAlign w:val="center"/>
          </w:tcPr>
          <w:p w14:paraId="6F502072">
            <w:pPr>
              <w:widowControl/>
              <w:spacing w:line="240" w:lineRule="auto"/>
              <w:jc w:val="center"/>
              <w:rPr>
                <w:rFonts w:ascii="宋体" w:hAnsi="宋体"/>
                <w:color w:val="000000"/>
                <w:kern w:val="0"/>
                <w:sz w:val="24"/>
                <w:szCs w:val="20"/>
                <w:highlight w:val="none"/>
              </w:rPr>
            </w:pPr>
          </w:p>
        </w:tc>
        <w:tc>
          <w:tcPr>
            <w:tcW w:w="1063" w:type="dxa"/>
            <w:noWrap w:val="0"/>
            <w:vAlign w:val="center"/>
          </w:tcPr>
          <w:p w14:paraId="5901ED81">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6668CE5">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DDED3C1">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91729E8">
            <w:pPr>
              <w:widowControl/>
              <w:spacing w:line="240" w:lineRule="auto"/>
              <w:jc w:val="center"/>
              <w:rPr>
                <w:rFonts w:ascii="宋体" w:hAnsi="宋体"/>
                <w:color w:val="000000"/>
                <w:kern w:val="0"/>
                <w:sz w:val="24"/>
                <w:szCs w:val="20"/>
                <w:highlight w:val="none"/>
              </w:rPr>
            </w:pPr>
          </w:p>
        </w:tc>
        <w:tc>
          <w:tcPr>
            <w:tcW w:w="1063" w:type="dxa"/>
            <w:noWrap w:val="0"/>
            <w:vAlign w:val="center"/>
          </w:tcPr>
          <w:p w14:paraId="5E119661">
            <w:pPr>
              <w:widowControl/>
              <w:spacing w:line="240" w:lineRule="auto"/>
              <w:jc w:val="center"/>
              <w:rPr>
                <w:rFonts w:ascii="宋体" w:hAnsi="宋体"/>
                <w:color w:val="000000"/>
                <w:kern w:val="0"/>
                <w:sz w:val="24"/>
                <w:szCs w:val="20"/>
                <w:highlight w:val="none"/>
              </w:rPr>
            </w:pPr>
          </w:p>
        </w:tc>
        <w:tc>
          <w:tcPr>
            <w:tcW w:w="1347" w:type="dxa"/>
            <w:noWrap w:val="0"/>
            <w:vAlign w:val="center"/>
          </w:tcPr>
          <w:p w14:paraId="7161D796">
            <w:pPr>
              <w:widowControl/>
              <w:spacing w:line="240" w:lineRule="auto"/>
              <w:jc w:val="center"/>
              <w:rPr>
                <w:rFonts w:ascii="宋体" w:hAnsi="宋体"/>
                <w:color w:val="000000"/>
                <w:kern w:val="0"/>
                <w:sz w:val="24"/>
                <w:szCs w:val="20"/>
                <w:highlight w:val="none"/>
              </w:rPr>
            </w:pPr>
          </w:p>
        </w:tc>
      </w:tr>
      <w:tr w14:paraId="35C67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4051D51">
            <w:pPr>
              <w:widowControl/>
              <w:spacing w:line="240" w:lineRule="auto"/>
              <w:jc w:val="center"/>
              <w:rPr>
                <w:rFonts w:ascii="宋体" w:hAnsi="宋体"/>
                <w:color w:val="000000"/>
                <w:kern w:val="0"/>
                <w:sz w:val="24"/>
                <w:szCs w:val="20"/>
                <w:highlight w:val="none"/>
              </w:rPr>
            </w:pPr>
          </w:p>
        </w:tc>
        <w:tc>
          <w:tcPr>
            <w:tcW w:w="1418" w:type="dxa"/>
            <w:noWrap w:val="0"/>
            <w:vAlign w:val="center"/>
          </w:tcPr>
          <w:p w14:paraId="17E84588">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3B7E071">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0553674">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F4E11B8">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E7AEC16">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BA4D0A2">
            <w:pPr>
              <w:widowControl/>
              <w:spacing w:line="240" w:lineRule="auto"/>
              <w:jc w:val="center"/>
              <w:rPr>
                <w:rFonts w:ascii="宋体" w:hAnsi="宋体"/>
                <w:color w:val="000000"/>
                <w:kern w:val="0"/>
                <w:sz w:val="24"/>
                <w:szCs w:val="20"/>
                <w:highlight w:val="none"/>
              </w:rPr>
            </w:pPr>
          </w:p>
        </w:tc>
        <w:tc>
          <w:tcPr>
            <w:tcW w:w="1347" w:type="dxa"/>
            <w:noWrap w:val="0"/>
            <w:vAlign w:val="center"/>
          </w:tcPr>
          <w:p w14:paraId="047519B1">
            <w:pPr>
              <w:widowControl/>
              <w:spacing w:line="240" w:lineRule="auto"/>
              <w:jc w:val="center"/>
              <w:rPr>
                <w:rFonts w:ascii="宋体" w:hAnsi="宋体"/>
                <w:color w:val="000000"/>
                <w:kern w:val="0"/>
                <w:sz w:val="24"/>
                <w:szCs w:val="20"/>
                <w:highlight w:val="none"/>
              </w:rPr>
            </w:pPr>
          </w:p>
        </w:tc>
      </w:tr>
      <w:tr w14:paraId="3084C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C27DB20">
            <w:pPr>
              <w:widowControl/>
              <w:spacing w:line="240" w:lineRule="auto"/>
              <w:jc w:val="center"/>
              <w:rPr>
                <w:rFonts w:ascii="宋体" w:hAnsi="宋体"/>
                <w:color w:val="000000"/>
                <w:kern w:val="0"/>
                <w:sz w:val="24"/>
                <w:szCs w:val="20"/>
                <w:highlight w:val="none"/>
              </w:rPr>
            </w:pPr>
          </w:p>
        </w:tc>
        <w:tc>
          <w:tcPr>
            <w:tcW w:w="1418" w:type="dxa"/>
            <w:noWrap w:val="0"/>
            <w:vAlign w:val="center"/>
          </w:tcPr>
          <w:p w14:paraId="5CAD2BC2">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9A107E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FB7C0EB">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C619B38">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2D228B2">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C2C4570">
            <w:pPr>
              <w:widowControl/>
              <w:spacing w:line="240" w:lineRule="auto"/>
              <w:jc w:val="center"/>
              <w:rPr>
                <w:rFonts w:ascii="宋体" w:hAnsi="宋体"/>
                <w:color w:val="000000"/>
                <w:kern w:val="0"/>
                <w:sz w:val="24"/>
                <w:szCs w:val="20"/>
                <w:highlight w:val="none"/>
              </w:rPr>
            </w:pPr>
          </w:p>
        </w:tc>
        <w:tc>
          <w:tcPr>
            <w:tcW w:w="1347" w:type="dxa"/>
            <w:noWrap w:val="0"/>
            <w:vAlign w:val="center"/>
          </w:tcPr>
          <w:p w14:paraId="34D7FE8B">
            <w:pPr>
              <w:widowControl/>
              <w:spacing w:line="240" w:lineRule="auto"/>
              <w:jc w:val="center"/>
              <w:rPr>
                <w:rFonts w:ascii="宋体" w:hAnsi="宋体"/>
                <w:color w:val="000000"/>
                <w:kern w:val="0"/>
                <w:sz w:val="24"/>
                <w:szCs w:val="20"/>
                <w:highlight w:val="none"/>
              </w:rPr>
            </w:pPr>
          </w:p>
        </w:tc>
      </w:tr>
      <w:tr w14:paraId="19406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A8C6C94">
            <w:pPr>
              <w:widowControl/>
              <w:spacing w:line="240" w:lineRule="auto"/>
              <w:jc w:val="center"/>
              <w:rPr>
                <w:rFonts w:ascii="宋体" w:hAnsi="宋体"/>
                <w:color w:val="000000"/>
                <w:kern w:val="0"/>
                <w:sz w:val="24"/>
                <w:szCs w:val="20"/>
                <w:highlight w:val="none"/>
              </w:rPr>
            </w:pPr>
          </w:p>
        </w:tc>
        <w:tc>
          <w:tcPr>
            <w:tcW w:w="1418" w:type="dxa"/>
            <w:noWrap w:val="0"/>
            <w:vAlign w:val="center"/>
          </w:tcPr>
          <w:p w14:paraId="66B3414D">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B8EE03D">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B7D410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A21F74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E8A54C4">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E34F716">
            <w:pPr>
              <w:widowControl/>
              <w:spacing w:line="240" w:lineRule="auto"/>
              <w:jc w:val="center"/>
              <w:rPr>
                <w:rFonts w:ascii="宋体" w:hAnsi="宋体"/>
                <w:color w:val="000000"/>
                <w:kern w:val="0"/>
                <w:sz w:val="24"/>
                <w:szCs w:val="20"/>
                <w:highlight w:val="none"/>
              </w:rPr>
            </w:pPr>
          </w:p>
        </w:tc>
        <w:tc>
          <w:tcPr>
            <w:tcW w:w="1347" w:type="dxa"/>
            <w:noWrap w:val="0"/>
            <w:vAlign w:val="center"/>
          </w:tcPr>
          <w:p w14:paraId="09F2743C">
            <w:pPr>
              <w:widowControl/>
              <w:spacing w:line="240" w:lineRule="auto"/>
              <w:jc w:val="center"/>
              <w:rPr>
                <w:rFonts w:ascii="宋体" w:hAnsi="宋体"/>
                <w:color w:val="000000"/>
                <w:kern w:val="0"/>
                <w:sz w:val="24"/>
                <w:szCs w:val="20"/>
                <w:highlight w:val="none"/>
              </w:rPr>
            </w:pPr>
          </w:p>
        </w:tc>
      </w:tr>
      <w:tr w14:paraId="18A10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BC756F6">
            <w:pPr>
              <w:widowControl/>
              <w:spacing w:line="240" w:lineRule="auto"/>
              <w:jc w:val="center"/>
              <w:rPr>
                <w:rFonts w:ascii="宋体" w:hAnsi="宋体"/>
                <w:color w:val="000000"/>
                <w:kern w:val="0"/>
                <w:sz w:val="24"/>
                <w:szCs w:val="20"/>
                <w:highlight w:val="none"/>
              </w:rPr>
            </w:pPr>
          </w:p>
        </w:tc>
        <w:tc>
          <w:tcPr>
            <w:tcW w:w="1418" w:type="dxa"/>
            <w:noWrap w:val="0"/>
            <w:vAlign w:val="center"/>
          </w:tcPr>
          <w:p w14:paraId="5A9C04FB">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4754671">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36F12AC">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7CB47BC">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1A347E9">
            <w:pPr>
              <w:widowControl/>
              <w:spacing w:line="240" w:lineRule="auto"/>
              <w:jc w:val="center"/>
              <w:rPr>
                <w:rFonts w:ascii="宋体" w:hAnsi="宋体"/>
                <w:color w:val="000000"/>
                <w:kern w:val="0"/>
                <w:sz w:val="24"/>
                <w:szCs w:val="20"/>
                <w:highlight w:val="none"/>
              </w:rPr>
            </w:pPr>
          </w:p>
        </w:tc>
        <w:tc>
          <w:tcPr>
            <w:tcW w:w="1063" w:type="dxa"/>
            <w:noWrap w:val="0"/>
            <w:vAlign w:val="center"/>
          </w:tcPr>
          <w:p w14:paraId="5D490ABA">
            <w:pPr>
              <w:widowControl/>
              <w:spacing w:line="240" w:lineRule="auto"/>
              <w:jc w:val="center"/>
              <w:rPr>
                <w:rFonts w:ascii="宋体" w:hAnsi="宋体"/>
                <w:color w:val="000000"/>
                <w:kern w:val="0"/>
                <w:sz w:val="24"/>
                <w:szCs w:val="20"/>
                <w:highlight w:val="none"/>
              </w:rPr>
            </w:pPr>
          </w:p>
        </w:tc>
        <w:tc>
          <w:tcPr>
            <w:tcW w:w="1347" w:type="dxa"/>
            <w:noWrap w:val="0"/>
            <w:vAlign w:val="center"/>
          </w:tcPr>
          <w:p w14:paraId="2134FD5E">
            <w:pPr>
              <w:widowControl/>
              <w:spacing w:line="240" w:lineRule="auto"/>
              <w:jc w:val="center"/>
              <w:rPr>
                <w:rFonts w:ascii="宋体" w:hAnsi="宋体"/>
                <w:color w:val="000000"/>
                <w:kern w:val="0"/>
                <w:sz w:val="24"/>
                <w:szCs w:val="20"/>
                <w:highlight w:val="none"/>
              </w:rPr>
            </w:pPr>
          </w:p>
        </w:tc>
      </w:tr>
      <w:tr w14:paraId="47EC6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BA06C4F">
            <w:pPr>
              <w:widowControl/>
              <w:spacing w:line="240" w:lineRule="auto"/>
              <w:jc w:val="center"/>
              <w:rPr>
                <w:rFonts w:ascii="宋体" w:hAnsi="宋体"/>
                <w:color w:val="000000"/>
                <w:kern w:val="0"/>
                <w:sz w:val="24"/>
                <w:szCs w:val="20"/>
                <w:highlight w:val="none"/>
              </w:rPr>
            </w:pPr>
          </w:p>
        </w:tc>
        <w:tc>
          <w:tcPr>
            <w:tcW w:w="1418" w:type="dxa"/>
            <w:noWrap w:val="0"/>
            <w:vAlign w:val="center"/>
          </w:tcPr>
          <w:p w14:paraId="1DFB6A3D">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D3091A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C2753E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AE10B05">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520B892">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B25578E">
            <w:pPr>
              <w:widowControl/>
              <w:spacing w:line="240" w:lineRule="auto"/>
              <w:jc w:val="center"/>
              <w:rPr>
                <w:rFonts w:ascii="宋体" w:hAnsi="宋体"/>
                <w:color w:val="000000"/>
                <w:kern w:val="0"/>
                <w:sz w:val="24"/>
                <w:szCs w:val="20"/>
                <w:highlight w:val="none"/>
              </w:rPr>
            </w:pPr>
          </w:p>
        </w:tc>
        <w:tc>
          <w:tcPr>
            <w:tcW w:w="1347" w:type="dxa"/>
            <w:noWrap w:val="0"/>
            <w:vAlign w:val="center"/>
          </w:tcPr>
          <w:p w14:paraId="4489C8C5">
            <w:pPr>
              <w:widowControl/>
              <w:spacing w:line="240" w:lineRule="auto"/>
              <w:jc w:val="center"/>
              <w:rPr>
                <w:rFonts w:ascii="宋体" w:hAnsi="宋体"/>
                <w:color w:val="000000"/>
                <w:kern w:val="0"/>
                <w:sz w:val="24"/>
                <w:szCs w:val="20"/>
                <w:highlight w:val="none"/>
              </w:rPr>
            </w:pPr>
          </w:p>
        </w:tc>
      </w:tr>
      <w:tr w14:paraId="1EA9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370C658">
            <w:pPr>
              <w:widowControl/>
              <w:spacing w:line="240" w:lineRule="auto"/>
              <w:jc w:val="center"/>
              <w:rPr>
                <w:rFonts w:ascii="宋体" w:hAnsi="宋体"/>
                <w:color w:val="000000"/>
                <w:kern w:val="0"/>
                <w:sz w:val="24"/>
                <w:szCs w:val="20"/>
                <w:highlight w:val="none"/>
              </w:rPr>
            </w:pPr>
          </w:p>
        </w:tc>
        <w:tc>
          <w:tcPr>
            <w:tcW w:w="1418" w:type="dxa"/>
            <w:noWrap w:val="0"/>
            <w:vAlign w:val="center"/>
          </w:tcPr>
          <w:p w14:paraId="79280A3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93E0354">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9C1D651">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5F42D2B">
            <w:pPr>
              <w:widowControl/>
              <w:spacing w:line="240" w:lineRule="auto"/>
              <w:jc w:val="center"/>
              <w:rPr>
                <w:rFonts w:ascii="宋体" w:hAnsi="宋体"/>
                <w:color w:val="000000"/>
                <w:kern w:val="0"/>
                <w:sz w:val="24"/>
                <w:szCs w:val="20"/>
                <w:highlight w:val="none"/>
              </w:rPr>
            </w:pPr>
          </w:p>
        </w:tc>
        <w:tc>
          <w:tcPr>
            <w:tcW w:w="1063" w:type="dxa"/>
            <w:noWrap w:val="0"/>
            <w:vAlign w:val="center"/>
          </w:tcPr>
          <w:p w14:paraId="57F36418">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D01A03C">
            <w:pPr>
              <w:widowControl/>
              <w:spacing w:line="240" w:lineRule="auto"/>
              <w:jc w:val="center"/>
              <w:rPr>
                <w:rFonts w:ascii="宋体" w:hAnsi="宋体"/>
                <w:color w:val="000000"/>
                <w:kern w:val="0"/>
                <w:sz w:val="24"/>
                <w:szCs w:val="20"/>
                <w:highlight w:val="none"/>
              </w:rPr>
            </w:pPr>
          </w:p>
        </w:tc>
        <w:tc>
          <w:tcPr>
            <w:tcW w:w="1347" w:type="dxa"/>
            <w:noWrap w:val="0"/>
            <w:vAlign w:val="center"/>
          </w:tcPr>
          <w:p w14:paraId="4579F842">
            <w:pPr>
              <w:widowControl/>
              <w:spacing w:line="240" w:lineRule="auto"/>
              <w:jc w:val="center"/>
              <w:rPr>
                <w:rFonts w:ascii="宋体" w:hAnsi="宋体"/>
                <w:color w:val="000000"/>
                <w:kern w:val="0"/>
                <w:sz w:val="24"/>
                <w:szCs w:val="20"/>
                <w:highlight w:val="none"/>
              </w:rPr>
            </w:pPr>
          </w:p>
        </w:tc>
      </w:tr>
      <w:tr w14:paraId="2BEC6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4425619">
            <w:pPr>
              <w:widowControl/>
              <w:spacing w:line="240" w:lineRule="auto"/>
              <w:jc w:val="center"/>
              <w:rPr>
                <w:rFonts w:ascii="宋体" w:hAnsi="宋体"/>
                <w:color w:val="000000"/>
                <w:kern w:val="0"/>
                <w:sz w:val="24"/>
                <w:szCs w:val="20"/>
                <w:highlight w:val="none"/>
              </w:rPr>
            </w:pPr>
          </w:p>
        </w:tc>
        <w:tc>
          <w:tcPr>
            <w:tcW w:w="1418" w:type="dxa"/>
            <w:noWrap w:val="0"/>
            <w:vAlign w:val="center"/>
          </w:tcPr>
          <w:p w14:paraId="6FCDE896">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387CB21">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5A18C5C">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797E76D">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1047671">
            <w:pPr>
              <w:widowControl/>
              <w:spacing w:line="240" w:lineRule="auto"/>
              <w:jc w:val="center"/>
              <w:rPr>
                <w:rFonts w:ascii="宋体" w:hAnsi="宋体"/>
                <w:color w:val="000000"/>
                <w:kern w:val="0"/>
                <w:sz w:val="24"/>
                <w:szCs w:val="20"/>
                <w:highlight w:val="none"/>
              </w:rPr>
            </w:pPr>
          </w:p>
        </w:tc>
        <w:tc>
          <w:tcPr>
            <w:tcW w:w="1063" w:type="dxa"/>
            <w:noWrap w:val="0"/>
            <w:vAlign w:val="center"/>
          </w:tcPr>
          <w:p w14:paraId="5461FDDD">
            <w:pPr>
              <w:widowControl/>
              <w:spacing w:line="240" w:lineRule="auto"/>
              <w:jc w:val="center"/>
              <w:rPr>
                <w:rFonts w:ascii="宋体" w:hAnsi="宋体"/>
                <w:color w:val="000000"/>
                <w:kern w:val="0"/>
                <w:sz w:val="24"/>
                <w:szCs w:val="20"/>
                <w:highlight w:val="none"/>
              </w:rPr>
            </w:pPr>
          </w:p>
        </w:tc>
        <w:tc>
          <w:tcPr>
            <w:tcW w:w="1347" w:type="dxa"/>
            <w:noWrap w:val="0"/>
            <w:vAlign w:val="center"/>
          </w:tcPr>
          <w:p w14:paraId="35AA5DC9">
            <w:pPr>
              <w:widowControl/>
              <w:spacing w:line="240" w:lineRule="auto"/>
              <w:jc w:val="center"/>
              <w:rPr>
                <w:rFonts w:ascii="宋体" w:hAnsi="宋体"/>
                <w:color w:val="000000"/>
                <w:kern w:val="0"/>
                <w:sz w:val="24"/>
                <w:szCs w:val="20"/>
                <w:highlight w:val="none"/>
              </w:rPr>
            </w:pPr>
          </w:p>
        </w:tc>
      </w:tr>
      <w:tr w14:paraId="4E14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A036634">
            <w:pPr>
              <w:widowControl/>
              <w:spacing w:line="240" w:lineRule="auto"/>
              <w:jc w:val="center"/>
              <w:rPr>
                <w:rFonts w:ascii="宋体" w:hAnsi="宋体"/>
                <w:color w:val="000000"/>
                <w:kern w:val="0"/>
                <w:sz w:val="24"/>
                <w:szCs w:val="20"/>
                <w:highlight w:val="none"/>
              </w:rPr>
            </w:pPr>
          </w:p>
        </w:tc>
        <w:tc>
          <w:tcPr>
            <w:tcW w:w="1418" w:type="dxa"/>
            <w:noWrap w:val="0"/>
            <w:vAlign w:val="center"/>
          </w:tcPr>
          <w:p w14:paraId="3AAC054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0C74ED8">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E04258D">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6FC34A7">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D2CF91F">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70F3FC7">
            <w:pPr>
              <w:widowControl/>
              <w:spacing w:line="240" w:lineRule="auto"/>
              <w:jc w:val="center"/>
              <w:rPr>
                <w:rFonts w:ascii="宋体" w:hAnsi="宋体"/>
                <w:color w:val="000000"/>
                <w:kern w:val="0"/>
                <w:sz w:val="24"/>
                <w:szCs w:val="20"/>
                <w:highlight w:val="none"/>
              </w:rPr>
            </w:pPr>
          </w:p>
        </w:tc>
        <w:tc>
          <w:tcPr>
            <w:tcW w:w="1347" w:type="dxa"/>
            <w:noWrap w:val="0"/>
            <w:vAlign w:val="center"/>
          </w:tcPr>
          <w:p w14:paraId="7146BE2A">
            <w:pPr>
              <w:widowControl/>
              <w:spacing w:line="240" w:lineRule="auto"/>
              <w:jc w:val="center"/>
              <w:rPr>
                <w:rFonts w:ascii="宋体" w:hAnsi="宋体"/>
                <w:color w:val="000000"/>
                <w:kern w:val="0"/>
                <w:sz w:val="24"/>
                <w:szCs w:val="20"/>
                <w:highlight w:val="none"/>
              </w:rPr>
            </w:pPr>
          </w:p>
        </w:tc>
      </w:tr>
      <w:tr w14:paraId="3536F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0861171">
            <w:pPr>
              <w:widowControl/>
              <w:spacing w:line="240" w:lineRule="auto"/>
              <w:jc w:val="center"/>
              <w:rPr>
                <w:rFonts w:ascii="宋体" w:hAnsi="宋体"/>
                <w:color w:val="000000"/>
                <w:kern w:val="0"/>
                <w:sz w:val="24"/>
                <w:szCs w:val="20"/>
                <w:highlight w:val="none"/>
              </w:rPr>
            </w:pPr>
          </w:p>
        </w:tc>
        <w:tc>
          <w:tcPr>
            <w:tcW w:w="1418" w:type="dxa"/>
            <w:noWrap w:val="0"/>
            <w:vAlign w:val="center"/>
          </w:tcPr>
          <w:p w14:paraId="299A6C28">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60AF09C">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679E237">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FB484F3">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425B7E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54B4C36">
            <w:pPr>
              <w:widowControl/>
              <w:spacing w:line="240" w:lineRule="auto"/>
              <w:jc w:val="center"/>
              <w:rPr>
                <w:rFonts w:ascii="宋体" w:hAnsi="宋体"/>
                <w:color w:val="000000"/>
                <w:kern w:val="0"/>
                <w:sz w:val="24"/>
                <w:szCs w:val="20"/>
                <w:highlight w:val="none"/>
              </w:rPr>
            </w:pPr>
          </w:p>
        </w:tc>
        <w:tc>
          <w:tcPr>
            <w:tcW w:w="1347" w:type="dxa"/>
            <w:noWrap w:val="0"/>
            <w:vAlign w:val="center"/>
          </w:tcPr>
          <w:p w14:paraId="29057F81">
            <w:pPr>
              <w:widowControl/>
              <w:spacing w:line="240" w:lineRule="auto"/>
              <w:jc w:val="center"/>
              <w:rPr>
                <w:rFonts w:ascii="宋体" w:hAnsi="宋体"/>
                <w:color w:val="000000"/>
                <w:kern w:val="0"/>
                <w:sz w:val="24"/>
                <w:szCs w:val="20"/>
                <w:highlight w:val="none"/>
              </w:rPr>
            </w:pPr>
          </w:p>
        </w:tc>
      </w:tr>
      <w:tr w14:paraId="7628C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BAE32DC">
            <w:pPr>
              <w:widowControl/>
              <w:spacing w:line="240" w:lineRule="auto"/>
              <w:jc w:val="center"/>
              <w:rPr>
                <w:rFonts w:ascii="宋体" w:hAnsi="宋体"/>
                <w:color w:val="000000"/>
                <w:kern w:val="0"/>
                <w:sz w:val="24"/>
                <w:szCs w:val="20"/>
                <w:highlight w:val="none"/>
              </w:rPr>
            </w:pPr>
          </w:p>
        </w:tc>
        <w:tc>
          <w:tcPr>
            <w:tcW w:w="1418" w:type="dxa"/>
            <w:noWrap w:val="0"/>
            <w:vAlign w:val="center"/>
          </w:tcPr>
          <w:p w14:paraId="6A6405DE">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41D9321">
            <w:pPr>
              <w:widowControl/>
              <w:spacing w:line="240" w:lineRule="auto"/>
              <w:jc w:val="center"/>
              <w:rPr>
                <w:rFonts w:ascii="宋体" w:hAnsi="宋体"/>
                <w:color w:val="000000"/>
                <w:kern w:val="0"/>
                <w:sz w:val="24"/>
                <w:szCs w:val="20"/>
                <w:highlight w:val="none"/>
              </w:rPr>
            </w:pPr>
          </w:p>
        </w:tc>
        <w:tc>
          <w:tcPr>
            <w:tcW w:w="1063" w:type="dxa"/>
            <w:noWrap w:val="0"/>
            <w:vAlign w:val="center"/>
          </w:tcPr>
          <w:p w14:paraId="581A0C7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640813D">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6762A37">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44032E1">
            <w:pPr>
              <w:widowControl/>
              <w:spacing w:line="240" w:lineRule="auto"/>
              <w:jc w:val="center"/>
              <w:rPr>
                <w:rFonts w:ascii="宋体" w:hAnsi="宋体"/>
                <w:color w:val="000000"/>
                <w:kern w:val="0"/>
                <w:sz w:val="24"/>
                <w:szCs w:val="20"/>
                <w:highlight w:val="none"/>
              </w:rPr>
            </w:pPr>
          </w:p>
        </w:tc>
        <w:tc>
          <w:tcPr>
            <w:tcW w:w="1347" w:type="dxa"/>
            <w:noWrap w:val="0"/>
            <w:vAlign w:val="center"/>
          </w:tcPr>
          <w:p w14:paraId="31C992EC">
            <w:pPr>
              <w:widowControl/>
              <w:spacing w:line="240" w:lineRule="auto"/>
              <w:jc w:val="center"/>
              <w:rPr>
                <w:rFonts w:ascii="宋体" w:hAnsi="宋体"/>
                <w:color w:val="000000"/>
                <w:kern w:val="0"/>
                <w:sz w:val="24"/>
                <w:szCs w:val="20"/>
                <w:highlight w:val="none"/>
              </w:rPr>
            </w:pPr>
          </w:p>
        </w:tc>
      </w:tr>
      <w:tr w14:paraId="05A3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D507F5D">
            <w:pPr>
              <w:widowControl/>
              <w:spacing w:line="240" w:lineRule="auto"/>
              <w:jc w:val="center"/>
              <w:rPr>
                <w:rFonts w:ascii="宋体" w:hAnsi="宋体"/>
                <w:color w:val="000000"/>
                <w:kern w:val="0"/>
                <w:sz w:val="24"/>
                <w:szCs w:val="20"/>
                <w:highlight w:val="none"/>
              </w:rPr>
            </w:pPr>
          </w:p>
        </w:tc>
        <w:tc>
          <w:tcPr>
            <w:tcW w:w="1418" w:type="dxa"/>
            <w:noWrap w:val="0"/>
            <w:vAlign w:val="center"/>
          </w:tcPr>
          <w:p w14:paraId="502B3CA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A4E09FE">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A23DD3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2DDEDE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05244F8">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FE0301B">
            <w:pPr>
              <w:widowControl/>
              <w:spacing w:line="240" w:lineRule="auto"/>
              <w:jc w:val="center"/>
              <w:rPr>
                <w:rFonts w:ascii="宋体" w:hAnsi="宋体"/>
                <w:color w:val="000000"/>
                <w:kern w:val="0"/>
                <w:sz w:val="24"/>
                <w:szCs w:val="20"/>
                <w:highlight w:val="none"/>
              </w:rPr>
            </w:pPr>
          </w:p>
        </w:tc>
        <w:tc>
          <w:tcPr>
            <w:tcW w:w="1347" w:type="dxa"/>
            <w:noWrap w:val="0"/>
            <w:vAlign w:val="center"/>
          </w:tcPr>
          <w:p w14:paraId="1999DC16">
            <w:pPr>
              <w:widowControl/>
              <w:spacing w:line="240" w:lineRule="auto"/>
              <w:jc w:val="center"/>
              <w:rPr>
                <w:rFonts w:ascii="宋体" w:hAnsi="宋体"/>
                <w:color w:val="000000"/>
                <w:kern w:val="0"/>
                <w:sz w:val="24"/>
                <w:szCs w:val="20"/>
                <w:highlight w:val="none"/>
              </w:rPr>
            </w:pPr>
          </w:p>
        </w:tc>
      </w:tr>
      <w:tr w14:paraId="7BA88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67A7099">
            <w:pPr>
              <w:widowControl/>
              <w:spacing w:line="240" w:lineRule="auto"/>
              <w:jc w:val="center"/>
              <w:rPr>
                <w:rFonts w:ascii="宋体" w:hAnsi="宋体"/>
                <w:color w:val="000000"/>
                <w:kern w:val="0"/>
                <w:sz w:val="24"/>
                <w:szCs w:val="20"/>
                <w:highlight w:val="none"/>
              </w:rPr>
            </w:pPr>
          </w:p>
        </w:tc>
        <w:tc>
          <w:tcPr>
            <w:tcW w:w="1418" w:type="dxa"/>
            <w:noWrap w:val="0"/>
            <w:vAlign w:val="center"/>
          </w:tcPr>
          <w:p w14:paraId="0BA22A55">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0DDCC11">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9200AC4">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46141D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21C6E1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C347726">
            <w:pPr>
              <w:widowControl/>
              <w:spacing w:line="240" w:lineRule="auto"/>
              <w:jc w:val="center"/>
              <w:rPr>
                <w:rFonts w:ascii="宋体" w:hAnsi="宋体"/>
                <w:color w:val="000000"/>
                <w:kern w:val="0"/>
                <w:sz w:val="24"/>
                <w:szCs w:val="20"/>
                <w:highlight w:val="none"/>
              </w:rPr>
            </w:pPr>
          </w:p>
        </w:tc>
        <w:tc>
          <w:tcPr>
            <w:tcW w:w="1347" w:type="dxa"/>
            <w:noWrap w:val="0"/>
            <w:vAlign w:val="center"/>
          </w:tcPr>
          <w:p w14:paraId="43CAA2E7">
            <w:pPr>
              <w:widowControl/>
              <w:spacing w:line="240" w:lineRule="auto"/>
              <w:jc w:val="center"/>
              <w:rPr>
                <w:rFonts w:ascii="宋体" w:hAnsi="宋体"/>
                <w:color w:val="000000"/>
                <w:kern w:val="0"/>
                <w:sz w:val="24"/>
                <w:szCs w:val="20"/>
                <w:highlight w:val="none"/>
              </w:rPr>
            </w:pPr>
          </w:p>
        </w:tc>
      </w:tr>
      <w:tr w14:paraId="74F47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C66F1C1">
            <w:pPr>
              <w:widowControl/>
              <w:spacing w:line="240" w:lineRule="auto"/>
              <w:jc w:val="center"/>
              <w:rPr>
                <w:rFonts w:ascii="宋体" w:hAnsi="宋体"/>
                <w:color w:val="000000"/>
                <w:kern w:val="0"/>
                <w:sz w:val="24"/>
                <w:szCs w:val="20"/>
                <w:highlight w:val="none"/>
              </w:rPr>
            </w:pPr>
          </w:p>
        </w:tc>
        <w:tc>
          <w:tcPr>
            <w:tcW w:w="1418" w:type="dxa"/>
            <w:noWrap w:val="0"/>
            <w:vAlign w:val="center"/>
          </w:tcPr>
          <w:p w14:paraId="4F3F826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6B4E263">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0A9B6B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DBE571E">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459A163">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DF40574">
            <w:pPr>
              <w:widowControl/>
              <w:spacing w:line="240" w:lineRule="auto"/>
              <w:jc w:val="center"/>
              <w:rPr>
                <w:rFonts w:ascii="宋体" w:hAnsi="宋体"/>
                <w:color w:val="000000"/>
                <w:kern w:val="0"/>
                <w:sz w:val="24"/>
                <w:szCs w:val="20"/>
                <w:highlight w:val="none"/>
              </w:rPr>
            </w:pPr>
          </w:p>
        </w:tc>
        <w:tc>
          <w:tcPr>
            <w:tcW w:w="1347" w:type="dxa"/>
            <w:noWrap w:val="0"/>
            <w:vAlign w:val="center"/>
          </w:tcPr>
          <w:p w14:paraId="3430CE70">
            <w:pPr>
              <w:widowControl/>
              <w:spacing w:line="240" w:lineRule="auto"/>
              <w:jc w:val="center"/>
              <w:rPr>
                <w:rFonts w:ascii="宋体" w:hAnsi="宋体"/>
                <w:color w:val="000000"/>
                <w:kern w:val="0"/>
                <w:sz w:val="24"/>
                <w:szCs w:val="20"/>
                <w:highlight w:val="none"/>
              </w:rPr>
            </w:pPr>
          </w:p>
        </w:tc>
      </w:tr>
      <w:tr w14:paraId="2C9FC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3D8C3BD">
            <w:pPr>
              <w:widowControl/>
              <w:spacing w:line="240" w:lineRule="auto"/>
              <w:jc w:val="center"/>
              <w:rPr>
                <w:rFonts w:ascii="宋体" w:hAnsi="宋体"/>
                <w:color w:val="000000"/>
                <w:kern w:val="0"/>
                <w:sz w:val="24"/>
                <w:szCs w:val="20"/>
                <w:highlight w:val="none"/>
              </w:rPr>
            </w:pPr>
          </w:p>
        </w:tc>
        <w:tc>
          <w:tcPr>
            <w:tcW w:w="1418" w:type="dxa"/>
            <w:noWrap w:val="0"/>
            <w:vAlign w:val="center"/>
          </w:tcPr>
          <w:p w14:paraId="76A085D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64527BC">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ACF9642">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3F739D2">
            <w:pPr>
              <w:widowControl/>
              <w:spacing w:line="240" w:lineRule="auto"/>
              <w:jc w:val="center"/>
              <w:rPr>
                <w:rFonts w:ascii="宋体" w:hAnsi="宋体"/>
                <w:color w:val="000000"/>
                <w:kern w:val="0"/>
                <w:sz w:val="24"/>
                <w:szCs w:val="20"/>
                <w:highlight w:val="none"/>
              </w:rPr>
            </w:pPr>
          </w:p>
        </w:tc>
        <w:tc>
          <w:tcPr>
            <w:tcW w:w="1063" w:type="dxa"/>
            <w:noWrap w:val="0"/>
            <w:vAlign w:val="center"/>
          </w:tcPr>
          <w:p w14:paraId="5B6E0B85">
            <w:pPr>
              <w:widowControl/>
              <w:spacing w:line="240" w:lineRule="auto"/>
              <w:jc w:val="center"/>
              <w:rPr>
                <w:rFonts w:ascii="宋体" w:hAnsi="宋体"/>
                <w:color w:val="000000"/>
                <w:kern w:val="0"/>
                <w:sz w:val="24"/>
                <w:szCs w:val="20"/>
                <w:highlight w:val="none"/>
              </w:rPr>
            </w:pPr>
          </w:p>
        </w:tc>
        <w:tc>
          <w:tcPr>
            <w:tcW w:w="1063" w:type="dxa"/>
            <w:noWrap w:val="0"/>
            <w:vAlign w:val="center"/>
          </w:tcPr>
          <w:p w14:paraId="512E8671">
            <w:pPr>
              <w:widowControl/>
              <w:spacing w:line="240" w:lineRule="auto"/>
              <w:jc w:val="center"/>
              <w:rPr>
                <w:rFonts w:ascii="宋体" w:hAnsi="宋体"/>
                <w:color w:val="000000"/>
                <w:kern w:val="0"/>
                <w:sz w:val="24"/>
                <w:szCs w:val="20"/>
                <w:highlight w:val="none"/>
              </w:rPr>
            </w:pPr>
          </w:p>
        </w:tc>
        <w:tc>
          <w:tcPr>
            <w:tcW w:w="1347" w:type="dxa"/>
            <w:noWrap w:val="0"/>
            <w:vAlign w:val="center"/>
          </w:tcPr>
          <w:p w14:paraId="0D7C6350">
            <w:pPr>
              <w:widowControl/>
              <w:spacing w:line="240" w:lineRule="auto"/>
              <w:jc w:val="center"/>
              <w:rPr>
                <w:rFonts w:ascii="宋体" w:hAnsi="宋体"/>
                <w:color w:val="000000"/>
                <w:kern w:val="0"/>
                <w:sz w:val="24"/>
                <w:szCs w:val="20"/>
                <w:highlight w:val="none"/>
              </w:rPr>
            </w:pPr>
          </w:p>
        </w:tc>
      </w:tr>
      <w:tr w14:paraId="260B4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891F3D5">
            <w:pPr>
              <w:widowControl/>
              <w:spacing w:line="240" w:lineRule="auto"/>
              <w:jc w:val="center"/>
              <w:rPr>
                <w:rFonts w:ascii="宋体" w:hAnsi="宋体"/>
                <w:color w:val="000000"/>
                <w:kern w:val="0"/>
                <w:sz w:val="24"/>
                <w:szCs w:val="20"/>
                <w:highlight w:val="none"/>
              </w:rPr>
            </w:pPr>
          </w:p>
        </w:tc>
        <w:tc>
          <w:tcPr>
            <w:tcW w:w="1418" w:type="dxa"/>
            <w:noWrap w:val="0"/>
            <w:vAlign w:val="center"/>
          </w:tcPr>
          <w:p w14:paraId="25002748">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86F45CF">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EA460FC">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69095DB">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1E80423">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BE88622">
            <w:pPr>
              <w:widowControl/>
              <w:spacing w:line="240" w:lineRule="auto"/>
              <w:jc w:val="center"/>
              <w:rPr>
                <w:rFonts w:ascii="宋体" w:hAnsi="宋体"/>
                <w:color w:val="000000"/>
                <w:kern w:val="0"/>
                <w:sz w:val="24"/>
                <w:szCs w:val="20"/>
                <w:highlight w:val="none"/>
              </w:rPr>
            </w:pPr>
          </w:p>
        </w:tc>
        <w:tc>
          <w:tcPr>
            <w:tcW w:w="1347" w:type="dxa"/>
            <w:noWrap w:val="0"/>
            <w:vAlign w:val="center"/>
          </w:tcPr>
          <w:p w14:paraId="66B4166C">
            <w:pPr>
              <w:widowControl/>
              <w:spacing w:line="240" w:lineRule="auto"/>
              <w:jc w:val="center"/>
              <w:rPr>
                <w:rFonts w:ascii="宋体" w:hAnsi="宋体"/>
                <w:color w:val="000000"/>
                <w:kern w:val="0"/>
                <w:sz w:val="24"/>
                <w:szCs w:val="20"/>
                <w:highlight w:val="none"/>
              </w:rPr>
            </w:pPr>
          </w:p>
        </w:tc>
      </w:tr>
      <w:tr w14:paraId="7B904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C38DEDD">
            <w:pPr>
              <w:widowControl/>
              <w:spacing w:line="240" w:lineRule="auto"/>
              <w:jc w:val="center"/>
              <w:rPr>
                <w:rFonts w:ascii="宋体" w:hAnsi="宋体"/>
                <w:color w:val="000000"/>
                <w:kern w:val="0"/>
                <w:sz w:val="24"/>
                <w:szCs w:val="20"/>
                <w:highlight w:val="none"/>
              </w:rPr>
            </w:pPr>
          </w:p>
        </w:tc>
        <w:tc>
          <w:tcPr>
            <w:tcW w:w="1418" w:type="dxa"/>
            <w:noWrap w:val="0"/>
            <w:vAlign w:val="center"/>
          </w:tcPr>
          <w:p w14:paraId="2FF581B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57B36C51">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9234CF7">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5347C62">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54A2F62">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4935331">
            <w:pPr>
              <w:widowControl/>
              <w:spacing w:line="240" w:lineRule="auto"/>
              <w:jc w:val="center"/>
              <w:rPr>
                <w:rFonts w:ascii="宋体" w:hAnsi="宋体"/>
                <w:color w:val="000000"/>
                <w:kern w:val="0"/>
                <w:sz w:val="24"/>
                <w:szCs w:val="20"/>
                <w:highlight w:val="none"/>
              </w:rPr>
            </w:pPr>
          </w:p>
        </w:tc>
        <w:tc>
          <w:tcPr>
            <w:tcW w:w="1347" w:type="dxa"/>
            <w:noWrap w:val="0"/>
            <w:vAlign w:val="center"/>
          </w:tcPr>
          <w:p w14:paraId="6B1BB012">
            <w:pPr>
              <w:widowControl/>
              <w:spacing w:line="240" w:lineRule="auto"/>
              <w:jc w:val="center"/>
              <w:rPr>
                <w:rFonts w:ascii="宋体" w:hAnsi="宋体"/>
                <w:color w:val="000000"/>
                <w:kern w:val="0"/>
                <w:sz w:val="24"/>
                <w:szCs w:val="20"/>
                <w:highlight w:val="none"/>
              </w:rPr>
            </w:pPr>
          </w:p>
        </w:tc>
      </w:tr>
      <w:tr w14:paraId="4E13D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F7067F6">
            <w:pPr>
              <w:widowControl/>
              <w:spacing w:line="240" w:lineRule="auto"/>
              <w:jc w:val="center"/>
              <w:rPr>
                <w:rFonts w:ascii="宋体" w:hAnsi="宋体"/>
                <w:color w:val="000000"/>
                <w:kern w:val="0"/>
                <w:sz w:val="24"/>
                <w:szCs w:val="20"/>
                <w:highlight w:val="none"/>
              </w:rPr>
            </w:pPr>
          </w:p>
        </w:tc>
        <w:tc>
          <w:tcPr>
            <w:tcW w:w="1418" w:type="dxa"/>
            <w:noWrap w:val="0"/>
            <w:vAlign w:val="center"/>
          </w:tcPr>
          <w:p w14:paraId="13B22975">
            <w:pPr>
              <w:widowControl/>
              <w:spacing w:line="240" w:lineRule="auto"/>
              <w:jc w:val="center"/>
              <w:rPr>
                <w:rFonts w:ascii="宋体" w:hAnsi="宋体"/>
                <w:color w:val="000000"/>
                <w:kern w:val="0"/>
                <w:sz w:val="24"/>
                <w:szCs w:val="20"/>
                <w:highlight w:val="none"/>
              </w:rPr>
            </w:pPr>
          </w:p>
        </w:tc>
        <w:tc>
          <w:tcPr>
            <w:tcW w:w="1063" w:type="dxa"/>
            <w:noWrap w:val="0"/>
            <w:vAlign w:val="center"/>
          </w:tcPr>
          <w:p w14:paraId="50C2A463">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8B4BC3B">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B4E4367">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844979C">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C7DC2DC">
            <w:pPr>
              <w:widowControl/>
              <w:spacing w:line="240" w:lineRule="auto"/>
              <w:jc w:val="center"/>
              <w:rPr>
                <w:rFonts w:ascii="宋体" w:hAnsi="宋体"/>
                <w:color w:val="000000"/>
                <w:kern w:val="0"/>
                <w:sz w:val="24"/>
                <w:szCs w:val="20"/>
                <w:highlight w:val="none"/>
              </w:rPr>
            </w:pPr>
          </w:p>
        </w:tc>
        <w:tc>
          <w:tcPr>
            <w:tcW w:w="1347" w:type="dxa"/>
            <w:noWrap w:val="0"/>
            <w:vAlign w:val="center"/>
          </w:tcPr>
          <w:p w14:paraId="734F3C82">
            <w:pPr>
              <w:widowControl/>
              <w:spacing w:line="240" w:lineRule="auto"/>
              <w:jc w:val="center"/>
              <w:rPr>
                <w:rFonts w:ascii="宋体" w:hAnsi="宋体"/>
                <w:color w:val="000000"/>
                <w:kern w:val="0"/>
                <w:sz w:val="24"/>
                <w:szCs w:val="20"/>
                <w:highlight w:val="none"/>
              </w:rPr>
            </w:pPr>
          </w:p>
        </w:tc>
      </w:tr>
      <w:tr w14:paraId="6961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8855919">
            <w:pPr>
              <w:widowControl/>
              <w:spacing w:line="240" w:lineRule="auto"/>
              <w:jc w:val="center"/>
              <w:rPr>
                <w:rFonts w:ascii="宋体" w:hAnsi="宋体"/>
                <w:color w:val="000000"/>
                <w:kern w:val="0"/>
                <w:sz w:val="24"/>
                <w:szCs w:val="20"/>
                <w:highlight w:val="none"/>
              </w:rPr>
            </w:pPr>
          </w:p>
        </w:tc>
        <w:tc>
          <w:tcPr>
            <w:tcW w:w="1418" w:type="dxa"/>
            <w:noWrap w:val="0"/>
            <w:vAlign w:val="center"/>
          </w:tcPr>
          <w:p w14:paraId="51F24A69">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CCBB406">
            <w:pPr>
              <w:widowControl/>
              <w:spacing w:line="240" w:lineRule="auto"/>
              <w:jc w:val="center"/>
              <w:rPr>
                <w:rFonts w:ascii="宋体" w:hAnsi="宋体"/>
                <w:color w:val="000000"/>
                <w:kern w:val="0"/>
                <w:sz w:val="24"/>
                <w:szCs w:val="20"/>
                <w:highlight w:val="none"/>
              </w:rPr>
            </w:pPr>
          </w:p>
        </w:tc>
        <w:tc>
          <w:tcPr>
            <w:tcW w:w="1063" w:type="dxa"/>
            <w:noWrap w:val="0"/>
            <w:vAlign w:val="center"/>
          </w:tcPr>
          <w:p w14:paraId="7DE9DBAB">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EF470ED">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58EEE72">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B565818">
            <w:pPr>
              <w:widowControl/>
              <w:spacing w:line="240" w:lineRule="auto"/>
              <w:jc w:val="center"/>
              <w:rPr>
                <w:rFonts w:ascii="宋体" w:hAnsi="宋体"/>
                <w:color w:val="000000"/>
                <w:kern w:val="0"/>
                <w:sz w:val="24"/>
                <w:szCs w:val="20"/>
                <w:highlight w:val="none"/>
              </w:rPr>
            </w:pPr>
          </w:p>
        </w:tc>
        <w:tc>
          <w:tcPr>
            <w:tcW w:w="1347" w:type="dxa"/>
            <w:noWrap w:val="0"/>
            <w:vAlign w:val="center"/>
          </w:tcPr>
          <w:p w14:paraId="321185C6">
            <w:pPr>
              <w:widowControl/>
              <w:spacing w:line="240" w:lineRule="auto"/>
              <w:jc w:val="center"/>
              <w:rPr>
                <w:rFonts w:ascii="宋体" w:hAnsi="宋体"/>
                <w:color w:val="000000"/>
                <w:kern w:val="0"/>
                <w:sz w:val="24"/>
                <w:szCs w:val="20"/>
                <w:highlight w:val="none"/>
              </w:rPr>
            </w:pPr>
          </w:p>
        </w:tc>
      </w:tr>
      <w:tr w14:paraId="61267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827706D">
            <w:pPr>
              <w:widowControl/>
              <w:spacing w:line="240" w:lineRule="auto"/>
              <w:jc w:val="center"/>
              <w:rPr>
                <w:rFonts w:ascii="宋体" w:hAnsi="宋体"/>
                <w:color w:val="000000"/>
                <w:kern w:val="0"/>
                <w:sz w:val="24"/>
                <w:szCs w:val="20"/>
                <w:highlight w:val="none"/>
              </w:rPr>
            </w:pPr>
          </w:p>
        </w:tc>
        <w:tc>
          <w:tcPr>
            <w:tcW w:w="1418" w:type="dxa"/>
            <w:noWrap w:val="0"/>
            <w:vAlign w:val="center"/>
          </w:tcPr>
          <w:p w14:paraId="14B99167">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A5BF74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1697D9EE">
            <w:pPr>
              <w:widowControl/>
              <w:spacing w:line="240" w:lineRule="auto"/>
              <w:jc w:val="center"/>
              <w:rPr>
                <w:rFonts w:ascii="宋体" w:hAnsi="宋体"/>
                <w:color w:val="000000"/>
                <w:kern w:val="0"/>
                <w:sz w:val="24"/>
                <w:szCs w:val="20"/>
                <w:highlight w:val="none"/>
              </w:rPr>
            </w:pPr>
          </w:p>
        </w:tc>
        <w:tc>
          <w:tcPr>
            <w:tcW w:w="1063" w:type="dxa"/>
            <w:noWrap w:val="0"/>
            <w:vAlign w:val="center"/>
          </w:tcPr>
          <w:p w14:paraId="67916B77">
            <w:pPr>
              <w:widowControl/>
              <w:spacing w:line="240" w:lineRule="auto"/>
              <w:jc w:val="center"/>
              <w:rPr>
                <w:rFonts w:ascii="宋体" w:hAnsi="宋体"/>
                <w:color w:val="000000"/>
                <w:kern w:val="0"/>
                <w:sz w:val="24"/>
                <w:szCs w:val="20"/>
                <w:highlight w:val="none"/>
              </w:rPr>
            </w:pPr>
          </w:p>
        </w:tc>
        <w:tc>
          <w:tcPr>
            <w:tcW w:w="1063" w:type="dxa"/>
            <w:noWrap w:val="0"/>
            <w:vAlign w:val="center"/>
          </w:tcPr>
          <w:p w14:paraId="0E827940">
            <w:pPr>
              <w:widowControl/>
              <w:spacing w:line="240" w:lineRule="auto"/>
              <w:jc w:val="center"/>
              <w:rPr>
                <w:rFonts w:ascii="宋体" w:hAnsi="宋体"/>
                <w:color w:val="000000"/>
                <w:kern w:val="0"/>
                <w:sz w:val="24"/>
                <w:szCs w:val="20"/>
                <w:highlight w:val="none"/>
              </w:rPr>
            </w:pPr>
          </w:p>
        </w:tc>
        <w:tc>
          <w:tcPr>
            <w:tcW w:w="1063" w:type="dxa"/>
            <w:noWrap w:val="0"/>
            <w:vAlign w:val="center"/>
          </w:tcPr>
          <w:p w14:paraId="480E8B85">
            <w:pPr>
              <w:widowControl/>
              <w:spacing w:line="240" w:lineRule="auto"/>
              <w:jc w:val="center"/>
              <w:rPr>
                <w:rFonts w:ascii="宋体" w:hAnsi="宋体"/>
                <w:color w:val="000000"/>
                <w:kern w:val="0"/>
                <w:sz w:val="24"/>
                <w:szCs w:val="20"/>
                <w:highlight w:val="none"/>
              </w:rPr>
            </w:pPr>
          </w:p>
        </w:tc>
        <w:tc>
          <w:tcPr>
            <w:tcW w:w="1347" w:type="dxa"/>
            <w:noWrap w:val="0"/>
            <w:vAlign w:val="center"/>
          </w:tcPr>
          <w:p w14:paraId="525329E7">
            <w:pPr>
              <w:widowControl/>
              <w:spacing w:line="240" w:lineRule="auto"/>
              <w:jc w:val="center"/>
              <w:rPr>
                <w:rFonts w:ascii="宋体" w:hAnsi="宋体"/>
                <w:color w:val="000000"/>
                <w:kern w:val="0"/>
                <w:sz w:val="24"/>
                <w:szCs w:val="20"/>
                <w:highlight w:val="none"/>
              </w:rPr>
            </w:pPr>
          </w:p>
        </w:tc>
      </w:tr>
      <w:tr w14:paraId="0EEA7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7E6C01E">
            <w:pPr>
              <w:widowControl/>
              <w:spacing w:line="240" w:lineRule="auto"/>
              <w:jc w:val="center"/>
              <w:rPr>
                <w:rFonts w:ascii="宋体" w:hAnsi="宋体"/>
                <w:color w:val="000000"/>
                <w:kern w:val="0"/>
                <w:sz w:val="24"/>
                <w:szCs w:val="20"/>
                <w:highlight w:val="none"/>
              </w:rPr>
            </w:pPr>
          </w:p>
        </w:tc>
        <w:tc>
          <w:tcPr>
            <w:tcW w:w="1418" w:type="dxa"/>
            <w:noWrap w:val="0"/>
            <w:vAlign w:val="center"/>
          </w:tcPr>
          <w:p w14:paraId="2C45B23F">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551FF89">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4FE786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0D70AB7">
            <w:pPr>
              <w:widowControl/>
              <w:spacing w:line="240" w:lineRule="auto"/>
              <w:jc w:val="center"/>
              <w:rPr>
                <w:rFonts w:ascii="宋体" w:hAnsi="宋体"/>
                <w:color w:val="000000"/>
                <w:kern w:val="0"/>
                <w:sz w:val="24"/>
                <w:szCs w:val="20"/>
                <w:highlight w:val="none"/>
              </w:rPr>
            </w:pPr>
          </w:p>
        </w:tc>
        <w:tc>
          <w:tcPr>
            <w:tcW w:w="1063" w:type="dxa"/>
            <w:noWrap w:val="0"/>
            <w:vAlign w:val="center"/>
          </w:tcPr>
          <w:p w14:paraId="2B2E67BA">
            <w:pPr>
              <w:widowControl/>
              <w:spacing w:line="240" w:lineRule="auto"/>
              <w:jc w:val="center"/>
              <w:rPr>
                <w:rFonts w:ascii="宋体" w:hAnsi="宋体"/>
                <w:color w:val="000000"/>
                <w:kern w:val="0"/>
                <w:sz w:val="24"/>
                <w:szCs w:val="20"/>
                <w:highlight w:val="none"/>
              </w:rPr>
            </w:pPr>
          </w:p>
        </w:tc>
        <w:tc>
          <w:tcPr>
            <w:tcW w:w="1063" w:type="dxa"/>
            <w:noWrap w:val="0"/>
            <w:vAlign w:val="center"/>
          </w:tcPr>
          <w:p w14:paraId="3F61FBE6">
            <w:pPr>
              <w:widowControl/>
              <w:spacing w:line="240" w:lineRule="auto"/>
              <w:jc w:val="center"/>
              <w:rPr>
                <w:rFonts w:ascii="宋体" w:hAnsi="宋体"/>
                <w:color w:val="000000"/>
                <w:kern w:val="0"/>
                <w:sz w:val="24"/>
                <w:szCs w:val="20"/>
                <w:highlight w:val="none"/>
              </w:rPr>
            </w:pPr>
          </w:p>
        </w:tc>
        <w:tc>
          <w:tcPr>
            <w:tcW w:w="1347" w:type="dxa"/>
            <w:noWrap w:val="0"/>
            <w:vAlign w:val="center"/>
          </w:tcPr>
          <w:p w14:paraId="001250B5">
            <w:pPr>
              <w:widowControl/>
              <w:spacing w:line="240" w:lineRule="auto"/>
              <w:jc w:val="center"/>
              <w:rPr>
                <w:rFonts w:ascii="宋体" w:hAnsi="宋体"/>
                <w:color w:val="000000"/>
                <w:kern w:val="0"/>
                <w:sz w:val="24"/>
                <w:szCs w:val="20"/>
                <w:highlight w:val="none"/>
              </w:rPr>
            </w:pPr>
          </w:p>
        </w:tc>
      </w:tr>
    </w:tbl>
    <w:p w14:paraId="3914B4D3">
      <w:pPr>
        <w:widowControl/>
        <w:spacing w:line="420" w:lineRule="exact"/>
        <w:jc w:val="left"/>
        <w:rPr>
          <w:rFonts w:ascii="宋体" w:hAnsi="宋体"/>
          <w:color w:val="000000"/>
          <w:kern w:val="0"/>
          <w:sz w:val="24"/>
          <w:szCs w:val="20"/>
          <w:highlight w:val="none"/>
        </w:rPr>
      </w:pPr>
    </w:p>
    <w:p w14:paraId="1621B7D0">
      <w:pPr>
        <w:widowControl/>
        <w:spacing w:before="120" w:beforeLines="50" w:after="240" w:afterLines="100" w:line="420" w:lineRule="exact"/>
        <w:jc w:val="left"/>
        <w:rPr>
          <w:rFonts w:ascii="宋体" w:hAnsi="宋体"/>
          <w:color w:val="000000"/>
          <w:kern w:val="0"/>
          <w:sz w:val="24"/>
          <w:szCs w:val="20"/>
          <w:highlight w:val="none"/>
        </w:rPr>
      </w:pPr>
      <w:r>
        <w:rPr>
          <w:rFonts w:hint="eastAsia" w:ascii="宋体" w:hAnsi="宋体"/>
          <w:color w:val="000000"/>
          <w:kern w:val="0"/>
          <w:sz w:val="24"/>
          <w:szCs w:val="20"/>
          <w:highlight w:val="none"/>
        </w:rPr>
        <w:br w:type="page"/>
      </w:r>
      <w:r>
        <w:rPr>
          <w:rFonts w:hint="eastAsia" w:ascii="宋体" w:hAnsi="宋体"/>
          <w:color w:val="000000"/>
          <w:kern w:val="0"/>
          <w:sz w:val="24"/>
          <w:szCs w:val="20"/>
          <w:highlight w:val="none"/>
        </w:rPr>
        <w:t>附表四：计划开、竣工日期和施工进度网络图</w:t>
      </w:r>
    </w:p>
    <w:p w14:paraId="320F6DDA">
      <w:pPr>
        <w:widowControl/>
        <w:spacing w:line="420" w:lineRule="exact"/>
        <w:ind w:firstLine="480" w:firstLineChars="200"/>
        <w:jc w:val="left"/>
        <w:rPr>
          <w:rFonts w:ascii="宋体" w:hAnsi="宋体"/>
          <w:color w:val="000000"/>
          <w:kern w:val="0"/>
          <w:sz w:val="24"/>
          <w:szCs w:val="20"/>
          <w:highlight w:val="none"/>
        </w:rPr>
      </w:pPr>
      <w:r>
        <w:rPr>
          <w:rFonts w:hint="eastAsia" w:ascii="宋体" w:hAnsi="宋体"/>
          <w:color w:val="000000"/>
          <w:kern w:val="0"/>
          <w:sz w:val="24"/>
          <w:szCs w:val="20"/>
          <w:highlight w:val="none"/>
        </w:rPr>
        <w:t>1．</w:t>
      </w:r>
      <w:r>
        <w:rPr>
          <w:rFonts w:hint="eastAsia" w:ascii="宋体" w:hAnsi="宋体"/>
          <w:color w:val="000000"/>
          <w:kern w:val="0"/>
          <w:sz w:val="24"/>
          <w:szCs w:val="20"/>
          <w:highlight w:val="none"/>
          <w:lang w:eastAsia="zh-CN"/>
        </w:rPr>
        <w:t>响应人</w:t>
      </w:r>
      <w:r>
        <w:rPr>
          <w:rFonts w:hint="eastAsia" w:ascii="宋体" w:hAnsi="宋体"/>
          <w:color w:val="000000"/>
          <w:kern w:val="0"/>
          <w:sz w:val="24"/>
          <w:szCs w:val="20"/>
          <w:highlight w:val="none"/>
        </w:rPr>
        <w:t>应递交施工进度网络图或施工进度表，说明按磋商文件要求的计划工期进行施工的各个关键日期。</w:t>
      </w:r>
    </w:p>
    <w:p w14:paraId="371D9640">
      <w:pPr>
        <w:widowControl/>
        <w:spacing w:line="420" w:lineRule="exact"/>
        <w:ind w:firstLine="480" w:firstLineChars="200"/>
        <w:jc w:val="left"/>
        <w:rPr>
          <w:rFonts w:ascii="宋体" w:hAnsi="宋体"/>
          <w:color w:val="000000"/>
          <w:kern w:val="0"/>
          <w:sz w:val="24"/>
          <w:szCs w:val="20"/>
          <w:highlight w:val="none"/>
        </w:rPr>
      </w:pPr>
      <w:r>
        <w:rPr>
          <w:rFonts w:hint="eastAsia" w:ascii="宋体" w:hAnsi="宋体"/>
          <w:color w:val="000000"/>
          <w:kern w:val="0"/>
          <w:sz w:val="24"/>
          <w:szCs w:val="20"/>
          <w:highlight w:val="none"/>
        </w:rPr>
        <w:t>2．施工进度表可采用网络图和（或）横道图表示。</w:t>
      </w:r>
    </w:p>
    <w:p w14:paraId="56F3E152">
      <w:pPr>
        <w:widowControl/>
        <w:spacing w:line="420" w:lineRule="exact"/>
        <w:jc w:val="left"/>
        <w:rPr>
          <w:rFonts w:hint="eastAsia" w:ascii="宋体" w:hAnsi="宋体"/>
          <w:color w:val="000000"/>
          <w:kern w:val="0"/>
          <w:sz w:val="24"/>
          <w:szCs w:val="20"/>
          <w:highlight w:val="none"/>
        </w:rPr>
      </w:pPr>
    </w:p>
    <w:p w14:paraId="761F85EF">
      <w:pPr>
        <w:widowControl/>
        <w:spacing w:line="420" w:lineRule="exact"/>
        <w:jc w:val="left"/>
        <w:rPr>
          <w:rFonts w:hint="eastAsia" w:ascii="宋体" w:hAnsi="宋体"/>
          <w:color w:val="000000"/>
          <w:kern w:val="0"/>
          <w:sz w:val="24"/>
          <w:szCs w:val="20"/>
          <w:highlight w:val="none"/>
        </w:rPr>
      </w:pPr>
    </w:p>
    <w:p w14:paraId="019850E3">
      <w:pPr>
        <w:widowControl/>
        <w:spacing w:line="420" w:lineRule="exact"/>
        <w:jc w:val="left"/>
        <w:rPr>
          <w:rFonts w:hint="eastAsia" w:ascii="宋体" w:hAnsi="宋体"/>
          <w:color w:val="000000"/>
          <w:kern w:val="0"/>
          <w:sz w:val="24"/>
          <w:szCs w:val="20"/>
          <w:highlight w:val="none"/>
        </w:rPr>
      </w:pPr>
      <w:r>
        <w:rPr>
          <w:rFonts w:hint="eastAsia" w:ascii="宋体" w:hAnsi="宋体"/>
          <w:color w:val="000000"/>
          <w:kern w:val="0"/>
          <w:sz w:val="24"/>
          <w:szCs w:val="20"/>
          <w:highlight w:val="none"/>
        </w:rPr>
        <w:t>附表五   施工总平面图</w:t>
      </w:r>
    </w:p>
    <w:p w14:paraId="00745017">
      <w:pPr>
        <w:widowControl/>
        <w:spacing w:line="420" w:lineRule="exact"/>
        <w:jc w:val="left"/>
        <w:rPr>
          <w:rFonts w:hint="eastAsia" w:ascii="宋体" w:hAnsi="宋体"/>
          <w:color w:val="000000"/>
          <w:kern w:val="0"/>
          <w:sz w:val="24"/>
          <w:szCs w:val="20"/>
          <w:highlight w:val="none"/>
        </w:rPr>
      </w:pPr>
    </w:p>
    <w:p w14:paraId="458F8513">
      <w:pPr>
        <w:widowControl/>
        <w:spacing w:line="420" w:lineRule="exact"/>
        <w:jc w:val="left"/>
        <w:rPr>
          <w:rFonts w:ascii="宋体" w:hAnsi="宋体"/>
          <w:color w:val="000000"/>
          <w:kern w:val="0"/>
          <w:sz w:val="24"/>
          <w:szCs w:val="20"/>
          <w:highlight w:val="none"/>
        </w:rPr>
      </w:pPr>
      <w:r>
        <w:rPr>
          <w:rFonts w:hint="eastAsia" w:ascii="宋体" w:hAnsi="宋体"/>
          <w:color w:val="000000"/>
          <w:kern w:val="0"/>
          <w:sz w:val="24"/>
          <w:szCs w:val="20"/>
          <w:highlight w:val="none"/>
          <w:lang w:eastAsia="zh-CN"/>
        </w:rPr>
        <w:t>响应人</w:t>
      </w:r>
      <w:r>
        <w:rPr>
          <w:rFonts w:hint="eastAsia" w:ascii="宋体" w:hAnsi="宋体"/>
          <w:color w:val="000000"/>
          <w:kern w:val="0"/>
          <w:sz w:val="24"/>
          <w:szCs w:val="20"/>
          <w:highlight w:val="none"/>
        </w:rPr>
        <w:t>应递交一份施工总平面图，绘出现场临时设施布置图表并附文字说明，说明施工营地、料场、临时设施、设备、供电、供水、卫生、生活、道路、消防等设施的情况和布置。</w:t>
      </w:r>
    </w:p>
    <w:p w14:paraId="4253FD0F">
      <w:pPr>
        <w:autoSpaceDE w:val="0"/>
        <w:autoSpaceDN w:val="0"/>
        <w:adjustRightInd w:val="0"/>
        <w:spacing w:line="240" w:lineRule="auto"/>
        <w:jc w:val="left"/>
        <w:rPr>
          <w:rFonts w:hint="eastAsia" w:ascii="宋体" w:hAnsi="宋体"/>
          <w:color w:val="000000"/>
          <w:kern w:val="0"/>
          <w:sz w:val="24"/>
          <w:szCs w:val="24"/>
          <w:highlight w:val="none"/>
        </w:rPr>
      </w:pPr>
    </w:p>
    <w:p w14:paraId="27FDAE23">
      <w:pPr>
        <w:autoSpaceDE w:val="0"/>
        <w:autoSpaceDN w:val="0"/>
        <w:adjustRightInd w:val="0"/>
        <w:spacing w:line="240" w:lineRule="auto"/>
        <w:jc w:val="left"/>
        <w:rPr>
          <w:rFonts w:hint="eastAsia" w:ascii="宋体" w:hAnsi="宋体"/>
          <w:color w:val="000000"/>
          <w:kern w:val="0"/>
          <w:sz w:val="24"/>
          <w:szCs w:val="24"/>
          <w:highlight w:val="none"/>
        </w:rPr>
      </w:pPr>
    </w:p>
    <w:p w14:paraId="238775E9">
      <w:pPr>
        <w:autoSpaceDE w:val="0"/>
        <w:autoSpaceDN w:val="0"/>
        <w:adjustRightInd w:val="0"/>
        <w:spacing w:line="240" w:lineRule="auto"/>
        <w:jc w:val="left"/>
        <w:rPr>
          <w:rFonts w:hint="eastAsia" w:ascii="宋体" w:hAnsi="宋体"/>
          <w:bCs/>
          <w:color w:val="000000"/>
          <w:kern w:val="0"/>
          <w:sz w:val="30"/>
          <w:szCs w:val="30"/>
          <w:highlight w:val="none"/>
        </w:rPr>
      </w:pPr>
    </w:p>
    <w:p w14:paraId="0DC618B6">
      <w:pPr>
        <w:widowControl/>
        <w:spacing w:line="240" w:lineRule="auto"/>
        <w:jc w:val="left"/>
        <w:rPr>
          <w:rFonts w:hint="eastAsia" w:ascii="Times New Roman" w:hAnsi="宋体"/>
          <w:bCs/>
          <w:color w:val="000000"/>
          <w:kern w:val="0"/>
          <w:sz w:val="30"/>
          <w:szCs w:val="30"/>
          <w:highlight w:val="none"/>
        </w:rPr>
      </w:pPr>
    </w:p>
    <w:p w14:paraId="5D15E854">
      <w:pPr>
        <w:widowControl/>
        <w:spacing w:before="100" w:beforeAutospacing="1" w:after="120"/>
        <w:ind w:left="420" w:firstLine="420"/>
        <w:jc w:val="left"/>
        <w:rPr>
          <w:rFonts w:hint="eastAsia" w:ascii="Times New Roman" w:hAnsi="宋体"/>
          <w:bCs/>
          <w:color w:val="000000"/>
          <w:kern w:val="0"/>
          <w:sz w:val="30"/>
          <w:szCs w:val="30"/>
          <w:highlight w:val="none"/>
        </w:rPr>
      </w:pPr>
    </w:p>
    <w:p w14:paraId="0459AB2F">
      <w:pPr>
        <w:widowControl/>
        <w:spacing w:before="100" w:beforeAutospacing="1" w:after="120"/>
        <w:ind w:left="420" w:firstLine="420"/>
        <w:jc w:val="left"/>
        <w:rPr>
          <w:rFonts w:hint="eastAsia" w:ascii="Times New Roman" w:hAnsi="宋体"/>
          <w:bCs/>
          <w:color w:val="000000"/>
          <w:kern w:val="0"/>
          <w:sz w:val="30"/>
          <w:szCs w:val="30"/>
          <w:highlight w:val="none"/>
        </w:rPr>
      </w:pPr>
    </w:p>
    <w:p w14:paraId="240EC723">
      <w:pPr>
        <w:widowControl/>
        <w:spacing w:before="100" w:beforeAutospacing="1" w:after="120"/>
        <w:ind w:left="420" w:firstLine="420"/>
        <w:jc w:val="left"/>
        <w:rPr>
          <w:rFonts w:hint="eastAsia" w:ascii="Times New Roman" w:hAnsi="宋体"/>
          <w:bCs/>
          <w:color w:val="000000"/>
          <w:kern w:val="0"/>
          <w:sz w:val="30"/>
          <w:szCs w:val="30"/>
          <w:highlight w:val="none"/>
        </w:rPr>
      </w:pPr>
    </w:p>
    <w:p w14:paraId="2D4E10A1">
      <w:pPr>
        <w:widowControl/>
        <w:spacing w:before="100" w:beforeAutospacing="1" w:after="120"/>
        <w:ind w:left="420" w:firstLine="420"/>
        <w:jc w:val="left"/>
        <w:rPr>
          <w:rFonts w:hint="eastAsia" w:ascii="Times New Roman" w:hAnsi="宋体"/>
          <w:bCs/>
          <w:color w:val="000000"/>
          <w:kern w:val="0"/>
          <w:sz w:val="30"/>
          <w:szCs w:val="30"/>
          <w:highlight w:val="none"/>
        </w:rPr>
      </w:pPr>
    </w:p>
    <w:p w14:paraId="712CEEA8">
      <w:pPr>
        <w:widowControl/>
        <w:spacing w:before="100" w:beforeAutospacing="1" w:after="120"/>
        <w:ind w:left="420" w:firstLine="420"/>
        <w:jc w:val="left"/>
        <w:rPr>
          <w:rFonts w:hint="eastAsia" w:ascii="Times New Roman" w:hAnsi="宋体"/>
          <w:bCs/>
          <w:color w:val="000000"/>
          <w:kern w:val="0"/>
          <w:sz w:val="30"/>
          <w:szCs w:val="30"/>
          <w:highlight w:val="none"/>
        </w:rPr>
      </w:pPr>
    </w:p>
    <w:p w14:paraId="55250838">
      <w:pPr>
        <w:widowControl/>
        <w:spacing w:before="100" w:beforeAutospacing="1" w:after="120"/>
        <w:ind w:left="420" w:firstLine="420"/>
        <w:jc w:val="left"/>
        <w:rPr>
          <w:rFonts w:hint="eastAsia" w:ascii="Times New Roman" w:hAnsi="宋体"/>
          <w:bCs/>
          <w:color w:val="000000"/>
          <w:kern w:val="0"/>
          <w:sz w:val="30"/>
          <w:szCs w:val="30"/>
          <w:highlight w:val="none"/>
        </w:rPr>
      </w:pPr>
    </w:p>
    <w:p w14:paraId="5E628FFE">
      <w:pPr>
        <w:widowControl/>
        <w:spacing w:before="100" w:beforeAutospacing="1" w:after="120"/>
        <w:ind w:left="420" w:firstLine="420"/>
        <w:jc w:val="left"/>
        <w:rPr>
          <w:rFonts w:hint="eastAsia" w:ascii="Times New Roman" w:hAnsi="宋体"/>
          <w:bCs/>
          <w:color w:val="000000"/>
          <w:kern w:val="0"/>
          <w:sz w:val="30"/>
          <w:szCs w:val="30"/>
          <w:highlight w:val="none"/>
        </w:rPr>
      </w:pPr>
    </w:p>
    <w:p w14:paraId="6D781E2E">
      <w:pPr>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br w:type="page"/>
      </w:r>
    </w:p>
    <w:p w14:paraId="046559A8">
      <w:pPr>
        <w:keepNext/>
        <w:keepLines/>
        <w:spacing w:before="260" w:after="120" w:line="415" w:lineRule="auto"/>
        <w:jc w:val="center"/>
        <w:outlineLvl w:val="1"/>
        <w:rPr>
          <w:rFonts w:ascii="宋体" w:hAnsi="宋体"/>
          <w:b/>
          <w:bCs/>
          <w:color w:val="000000"/>
          <w:sz w:val="30"/>
          <w:szCs w:val="32"/>
          <w:highlight w:val="none"/>
        </w:rPr>
      </w:pPr>
      <w:r>
        <w:rPr>
          <w:rFonts w:hint="eastAsia" w:ascii="宋体" w:hAnsi="宋体"/>
          <w:b/>
          <w:color w:val="000000"/>
          <w:sz w:val="30"/>
          <w:szCs w:val="30"/>
          <w:highlight w:val="none"/>
          <w:lang w:val="en-US" w:eastAsia="zh-CN"/>
        </w:rPr>
        <w:t>七</w:t>
      </w:r>
      <w:r>
        <w:rPr>
          <w:rFonts w:hint="eastAsia" w:ascii="宋体" w:hAnsi="宋体"/>
          <w:b/>
          <w:color w:val="000000"/>
          <w:sz w:val="30"/>
          <w:szCs w:val="30"/>
          <w:highlight w:val="none"/>
        </w:rPr>
        <w:t>、项目管理机构</w:t>
      </w:r>
    </w:p>
    <w:tbl>
      <w:tblPr>
        <w:tblStyle w:val="21"/>
        <w:tblpPr w:leftFromText="180" w:rightFromText="180" w:vertAnchor="text" w:horzAnchor="page" w:tblpX="1901" w:tblpY="1658"/>
        <w:tblOverlap w:val="never"/>
        <w:tblW w:w="8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716"/>
        <w:gridCol w:w="715"/>
        <w:gridCol w:w="1144"/>
        <w:gridCol w:w="778"/>
        <w:gridCol w:w="795"/>
        <w:gridCol w:w="857"/>
        <w:gridCol w:w="1844"/>
        <w:gridCol w:w="1016"/>
      </w:tblGrid>
      <w:tr w14:paraId="5FBF1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vMerge w:val="restart"/>
            <w:noWrap w:val="0"/>
            <w:vAlign w:val="center"/>
          </w:tcPr>
          <w:p w14:paraId="60E061A2">
            <w:pPr>
              <w:jc w:val="center"/>
              <w:rPr>
                <w:rFonts w:ascii="宋体" w:hAnsi="宋体" w:cs="宋体"/>
                <w:color w:val="auto"/>
                <w:sz w:val="24"/>
              </w:rPr>
            </w:pPr>
            <w:r>
              <w:rPr>
                <w:rFonts w:hint="eastAsia" w:ascii="宋体" w:hAnsi="宋体" w:cs="宋体"/>
                <w:color w:val="auto"/>
                <w:sz w:val="24"/>
              </w:rPr>
              <w:t>职务</w:t>
            </w:r>
          </w:p>
        </w:tc>
        <w:tc>
          <w:tcPr>
            <w:tcW w:w="716" w:type="dxa"/>
            <w:vMerge w:val="restart"/>
            <w:noWrap w:val="0"/>
            <w:vAlign w:val="center"/>
          </w:tcPr>
          <w:p w14:paraId="1D061992">
            <w:pPr>
              <w:jc w:val="center"/>
              <w:rPr>
                <w:rFonts w:ascii="宋体" w:hAnsi="宋体" w:cs="宋体"/>
                <w:color w:val="auto"/>
                <w:sz w:val="24"/>
              </w:rPr>
            </w:pPr>
            <w:r>
              <w:rPr>
                <w:rFonts w:hint="eastAsia" w:ascii="宋体" w:hAnsi="宋体" w:cs="宋体"/>
                <w:color w:val="auto"/>
                <w:sz w:val="24"/>
              </w:rPr>
              <w:t>姓名</w:t>
            </w:r>
          </w:p>
        </w:tc>
        <w:tc>
          <w:tcPr>
            <w:tcW w:w="715" w:type="dxa"/>
            <w:vMerge w:val="restart"/>
            <w:noWrap w:val="0"/>
            <w:vAlign w:val="center"/>
          </w:tcPr>
          <w:p w14:paraId="572E1ADE">
            <w:pPr>
              <w:jc w:val="center"/>
              <w:rPr>
                <w:rFonts w:ascii="宋体" w:hAnsi="宋体" w:cs="宋体"/>
                <w:color w:val="auto"/>
                <w:sz w:val="24"/>
              </w:rPr>
            </w:pPr>
            <w:r>
              <w:rPr>
                <w:rFonts w:hint="eastAsia" w:ascii="宋体" w:hAnsi="宋体" w:cs="宋体"/>
                <w:color w:val="auto"/>
                <w:sz w:val="24"/>
              </w:rPr>
              <w:t>职称</w:t>
            </w:r>
          </w:p>
        </w:tc>
        <w:tc>
          <w:tcPr>
            <w:tcW w:w="5418" w:type="dxa"/>
            <w:gridSpan w:val="5"/>
            <w:noWrap w:val="0"/>
            <w:vAlign w:val="center"/>
          </w:tcPr>
          <w:p w14:paraId="7586ADF1">
            <w:pPr>
              <w:jc w:val="center"/>
              <w:rPr>
                <w:rFonts w:ascii="宋体" w:hAnsi="宋体" w:cs="宋体"/>
                <w:color w:val="auto"/>
                <w:sz w:val="24"/>
              </w:rPr>
            </w:pPr>
            <w:r>
              <w:rPr>
                <w:rFonts w:hint="eastAsia" w:ascii="宋体" w:hAnsi="宋体" w:cs="宋体"/>
                <w:color w:val="auto"/>
                <w:sz w:val="24"/>
              </w:rPr>
              <w:t>执业或职业资格证明</w:t>
            </w:r>
          </w:p>
        </w:tc>
        <w:tc>
          <w:tcPr>
            <w:tcW w:w="1016" w:type="dxa"/>
            <w:vMerge w:val="restart"/>
            <w:noWrap w:val="0"/>
            <w:vAlign w:val="center"/>
          </w:tcPr>
          <w:p w14:paraId="13214077">
            <w:pPr>
              <w:jc w:val="center"/>
              <w:rPr>
                <w:rFonts w:ascii="宋体" w:hAnsi="宋体" w:cs="宋体"/>
                <w:color w:val="auto"/>
                <w:sz w:val="24"/>
              </w:rPr>
            </w:pPr>
            <w:r>
              <w:rPr>
                <w:rFonts w:hint="eastAsia" w:ascii="宋体" w:hAnsi="宋体" w:cs="宋体"/>
                <w:color w:val="auto"/>
                <w:sz w:val="24"/>
              </w:rPr>
              <w:t>备注</w:t>
            </w:r>
          </w:p>
        </w:tc>
      </w:tr>
      <w:tr w14:paraId="00916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15" w:type="dxa"/>
            <w:vMerge w:val="continue"/>
            <w:noWrap w:val="0"/>
            <w:vAlign w:val="center"/>
          </w:tcPr>
          <w:p w14:paraId="7C3F3D28">
            <w:pPr>
              <w:jc w:val="center"/>
              <w:rPr>
                <w:rFonts w:ascii="宋体" w:hAnsi="宋体" w:cs="宋体"/>
                <w:color w:val="auto"/>
                <w:sz w:val="24"/>
              </w:rPr>
            </w:pPr>
          </w:p>
        </w:tc>
        <w:tc>
          <w:tcPr>
            <w:tcW w:w="716" w:type="dxa"/>
            <w:vMerge w:val="continue"/>
            <w:noWrap w:val="0"/>
            <w:vAlign w:val="center"/>
          </w:tcPr>
          <w:p w14:paraId="61E055BC">
            <w:pPr>
              <w:jc w:val="center"/>
              <w:rPr>
                <w:rFonts w:ascii="宋体" w:hAnsi="宋体" w:cs="宋体"/>
                <w:color w:val="auto"/>
                <w:sz w:val="24"/>
              </w:rPr>
            </w:pPr>
          </w:p>
        </w:tc>
        <w:tc>
          <w:tcPr>
            <w:tcW w:w="715" w:type="dxa"/>
            <w:vMerge w:val="continue"/>
            <w:noWrap w:val="0"/>
            <w:vAlign w:val="center"/>
          </w:tcPr>
          <w:p w14:paraId="135EB2CE">
            <w:pPr>
              <w:jc w:val="center"/>
              <w:rPr>
                <w:rFonts w:ascii="宋体" w:hAnsi="宋体" w:cs="宋体"/>
                <w:color w:val="auto"/>
                <w:sz w:val="24"/>
              </w:rPr>
            </w:pPr>
          </w:p>
        </w:tc>
        <w:tc>
          <w:tcPr>
            <w:tcW w:w="1144" w:type="dxa"/>
            <w:noWrap w:val="0"/>
            <w:vAlign w:val="center"/>
          </w:tcPr>
          <w:p w14:paraId="1B30E423">
            <w:pPr>
              <w:jc w:val="center"/>
              <w:rPr>
                <w:rFonts w:ascii="宋体" w:hAnsi="宋体" w:cs="宋体"/>
                <w:color w:val="auto"/>
                <w:sz w:val="24"/>
              </w:rPr>
            </w:pPr>
            <w:r>
              <w:rPr>
                <w:rFonts w:hint="eastAsia" w:ascii="宋体" w:hAnsi="宋体" w:cs="宋体"/>
                <w:color w:val="auto"/>
                <w:sz w:val="24"/>
              </w:rPr>
              <w:t>证书名称</w:t>
            </w:r>
          </w:p>
        </w:tc>
        <w:tc>
          <w:tcPr>
            <w:tcW w:w="778" w:type="dxa"/>
            <w:noWrap w:val="0"/>
            <w:vAlign w:val="center"/>
          </w:tcPr>
          <w:p w14:paraId="3FA4C33C">
            <w:pPr>
              <w:jc w:val="center"/>
              <w:rPr>
                <w:rFonts w:ascii="宋体" w:hAnsi="宋体" w:cs="宋体"/>
                <w:color w:val="auto"/>
                <w:sz w:val="24"/>
              </w:rPr>
            </w:pPr>
            <w:r>
              <w:rPr>
                <w:rFonts w:hint="eastAsia" w:ascii="宋体" w:hAnsi="宋体" w:cs="宋体"/>
                <w:color w:val="auto"/>
                <w:sz w:val="24"/>
              </w:rPr>
              <w:t>级别</w:t>
            </w:r>
          </w:p>
        </w:tc>
        <w:tc>
          <w:tcPr>
            <w:tcW w:w="795" w:type="dxa"/>
            <w:noWrap w:val="0"/>
            <w:vAlign w:val="center"/>
          </w:tcPr>
          <w:p w14:paraId="412ED780">
            <w:pPr>
              <w:jc w:val="center"/>
              <w:rPr>
                <w:rFonts w:ascii="宋体" w:hAnsi="宋体" w:cs="宋体"/>
                <w:color w:val="auto"/>
                <w:sz w:val="24"/>
              </w:rPr>
            </w:pPr>
            <w:r>
              <w:rPr>
                <w:rFonts w:hint="eastAsia" w:ascii="宋体" w:hAnsi="宋体" w:cs="宋体"/>
                <w:color w:val="auto"/>
                <w:sz w:val="24"/>
              </w:rPr>
              <w:t>证号</w:t>
            </w:r>
          </w:p>
        </w:tc>
        <w:tc>
          <w:tcPr>
            <w:tcW w:w="857" w:type="dxa"/>
            <w:noWrap w:val="0"/>
            <w:vAlign w:val="center"/>
          </w:tcPr>
          <w:p w14:paraId="221669F8">
            <w:pPr>
              <w:jc w:val="center"/>
              <w:rPr>
                <w:rFonts w:ascii="宋体" w:hAnsi="宋体" w:cs="宋体"/>
                <w:color w:val="auto"/>
                <w:sz w:val="24"/>
              </w:rPr>
            </w:pPr>
            <w:r>
              <w:rPr>
                <w:rFonts w:hint="eastAsia" w:ascii="宋体" w:hAnsi="宋体" w:cs="宋体"/>
                <w:color w:val="auto"/>
                <w:sz w:val="24"/>
              </w:rPr>
              <w:t>专业</w:t>
            </w:r>
          </w:p>
        </w:tc>
        <w:tc>
          <w:tcPr>
            <w:tcW w:w="1844" w:type="dxa"/>
            <w:noWrap w:val="0"/>
            <w:vAlign w:val="center"/>
          </w:tcPr>
          <w:p w14:paraId="5D2C86D3">
            <w:pPr>
              <w:jc w:val="center"/>
              <w:rPr>
                <w:rFonts w:ascii="宋体" w:hAnsi="宋体" w:cs="宋体"/>
                <w:color w:val="auto"/>
                <w:sz w:val="24"/>
              </w:rPr>
            </w:pPr>
            <w:r>
              <w:rPr>
                <w:rFonts w:hint="eastAsia" w:ascii="宋体" w:hAnsi="宋体" w:cs="宋体"/>
                <w:color w:val="auto"/>
                <w:sz w:val="24"/>
              </w:rPr>
              <w:t>养老保险</w:t>
            </w:r>
          </w:p>
        </w:tc>
        <w:tc>
          <w:tcPr>
            <w:tcW w:w="1016" w:type="dxa"/>
            <w:vMerge w:val="continue"/>
            <w:noWrap w:val="0"/>
            <w:vAlign w:val="center"/>
          </w:tcPr>
          <w:p w14:paraId="320558C6">
            <w:pPr>
              <w:jc w:val="center"/>
              <w:rPr>
                <w:rFonts w:ascii="宋体" w:hAnsi="宋体" w:cs="宋体"/>
                <w:color w:val="auto"/>
                <w:sz w:val="24"/>
              </w:rPr>
            </w:pPr>
          </w:p>
        </w:tc>
      </w:tr>
      <w:tr w14:paraId="7AE2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1610A99A">
            <w:pPr>
              <w:jc w:val="center"/>
              <w:rPr>
                <w:rFonts w:ascii="宋体" w:hAnsi="宋体" w:cs="宋体"/>
                <w:color w:val="auto"/>
                <w:sz w:val="24"/>
              </w:rPr>
            </w:pPr>
          </w:p>
        </w:tc>
        <w:tc>
          <w:tcPr>
            <w:tcW w:w="716" w:type="dxa"/>
            <w:noWrap w:val="0"/>
            <w:vAlign w:val="center"/>
          </w:tcPr>
          <w:p w14:paraId="518D8D99">
            <w:pPr>
              <w:jc w:val="center"/>
              <w:rPr>
                <w:rFonts w:ascii="宋体" w:hAnsi="宋体" w:cs="宋体"/>
                <w:color w:val="auto"/>
                <w:sz w:val="24"/>
              </w:rPr>
            </w:pPr>
          </w:p>
        </w:tc>
        <w:tc>
          <w:tcPr>
            <w:tcW w:w="715" w:type="dxa"/>
            <w:noWrap w:val="0"/>
            <w:vAlign w:val="center"/>
          </w:tcPr>
          <w:p w14:paraId="4F6F31A8">
            <w:pPr>
              <w:jc w:val="center"/>
              <w:rPr>
                <w:rFonts w:ascii="宋体" w:hAnsi="宋体" w:cs="宋体"/>
                <w:color w:val="auto"/>
                <w:sz w:val="24"/>
              </w:rPr>
            </w:pPr>
          </w:p>
        </w:tc>
        <w:tc>
          <w:tcPr>
            <w:tcW w:w="1144" w:type="dxa"/>
            <w:noWrap w:val="0"/>
            <w:vAlign w:val="center"/>
          </w:tcPr>
          <w:p w14:paraId="7DAC99FE">
            <w:pPr>
              <w:jc w:val="center"/>
              <w:rPr>
                <w:rFonts w:ascii="宋体" w:hAnsi="宋体" w:cs="宋体"/>
                <w:color w:val="auto"/>
                <w:sz w:val="24"/>
              </w:rPr>
            </w:pPr>
          </w:p>
        </w:tc>
        <w:tc>
          <w:tcPr>
            <w:tcW w:w="778" w:type="dxa"/>
            <w:noWrap w:val="0"/>
            <w:vAlign w:val="center"/>
          </w:tcPr>
          <w:p w14:paraId="3B17B7E5">
            <w:pPr>
              <w:jc w:val="center"/>
              <w:rPr>
                <w:rFonts w:ascii="宋体" w:hAnsi="宋体" w:cs="宋体"/>
                <w:color w:val="auto"/>
                <w:sz w:val="24"/>
              </w:rPr>
            </w:pPr>
          </w:p>
        </w:tc>
        <w:tc>
          <w:tcPr>
            <w:tcW w:w="795" w:type="dxa"/>
            <w:noWrap w:val="0"/>
            <w:vAlign w:val="center"/>
          </w:tcPr>
          <w:p w14:paraId="44CDA3B7">
            <w:pPr>
              <w:jc w:val="center"/>
              <w:rPr>
                <w:rFonts w:ascii="宋体" w:hAnsi="宋体" w:cs="宋体"/>
                <w:color w:val="auto"/>
                <w:sz w:val="24"/>
              </w:rPr>
            </w:pPr>
          </w:p>
        </w:tc>
        <w:tc>
          <w:tcPr>
            <w:tcW w:w="857" w:type="dxa"/>
            <w:noWrap w:val="0"/>
            <w:vAlign w:val="center"/>
          </w:tcPr>
          <w:p w14:paraId="36DE9D37">
            <w:pPr>
              <w:jc w:val="center"/>
              <w:rPr>
                <w:rFonts w:ascii="宋体" w:hAnsi="宋体" w:cs="宋体"/>
                <w:color w:val="auto"/>
                <w:sz w:val="24"/>
              </w:rPr>
            </w:pPr>
          </w:p>
        </w:tc>
        <w:tc>
          <w:tcPr>
            <w:tcW w:w="1844" w:type="dxa"/>
            <w:noWrap w:val="0"/>
            <w:vAlign w:val="center"/>
          </w:tcPr>
          <w:p w14:paraId="5E1CF7F8">
            <w:pPr>
              <w:jc w:val="center"/>
              <w:rPr>
                <w:rFonts w:ascii="宋体" w:hAnsi="宋体" w:cs="宋体"/>
                <w:color w:val="auto"/>
                <w:sz w:val="24"/>
              </w:rPr>
            </w:pPr>
          </w:p>
        </w:tc>
        <w:tc>
          <w:tcPr>
            <w:tcW w:w="1016" w:type="dxa"/>
            <w:noWrap w:val="0"/>
            <w:vAlign w:val="center"/>
          </w:tcPr>
          <w:p w14:paraId="00662EE8">
            <w:pPr>
              <w:jc w:val="center"/>
              <w:rPr>
                <w:rFonts w:ascii="宋体" w:hAnsi="宋体" w:cs="宋体"/>
                <w:color w:val="auto"/>
                <w:sz w:val="24"/>
              </w:rPr>
            </w:pPr>
          </w:p>
        </w:tc>
      </w:tr>
      <w:tr w14:paraId="01944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072A56EF">
            <w:pPr>
              <w:jc w:val="center"/>
              <w:rPr>
                <w:rFonts w:ascii="宋体" w:hAnsi="宋体" w:cs="宋体"/>
                <w:color w:val="auto"/>
                <w:sz w:val="24"/>
              </w:rPr>
            </w:pPr>
          </w:p>
        </w:tc>
        <w:tc>
          <w:tcPr>
            <w:tcW w:w="716" w:type="dxa"/>
            <w:noWrap w:val="0"/>
            <w:vAlign w:val="center"/>
          </w:tcPr>
          <w:p w14:paraId="4347BB5C">
            <w:pPr>
              <w:jc w:val="center"/>
              <w:rPr>
                <w:rFonts w:ascii="宋体" w:hAnsi="宋体" w:cs="宋体"/>
                <w:color w:val="auto"/>
                <w:sz w:val="24"/>
              </w:rPr>
            </w:pPr>
          </w:p>
        </w:tc>
        <w:tc>
          <w:tcPr>
            <w:tcW w:w="715" w:type="dxa"/>
            <w:noWrap w:val="0"/>
            <w:vAlign w:val="center"/>
          </w:tcPr>
          <w:p w14:paraId="1E324373">
            <w:pPr>
              <w:jc w:val="center"/>
              <w:rPr>
                <w:rFonts w:ascii="宋体" w:hAnsi="宋体" w:cs="宋体"/>
                <w:color w:val="auto"/>
                <w:sz w:val="24"/>
              </w:rPr>
            </w:pPr>
          </w:p>
        </w:tc>
        <w:tc>
          <w:tcPr>
            <w:tcW w:w="1144" w:type="dxa"/>
            <w:noWrap w:val="0"/>
            <w:vAlign w:val="center"/>
          </w:tcPr>
          <w:p w14:paraId="4376359F">
            <w:pPr>
              <w:jc w:val="center"/>
              <w:rPr>
                <w:rFonts w:ascii="宋体" w:hAnsi="宋体" w:cs="宋体"/>
                <w:color w:val="auto"/>
                <w:sz w:val="24"/>
              </w:rPr>
            </w:pPr>
          </w:p>
        </w:tc>
        <w:tc>
          <w:tcPr>
            <w:tcW w:w="778" w:type="dxa"/>
            <w:noWrap w:val="0"/>
            <w:vAlign w:val="center"/>
          </w:tcPr>
          <w:p w14:paraId="65CF526D">
            <w:pPr>
              <w:jc w:val="center"/>
              <w:rPr>
                <w:rFonts w:ascii="宋体" w:hAnsi="宋体" w:cs="宋体"/>
                <w:color w:val="auto"/>
                <w:sz w:val="24"/>
              </w:rPr>
            </w:pPr>
          </w:p>
        </w:tc>
        <w:tc>
          <w:tcPr>
            <w:tcW w:w="795" w:type="dxa"/>
            <w:noWrap w:val="0"/>
            <w:vAlign w:val="center"/>
          </w:tcPr>
          <w:p w14:paraId="53E38369">
            <w:pPr>
              <w:jc w:val="center"/>
              <w:rPr>
                <w:rFonts w:ascii="宋体" w:hAnsi="宋体" w:cs="宋体"/>
                <w:color w:val="auto"/>
                <w:sz w:val="24"/>
              </w:rPr>
            </w:pPr>
          </w:p>
        </w:tc>
        <w:tc>
          <w:tcPr>
            <w:tcW w:w="857" w:type="dxa"/>
            <w:noWrap w:val="0"/>
            <w:vAlign w:val="center"/>
          </w:tcPr>
          <w:p w14:paraId="37C3D0E6">
            <w:pPr>
              <w:jc w:val="center"/>
              <w:rPr>
                <w:rFonts w:ascii="宋体" w:hAnsi="宋体" w:cs="宋体"/>
                <w:color w:val="auto"/>
                <w:sz w:val="24"/>
              </w:rPr>
            </w:pPr>
          </w:p>
        </w:tc>
        <w:tc>
          <w:tcPr>
            <w:tcW w:w="1844" w:type="dxa"/>
            <w:noWrap w:val="0"/>
            <w:vAlign w:val="center"/>
          </w:tcPr>
          <w:p w14:paraId="2B26CE63">
            <w:pPr>
              <w:jc w:val="center"/>
              <w:rPr>
                <w:rFonts w:ascii="宋体" w:hAnsi="宋体" w:cs="宋体"/>
                <w:color w:val="auto"/>
                <w:sz w:val="24"/>
              </w:rPr>
            </w:pPr>
          </w:p>
        </w:tc>
        <w:tc>
          <w:tcPr>
            <w:tcW w:w="1016" w:type="dxa"/>
            <w:noWrap w:val="0"/>
            <w:vAlign w:val="center"/>
          </w:tcPr>
          <w:p w14:paraId="0A7C4AA8">
            <w:pPr>
              <w:jc w:val="center"/>
              <w:rPr>
                <w:rFonts w:ascii="宋体" w:hAnsi="宋体" w:cs="宋体"/>
                <w:color w:val="auto"/>
                <w:sz w:val="24"/>
              </w:rPr>
            </w:pPr>
          </w:p>
        </w:tc>
      </w:tr>
      <w:tr w14:paraId="210E5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05DE3D5F">
            <w:pPr>
              <w:jc w:val="center"/>
              <w:rPr>
                <w:rFonts w:ascii="宋体" w:hAnsi="宋体" w:cs="宋体"/>
                <w:color w:val="auto"/>
                <w:sz w:val="24"/>
              </w:rPr>
            </w:pPr>
          </w:p>
        </w:tc>
        <w:tc>
          <w:tcPr>
            <w:tcW w:w="716" w:type="dxa"/>
            <w:noWrap w:val="0"/>
            <w:vAlign w:val="center"/>
          </w:tcPr>
          <w:p w14:paraId="2FD5377C">
            <w:pPr>
              <w:jc w:val="center"/>
              <w:rPr>
                <w:rFonts w:ascii="宋体" w:hAnsi="宋体" w:cs="宋体"/>
                <w:color w:val="auto"/>
                <w:sz w:val="24"/>
              </w:rPr>
            </w:pPr>
          </w:p>
        </w:tc>
        <w:tc>
          <w:tcPr>
            <w:tcW w:w="715" w:type="dxa"/>
            <w:noWrap w:val="0"/>
            <w:vAlign w:val="center"/>
          </w:tcPr>
          <w:p w14:paraId="6CACFB42">
            <w:pPr>
              <w:jc w:val="center"/>
              <w:rPr>
                <w:rFonts w:ascii="宋体" w:hAnsi="宋体" w:cs="宋体"/>
                <w:color w:val="auto"/>
                <w:sz w:val="24"/>
              </w:rPr>
            </w:pPr>
          </w:p>
        </w:tc>
        <w:tc>
          <w:tcPr>
            <w:tcW w:w="1144" w:type="dxa"/>
            <w:noWrap w:val="0"/>
            <w:vAlign w:val="center"/>
          </w:tcPr>
          <w:p w14:paraId="245B24DE">
            <w:pPr>
              <w:jc w:val="center"/>
              <w:rPr>
                <w:rFonts w:ascii="宋体" w:hAnsi="宋体" w:cs="宋体"/>
                <w:color w:val="auto"/>
                <w:sz w:val="24"/>
              </w:rPr>
            </w:pPr>
          </w:p>
        </w:tc>
        <w:tc>
          <w:tcPr>
            <w:tcW w:w="778" w:type="dxa"/>
            <w:noWrap w:val="0"/>
            <w:vAlign w:val="center"/>
          </w:tcPr>
          <w:p w14:paraId="67711F8B">
            <w:pPr>
              <w:jc w:val="center"/>
              <w:rPr>
                <w:rFonts w:ascii="宋体" w:hAnsi="宋体" w:cs="宋体"/>
                <w:color w:val="auto"/>
                <w:sz w:val="24"/>
              </w:rPr>
            </w:pPr>
          </w:p>
        </w:tc>
        <w:tc>
          <w:tcPr>
            <w:tcW w:w="795" w:type="dxa"/>
            <w:noWrap w:val="0"/>
            <w:vAlign w:val="center"/>
          </w:tcPr>
          <w:p w14:paraId="55A1C5DE">
            <w:pPr>
              <w:jc w:val="center"/>
              <w:rPr>
                <w:rFonts w:ascii="宋体" w:hAnsi="宋体" w:cs="宋体"/>
                <w:color w:val="auto"/>
                <w:sz w:val="24"/>
              </w:rPr>
            </w:pPr>
          </w:p>
        </w:tc>
        <w:tc>
          <w:tcPr>
            <w:tcW w:w="857" w:type="dxa"/>
            <w:noWrap w:val="0"/>
            <w:vAlign w:val="center"/>
          </w:tcPr>
          <w:p w14:paraId="466311D6">
            <w:pPr>
              <w:jc w:val="center"/>
              <w:rPr>
                <w:rFonts w:ascii="宋体" w:hAnsi="宋体" w:cs="宋体"/>
                <w:color w:val="auto"/>
                <w:sz w:val="24"/>
              </w:rPr>
            </w:pPr>
          </w:p>
        </w:tc>
        <w:tc>
          <w:tcPr>
            <w:tcW w:w="1844" w:type="dxa"/>
            <w:noWrap w:val="0"/>
            <w:vAlign w:val="center"/>
          </w:tcPr>
          <w:p w14:paraId="0BA8EBD6">
            <w:pPr>
              <w:jc w:val="center"/>
              <w:rPr>
                <w:rFonts w:ascii="宋体" w:hAnsi="宋体" w:cs="宋体"/>
                <w:color w:val="auto"/>
                <w:sz w:val="24"/>
              </w:rPr>
            </w:pPr>
          </w:p>
        </w:tc>
        <w:tc>
          <w:tcPr>
            <w:tcW w:w="1016" w:type="dxa"/>
            <w:noWrap w:val="0"/>
            <w:vAlign w:val="center"/>
          </w:tcPr>
          <w:p w14:paraId="577E89EF">
            <w:pPr>
              <w:jc w:val="center"/>
              <w:rPr>
                <w:rFonts w:ascii="宋体" w:hAnsi="宋体" w:cs="宋体"/>
                <w:color w:val="auto"/>
                <w:sz w:val="24"/>
              </w:rPr>
            </w:pPr>
          </w:p>
        </w:tc>
      </w:tr>
      <w:tr w14:paraId="3858F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09161C2F">
            <w:pPr>
              <w:jc w:val="center"/>
              <w:rPr>
                <w:rFonts w:ascii="宋体" w:hAnsi="宋体" w:cs="宋体"/>
                <w:color w:val="auto"/>
                <w:sz w:val="24"/>
              </w:rPr>
            </w:pPr>
          </w:p>
        </w:tc>
        <w:tc>
          <w:tcPr>
            <w:tcW w:w="716" w:type="dxa"/>
            <w:noWrap w:val="0"/>
            <w:vAlign w:val="center"/>
          </w:tcPr>
          <w:p w14:paraId="5CF8AC0B">
            <w:pPr>
              <w:jc w:val="center"/>
              <w:rPr>
                <w:rFonts w:ascii="宋体" w:hAnsi="宋体" w:cs="宋体"/>
                <w:color w:val="auto"/>
                <w:sz w:val="24"/>
              </w:rPr>
            </w:pPr>
          </w:p>
        </w:tc>
        <w:tc>
          <w:tcPr>
            <w:tcW w:w="715" w:type="dxa"/>
            <w:noWrap w:val="0"/>
            <w:vAlign w:val="center"/>
          </w:tcPr>
          <w:p w14:paraId="47D1E04B">
            <w:pPr>
              <w:jc w:val="center"/>
              <w:rPr>
                <w:rFonts w:ascii="宋体" w:hAnsi="宋体" w:cs="宋体"/>
                <w:color w:val="auto"/>
                <w:sz w:val="24"/>
              </w:rPr>
            </w:pPr>
          </w:p>
        </w:tc>
        <w:tc>
          <w:tcPr>
            <w:tcW w:w="1144" w:type="dxa"/>
            <w:noWrap w:val="0"/>
            <w:vAlign w:val="center"/>
          </w:tcPr>
          <w:p w14:paraId="57031D2E">
            <w:pPr>
              <w:jc w:val="center"/>
              <w:rPr>
                <w:rFonts w:ascii="宋体" w:hAnsi="宋体" w:cs="宋体"/>
                <w:color w:val="auto"/>
                <w:sz w:val="24"/>
              </w:rPr>
            </w:pPr>
          </w:p>
        </w:tc>
        <w:tc>
          <w:tcPr>
            <w:tcW w:w="778" w:type="dxa"/>
            <w:noWrap w:val="0"/>
            <w:vAlign w:val="center"/>
          </w:tcPr>
          <w:p w14:paraId="04775C8A">
            <w:pPr>
              <w:jc w:val="center"/>
              <w:rPr>
                <w:rFonts w:ascii="宋体" w:hAnsi="宋体" w:cs="宋体"/>
                <w:color w:val="auto"/>
                <w:sz w:val="24"/>
              </w:rPr>
            </w:pPr>
          </w:p>
        </w:tc>
        <w:tc>
          <w:tcPr>
            <w:tcW w:w="795" w:type="dxa"/>
            <w:noWrap w:val="0"/>
            <w:vAlign w:val="center"/>
          </w:tcPr>
          <w:p w14:paraId="5BECD207">
            <w:pPr>
              <w:jc w:val="center"/>
              <w:rPr>
                <w:rFonts w:ascii="宋体" w:hAnsi="宋体" w:cs="宋体"/>
                <w:color w:val="auto"/>
                <w:sz w:val="24"/>
              </w:rPr>
            </w:pPr>
          </w:p>
        </w:tc>
        <w:tc>
          <w:tcPr>
            <w:tcW w:w="857" w:type="dxa"/>
            <w:noWrap w:val="0"/>
            <w:vAlign w:val="center"/>
          </w:tcPr>
          <w:p w14:paraId="0DB33E69">
            <w:pPr>
              <w:jc w:val="center"/>
              <w:rPr>
                <w:rFonts w:ascii="宋体" w:hAnsi="宋体" w:cs="宋体"/>
                <w:color w:val="auto"/>
                <w:sz w:val="24"/>
              </w:rPr>
            </w:pPr>
          </w:p>
        </w:tc>
        <w:tc>
          <w:tcPr>
            <w:tcW w:w="1844" w:type="dxa"/>
            <w:noWrap w:val="0"/>
            <w:vAlign w:val="center"/>
          </w:tcPr>
          <w:p w14:paraId="16200C18">
            <w:pPr>
              <w:jc w:val="center"/>
              <w:rPr>
                <w:rFonts w:ascii="宋体" w:hAnsi="宋体" w:cs="宋体"/>
                <w:color w:val="auto"/>
                <w:sz w:val="24"/>
              </w:rPr>
            </w:pPr>
          </w:p>
        </w:tc>
        <w:tc>
          <w:tcPr>
            <w:tcW w:w="1016" w:type="dxa"/>
            <w:noWrap w:val="0"/>
            <w:vAlign w:val="center"/>
          </w:tcPr>
          <w:p w14:paraId="78576235">
            <w:pPr>
              <w:jc w:val="center"/>
              <w:rPr>
                <w:rFonts w:ascii="宋体" w:hAnsi="宋体" w:cs="宋体"/>
                <w:color w:val="auto"/>
                <w:sz w:val="24"/>
              </w:rPr>
            </w:pPr>
          </w:p>
        </w:tc>
      </w:tr>
      <w:tr w14:paraId="4ADF3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6E04D24B">
            <w:pPr>
              <w:jc w:val="center"/>
              <w:rPr>
                <w:rFonts w:ascii="宋体" w:hAnsi="宋体" w:cs="宋体"/>
                <w:color w:val="auto"/>
                <w:sz w:val="24"/>
              </w:rPr>
            </w:pPr>
          </w:p>
        </w:tc>
        <w:tc>
          <w:tcPr>
            <w:tcW w:w="716" w:type="dxa"/>
            <w:noWrap w:val="0"/>
            <w:vAlign w:val="center"/>
          </w:tcPr>
          <w:p w14:paraId="1D479131">
            <w:pPr>
              <w:jc w:val="center"/>
              <w:rPr>
                <w:rFonts w:ascii="宋体" w:hAnsi="宋体" w:cs="宋体"/>
                <w:color w:val="auto"/>
                <w:sz w:val="24"/>
              </w:rPr>
            </w:pPr>
          </w:p>
        </w:tc>
        <w:tc>
          <w:tcPr>
            <w:tcW w:w="715" w:type="dxa"/>
            <w:noWrap w:val="0"/>
            <w:vAlign w:val="center"/>
          </w:tcPr>
          <w:p w14:paraId="6790A1D0">
            <w:pPr>
              <w:jc w:val="center"/>
              <w:rPr>
                <w:rFonts w:ascii="宋体" w:hAnsi="宋体" w:cs="宋体"/>
                <w:color w:val="auto"/>
                <w:sz w:val="24"/>
              </w:rPr>
            </w:pPr>
          </w:p>
        </w:tc>
        <w:tc>
          <w:tcPr>
            <w:tcW w:w="1144" w:type="dxa"/>
            <w:noWrap w:val="0"/>
            <w:vAlign w:val="center"/>
          </w:tcPr>
          <w:p w14:paraId="7145E602">
            <w:pPr>
              <w:jc w:val="center"/>
              <w:rPr>
                <w:rFonts w:ascii="宋体" w:hAnsi="宋体" w:cs="宋体"/>
                <w:color w:val="auto"/>
                <w:sz w:val="24"/>
              </w:rPr>
            </w:pPr>
          </w:p>
        </w:tc>
        <w:tc>
          <w:tcPr>
            <w:tcW w:w="778" w:type="dxa"/>
            <w:noWrap w:val="0"/>
            <w:vAlign w:val="center"/>
          </w:tcPr>
          <w:p w14:paraId="7BCAAFB4">
            <w:pPr>
              <w:jc w:val="center"/>
              <w:rPr>
                <w:rFonts w:ascii="宋体" w:hAnsi="宋体" w:cs="宋体"/>
                <w:color w:val="auto"/>
                <w:sz w:val="24"/>
              </w:rPr>
            </w:pPr>
          </w:p>
        </w:tc>
        <w:tc>
          <w:tcPr>
            <w:tcW w:w="795" w:type="dxa"/>
            <w:noWrap w:val="0"/>
            <w:vAlign w:val="center"/>
          </w:tcPr>
          <w:p w14:paraId="21703F34">
            <w:pPr>
              <w:jc w:val="center"/>
              <w:rPr>
                <w:rFonts w:ascii="宋体" w:hAnsi="宋体" w:cs="宋体"/>
                <w:color w:val="auto"/>
                <w:sz w:val="24"/>
              </w:rPr>
            </w:pPr>
          </w:p>
        </w:tc>
        <w:tc>
          <w:tcPr>
            <w:tcW w:w="857" w:type="dxa"/>
            <w:noWrap w:val="0"/>
            <w:vAlign w:val="center"/>
          </w:tcPr>
          <w:p w14:paraId="74481EBC">
            <w:pPr>
              <w:jc w:val="center"/>
              <w:rPr>
                <w:rFonts w:ascii="宋体" w:hAnsi="宋体" w:cs="宋体"/>
                <w:color w:val="auto"/>
                <w:sz w:val="24"/>
              </w:rPr>
            </w:pPr>
          </w:p>
        </w:tc>
        <w:tc>
          <w:tcPr>
            <w:tcW w:w="1844" w:type="dxa"/>
            <w:noWrap w:val="0"/>
            <w:vAlign w:val="center"/>
          </w:tcPr>
          <w:p w14:paraId="5A724B3B">
            <w:pPr>
              <w:jc w:val="center"/>
              <w:rPr>
                <w:rFonts w:ascii="宋体" w:hAnsi="宋体" w:cs="宋体"/>
                <w:color w:val="auto"/>
                <w:sz w:val="24"/>
              </w:rPr>
            </w:pPr>
          </w:p>
        </w:tc>
        <w:tc>
          <w:tcPr>
            <w:tcW w:w="1016" w:type="dxa"/>
            <w:noWrap w:val="0"/>
            <w:vAlign w:val="center"/>
          </w:tcPr>
          <w:p w14:paraId="48632967">
            <w:pPr>
              <w:jc w:val="center"/>
              <w:rPr>
                <w:rFonts w:ascii="宋体" w:hAnsi="宋体" w:cs="宋体"/>
                <w:color w:val="auto"/>
                <w:sz w:val="24"/>
              </w:rPr>
            </w:pPr>
          </w:p>
        </w:tc>
      </w:tr>
      <w:tr w14:paraId="6EEB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61F35019">
            <w:pPr>
              <w:jc w:val="center"/>
              <w:rPr>
                <w:rFonts w:ascii="宋体" w:hAnsi="宋体" w:cs="宋体"/>
                <w:color w:val="auto"/>
                <w:sz w:val="24"/>
              </w:rPr>
            </w:pPr>
          </w:p>
        </w:tc>
        <w:tc>
          <w:tcPr>
            <w:tcW w:w="716" w:type="dxa"/>
            <w:noWrap w:val="0"/>
            <w:vAlign w:val="center"/>
          </w:tcPr>
          <w:p w14:paraId="678452D0">
            <w:pPr>
              <w:jc w:val="center"/>
              <w:rPr>
                <w:rFonts w:ascii="宋体" w:hAnsi="宋体" w:cs="宋体"/>
                <w:color w:val="auto"/>
                <w:sz w:val="24"/>
              </w:rPr>
            </w:pPr>
          </w:p>
        </w:tc>
        <w:tc>
          <w:tcPr>
            <w:tcW w:w="715" w:type="dxa"/>
            <w:noWrap w:val="0"/>
            <w:vAlign w:val="center"/>
          </w:tcPr>
          <w:p w14:paraId="106D57DA">
            <w:pPr>
              <w:jc w:val="center"/>
              <w:rPr>
                <w:rFonts w:ascii="宋体" w:hAnsi="宋体" w:cs="宋体"/>
                <w:color w:val="auto"/>
                <w:sz w:val="24"/>
              </w:rPr>
            </w:pPr>
          </w:p>
        </w:tc>
        <w:tc>
          <w:tcPr>
            <w:tcW w:w="1144" w:type="dxa"/>
            <w:noWrap w:val="0"/>
            <w:vAlign w:val="center"/>
          </w:tcPr>
          <w:p w14:paraId="30951762">
            <w:pPr>
              <w:jc w:val="center"/>
              <w:rPr>
                <w:rFonts w:ascii="宋体" w:hAnsi="宋体" w:cs="宋体"/>
                <w:color w:val="auto"/>
                <w:sz w:val="24"/>
              </w:rPr>
            </w:pPr>
          </w:p>
        </w:tc>
        <w:tc>
          <w:tcPr>
            <w:tcW w:w="778" w:type="dxa"/>
            <w:noWrap w:val="0"/>
            <w:vAlign w:val="center"/>
          </w:tcPr>
          <w:p w14:paraId="282083A7">
            <w:pPr>
              <w:jc w:val="center"/>
              <w:rPr>
                <w:rFonts w:ascii="宋体" w:hAnsi="宋体" w:cs="宋体"/>
                <w:color w:val="auto"/>
                <w:sz w:val="24"/>
              </w:rPr>
            </w:pPr>
          </w:p>
        </w:tc>
        <w:tc>
          <w:tcPr>
            <w:tcW w:w="795" w:type="dxa"/>
            <w:noWrap w:val="0"/>
            <w:vAlign w:val="center"/>
          </w:tcPr>
          <w:p w14:paraId="5826CF2A">
            <w:pPr>
              <w:jc w:val="center"/>
              <w:rPr>
                <w:rFonts w:ascii="宋体" w:hAnsi="宋体" w:cs="宋体"/>
                <w:color w:val="auto"/>
                <w:sz w:val="24"/>
              </w:rPr>
            </w:pPr>
          </w:p>
        </w:tc>
        <w:tc>
          <w:tcPr>
            <w:tcW w:w="857" w:type="dxa"/>
            <w:noWrap w:val="0"/>
            <w:vAlign w:val="center"/>
          </w:tcPr>
          <w:p w14:paraId="2B8D31BA">
            <w:pPr>
              <w:jc w:val="center"/>
              <w:rPr>
                <w:rFonts w:ascii="宋体" w:hAnsi="宋体" w:cs="宋体"/>
                <w:color w:val="auto"/>
                <w:sz w:val="24"/>
              </w:rPr>
            </w:pPr>
          </w:p>
        </w:tc>
        <w:tc>
          <w:tcPr>
            <w:tcW w:w="1844" w:type="dxa"/>
            <w:noWrap w:val="0"/>
            <w:vAlign w:val="center"/>
          </w:tcPr>
          <w:p w14:paraId="22C1E122">
            <w:pPr>
              <w:jc w:val="center"/>
              <w:rPr>
                <w:rFonts w:ascii="宋体" w:hAnsi="宋体" w:cs="宋体"/>
                <w:color w:val="auto"/>
                <w:sz w:val="24"/>
              </w:rPr>
            </w:pPr>
          </w:p>
        </w:tc>
        <w:tc>
          <w:tcPr>
            <w:tcW w:w="1016" w:type="dxa"/>
            <w:noWrap w:val="0"/>
            <w:vAlign w:val="center"/>
          </w:tcPr>
          <w:p w14:paraId="12423FD9">
            <w:pPr>
              <w:jc w:val="center"/>
              <w:rPr>
                <w:rFonts w:ascii="宋体" w:hAnsi="宋体" w:cs="宋体"/>
                <w:color w:val="auto"/>
                <w:sz w:val="24"/>
              </w:rPr>
            </w:pPr>
          </w:p>
        </w:tc>
      </w:tr>
      <w:tr w14:paraId="6DD9D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492F3AEC">
            <w:pPr>
              <w:jc w:val="center"/>
              <w:rPr>
                <w:rFonts w:ascii="宋体" w:hAnsi="宋体" w:cs="宋体"/>
                <w:color w:val="auto"/>
                <w:sz w:val="24"/>
              </w:rPr>
            </w:pPr>
          </w:p>
        </w:tc>
        <w:tc>
          <w:tcPr>
            <w:tcW w:w="716" w:type="dxa"/>
            <w:noWrap w:val="0"/>
            <w:vAlign w:val="center"/>
          </w:tcPr>
          <w:p w14:paraId="38524944">
            <w:pPr>
              <w:jc w:val="center"/>
              <w:rPr>
                <w:rFonts w:ascii="宋体" w:hAnsi="宋体" w:cs="宋体"/>
                <w:color w:val="auto"/>
                <w:sz w:val="24"/>
              </w:rPr>
            </w:pPr>
          </w:p>
        </w:tc>
        <w:tc>
          <w:tcPr>
            <w:tcW w:w="715" w:type="dxa"/>
            <w:noWrap w:val="0"/>
            <w:vAlign w:val="center"/>
          </w:tcPr>
          <w:p w14:paraId="50B9D1F3">
            <w:pPr>
              <w:jc w:val="center"/>
              <w:rPr>
                <w:rFonts w:ascii="宋体" w:hAnsi="宋体" w:cs="宋体"/>
                <w:color w:val="auto"/>
                <w:sz w:val="24"/>
              </w:rPr>
            </w:pPr>
          </w:p>
        </w:tc>
        <w:tc>
          <w:tcPr>
            <w:tcW w:w="1144" w:type="dxa"/>
            <w:noWrap w:val="0"/>
            <w:vAlign w:val="center"/>
          </w:tcPr>
          <w:p w14:paraId="6F264A3C">
            <w:pPr>
              <w:jc w:val="center"/>
              <w:rPr>
                <w:rFonts w:ascii="宋体" w:hAnsi="宋体" w:cs="宋体"/>
                <w:color w:val="auto"/>
                <w:sz w:val="24"/>
              </w:rPr>
            </w:pPr>
          </w:p>
        </w:tc>
        <w:tc>
          <w:tcPr>
            <w:tcW w:w="778" w:type="dxa"/>
            <w:noWrap w:val="0"/>
            <w:vAlign w:val="center"/>
          </w:tcPr>
          <w:p w14:paraId="5964BA3B">
            <w:pPr>
              <w:jc w:val="center"/>
              <w:rPr>
                <w:rFonts w:ascii="宋体" w:hAnsi="宋体" w:cs="宋体"/>
                <w:color w:val="auto"/>
                <w:sz w:val="24"/>
              </w:rPr>
            </w:pPr>
          </w:p>
        </w:tc>
        <w:tc>
          <w:tcPr>
            <w:tcW w:w="795" w:type="dxa"/>
            <w:noWrap w:val="0"/>
            <w:vAlign w:val="center"/>
          </w:tcPr>
          <w:p w14:paraId="44124F09">
            <w:pPr>
              <w:jc w:val="center"/>
              <w:rPr>
                <w:rFonts w:ascii="宋体" w:hAnsi="宋体" w:cs="宋体"/>
                <w:color w:val="auto"/>
                <w:sz w:val="24"/>
              </w:rPr>
            </w:pPr>
          </w:p>
        </w:tc>
        <w:tc>
          <w:tcPr>
            <w:tcW w:w="857" w:type="dxa"/>
            <w:noWrap w:val="0"/>
            <w:vAlign w:val="center"/>
          </w:tcPr>
          <w:p w14:paraId="605B4E5A">
            <w:pPr>
              <w:jc w:val="center"/>
              <w:rPr>
                <w:rFonts w:ascii="宋体" w:hAnsi="宋体" w:cs="宋体"/>
                <w:color w:val="auto"/>
                <w:sz w:val="24"/>
              </w:rPr>
            </w:pPr>
          </w:p>
        </w:tc>
        <w:tc>
          <w:tcPr>
            <w:tcW w:w="1844" w:type="dxa"/>
            <w:noWrap w:val="0"/>
            <w:vAlign w:val="center"/>
          </w:tcPr>
          <w:p w14:paraId="3A58E7A9">
            <w:pPr>
              <w:jc w:val="center"/>
              <w:rPr>
                <w:rFonts w:ascii="宋体" w:hAnsi="宋体" w:cs="宋体"/>
                <w:color w:val="auto"/>
                <w:sz w:val="24"/>
              </w:rPr>
            </w:pPr>
          </w:p>
        </w:tc>
        <w:tc>
          <w:tcPr>
            <w:tcW w:w="1016" w:type="dxa"/>
            <w:noWrap w:val="0"/>
            <w:vAlign w:val="center"/>
          </w:tcPr>
          <w:p w14:paraId="13969EDB">
            <w:pPr>
              <w:jc w:val="center"/>
              <w:rPr>
                <w:rFonts w:ascii="宋体" w:hAnsi="宋体" w:cs="宋体"/>
                <w:color w:val="auto"/>
                <w:sz w:val="24"/>
              </w:rPr>
            </w:pPr>
          </w:p>
        </w:tc>
      </w:tr>
      <w:tr w14:paraId="14B9C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5CCCEE47">
            <w:pPr>
              <w:jc w:val="center"/>
              <w:rPr>
                <w:rFonts w:ascii="宋体" w:hAnsi="宋体" w:cs="宋体"/>
                <w:color w:val="auto"/>
                <w:sz w:val="24"/>
              </w:rPr>
            </w:pPr>
          </w:p>
        </w:tc>
        <w:tc>
          <w:tcPr>
            <w:tcW w:w="716" w:type="dxa"/>
            <w:noWrap w:val="0"/>
            <w:vAlign w:val="center"/>
          </w:tcPr>
          <w:p w14:paraId="0224C475">
            <w:pPr>
              <w:jc w:val="center"/>
              <w:rPr>
                <w:rFonts w:ascii="宋体" w:hAnsi="宋体" w:cs="宋体"/>
                <w:color w:val="auto"/>
                <w:sz w:val="24"/>
              </w:rPr>
            </w:pPr>
          </w:p>
        </w:tc>
        <w:tc>
          <w:tcPr>
            <w:tcW w:w="715" w:type="dxa"/>
            <w:noWrap w:val="0"/>
            <w:vAlign w:val="center"/>
          </w:tcPr>
          <w:p w14:paraId="43F566AB">
            <w:pPr>
              <w:jc w:val="center"/>
              <w:rPr>
                <w:rFonts w:ascii="宋体" w:hAnsi="宋体" w:cs="宋体"/>
                <w:color w:val="auto"/>
                <w:sz w:val="24"/>
              </w:rPr>
            </w:pPr>
          </w:p>
        </w:tc>
        <w:tc>
          <w:tcPr>
            <w:tcW w:w="1144" w:type="dxa"/>
            <w:noWrap w:val="0"/>
            <w:vAlign w:val="center"/>
          </w:tcPr>
          <w:p w14:paraId="07E49A2D">
            <w:pPr>
              <w:jc w:val="center"/>
              <w:rPr>
                <w:rFonts w:ascii="宋体" w:hAnsi="宋体" w:cs="宋体"/>
                <w:color w:val="auto"/>
                <w:sz w:val="24"/>
              </w:rPr>
            </w:pPr>
          </w:p>
        </w:tc>
        <w:tc>
          <w:tcPr>
            <w:tcW w:w="778" w:type="dxa"/>
            <w:noWrap w:val="0"/>
            <w:vAlign w:val="center"/>
          </w:tcPr>
          <w:p w14:paraId="4085011B">
            <w:pPr>
              <w:jc w:val="center"/>
              <w:rPr>
                <w:rFonts w:ascii="宋体" w:hAnsi="宋体" w:cs="宋体"/>
                <w:color w:val="auto"/>
                <w:sz w:val="24"/>
              </w:rPr>
            </w:pPr>
          </w:p>
        </w:tc>
        <w:tc>
          <w:tcPr>
            <w:tcW w:w="795" w:type="dxa"/>
            <w:noWrap w:val="0"/>
            <w:vAlign w:val="center"/>
          </w:tcPr>
          <w:p w14:paraId="2AD57602">
            <w:pPr>
              <w:jc w:val="center"/>
              <w:rPr>
                <w:rFonts w:ascii="宋体" w:hAnsi="宋体" w:cs="宋体"/>
                <w:color w:val="auto"/>
                <w:sz w:val="24"/>
              </w:rPr>
            </w:pPr>
          </w:p>
        </w:tc>
        <w:tc>
          <w:tcPr>
            <w:tcW w:w="857" w:type="dxa"/>
            <w:noWrap w:val="0"/>
            <w:vAlign w:val="center"/>
          </w:tcPr>
          <w:p w14:paraId="7F022EB7">
            <w:pPr>
              <w:jc w:val="center"/>
              <w:rPr>
                <w:rFonts w:ascii="宋体" w:hAnsi="宋体" w:cs="宋体"/>
                <w:color w:val="auto"/>
                <w:sz w:val="24"/>
              </w:rPr>
            </w:pPr>
          </w:p>
        </w:tc>
        <w:tc>
          <w:tcPr>
            <w:tcW w:w="1844" w:type="dxa"/>
            <w:noWrap w:val="0"/>
            <w:vAlign w:val="center"/>
          </w:tcPr>
          <w:p w14:paraId="0E6FAB03">
            <w:pPr>
              <w:jc w:val="center"/>
              <w:rPr>
                <w:rFonts w:ascii="宋体" w:hAnsi="宋体" w:cs="宋体"/>
                <w:color w:val="auto"/>
                <w:sz w:val="24"/>
              </w:rPr>
            </w:pPr>
          </w:p>
        </w:tc>
        <w:tc>
          <w:tcPr>
            <w:tcW w:w="1016" w:type="dxa"/>
            <w:noWrap w:val="0"/>
            <w:vAlign w:val="center"/>
          </w:tcPr>
          <w:p w14:paraId="3D732403">
            <w:pPr>
              <w:jc w:val="center"/>
              <w:rPr>
                <w:rFonts w:ascii="宋体" w:hAnsi="宋体" w:cs="宋体"/>
                <w:color w:val="auto"/>
                <w:sz w:val="24"/>
              </w:rPr>
            </w:pPr>
          </w:p>
        </w:tc>
      </w:tr>
      <w:tr w14:paraId="6FEC7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19CF9AD1">
            <w:pPr>
              <w:jc w:val="center"/>
              <w:rPr>
                <w:rFonts w:ascii="宋体" w:hAnsi="宋体" w:cs="宋体"/>
                <w:color w:val="auto"/>
                <w:sz w:val="24"/>
              </w:rPr>
            </w:pPr>
          </w:p>
        </w:tc>
        <w:tc>
          <w:tcPr>
            <w:tcW w:w="716" w:type="dxa"/>
            <w:noWrap w:val="0"/>
            <w:vAlign w:val="center"/>
          </w:tcPr>
          <w:p w14:paraId="47189A86">
            <w:pPr>
              <w:jc w:val="center"/>
              <w:rPr>
                <w:rFonts w:ascii="宋体" w:hAnsi="宋体" w:cs="宋体"/>
                <w:color w:val="auto"/>
                <w:sz w:val="24"/>
              </w:rPr>
            </w:pPr>
          </w:p>
        </w:tc>
        <w:tc>
          <w:tcPr>
            <w:tcW w:w="715" w:type="dxa"/>
            <w:noWrap w:val="0"/>
            <w:vAlign w:val="center"/>
          </w:tcPr>
          <w:p w14:paraId="6F645E99">
            <w:pPr>
              <w:jc w:val="center"/>
              <w:rPr>
                <w:rFonts w:ascii="宋体" w:hAnsi="宋体" w:cs="宋体"/>
                <w:color w:val="auto"/>
                <w:sz w:val="24"/>
              </w:rPr>
            </w:pPr>
          </w:p>
        </w:tc>
        <w:tc>
          <w:tcPr>
            <w:tcW w:w="1144" w:type="dxa"/>
            <w:noWrap w:val="0"/>
            <w:vAlign w:val="center"/>
          </w:tcPr>
          <w:p w14:paraId="2B2EE9B4">
            <w:pPr>
              <w:jc w:val="center"/>
              <w:rPr>
                <w:rFonts w:ascii="宋体" w:hAnsi="宋体" w:cs="宋体"/>
                <w:color w:val="auto"/>
                <w:sz w:val="24"/>
              </w:rPr>
            </w:pPr>
          </w:p>
        </w:tc>
        <w:tc>
          <w:tcPr>
            <w:tcW w:w="778" w:type="dxa"/>
            <w:noWrap w:val="0"/>
            <w:vAlign w:val="center"/>
          </w:tcPr>
          <w:p w14:paraId="071A01F0">
            <w:pPr>
              <w:jc w:val="center"/>
              <w:rPr>
                <w:rFonts w:ascii="宋体" w:hAnsi="宋体" w:cs="宋体"/>
                <w:color w:val="auto"/>
                <w:sz w:val="24"/>
              </w:rPr>
            </w:pPr>
          </w:p>
        </w:tc>
        <w:tc>
          <w:tcPr>
            <w:tcW w:w="795" w:type="dxa"/>
            <w:noWrap w:val="0"/>
            <w:vAlign w:val="center"/>
          </w:tcPr>
          <w:p w14:paraId="5BC07D7C">
            <w:pPr>
              <w:jc w:val="center"/>
              <w:rPr>
                <w:rFonts w:ascii="宋体" w:hAnsi="宋体" w:cs="宋体"/>
                <w:color w:val="auto"/>
                <w:sz w:val="24"/>
              </w:rPr>
            </w:pPr>
          </w:p>
        </w:tc>
        <w:tc>
          <w:tcPr>
            <w:tcW w:w="857" w:type="dxa"/>
            <w:noWrap w:val="0"/>
            <w:vAlign w:val="center"/>
          </w:tcPr>
          <w:p w14:paraId="24E9DF67">
            <w:pPr>
              <w:jc w:val="center"/>
              <w:rPr>
                <w:rFonts w:ascii="宋体" w:hAnsi="宋体" w:cs="宋体"/>
                <w:color w:val="auto"/>
                <w:sz w:val="24"/>
              </w:rPr>
            </w:pPr>
          </w:p>
        </w:tc>
        <w:tc>
          <w:tcPr>
            <w:tcW w:w="1844" w:type="dxa"/>
            <w:noWrap w:val="0"/>
            <w:vAlign w:val="center"/>
          </w:tcPr>
          <w:p w14:paraId="7E18F17B">
            <w:pPr>
              <w:jc w:val="center"/>
              <w:rPr>
                <w:rFonts w:ascii="宋体" w:hAnsi="宋体" w:cs="宋体"/>
                <w:color w:val="auto"/>
                <w:sz w:val="24"/>
              </w:rPr>
            </w:pPr>
          </w:p>
        </w:tc>
        <w:tc>
          <w:tcPr>
            <w:tcW w:w="1016" w:type="dxa"/>
            <w:noWrap w:val="0"/>
            <w:vAlign w:val="center"/>
          </w:tcPr>
          <w:p w14:paraId="5B4C8BFC">
            <w:pPr>
              <w:jc w:val="center"/>
              <w:rPr>
                <w:rFonts w:ascii="宋体" w:hAnsi="宋体" w:cs="宋体"/>
                <w:color w:val="auto"/>
                <w:sz w:val="24"/>
              </w:rPr>
            </w:pPr>
          </w:p>
        </w:tc>
      </w:tr>
      <w:tr w14:paraId="2104B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19FB3062">
            <w:pPr>
              <w:jc w:val="center"/>
              <w:rPr>
                <w:rFonts w:ascii="宋体" w:hAnsi="宋体" w:cs="宋体"/>
                <w:color w:val="auto"/>
                <w:sz w:val="24"/>
              </w:rPr>
            </w:pPr>
          </w:p>
        </w:tc>
        <w:tc>
          <w:tcPr>
            <w:tcW w:w="716" w:type="dxa"/>
            <w:noWrap w:val="0"/>
            <w:vAlign w:val="center"/>
          </w:tcPr>
          <w:p w14:paraId="14EE63A5">
            <w:pPr>
              <w:jc w:val="center"/>
              <w:rPr>
                <w:rFonts w:ascii="宋体" w:hAnsi="宋体" w:cs="宋体"/>
                <w:color w:val="auto"/>
                <w:sz w:val="24"/>
              </w:rPr>
            </w:pPr>
          </w:p>
        </w:tc>
        <w:tc>
          <w:tcPr>
            <w:tcW w:w="715" w:type="dxa"/>
            <w:noWrap w:val="0"/>
            <w:vAlign w:val="center"/>
          </w:tcPr>
          <w:p w14:paraId="1C2AB1EC">
            <w:pPr>
              <w:jc w:val="center"/>
              <w:rPr>
                <w:rFonts w:ascii="宋体" w:hAnsi="宋体" w:cs="宋体"/>
                <w:color w:val="auto"/>
                <w:sz w:val="24"/>
              </w:rPr>
            </w:pPr>
          </w:p>
        </w:tc>
        <w:tc>
          <w:tcPr>
            <w:tcW w:w="1144" w:type="dxa"/>
            <w:noWrap w:val="0"/>
            <w:vAlign w:val="center"/>
          </w:tcPr>
          <w:p w14:paraId="0C07C85E">
            <w:pPr>
              <w:jc w:val="center"/>
              <w:rPr>
                <w:rFonts w:ascii="宋体" w:hAnsi="宋体" w:cs="宋体"/>
                <w:color w:val="auto"/>
                <w:sz w:val="24"/>
              </w:rPr>
            </w:pPr>
          </w:p>
        </w:tc>
        <w:tc>
          <w:tcPr>
            <w:tcW w:w="778" w:type="dxa"/>
            <w:noWrap w:val="0"/>
            <w:vAlign w:val="center"/>
          </w:tcPr>
          <w:p w14:paraId="4EE58696">
            <w:pPr>
              <w:jc w:val="center"/>
              <w:rPr>
                <w:rFonts w:ascii="宋体" w:hAnsi="宋体" w:cs="宋体"/>
                <w:color w:val="auto"/>
                <w:sz w:val="24"/>
              </w:rPr>
            </w:pPr>
          </w:p>
        </w:tc>
        <w:tc>
          <w:tcPr>
            <w:tcW w:w="795" w:type="dxa"/>
            <w:noWrap w:val="0"/>
            <w:vAlign w:val="center"/>
          </w:tcPr>
          <w:p w14:paraId="0F5602A5">
            <w:pPr>
              <w:jc w:val="center"/>
              <w:rPr>
                <w:rFonts w:ascii="宋体" w:hAnsi="宋体" w:cs="宋体"/>
                <w:color w:val="auto"/>
                <w:sz w:val="24"/>
              </w:rPr>
            </w:pPr>
          </w:p>
        </w:tc>
        <w:tc>
          <w:tcPr>
            <w:tcW w:w="857" w:type="dxa"/>
            <w:noWrap w:val="0"/>
            <w:vAlign w:val="center"/>
          </w:tcPr>
          <w:p w14:paraId="5021F931">
            <w:pPr>
              <w:jc w:val="center"/>
              <w:rPr>
                <w:rFonts w:ascii="宋体" w:hAnsi="宋体" w:cs="宋体"/>
                <w:color w:val="auto"/>
                <w:sz w:val="24"/>
              </w:rPr>
            </w:pPr>
          </w:p>
        </w:tc>
        <w:tc>
          <w:tcPr>
            <w:tcW w:w="1844" w:type="dxa"/>
            <w:noWrap w:val="0"/>
            <w:vAlign w:val="center"/>
          </w:tcPr>
          <w:p w14:paraId="60EFB7CC">
            <w:pPr>
              <w:jc w:val="center"/>
              <w:rPr>
                <w:rFonts w:ascii="宋体" w:hAnsi="宋体" w:cs="宋体"/>
                <w:color w:val="auto"/>
                <w:sz w:val="24"/>
              </w:rPr>
            </w:pPr>
          </w:p>
        </w:tc>
        <w:tc>
          <w:tcPr>
            <w:tcW w:w="1016" w:type="dxa"/>
            <w:noWrap w:val="0"/>
            <w:vAlign w:val="center"/>
          </w:tcPr>
          <w:p w14:paraId="1BFAF796">
            <w:pPr>
              <w:jc w:val="center"/>
              <w:rPr>
                <w:rFonts w:ascii="宋体" w:hAnsi="宋体" w:cs="宋体"/>
                <w:color w:val="auto"/>
                <w:sz w:val="24"/>
              </w:rPr>
            </w:pPr>
          </w:p>
        </w:tc>
      </w:tr>
      <w:tr w14:paraId="2D367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7F3DCFC8">
            <w:pPr>
              <w:jc w:val="center"/>
              <w:rPr>
                <w:rFonts w:ascii="宋体" w:hAnsi="宋体" w:cs="宋体"/>
                <w:color w:val="auto"/>
                <w:sz w:val="24"/>
              </w:rPr>
            </w:pPr>
          </w:p>
        </w:tc>
        <w:tc>
          <w:tcPr>
            <w:tcW w:w="716" w:type="dxa"/>
            <w:noWrap w:val="0"/>
            <w:vAlign w:val="center"/>
          </w:tcPr>
          <w:p w14:paraId="7F2F6FEF">
            <w:pPr>
              <w:jc w:val="center"/>
              <w:rPr>
                <w:rFonts w:ascii="宋体" w:hAnsi="宋体" w:cs="宋体"/>
                <w:color w:val="auto"/>
                <w:sz w:val="24"/>
              </w:rPr>
            </w:pPr>
          </w:p>
        </w:tc>
        <w:tc>
          <w:tcPr>
            <w:tcW w:w="715" w:type="dxa"/>
            <w:noWrap w:val="0"/>
            <w:vAlign w:val="center"/>
          </w:tcPr>
          <w:p w14:paraId="630C0350">
            <w:pPr>
              <w:jc w:val="center"/>
              <w:rPr>
                <w:rFonts w:ascii="宋体" w:hAnsi="宋体" w:cs="宋体"/>
                <w:color w:val="auto"/>
                <w:sz w:val="24"/>
              </w:rPr>
            </w:pPr>
          </w:p>
        </w:tc>
        <w:tc>
          <w:tcPr>
            <w:tcW w:w="1144" w:type="dxa"/>
            <w:noWrap w:val="0"/>
            <w:vAlign w:val="center"/>
          </w:tcPr>
          <w:p w14:paraId="6A012127">
            <w:pPr>
              <w:jc w:val="center"/>
              <w:rPr>
                <w:rFonts w:ascii="宋体" w:hAnsi="宋体" w:cs="宋体"/>
                <w:color w:val="auto"/>
                <w:sz w:val="24"/>
              </w:rPr>
            </w:pPr>
          </w:p>
        </w:tc>
        <w:tc>
          <w:tcPr>
            <w:tcW w:w="778" w:type="dxa"/>
            <w:noWrap w:val="0"/>
            <w:vAlign w:val="center"/>
          </w:tcPr>
          <w:p w14:paraId="74D39257">
            <w:pPr>
              <w:jc w:val="center"/>
              <w:rPr>
                <w:rFonts w:ascii="宋体" w:hAnsi="宋体" w:cs="宋体"/>
                <w:color w:val="auto"/>
                <w:sz w:val="24"/>
              </w:rPr>
            </w:pPr>
          </w:p>
        </w:tc>
        <w:tc>
          <w:tcPr>
            <w:tcW w:w="795" w:type="dxa"/>
            <w:noWrap w:val="0"/>
            <w:vAlign w:val="center"/>
          </w:tcPr>
          <w:p w14:paraId="4DACEEF4">
            <w:pPr>
              <w:jc w:val="center"/>
              <w:rPr>
                <w:rFonts w:ascii="宋体" w:hAnsi="宋体" w:cs="宋体"/>
                <w:color w:val="auto"/>
                <w:sz w:val="24"/>
              </w:rPr>
            </w:pPr>
          </w:p>
        </w:tc>
        <w:tc>
          <w:tcPr>
            <w:tcW w:w="857" w:type="dxa"/>
            <w:noWrap w:val="0"/>
            <w:vAlign w:val="center"/>
          </w:tcPr>
          <w:p w14:paraId="0D178E9C">
            <w:pPr>
              <w:jc w:val="center"/>
              <w:rPr>
                <w:rFonts w:ascii="宋体" w:hAnsi="宋体" w:cs="宋体"/>
                <w:color w:val="auto"/>
                <w:sz w:val="24"/>
              </w:rPr>
            </w:pPr>
          </w:p>
        </w:tc>
        <w:tc>
          <w:tcPr>
            <w:tcW w:w="1844" w:type="dxa"/>
            <w:noWrap w:val="0"/>
            <w:vAlign w:val="center"/>
          </w:tcPr>
          <w:p w14:paraId="7DABF5EB">
            <w:pPr>
              <w:jc w:val="center"/>
              <w:rPr>
                <w:rFonts w:ascii="宋体" w:hAnsi="宋体" w:cs="宋体"/>
                <w:color w:val="auto"/>
                <w:sz w:val="24"/>
              </w:rPr>
            </w:pPr>
          </w:p>
        </w:tc>
        <w:tc>
          <w:tcPr>
            <w:tcW w:w="1016" w:type="dxa"/>
            <w:noWrap w:val="0"/>
            <w:vAlign w:val="center"/>
          </w:tcPr>
          <w:p w14:paraId="00CB21CE">
            <w:pPr>
              <w:jc w:val="center"/>
              <w:rPr>
                <w:rFonts w:ascii="宋体" w:hAnsi="宋体" w:cs="宋体"/>
                <w:color w:val="auto"/>
                <w:sz w:val="24"/>
              </w:rPr>
            </w:pPr>
          </w:p>
        </w:tc>
      </w:tr>
      <w:tr w14:paraId="79521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4861DC2D">
            <w:pPr>
              <w:jc w:val="center"/>
              <w:rPr>
                <w:rFonts w:ascii="宋体" w:hAnsi="宋体" w:cs="宋体"/>
                <w:color w:val="auto"/>
                <w:sz w:val="24"/>
              </w:rPr>
            </w:pPr>
          </w:p>
        </w:tc>
        <w:tc>
          <w:tcPr>
            <w:tcW w:w="716" w:type="dxa"/>
            <w:noWrap w:val="0"/>
            <w:vAlign w:val="center"/>
          </w:tcPr>
          <w:p w14:paraId="5E29523B">
            <w:pPr>
              <w:jc w:val="center"/>
              <w:rPr>
                <w:rFonts w:ascii="宋体" w:hAnsi="宋体" w:cs="宋体"/>
                <w:color w:val="auto"/>
                <w:sz w:val="24"/>
              </w:rPr>
            </w:pPr>
          </w:p>
        </w:tc>
        <w:tc>
          <w:tcPr>
            <w:tcW w:w="715" w:type="dxa"/>
            <w:noWrap w:val="0"/>
            <w:vAlign w:val="center"/>
          </w:tcPr>
          <w:p w14:paraId="0355EB17">
            <w:pPr>
              <w:jc w:val="center"/>
              <w:rPr>
                <w:rFonts w:ascii="宋体" w:hAnsi="宋体" w:cs="宋体"/>
                <w:color w:val="auto"/>
                <w:sz w:val="24"/>
              </w:rPr>
            </w:pPr>
          </w:p>
        </w:tc>
        <w:tc>
          <w:tcPr>
            <w:tcW w:w="1144" w:type="dxa"/>
            <w:noWrap w:val="0"/>
            <w:vAlign w:val="center"/>
          </w:tcPr>
          <w:p w14:paraId="7F882DD1">
            <w:pPr>
              <w:jc w:val="center"/>
              <w:rPr>
                <w:rFonts w:ascii="宋体" w:hAnsi="宋体" w:cs="宋体"/>
                <w:color w:val="auto"/>
                <w:sz w:val="24"/>
              </w:rPr>
            </w:pPr>
          </w:p>
        </w:tc>
        <w:tc>
          <w:tcPr>
            <w:tcW w:w="778" w:type="dxa"/>
            <w:noWrap w:val="0"/>
            <w:vAlign w:val="center"/>
          </w:tcPr>
          <w:p w14:paraId="38F63F34">
            <w:pPr>
              <w:jc w:val="center"/>
              <w:rPr>
                <w:rFonts w:ascii="宋体" w:hAnsi="宋体" w:cs="宋体"/>
                <w:color w:val="auto"/>
                <w:sz w:val="24"/>
              </w:rPr>
            </w:pPr>
          </w:p>
        </w:tc>
        <w:tc>
          <w:tcPr>
            <w:tcW w:w="795" w:type="dxa"/>
            <w:noWrap w:val="0"/>
            <w:vAlign w:val="center"/>
          </w:tcPr>
          <w:p w14:paraId="748AA404">
            <w:pPr>
              <w:jc w:val="center"/>
              <w:rPr>
                <w:rFonts w:ascii="宋体" w:hAnsi="宋体" w:cs="宋体"/>
                <w:color w:val="auto"/>
                <w:sz w:val="24"/>
              </w:rPr>
            </w:pPr>
          </w:p>
        </w:tc>
        <w:tc>
          <w:tcPr>
            <w:tcW w:w="857" w:type="dxa"/>
            <w:noWrap w:val="0"/>
            <w:vAlign w:val="center"/>
          </w:tcPr>
          <w:p w14:paraId="5FF1EEA7">
            <w:pPr>
              <w:jc w:val="center"/>
              <w:rPr>
                <w:rFonts w:ascii="宋体" w:hAnsi="宋体" w:cs="宋体"/>
                <w:color w:val="auto"/>
                <w:sz w:val="24"/>
              </w:rPr>
            </w:pPr>
          </w:p>
        </w:tc>
        <w:tc>
          <w:tcPr>
            <w:tcW w:w="1844" w:type="dxa"/>
            <w:noWrap w:val="0"/>
            <w:vAlign w:val="center"/>
          </w:tcPr>
          <w:p w14:paraId="6CA3EFD3">
            <w:pPr>
              <w:jc w:val="center"/>
              <w:rPr>
                <w:rFonts w:ascii="宋体" w:hAnsi="宋体" w:cs="宋体"/>
                <w:color w:val="auto"/>
                <w:sz w:val="24"/>
              </w:rPr>
            </w:pPr>
          </w:p>
        </w:tc>
        <w:tc>
          <w:tcPr>
            <w:tcW w:w="1016" w:type="dxa"/>
            <w:noWrap w:val="0"/>
            <w:vAlign w:val="center"/>
          </w:tcPr>
          <w:p w14:paraId="1CF94C3A">
            <w:pPr>
              <w:jc w:val="center"/>
              <w:rPr>
                <w:rFonts w:ascii="宋体" w:hAnsi="宋体" w:cs="宋体"/>
                <w:color w:val="auto"/>
                <w:sz w:val="24"/>
              </w:rPr>
            </w:pPr>
          </w:p>
        </w:tc>
      </w:tr>
      <w:tr w14:paraId="1083B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30D5D227">
            <w:pPr>
              <w:jc w:val="center"/>
              <w:rPr>
                <w:rFonts w:ascii="宋体" w:hAnsi="宋体" w:cs="宋体"/>
                <w:color w:val="auto"/>
                <w:sz w:val="24"/>
              </w:rPr>
            </w:pPr>
          </w:p>
        </w:tc>
        <w:tc>
          <w:tcPr>
            <w:tcW w:w="716" w:type="dxa"/>
            <w:noWrap w:val="0"/>
            <w:vAlign w:val="center"/>
          </w:tcPr>
          <w:p w14:paraId="743160E9">
            <w:pPr>
              <w:jc w:val="center"/>
              <w:rPr>
                <w:rFonts w:ascii="宋体" w:hAnsi="宋体" w:cs="宋体"/>
                <w:color w:val="auto"/>
                <w:sz w:val="24"/>
              </w:rPr>
            </w:pPr>
          </w:p>
        </w:tc>
        <w:tc>
          <w:tcPr>
            <w:tcW w:w="715" w:type="dxa"/>
            <w:noWrap w:val="0"/>
            <w:vAlign w:val="center"/>
          </w:tcPr>
          <w:p w14:paraId="4F32217D">
            <w:pPr>
              <w:jc w:val="center"/>
              <w:rPr>
                <w:rFonts w:ascii="宋体" w:hAnsi="宋体" w:cs="宋体"/>
                <w:color w:val="auto"/>
                <w:sz w:val="24"/>
              </w:rPr>
            </w:pPr>
          </w:p>
        </w:tc>
        <w:tc>
          <w:tcPr>
            <w:tcW w:w="1144" w:type="dxa"/>
            <w:noWrap w:val="0"/>
            <w:vAlign w:val="center"/>
          </w:tcPr>
          <w:p w14:paraId="77EE9EBC">
            <w:pPr>
              <w:jc w:val="center"/>
              <w:rPr>
                <w:rFonts w:ascii="宋体" w:hAnsi="宋体" w:cs="宋体"/>
                <w:color w:val="auto"/>
                <w:sz w:val="24"/>
              </w:rPr>
            </w:pPr>
          </w:p>
        </w:tc>
        <w:tc>
          <w:tcPr>
            <w:tcW w:w="778" w:type="dxa"/>
            <w:noWrap w:val="0"/>
            <w:vAlign w:val="center"/>
          </w:tcPr>
          <w:p w14:paraId="31126D51">
            <w:pPr>
              <w:jc w:val="center"/>
              <w:rPr>
                <w:rFonts w:ascii="宋体" w:hAnsi="宋体" w:cs="宋体"/>
                <w:color w:val="auto"/>
                <w:sz w:val="24"/>
              </w:rPr>
            </w:pPr>
          </w:p>
        </w:tc>
        <w:tc>
          <w:tcPr>
            <w:tcW w:w="795" w:type="dxa"/>
            <w:noWrap w:val="0"/>
            <w:vAlign w:val="center"/>
          </w:tcPr>
          <w:p w14:paraId="4090C942">
            <w:pPr>
              <w:jc w:val="center"/>
              <w:rPr>
                <w:rFonts w:ascii="宋体" w:hAnsi="宋体" w:cs="宋体"/>
                <w:color w:val="auto"/>
                <w:sz w:val="24"/>
              </w:rPr>
            </w:pPr>
          </w:p>
        </w:tc>
        <w:tc>
          <w:tcPr>
            <w:tcW w:w="857" w:type="dxa"/>
            <w:noWrap w:val="0"/>
            <w:vAlign w:val="center"/>
          </w:tcPr>
          <w:p w14:paraId="09DB8CAA">
            <w:pPr>
              <w:jc w:val="center"/>
              <w:rPr>
                <w:rFonts w:ascii="宋体" w:hAnsi="宋体" w:cs="宋体"/>
                <w:color w:val="auto"/>
                <w:sz w:val="24"/>
              </w:rPr>
            </w:pPr>
          </w:p>
        </w:tc>
        <w:tc>
          <w:tcPr>
            <w:tcW w:w="1844" w:type="dxa"/>
            <w:noWrap w:val="0"/>
            <w:vAlign w:val="center"/>
          </w:tcPr>
          <w:p w14:paraId="07AAD239">
            <w:pPr>
              <w:jc w:val="center"/>
              <w:rPr>
                <w:rFonts w:ascii="宋体" w:hAnsi="宋体" w:cs="宋体"/>
                <w:color w:val="auto"/>
                <w:sz w:val="24"/>
              </w:rPr>
            </w:pPr>
          </w:p>
        </w:tc>
        <w:tc>
          <w:tcPr>
            <w:tcW w:w="1016" w:type="dxa"/>
            <w:noWrap w:val="0"/>
            <w:vAlign w:val="center"/>
          </w:tcPr>
          <w:p w14:paraId="6AE00C32">
            <w:pPr>
              <w:jc w:val="center"/>
              <w:rPr>
                <w:rFonts w:ascii="宋体" w:hAnsi="宋体" w:cs="宋体"/>
                <w:color w:val="auto"/>
                <w:sz w:val="24"/>
              </w:rPr>
            </w:pPr>
          </w:p>
        </w:tc>
      </w:tr>
      <w:tr w14:paraId="7E1A2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33226F9F">
            <w:pPr>
              <w:jc w:val="center"/>
              <w:rPr>
                <w:rFonts w:ascii="宋体" w:hAnsi="宋体" w:cs="宋体"/>
                <w:color w:val="auto"/>
                <w:sz w:val="24"/>
              </w:rPr>
            </w:pPr>
          </w:p>
        </w:tc>
        <w:tc>
          <w:tcPr>
            <w:tcW w:w="716" w:type="dxa"/>
            <w:noWrap w:val="0"/>
            <w:vAlign w:val="center"/>
          </w:tcPr>
          <w:p w14:paraId="55EEAC8A">
            <w:pPr>
              <w:jc w:val="center"/>
              <w:rPr>
                <w:rFonts w:ascii="宋体" w:hAnsi="宋体" w:cs="宋体"/>
                <w:color w:val="auto"/>
                <w:sz w:val="24"/>
              </w:rPr>
            </w:pPr>
          </w:p>
        </w:tc>
        <w:tc>
          <w:tcPr>
            <w:tcW w:w="715" w:type="dxa"/>
            <w:noWrap w:val="0"/>
            <w:vAlign w:val="center"/>
          </w:tcPr>
          <w:p w14:paraId="25DCEB90">
            <w:pPr>
              <w:jc w:val="center"/>
              <w:rPr>
                <w:rFonts w:ascii="宋体" w:hAnsi="宋体" w:cs="宋体"/>
                <w:color w:val="auto"/>
                <w:sz w:val="24"/>
              </w:rPr>
            </w:pPr>
          </w:p>
        </w:tc>
        <w:tc>
          <w:tcPr>
            <w:tcW w:w="1144" w:type="dxa"/>
            <w:noWrap w:val="0"/>
            <w:vAlign w:val="center"/>
          </w:tcPr>
          <w:p w14:paraId="75A393CD">
            <w:pPr>
              <w:jc w:val="center"/>
              <w:rPr>
                <w:rFonts w:ascii="宋体" w:hAnsi="宋体" w:cs="宋体"/>
                <w:color w:val="auto"/>
                <w:sz w:val="24"/>
              </w:rPr>
            </w:pPr>
          </w:p>
        </w:tc>
        <w:tc>
          <w:tcPr>
            <w:tcW w:w="778" w:type="dxa"/>
            <w:noWrap w:val="0"/>
            <w:vAlign w:val="center"/>
          </w:tcPr>
          <w:p w14:paraId="0D5E7E86">
            <w:pPr>
              <w:jc w:val="center"/>
              <w:rPr>
                <w:rFonts w:ascii="宋体" w:hAnsi="宋体" w:cs="宋体"/>
                <w:color w:val="auto"/>
                <w:sz w:val="24"/>
              </w:rPr>
            </w:pPr>
          </w:p>
        </w:tc>
        <w:tc>
          <w:tcPr>
            <w:tcW w:w="795" w:type="dxa"/>
            <w:noWrap w:val="0"/>
            <w:vAlign w:val="center"/>
          </w:tcPr>
          <w:p w14:paraId="09EFCB08">
            <w:pPr>
              <w:jc w:val="center"/>
              <w:rPr>
                <w:rFonts w:ascii="宋体" w:hAnsi="宋体" w:cs="宋体"/>
                <w:color w:val="auto"/>
                <w:sz w:val="24"/>
              </w:rPr>
            </w:pPr>
          </w:p>
        </w:tc>
        <w:tc>
          <w:tcPr>
            <w:tcW w:w="857" w:type="dxa"/>
            <w:noWrap w:val="0"/>
            <w:vAlign w:val="center"/>
          </w:tcPr>
          <w:p w14:paraId="3EE65127">
            <w:pPr>
              <w:jc w:val="center"/>
              <w:rPr>
                <w:rFonts w:ascii="宋体" w:hAnsi="宋体" w:cs="宋体"/>
                <w:color w:val="auto"/>
                <w:sz w:val="24"/>
              </w:rPr>
            </w:pPr>
          </w:p>
        </w:tc>
        <w:tc>
          <w:tcPr>
            <w:tcW w:w="1844" w:type="dxa"/>
            <w:noWrap w:val="0"/>
            <w:vAlign w:val="center"/>
          </w:tcPr>
          <w:p w14:paraId="7C1EB48B">
            <w:pPr>
              <w:jc w:val="center"/>
              <w:rPr>
                <w:rFonts w:ascii="宋体" w:hAnsi="宋体" w:cs="宋体"/>
                <w:color w:val="auto"/>
                <w:sz w:val="24"/>
              </w:rPr>
            </w:pPr>
          </w:p>
        </w:tc>
        <w:tc>
          <w:tcPr>
            <w:tcW w:w="1016" w:type="dxa"/>
            <w:noWrap w:val="0"/>
            <w:vAlign w:val="center"/>
          </w:tcPr>
          <w:p w14:paraId="0A4AE4D0">
            <w:pPr>
              <w:jc w:val="center"/>
              <w:rPr>
                <w:rFonts w:ascii="宋体" w:hAnsi="宋体" w:cs="宋体"/>
                <w:color w:val="auto"/>
                <w:sz w:val="24"/>
              </w:rPr>
            </w:pPr>
          </w:p>
        </w:tc>
      </w:tr>
      <w:tr w14:paraId="53F46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034FCBA0">
            <w:pPr>
              <w:jc w:val="center"/>
              <w:rPr>
                <w:rFonts w:ascii="宋体" w:hAnsi="宋体" w:cs="宋体"/>
                <w:color w:val="auto"/>
                <w:sz w:val="24"/>
              </w:rPr>
            </w:pPr>
          </w:p>
        </w:tc>
        <w:tc>
          <w:tcPr>
            <w:tcW w:w="716" w:type="dxa"/>
            <w:noWrap w:val="0"/>
            <w:vAlign w:val="center"/>
          </w:tcPr>
          <w:p w14:paraId="75A34847">
            <w:pPr>
              <w:jc w:val="center"/>
              <w:rPr>
                <w:rFonts w:ascii="宋体" w:hAnsi="宋体" w:cs="宋体"/>
                <w:color w:val="auto"/>
                <w:sz w:val="24"/>
              </w:rPr>
            </w:pPr>
          </w:p>
        </w:tc>
        <w:tc>
          <w:tcPr>
            <w:tcW w:w="715" w:type="dxa"/>
            <w:noWrap w:val="0"/>
            <w:vAlign w:val="center"/>
          </w:tcPr>
          <w:p w14:paraId="546656A0">
            <w:pPr>
              <w:jc w:val="center"/>
              <w:rPr>
                <w:rFonts w:ascii="宋体" w:hAnsi="宋体" w:cs="宋体"/>
                <w:color w:val="auto"/>
                <w:sz w:val="24"/>
              </w:rPr>
            </w:pPr>
          </w:p>
        </w:tc>
        <w:tc>
          <w:tcPr>
            <w:tcW w:w="1144" w:type="dxa"/>
            <w:noWrap w:val="0"/>
            <w:vAlign w:val="center"/>
          </w:tcPr>
          <w:p w14:paraId="1991F806">
            <w:pPr>
              <w:jc w:val="center"/>
              <w:rPr>
                <w:rFonts w:ascii="宋体" w:hAnsi="宋体" w:cs="宋体"/>
                <w:color w:val="auto"/>
                <w:sz w:val="24"/>
              </w:rPr>
            </w:pPr>
          </w:p>
        </w:tc>
        <w:tc>
          <w:tcPr>
            <w:tcW w:w="778" w:type="dxa"/>
            <w:noWrap w:val="0"/>
            <w:vAlign w:val="center"/>
          </w:tcPr>
          <w:p w14:paraId="3C6A579B">
            <w:pPr>
              <w:jc w:val="center"/>
              <w:rPr>
                <w:rFonts w:ascii="宋体" w:hAnsi="宋体" w:cs="宋体"/>
                <w:color w:val="auto"/>
                <w:sz w:val="24"/>
              </w:rPr>
            </w:pPr>
          </w:p>
        </w:tc>
        <w:tc>
          <w:tcPr>
            <w:tcW w:w="795" w:type="dxa"/>
            <w:noWrap w:val="0"/>
            <w:vAlign w:val="center"/>
          </w:tcPr>
          <w:p w14:paraId="4AD0A468">
            <w:pPr>
              <w:jc w:val="center"/>
              <w:rPr>
                <w:rFonts w:ascii="宋体" w:hAnsi="宋体" w:cs="宋体"/>
                <w:color w:val="auto"/>
                <w:sz w:val="24"/>
              </w:rPr>
            </w:pPr>
          </w:p>
        </w:tc>
        <w:tc>
          <w:tcPr>
            <w:tcW w:w="857" w:type="dxa"/>
            <w:noWrap w:val="0"/>
            <w:vAlign w:val="center"/>
          </w:tcPr>
          <w:p w14:paraId="615E1119">
            <w:pPr>
              <w:jc w:val="center"/>
              <w:rPr>
                <w:rFonts w:ascii="宋体" w:hAnsi="宋体" w:cs="宋体"/>
                <w:color w:val="auto"/>
                <w:sz w:val="24"/>
              </w:rPr>
            </w:pPr>
          </w:p>
        </w:tc>
        <w:tc>
          <w:tcPr>
            <w:tcW w:w="1844" w:type="dxa"/>
            <w:noWrap w:val="0"/>
            <w:vAlign w:val="center"/>
          </w:tcPr>
          <w:p w14:paraId="168BD4C8">
            <w:pPr>
              <w:jc w:val="center"/>
              <w:rPr>
                <w:rFonts w:ascii="宋体" w:hAnsi="宋体" w:cs="宋体"/>
                <w:color w:val="auto"/>
                <w:sz w:val="24"/>
              </w:rPr>
            </w:pPr>
          </w:p>
        </w:tc>
        <w:tc>
          <w:tcPr>
            <w:tcW w:w="1016" w:type="dxa"/>
            <w:noWrap w:val="0"/>
            <w:vAlign w:val="center"/>
          </w:tcPr>
          <w:p w14:paraId="6CF5C78C">
            <w:pPr>
              <w:jc w:val="center"/>
              <w:rPr>
                <w:rFonts w:ascii="宋体" w:hAnsi="宋体" w:cs="宋体"/>
                <w:color w:val="auto"/>
                <w:sz w:val="24"/>
              </w:rPr>
            </w:pPr>
          </w:p>
        </w:tc>
      </w:tr>
      <w:tr w14:paraId="140D6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4B091ED3">
            <w:pPr>
              <w:jc w:val="center"/>
              <w:rPr>
                <w:rFonts w:ascii="宋体" w:hAnsi="宋体" w:cs="宋体"/>
                <w:color w:val="auto"/>
                <w:sz w:val="24"/>
              </w:rPr>
            </w:pPr>
          </w:p>
        </w:tc>
        <w:tc>
          <w:tcPr>
            <w:tcW w:w="716" w:type="dxa"/>
            <w:noWrap w:val="0"/>
            <w:vAlign w:val="center"/>
          </w:tcPr>
          <w:p w14:paraId="21EA32D6">
            <w:pPr>
              <w:jc w:val="center"/>
              <w:rPr>
                <w:rFonts w:ascii="宋体" w:hAnsi="宋体" w:cs="宋体"/>
                <w:color w:val="auto"/>
                <w:sz w:val="24"/>
              </w:rPr>
            </w:pPr>
          </w:p>
        </w:tc>
        <w:tc>
          <w:tcPr>
            <w:tcW w:w="715" w:type="dxa"/>
            <w:noWrap w:val="0"/>
            <w:vAlign w:val="center"/>
          </w:tcPr>
          <w:p w14:paraId="477E5AC1">
            <w:pPr>
              <w:jc w:val="center"/>
              <w:rPr>
                <w:rFonts w:ascii="宋体" w:hAnsi="宋体" w:cs="宋体"/>
                <w:color w:val="auto"/>
                <w:sz w:val="24"/>
              </w:rPr>
            </w:pPr>
          </w:p>
        </w:tc>
        <w:tc>
          <w:tcPr>
            <w:tcW w:w="1144" w:type="dxa"/>
            <w:noWrap w:val="0"/>
            <w:vAlign w:val="center"/>
          </w:tcPr>
          <w:p w14:paraId="01BD122D">
            <w:pPr>
              <w:jc w:val="center"/>
              <w:rPr>
                <w:rFonts w:ascii="宋体" w:hAnsi="宋体" w:cs="宋体"/>
                <w:color w:val="auto"/>
                <w:sz w:val="24"/>
              </w:rPr>
            </w:pPr>
          </w:p>
        </w:tc>
        <w:tc>
          <w:tcPr>
            <w:tcW w:w="778" w:type="dxa"/>
            <w:noWrap w:val="0"/>
            <w:vAlign w:val="center"/>
          </w:tcPr>
          <w:p w14:paraId="33A38A87">
            <w:pPr>
              <w:jc w:val="center"/>
              <w:rPr>
                <w:rFonts w:ascii="宋体" w:hAnsi="宋体" w:cs="宋体"/>
                <w:color w:val="auto"/>
                <w:sz w:val="24"/>
              </w:rPr>
            </w:pPr>
          </w:p>
        </w:tc>
        <w:tc>
          <w:tcPr>
            <w:tcW w:w="795" w:type="dxa"/>
            <w:noWrap w:val="0"/>
            <w:vAlign w:val="center"/>
          </w:tcPr>
          <w:p w14:paraId="49012648">
            <w:pPr>
              <w:jc w:val="center"/>
              <w:rPr>
                <w:rFonts w:ascii="宋体" w:hAnsi="宋体" w:cs="宋体"/>
                <w:color w:val="auto"/>
                <w:sz w:val="24"/>
              </w:rPr>
            </w:pPr>
          </w:p>
        </w:tc>
        <w:tc>
          <w:tcPr>
            <w:tcW w:w="857" w:type="dxa"/>
            <w:noWrap w:val="0"/>
            <w:vAlign w:val="center"/>
          </w:tcPr>
          <w:p w14:paraId="3F0A4B82">
            <w:pPr>
              <w:jc w:val="center"/>
              <w:rPr>
                <w:rFonts w:ascii="宋体" w:hAnsi="宋体" w:cs="宋体"/>
                <w:color w:val="auto"/>
                <w:sz w:val="24"/>
              </w:rPr>
            </w:pPr>
          </w:p>
        </w:tc>
        <w:tc>
          <w:tcPr>
            <w:tcW w:w="1844" w:type="dxa"/>
            <w:noWrap w:val="0"/>
            <w:vAlign w:val="center"/>
          </w:tcPr>
          <w:p w14:paraId="0E5899C4">
            <w:pPr>
              <w:jc w:val="center"/>
              <w:rPr>
                <w:rFonts w:ascii="宋体" w:hAnsi="宋体" w:cs="宋体"/>
                <w:color w:val="auto"/>
                <w:sz w:val="24"/>
              </w:rPr>
            </w:pPr>
          </w:p>
        </w:tc>
        <w:tc>
          <w:tcPr>
            <w:tcW w:w="1016" w:type="dxa"/>
            <w:noWrap w:val="0"/>
            <w:vAlign w:val="center"/>
          </w:tcPr>
          <w:p w14:paraId="65144F71">
            <w:pPr>
              <w:jc w:val="center"/>
              <w:rPr>
                <w:rFonts w:ascii="宋体" w:hAnsi="宋体" w:cs="宋体"/>
                <w:color w:val="auto"/>
                <w:sz w:val="24"/>
              </w:rPr>
            </w:pPr>
          </w:p>
        </w:tc>
      </w:tr>
      <w:tr w14:paraId="45510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57A58225">
            <w:pPr>
              <w:jc w:val="center"/>
              <w:rPr>
                <w:rFonts w:ascii="宋体" w:hAnsi="宋体" w:cs="宋体"/>
                <w:color w:val="auto"/>
                <w:sz w:val="24"/>
              </w:rPr>
            </w:pPr>
          </w:p>
        </w:tc>
        <w:tc>
          <w:tcPr>
            <w:tcW w:w="716" w:type="dxa"/>
            <w:noWrap w:val="0"/>
            <w:vAlign w:val="center"/>
          </w:tcPr>
          <w:p w14:paraId="213C7653">
            <w:pPr>
              <w:jc w:val="center"/>
              <w:rPr>
                <w:rFonts w:ascii="宋体" w:hAnsi="宋体" w:cs="宋体"/>
                <w:color w:val="auto"/>
                <w:sz w:val="24"/>
              </w:rPr>
            </w:pPr>
          </w:p>
        </w:tc>
        <w:tc>
          <w:tcPr>
            <w:tcW w:w="715" w:type="dxa"/>
            <w:noWrap w:val="0"/>
            <w:vAlign w:val="center"/>
          </w:tcPr>
          <w:p w14:paraId="315E72F9">
            <w:pPr>
              <w:jc w:val="center"/>
              <w:rPr>
                <w:rFonts w:ascii="宋体" w:hAnsi="宋体" w:cs="宋体"/>
                <w:color w:val="auto"/>
                <w:sz w:val="24"/>
              </w:rPr>
            </w:pPr>
          </w:p>
        </w:tc>
        <w:tc>
          <w:tcPr>
            <w:tcW w:w="1144" w:type="dxa"/>
            <w:noWrap w:val="0"/>
            <w:vAlign w:val="center"/>
          </w:tcPr>
          <w:p w14:paraId="67AE9E02">
            <w:pPr>
              <w:jc w:val="center"/>
              <w:rPr>
                <w:rFonts w:ascii="宋体" w:hAnsi="宋体" w:cs="宋体"/>
                <w:color w:val="auto"/>
                <w:sz w:val="24"/>
              </w:rPr>
            </w:pPr>
          </w:p>
        </w:tc>
        <w:tc>
          <w:tcPr>
            <w:tcW w:w="778" w:type="dxa"/>
            <w:noWrap w:val="0"/>
            <w:vAlign w:val="center"/>
          </w:tcPr>
          <w:p w14:paraId="47930249">
            <w:pPr>
              <w:jc w:val="center"/>
              <w:rPr>
                <w:rFonts w:ascii="宋体" w:hAnsi="宋体" w:cs="宋体"/>
                <w:color w:val="auto"/>
                <w:sz w:val="24"/>
              </w:rPr>
            </w:pPr>
          </w:p>
        </w:tc>
        <w:tc>
          <w:tcPr>
            <w:tcW w:w="795" w:type="dxa"/>
            <w:noWrap w:val="0"/>
            <w:vAlign w:val="center"/>
          </w:tcPr>
          <w:p w14:paraId="56E293B7">
            <w:pPr>
              <w:jc w:val="center"/>
              <w:rPr>
                <w:rFonts w:ascii="宋体" w:hAnsi="宋体" w:cs="宋体"/>
                <w:color w:val="auto"/>
                <w:sz w:val="24"/>
              </w:rPr>
            </w:pPr>
          </w:p>
        </w:tc>
        <w:tc>
          <w:tcPr>
            <w:tcW w:w="857" w:type="dxa"/>
            <w:noWrap w:val="0"/>
            <w:vAlign w:val="center"/>
          </w:tcPr>
          <w:p w14:paraId="35A3ADE5">
            <w:pPr>
              <w:jc w:val="center"/>
              <w:rPr>
                <w:rFonts w:ascii="宋体" w:hAnsi="宋体" w:cs="宋体"/>
                <w:color w:val="auto"/>
                <w:sz w:val="24"/>
              </w:rPr>
            </w:pPr>
          </w:p>
        </w:tc>
        <w:tc>
          <w:tcPr>
            <w:tcW w:w="1844" w:type="dxa"/>
            <w:noWrap w:val="0"/>
            <w:vAlign w:val="center"/>
          </w:tcPr>
          <w:p w14:paraId="1CDC7770">
            <w:pPr>
              <w:jc w:val="center"/>
              <w:rPr>
                <w:rFonts w:ascii="宋体" w:hAnsi="宋体" w:cs="宋体"/>
                <w:color w:val="auto"/>
                <w:sz w:val="24"/>
              </w:rPr>
            </w:pPr>
          </w:p>
        </w:tc>
        <w:tc>
          <w:tcPr>
            <w:tcW w:w="1016" w:type="dxa"/>
            <w:noWrap w:val="0"/>
            <w:vAlign w:val="center"/>
          </w:tcPr>
          <w:p w14:paraId="4260A5C6">
            <w:pPr>
              <w:jc w:val="center"/>
              <w:rPr>
                <w:rFonts w:ascii="宋体" w:hAnsi="宋体" w:cs="宋体"/>
                <w:color w:val="auto"/>
                <w:sz w:val="24"/>
              </w:rPr>
            </w:pPr>
          </w:p>
        </w:tc>
      </w:tr>
      <w:tr w14:paraId="271FE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5" w:type="dxa"/>
            <w:noWrap w:val="0"/>
            <w:vAlign w:val="center"/>
          </w:tcPr>
          <w:p w14:paraId="198564B5">
            <w:pPr>
              <w:jc w:val="center"/>
              <w:rPr>
                <w:rFonts w:ascii="宋体" w:hAnsi="宋体" w:cs="宋体"/>
                <w:color w:val="auto"/>
                <w:sz w:val="24"/>
              </w:rPr>
            </w:pPr>
          </w:p>
        </w:tc>
        <w:tc>
          <w:tcPr>
            <w:tcW w:w="716" w:type="dxa"/>
            <w:noWrap w:val="0"/>
            <w:vAlign w:val="center"/>
          </w:tcPr>
          <w:p w14:paraId="2E152615">
            <w:pPr>
              <w:jc w:val="center"/>
              <w:rPr>
                <w:rFonts w:ascii="宋体" w:hAnsi="宋体" w:cs="宋体"/>
                <w:color w:val="auto"/>
                <w:sz w:val="24"/>
              </w:rPr>
            </w:pPr>
          </w:p>
        </w:tc>
        <w:tc>
          <w:tcPr>
            <w:tcW w:w="715" w:type="dxa"/>
            <w:noWrap w:val="0"/>
            <w:vAlign w:val="center"/>
          </w:tcPr>
          <w:p w14:paraId="375A950A">
            <w:pPr>
              <w:jc w:val="center"/>
              <w:rPr>
                <w:rFonts w:ascii="宋体" w:hAnsi="宋体" w:cs="宋体"/>
                <w:color w:val="auto"/>
                <w:sz w:val="24"/>
              </w:rPr>
            </w:pPr>
          </w:p>
        </w:tc>
        <w:tc>
          <w:tcPr>
            <w:tcW w:w="1144" w:type="dxa"/>
            <w:noWrap w:val="0"/>
            <w:vAlign w:val="center"/>
          </w:tcPr>
          <w:p w14:paraId="6C04EE15">
            <w:pPr>
              <w:jc w:val="center"/>
              <w:rPr>
                <w:rFonts w:ascii="宋体" w:hAnsi="宋体" w:cs="宋体"/>
                <w:color w:val="auto"/>
                <w:sz w:val="24"/>
              </w:rPr>
            </w:pPr>
          </w:p>
        </w:tc>
        <w:tc>
          <w:tcPr>
            <w:tcW w:w="778" w:type="dxa"/>
            <w:noWrap w:val="0"/>
            <w:vAlign w:val="center"/>
          </w:tcPr>
          <w:p w14:paraId="6C0F3A88">
            <w:pPr>
              <w:jc w:val="center"/>
              <w:rPr>
                <w:rFonts w:ascii="宋体" w:hAnsi="宋体" w:cs="宋体"/>
                <w:color w:val="auto"/>
                <w:sz w:val="24"/>
              </w:rPr>
            </w:pPr>
          </w:p>
        </w:tc>
        <w:tc>
          <w:tcPr>
            <w:tcW w:w="795" w:type="dxa"/>
            <w:noWrap w:val="0"/>
            <w:vAlign w:val="center"/>
          </w:tcPr>
          <w:p w14:paraId="60CA2334">
            <w:pPr>
              <w:jc w:val="center"/>
              <w:rPr>
                <w:rFonts w:ascii="宋体" w:hAnsi="宋体" w:cs="宋体"/>
                <w:color w:val="auto"/>
                <w:sz w:val="24"/>
              </w:rPr>
            </w:pPr>
          </w:p>
        </w:tc>
        <w:tc>
          <w:tcPr>
            <w:tcW w:w="857" w:type="dxa"/>
            <w:noWrap w:val="0"/>
            <w:vAlign w:val="center"/>
          </w:tcPr>
          <w:p w14:paraId="188FE6B3">
            <w:pPr>
              <w:jc w:val="center"/>
              <w:rPr>
                <w:rFonts w:ascii="宋体" w:hAnsi="宋体" w:cs="宋体"/>
                <w:color w:val="auto"/>
                <w:sz w:val="24"/>
              </w:rPr>
            </w:pPr>
          </w:p>
        </w:tc>
        <w:tc>
          <w:tcPr>
            <w:tcW w:w="1844" w:type="dxa"/>
            <w:noWrap w:val="0"/>
            <w:vAlign w:val="center"/>
          </w:tcPr>
          <w:p w14:paraId="089F7C79">
            <w:pPr>
              <w:jc w:val="center"/>
              <w:rPr>
                <w:rFonts w:ascii="宋体" w:hAnsi="宋体" w:cs="宋体"/>
                <w:color w:val="auto"/>
                <w:sz w:val="24"/>
              </w:rPr>
            </w:pPr>
          </w:p>
        </w:tc>
        <w:tc>
          <w:tcPr>
            <w:tcW w:w="1016" w:type="dxa"/>
            <w:noWrap w:val="0"/>
            <w:vAlign w:val="center"/>
          </w:tcPr>
          <w:p w14:paraId="1EF1199C">
            <w:pPr>
              <w:jc w:val="center"/>
              <w:rPr>
                <w:rFonts w:ascii="宋体" w:hAnsi="宋体" w:cs="宋体"/>
                <w:color w:val="auto"/>
                <w:sz w:val="24"/>
              </w:rPr>
            </w:pPr>
          </w:p>
        </w:tc>
      </w:tr>
      <w:tr w14:paraId="5FD2D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15" w:type="dxa"/>
            <w:noWrap w:val="0"/>
            <w:vAlign w:val="center"/>
          </w:tcPr>
          <w:p w14:paraId="38E1704E">
            <w:pPr>
              <w:jc w:val="center"/>
              <w:rPr>
                <w:rFonts w:ascii="宋体" w:hAnsi="宋体" w:cs="宋体"/>
                <w:color w:val="auto"/>
                <w:sz w:val="24"/>
              </w:rPr>
            </w:pPr>
          </w:p>
        </w:tc>
        <w:tc>
          <w:tcPr>
            <w:tcW w:w="716" w:type="dxa"/>
            <w:noWrap w:val="0"/>
            <w:vAlign w:val="center"/>
          </w:tcPr>
          <w:p w14:paraId="64A18F75">
            <w:pPr>
              <w:jc w:val="center"/>
              <w:rPr>
                <w:rFonts w:ascii="宋体" w:hAnsi="宋体" w:cs="宋体"/>
                <w:color w:val="auto"/>
                <w:sz w:val="24"/>
              </w:rPr>
            </w:pPr>
          </w:p>
        </w:tc>
        <w:tc>
          <w:tcPr>
            <w:tcW w:w="715" w:type="dxa"/>
            <w:noWrap w:val="0"/>
            <w:vAlign w:val="center"/>
          </w:tcPr>
          <w:p w14:paraId="57A3A5C9">
            <w:pPr>
              <w:jc w:val="center"/>
              <w:rPr>
                <w:rFonts w:ascii="宋体" w:hAnsi="宋体" w:cs="宋体"/>
                <w:color w:val="auto"/>
                <w:sz w:val="24"/>
              </w:rPr>
            </w:pPr>
          </w:p>
        </w:tc>
        <w:tc>
          <w:tcPr>
            <w:tcW w:w="1144" w:type="dxa"/>
            <w:noWrap w:val="0"/>
            <w:vAlign w:val="center"/>
          </w:tcPr>
          <w:p w14:paraId="1DCB8B4E">
            <w:pPr>
              <w:jc w:val="center"/>
              <w:rPr>
                <w:rFonts w:ascii="宋体" w:hAnsi="宋体" w:cs="宋体"/>
                <w:color w:val="auto"/>
                <w:sz w:val="24"/>
              </w:rPr>
            </w:pPr>
          </w:p>
        </w:tc>
        <w:tc>
          <w:tcPr>
            <w:tcW w:w="778" w:type="dxa"/>
            <w:noWrap w:val="0"/>
            <w:vAlign w:val="center"/>
          </w:tcPr>
          <w:p w14:paraId="2D10AB82">
            <w:pPr>
              <w:jc w:val="center"/>
              <w:rPr>
                <w:rFonts w:ascii="宋体" w:hAnsi="宋体" w:cs="宋体"/>
                <w:color w:val="auto"/>
                <w:sz w:val="24"/>
              </w:rPr>
            </w:pPr>
          </w:p>
        </w:tc>
        <w:tc>
          <w:tcPr>
            <w:tcW w:w="795" w:type="dxa"/>
            <w:noWrap w:val="0"/>
            <w:vAlign w:val="center"/>
          </w:tcPr>
          <w:p w14:paraId="76E73133">
            <w:pPr>
              <w:jc w:val="center"/>
              <w:rPr>
                <w:rFonts w:ascii="宋体" w:hAnsi="宋体" w:cs="宋体"/>
                <w:color w:val="auto"/>
                <w:sz w:val="24"/>
              </w:rPr>
            </w:pPr>
          </w:p>
        </w:tc>
        <w:tc>
          <w:tcPr>
            <w:tcW w:w="857" w:type="dxa"/>
            <w:noWrap w:val="0"/>
            <w:vAlign w:val="center"/>
          </w:tcPr>
          <w:p w14:paraId="7D8AFB6F">
            <w:pPr>
              <w:jc w:val="center"/>
              <w:rPr>
                <w:rFonts w:ascii="宋体" w:hAnsi="宋体" w:cs="宋体"/>
                <w:color w:val="auto"/>
                <w:sz w:val="24"/>
              </w:rPr>
            </w:pPr>
          </w:p>
        </w:tc>
        <w:tc>
          <w:tcPr>
            <w:tcW w:w="1844" w:type="dxa"/>
            <w:noWrap w:val="0"/>
            <w:vAlign w:val="center"/>
          </w:tcPr>
          <w:p w14:paraId="6B07170B">
            <w:pPr>
              <w:jc w:val="center"/>
              <w:rPr>
                <w:rFonts w:ascii="宋体" w:hAnsi="宋体" w:cs="宋体"/>
                <w:color w:val="auto"/>
                <w:sz w:val="24"/>
              </w:rPr>
            </w:pPr>
          </w:p>
        </w:tc>
        <w:tc>
          <w:tcPr>
            <w:tcW w:w="1016" w:type="dxa"/>
            <w:noWrap w:val="0"/>
            <w:vAlign w:val="center"/>
          </w:tcPr>
          <w:p w14:paraId="2E8DE4AF">
            <w:pPr>
              <w:jc w:val="center"/>
              <w:rPr>
                <w:rFonts w:ascii="宋体" w:hAnsi="宋体" w:cs="宋体"/>
                <w:color w:val="auto"/>
                <w:sz w:val="24"/>
              </w:rPr>
            </w:pPr>
          </w:p>
        </w:tc>
      </w:tr>
    </w:tbl>
    <w:p w14:paraId="14A9AC4A">
      <w:pPr>
        <w:spacing w:after="312" w:afterLines="100" w:line="420" w:lineRule="exact"/>
        <w:jc w:val="center"/>
        <w:rPr>
          <w:rFonts w:ascii="宋体" w:hAnsi="宋体"/>
          <w:color w:val="000000"/>
          <w:kern w:val="0"/>
          <w:sz w:val="24"/>
          <w:szCs w:val="20"/>
          <w:highlight w:val="none"/>
        </w:rPr>
      </w:pPr>
      <w:r>
        <w:rPr>
          <w:rFonts w:hint="eastAsia" w:ascii="宋体" w:hAnsi="宋体" w:cs="宋体"/>
          <w:color w:val="auto"/>
          <w:sz w:val="24"/>
        </w:rPr>
        <w:t>（一）项目管理机构组成表</w:t>
      </w:r>
    </w:p>
    <w:p w14:paraId="70263408">
      <w:pPr>
        <w:widowControl/>
        <w:spacing w:line="240" w:lineRule="auto"/>
        <w:jc w:val="both"/>
        <w:rPr>
          <w:rFonts w:ascii="宋体" w:hAnsi="宋体"/>
          <w:color w:val="000000"/>
          <w:kern w:val="0"/>
          <w:sz w:val="24"/>
          <w:szCs w:val="20"/>
          <w:highlight w:val="none"/>
        </w:rPr>
      </w:pPr>
    </w:p>
    <w:p w14:paraId="5E19849C">
      <w:pPr>
        <w:widowControl/>
        <w:spacing w:line="240" w:lineRule="auto"/>
        <w:jc w:val="both"/>
        <w:rPr>
          <w:rFonts w:ascii="宋体" w:hAnsi="宋体"/>
          <w:color w:val="000000"/>
          <w:kern w:val="0"/>
          <w:sz w:val="24"/>
          <w:szCs w:val="20"/>
          <w:highlight w:val="none"/>
        </w:rPr>
      </w:pPr>
    </w:p>
    <w:p w14:paraId="3C37344B">
      <w:pPr>
        <w:widowControl/>
        <w:spacing w:line="240" w:lineRule="auto"/>
        <w:jc w:val="both"/>
        <w:rPr>
          <w:rFonts w:hint="eastAsia" w:ascii="宋体" w:hAnsi="宋体"/>
          <w:color w:val="000000"/>
          <w:kern w:val="0"/>
          <w:sz w:val="24"/>
          <w:szCs w:val="20"/>
          <w:highlight w:val="none"/>
        </w:rPr>
      </w:pPr>
    </w:p>
    <w:p w14:paraId="3E08369A">
      <w:pPr>
        <w:widowControl/>
        <w:spacing w:line="240" w:lineRule="auto"/>
        <w:jc w:val="both"/>
        <w:rPr>
          <w:rFonts w:ascii="宋体" w:hAnsi="宋体"/>
          <w:color w:val="000000"/>
          <w:kern w:val="0"/>
          <w:sz w:val="24"/>
          <w:szCs w:val="20"/>
          <w:highlight w:val="none"/>
        </w:rPr>
      </w:pPr>
      <w:r>
        <w:rPr>
          <w:rFonts w:hint="eastAsia" w:ascii="宋体" w:hAnsi="宋体"/>
          <w:color w:val="000000"/>
          <w:kern w:val="0"/>
          <w:sz w:val="24"/>
          <w:szCs w:val="20"/>
          <w:highlight w:val="none"/>
        </w:rPr>
        <w:t>（二）主要人员简历表</w:t>
      </w:r>
    </w:p>
    <w:p w14:paraId="347C204F">
      <w:pPr>
        <w:widowControl/>
        <w:spacing w:line="420" w:lineRule="exact"/>
        <w:ind w:firstLine="360" w:firstLineChars="150"/>
        <w:jc w:val="left"/>
        <w:rPr>
          <w:rFonts w:hint="eastAsia" w:ascii="宋体" w:hAnsi="宋体" w:eastAsia="宋体"/>
          <w:color w:val="000000"/>
          <w:kern w:val="0"/>
          <w:sz w:val="24"/>
          <w:szCs w:val="20"/>
          <w:highlight w:val="none"/>
          <w:lang w:eastAsia="zh-CN"/>
        </w:rPr>
      </w:pPr>
      <w:r>
        <w:rPr>
          <w:rFonts w:hint="eastAsia" w:ascii="宋体" w:hAnsi="宋体"/>
          <w:color w:val="000000"/>
          <w:kern w:val="0"/>
          <w:sz w:val="24"/>
          <w:szCs w:val="20"/>
          <w:highlight w:val="none"/>
        </w:rPr>
        <w:t>“主要人员简历表”中的项目经理应附建造师证、安全生产考核合格证、职称证（如有）、身份证</w:t>
      </w:r>
      <w:r>
        <w:rPr>
          <w:rFonts w:hint="eastAsia" w:ascii="宋体" w:hAnsi="宋体"/>
          <w:color w:val="000000"/>
          <w:kern w:val="0"/>
          <w:sz w:val="24"/>
          <w:szCs w:val="20"/>
          <w:highlight w:val="none"/>
          <w:lang w:eastAsia="zh-CN"/>
        </w:rPr>
        <w:t>、</w:t>
      </w:r>
      <w:r>
        <w:rPr>
          <w:rFonts w:hint="eastAsia" w:ascii="宋体" w:hAnsi="宋体"/>
          <w:color w:val="000000"/>
          <w:kern w:val="0"/>
          <w:sz w:val="24"/>
          <w:szCs w:val="20"/>
          <w:highlight w:val="none"/>
          <w:lang w:val="en-US" w:eastAsia="zh-CN"/>
        </w:rPr>
        <w:t>劳动合同</w:t>
      </w:r>
      <w:r>
        <w:rPr>
          <w:rFonts w:hint="eastAsia" w:ascii="宋体" w:hAnsi="宋体"/>
          <w:color w:val="000000"/>
          <w:kern w:val="0"/>
          <w:sz w:val="24"/>
          <w:szCs w:val="20"/>
          <w:highlight w:val="none"/>
        </w:rPr>
        <w:t>等；其他主要人员应附执业证或上岗证、身份证等；</w:t>
      </w:r>
    </w:p>
    <w:tbl>
      <w:tblPr>
        <w:tblStyle w:val="2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275"/>
        <w:gridCol w:w="1843"/>
        <w:gridCol w:w="2977"/>
      </w:tblGrid>
      <w:tr w14:paraId="5436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0AB3FC59">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姓名</w:t>
            </w:r>
          </w:p>
        </w:tc>
        <w:tc>
          <w:tcPr>
            <w:tcW w:w="1035" w:type="dxa"/>
            <w:noWrap w:val="0"/>
            <w:vAlign w:val="center"/>
          </w:tcPr>
          <w:p w14:paraId="7FA952F9">
            <w:pPr>
              <w:widowControl/>
              <w:spacing w:line="240" w:lineRule="auto"/>
              <w:jc w:val="center"/>
              <w:rPr>
                <w:rFonts w:ascii="宋体" w:hAnsi="宋体"/>
                <w:color w:val="000000"/>
                <w:kern w:val="0"/>
                <w:sz w:val="24"/>
                <w:szCs w:val="20"/>
                <w:highlight w:val="none"/>
              </w:rPr>
            </w:pPr>
          </w:p>
        </w:tc>
        <w:tc>
          <w:tcPr>
            <w:tcW w:w="1134" w:type="dxa"/>
            <w:noWrap w:val="0"/>
            <w:vAlign w:val="center"/>
          </w:tcPr>
          <w:p w14:paraId="2A8EBF71">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年龄</w:t>
            </w:r>
          </w:p>
        </w:tc>
        <w:tc>
          <w:tcPr>
            <w:tcW w:w="1275" w:type="dxa"/>
            <w:noWrap w:val="0"/>
            <w:vAlign w:val="center"/>
          </w:tcPr>
          <w:p w14:paraId="2841FCBE">
            <w:pPr>
              <w:widowControl/>
              <w:spacing w:line="240" w:lineRule="auto"/>
              <w:jc w:val="center"/>
              <w:rPr>
                <w:rFonts w:ascii="宋体" w:hAnsi="宋体"/>
                <w:color w:val="000000"/>
                <w:kern w:val="0"/>
                <w:sz w:val="24"/>
                <w:szCs w:val="20"/>
                <w:highlight w:val="none"/>
              </w:rPr>
            </w:pPr>
          </w:p>
        </w:tc>
        <w:tc>
          <w:tcPr>
            <w:tcW w:w="1843" w:type="dxa"/>
            <w:noWrap w:val="0"/>
            <w:vAlign w:val="center"/>
          </w:tcPr>
          <w:p w14:paraId="0AB3A40B">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学历</w:t>
            </w:r>
          </w:p>
        </w:tc>
        <w:tc>
          <w:tcPr>
            <w:tcW w:w="2977" w:type="dxa"/>
            <w:noWrap w:val="0"/>
            <w:vAlign w:val="center"/>
          </w:tcPr>
          <w:p w14:paraId="6B3AF031">
            <w:pPr>
              <w:widowControl/>
              <w:spacing w:line="240" w:lineRule="auto"/>
              <w:jc w:val="center"/>
              <w:rPr>
                <w:rFonts w:ascii="宋体" w:hAnsi="宋体"/>
                <w:color w:val="000000"/>
                <w:kern w:val="0"/>
                <w:sz w:val="24"/>
                <w:szCs w:val="20"/>
                <w:highlight w:val="none"/>
              </w:rPr>
            </w:pPr>
          </w:p>
        </w:tc>
      </w:tr>
      <w:tr w14:paraId="53C44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01F58915">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职称</w:t>
            </w:r>
          </w:p>
        </w:tc>
        <w:tc>
          <w:tcPr>
            <w:tcW w:w="1035" w:type="dxa"/>
            <w:noWrap w:val="0"/>
            <w:vAlign w:val="center"/>
          </w:tcPr>
          <w:p w14:paraId="466CF5D3">
            <w:pPr>
              <w:widowControl/>
              <w:spacing w:line="240" w:lineRule="auto"/>
              <w:jc w:val="center"/>
              <w:rPr>
                <w:rFonts w:ascii="宋体" w:hAnsi="宋体"/>
                <w:color w:val="000000"/>
                <w:kern w:val="0"/>
                <w:sz w:val="24"/>
                <w:szCs w:val="20"/>
                <w:highlight w:val="none"/>
              </w:rPr>
            </w:pPr>
          </w:p>
        </w:tc>
        <w:tc>
          <w:tcPr>
            <w:tcW w:w="1134" w:type="dxa"/>
            <w:noWrap w:val="0"/>
            <w:vAlign w:val="center"/>
          </w:tcPr>
          <w:p w14:paraId="3F48F017">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职务</w:t>
            </w:r>
          </w:p>
        </w:tc>
        <w:tc>
          <w:tcPr>
            <w:tcW w:w="1275" w:type="dxa"/>
            <w:noWrap w:val="0"/>
            <w:vAlign w:val="center"/>
          </w:tcPr>
          <w:p w14:paraId="24833AC3">
            <w:pPr>
              <w:widowControl/>
              <w:spacing w:line="240" w:lineRule="auto"/>
              <w:jc w:val="center"/>
              <w:rPr>
                <w:rFonts w:ascii="宋体" w:hAnsi="宋体"/>
                <w:color w:val="000000"/>
                <w:kern w:val="0"/>
                <w:sz w:val="24"/>
                <w:szCs w:val="20"/>
                <w:highlight w:val="none"/>
              </w:rPr>
            </w:pPr>
          </w:p>
        </w:tc>
        <w:tc>
          <w:tcPr>
            <w:tcW w:w="1843" w:type="dxa"/>
            <w:noWrap w:val="0"/>
            <w:vAlign w:val="center"/>
          </w:tcPr>
          <w:p w14:paraId="17D31E83">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拟在本工程任职</w:t>
            </w:r>
          </w:p>
        </w:tc>
        <w:tc>
          <w:tcPr>
            <w:tcW w:w="2977" w:type="dxa"/>
            <w:noWrap w:val="0"/>
            <w:vAlign w:val="center"/>
          </w:tcPr>
          <w:p w14:paraId="6BEABBE1">
            <w:pPr>
              <w:widowControl/>
              <w:spacing w:line="240" w:lineRule="auto"/>
              <w:jc w:val="center"/>
              <w:rPr>
                <w:rFonts w:ascii="宋体" w:hAnsi="宋体"/>
                <w:color w:val="000000"/>
                <w:kern w:val="0"/>
                <w:sz w:val="24"/>
                <w:szCs w:val="20"/>
                <w:highlight w:val="none"/>
              </w:rPr>
            </w:pPr>
          </w:p>
        </w:tc>
      </w:tr>
      <w:tr w14:paraId="4902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29B07B76">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毕业学校</w:t>
            </w:r>
          </w:p>
        </w:tc>
        <w:tc>
          <w:tcPr>
            <w:tcW w:w="8264" w:type="dxa"/>
            <w:gridSpan w:val="5"/>
            <w:noWrap w:val="0"/>
            <w:vAlign w:val="center"/>
          </w:tcPr>
          <w:p w14:paraId="15D55878">
            <w:pPr>
              <w:widowControl/>
              <w:spacing w:line="240" w:lineRule="auto"/>
              <w:ind w:firstLine="960" w:firstLineChars="400"/>
              <w:jc w:val="left"/>
              <w:rPr>
                <w:rFonts w:ascii="宋体" w:hAnsi="宋体"/>
                <w:color w:val="000000"/>
                <w:kern w:val="0"/>
                <w:sz w:val="24"/>
                <w:szCs w:val="20"/>
                <w:highlight w:val="none"/>
              </w:rPr>
            </w:pPr>
            <w:r>
              <w:rPr>
                <w:rFonts w:hint="eastAsia" w:ascii="宋体" w:hAnsi="宋体"/>
                <w:color w:val="000000"/>
                <w:kern w:val="0"/>
                <w:sz w:val="24"/>
                <w:szCs w:val="20"/>
                <w:highlight w:val="none"/>
              </w:rPr>
              <w:t>年毕业于学校专业</w:t>
            </w:r>
          </w:p>
        </w:tc>
      </w:tr>
      <w:tr w14:paraId="4F25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56" w:type="dxa"/>
            <w:gridSpan w:val="6"/>
            <w:noWrap w:val="0"/>
            <w:vAlign w:val="center"/>
          </w:tcPr>
          <w:p w14:paraId="4D9566B5">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主要工作经历</w:t>
            </w:r>
          </w:p>
        </w:tc>
      </w:tr>
      <w:tr w14:paraId="75D59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35AC6D61">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时间</w:t>
            </w:r>
          </w:p>
        </w:tc>
        <w:tc>
          <w:tcPr>
            <w:tcW w:w="3444" w:type="dxa"/>
            <w:gridSpan w:val="3"/>
            <w:noWrap w:val="0"/>
            <w:vAlign w:val="center"/>
          </w:tcPr>
          <w:p w14:paraId="4C079AE2">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参加过的类似项目名称</w:t>
            </w:r>
          </w:p>
        </w:tc>
        <w:tc>
          <w:tcPr>
            <w:tcW w:w="1843" w:type="dxa"/>
            <w:noWrap w:val="0"/>
            <w:vAlign w:val="center"/>
          </w:tcPr>
          <w:p w14:paraId="49DFEC78">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担任职务</w:t>
            </w:r>
          </w:p>
        </w:tc>
        <w:tc>
          <w:tcPr>
            <w:tcW w:w="2977" w:type="dxa"/>
            <w:noWrap w:val="0"/>
            <w:vAlign w:val="center"/>
          </w:tcPr>
          <w:p w14:paraId="41773EE1">
            <w:pPr>
              <w:widowControl/>
              <w:spacing w:line="240" w:lineRule="auto"/>
              <w:jc w:val="center"/>
              <w:rPr>
                <w:rFonts w:ascii="宋体" w:hAnsi="宋体"/>
                <w:color w:val="000000"/>
                <w:kern w:val="0"/>
                <w:sz w:val="24"/>
                <w:szCs w:val="20"/>
                <w:highlight w:val="none"/>
              </w:rPr>
            </w:pPr>
            <w:r>
              <w:rPr>
                <w:rFonts w:hint="eastAsia" w:ascii="宋体" w:hAnsi="宋体"/>
                <w:color w:val="000000"/>
                <w:kern w:val="0"/>
                <w:sz w:val="24"/>
                <w:szCs w:val="20"/>
                <w:highlight w:val="none"/>
              </w:rPr>
              <w:t>发包人及联系电话</w:t>
            </w:r>
          </w:p>
        </w:tc>
      </w:tr>
      <w:tr w14:paraId="437A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4EB7FAF4">
            <w:pPr>
              <w:widowControl/>
              <w:spacing w:line="240" w:lineRule="auto"/>
              <w:jc w:val="center"/>
              <w:rPr>
                <w:rFonts w:ascii="宋体" w:hAnsi="宋体"/>
                <w:color w:val="000000"/>
                <w:kern w:val="0"/>
                <w:sz w:val="24"/>
                <w:szCs w:val="20"/>
                <w:highlight w:val="none"/>
              </w:rPr>
            </w:pPr>
          </w:p>
        </w:tc>
        <w:tc>
          <w:tcPr>
            <w:tcW w:w="3444" w:type="dxa"/>
            <w:gridSpan w:val="3"/>
            <w:noWrap w:val="0"/>
            <w:vAlign w:val="center"/>
          </w:tcPr>
          <w:p w14:paraId="06CAAEE6">
            <w:pPr>
              <w:widowControl/>
              <w:spacing w:line="240" w:lineRule="auto"/>
              <w:jc w:val="center"/>
              <w:rPr>
                <w:rFonts w:ascii="宋体" w:hAnsi="宋体"/>
                <w:color w:val="000000"/>
                <w:kern w:val="0"/>
                <w:sz w:val="24"/>
                <w:szCs w:val="20"/>
                <w:highlight w:val="none"/>
              </w:rPr>
            </w:pPr>
          </w:p>
        </w:tc>
        <w:tc>
          <w:tcPr>
            <w:tcW w:w="1843" w:type="dxa"/>
            <w:noWrap w:val="0"/>
            <w:vAlign w:val="center"/>
          </w:tcPr>
          <w:p w14:paraId="3EA87578">
            <w:pPr>
              <w:widowControl/>
              <w:spacing w:line="240" w:lineRule="auto"/>
              <w:jc w:val="center"/>
              <w:rPr>
                <w:rFonts w:ascii="宋体" w:hAnsi="宋体"/>
                <w:color w:val="000000"/>
                <w:kern w:val="0"/>
                <w:sz w:val="24"/>
                <w:szCs w:val="20"/>
                <w:highlight w:val="none"/>
              </w:rPr>
            </w:pPr>
          </w:p>
        </w:tc>
        <w:tc>
          <w:tcPr>
            <w:tcW w:w="2977" w:type="dxa"/>
            <w:noWrap w:val="0"/>
            <w:vAlign w:val="center"/>
          </w:tcPr>
          <w:p w14:paraId="43D33D6C">
            <w:pPr>
              <w:widowControl/>
              <w:spacing w:line="240" w:lineRule="auto"/>
              <w:jc w:val="center"/>
              <w:rPr>
                <w:rFonts w:ascii="宋体" w:hAnsi="宋体"/>
                <w:color w:val="000000"/>
                <w:kern w:val="0"/>
                <w:sz w:val="24"/>
                <w:szCs w:val="20"/>
                <w:highlight w:val="none"/>
              </w:rPr>
            </w:pPr>
          </w:p>
        </w:tc>
      </w:tr>
      <w:tr w14:paraId="4C5EF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602656A8">
            <w:pPr>
              <w:widowControl/>
              <w:spacing w:line="240" w:lineRule="auto"/>
              <w:jc w:val="center"/>
              <w:rPr>
                <w:rFonts w:ascii="宋体" w:hAnsi="宋体"/>
                <w:color w:val="000000"/>
                <w:kern w:val="0"/>
                <w:sz w:val="24"/>
                <w:szCs w:val="20"/>
                <w:highlight w:val="none"/>
              </w:rPr>
            </w:pPr>
          </w:p>
        </w:tc>
        <w:tc>
          <w:tcPr>
            <w:tcW w:w="3444" w:type="dxa"/>
            <w:gridSpan w:val="3"/>
            <w:noWrap w:val="0"/>
            <w:vAlign w:val="center"/>
          </w:tcPr>
          <w:p w14:paraId="334B2DBB">
            <w:pPr>
              <w:widowControl/>
              <w:spacing w:line="240" w:lineRule="auto"/>
              <w:jc w:val="center"/>
              <w:rPr>
                <w:rFonts w:ascii="宋体" w:hAnsi="宋体"/>
                <w:color w:val="000000"/>
                <w:kern w:val="0"/>
                <w:sz w:val="24"/>
                <w:szCs w:val="20"/>
                <w:highlight w:val="none"/>
              </w:rPr>
            </w:pPr>
          </w:p>
        </w:tc>
        <w:tc>
          <w:tcPr>
            <w:tcW w:w="1843" w:type="dxa"/>
            <w:noWrap w:val="0"/>
            <w:vAlign w:val="center"/>
          </w:tcPr>
          <w:p w14:paraId="2B4DE7F2">
            <w:pPr>
              <w:widowControl/>
              <w:spacing w:line="240" w:lineRule="auto"/>
              <w:jc w:val="center"/>
              <w:rPr>
                <w:rFonts w:ascii="宋体" w:hAnsi="宋体"/>
                <w:color w:val="000000"/>
                <w:kern w:val="0"/>
                <w:sz w:val="24"/>
                <w:szCs w:val="20"/>
                <w:highlight w:val="none"/>
              </w:rPr>
            </w:pPr>
          </w:p>
        </w:tc>
        <w:tc>
          <w:tcPr>
            <w:tcW w:w="2977" w:type="dxa"/>
            <w:noWrap w:val="0"/>
            <w:vAlign w:val="center"/>
          </w:tcPr>
          <w:p w14:paraId="57C2767E">
            <w:pPr>
              <w:widowControl/>
              <w:spacing w:line="240" w:lineRule="auto"/>
              <w:jc w:val="center"/>
              <w:rPr>
                <w:rFonts w:ascii="宋体" w:hAnsi="宋体"/>
                <w:color w:val="000000"/>
                <w:kern w:val="0"/>
                <w:sz w:val="24"/>
                <w:szCs w:val="20"/>
                <w:highlight w:val="none"/>
              </w:rPr>
            </w:pPr>
          </w:p>
        </w:tc>
      </w:tr>
      <w:tr w14:paraId="55A87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19ED8A22">
            <w:pPr>
              <w:widowControl/>
              <w:spacing w:line="240" w:lineRule="auto"/>
              <w:jc w:val="center"/>
              <w:rPr>
                <w:rFonts w:ascii="宋体" w:hAnsi="宋体"/>
                <w:color w:val="000000"/>
                <w:kern w:val="0"/>
                <w:sz w:val="24"/>
                <w:szCs w:val="20"/>
                <w:highlight w:val="none"/>
              </w:rPr>
            </w:pPr>
          </w:p>
        </w:tc>
        <w:tc>
          <w:tcPr>
            <w:tcW w:w="3444" w:type="dxa"/>
            <w:gridSpan w:val="3"/>
            <w:noWrap w:val="0"/>
            <w:vAlign w:val="center"/>
          </w:tcPr>
          <w:p w14:paraId="3A76C15C">
            <w:pPr>
              <w:widowControl/>
              <w:spacing w:line="240" w:lineRule="auto"/>
              <w:jc w:val="center"/>
              <w:rPr>
                <w:rFonts w:ascii="宋体" w:hAnsi="宋体"/>
                <w:color w:val="000000"/>
                <w:kern w:val="0"/>
                <w:sz w:val="24"/>
                <w:szCs w:val="20"/>
                <w:highlight w:val="none"/>
              </w:rPr>
            </w:pPr>
          </w:p>
        </w:tc>
        <w:tc>
          <w:tcPr>
            <w:tcW w:w="1843" w:type="dxa"/>
            <w:noWrap w:val="0"/>
            <w:vAlign w:val="center"/>
          </w:tcPr>
          <w:p w14:paraId="395614C8">
            <w:pPr>
              <w:widowControl/>
              <w:spacing w:line="240" w:lineRule="auto"/>
              <w:jc w:val="center"/>
              <w:rPr>
                <w:rFonts w:ascii="宋体" w:hAnsi="宋体"/>
                <w:color w:val="000000"/>
                <w:kern w:val="0"/>
                <w:sz w:val="24"/>
                <w:szCs w:val="20"/>
                <w:highlight w:val="none"/>
              </w:rPr>
            </w:pPr>
          </w:p>
        </w:tc>
        <w:tc>
          <w:tcPr>
            <w:tcW w:w="2977" w:type="dxa"/>
            <w:noWrap w:val="0"/>
            <w:vAlign w:val="center"/>
          </w:tcPr>
          <w:p w14:paraId="53ACBEAA">
            <w:pPr>
              <w:widowControl/>
              <w:spacing w:line="240" w:lineRule="auto"/>
              <w:jc w:val="center"/>
              <w:rPr>
                <w:rFonts w:ascii="宋体" w:hAnsi="宋体"/>
                <w:color w:val="000000"/>
                <w:kern w:val="0"/>
                <w:sz w:val="24"/>
                <w:szCs w:val="20"/>
                <w:highlight w:val="none"/>
              </w:rPr>
            </w:pPr>
          </w:p>
        </w:tc>
      </w:tr>
      <w:tr w14:paraId="4326B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2B95E398">
            <w:pPr>
              <w:widowControl/>
              <w:spacing w:line="240" w:lineRule="auto"/>
              <w:jc w:val="center"/>
              <w:rPr>
                <w:rFonts w:ascii="宋体" w:hAnsi="宋体"/>
                <w:color w:val="000000"/>
                <w:kern w:val="0"/>
                <w:sz w:val="24"/>
                <w:szCs w:val="20"/>
                <w:highlight w:val="none"/>
              </w:rPr>
            </w:pPr>
          </w:p>
        </w:tc>
        <w:tc>
          <w:tcPr>
            <w:tcW w:w="3444" w:type="dxa"/>
            <w:gridSpan w:val="3"/>
            <w:noWrap w:val="0"/>
            <w:vAlign w:val="center"/>
          </w:tcPr>
          <w:p w14:paraId="6740C3D0">
            <w:pPr>
              <w:widowControl/>
              <w:spacing w:line="240" w:lineRule="auto"/>
              <w:jc w:val="center"/>
              <w:rPr>
                <w:rFonts w:ascii="宋体" w:hAnsi="宋体"/>
                <w:color w:val="000000"/>
                <w:kern w:val="0"/>
                <w:sz w:val="24"/>
                <w:szCs w:val="20"/>
                <w:highlight w:val="none"/>
              </w:rPr>
            </w:pPr>
          </w:p>
        </w:tc>
        <w:tc>
          <w:tcPr>
            <w:tcW w:w="1843" w:type="dxa"/>
            <w:noWrap w:val="0"/>
            <w:vAlign w:val="center"/>
          </w:tcPr>
          <w:p w14:paraId="3094A11A">
            <w:pPr>
              <w:widowControl/>
              <w:spacing w:line="240" w:lineRule="auto"/>
              <w:jc w:val="center"/>
              <w:rPr>
                <w:rFonts w:ascii="宋体" w:hAnsi="宋体"/>
                <w:color w:val="000000"/>
                <w:kern w:val="0"/>
                <w:sz w:val="24"/>
                <w:szCs w:val="20"/>
                <w:highlight w:val="none"/>
              </w:rPr>
            </w:pPr>
          </w:p>
        </w:tc>
        <w:tc>
          <w:tcPr>
            <w:tcW w:w="2977" w:type="dxa"/>
            <w:noWrap w:val="0"/>
            <w:vAlign w:val="center"/>
          </w:tcPr>
          <w:p w14:paraId="055EFBBB">
            <w:pPr>
              <w:widowControl/>
              <w:spacing w:line="240" w:lineRule="auto"/>
              <w:jc w:val="center"/>
              <w:rPr>
                <w:rFonts w:ascii="宋体" w:hAnsi="宋体"/>
                <w:color w:val="000000"/>
                <w:kern w:val="0"/>
                <w:sz w:val="24"/>
                <w:szCs w:val="20"/>
                <w:highlight w:val="none"/>
              </w:rPr>
            </w:pPr>
          </w:p>
        </w:tc>
      </w:tr>
      <w:tr w14:paraId="49D0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02557A58">
            <w:pPr>
              <w:widowControl/>
              <w:spacing w:line="240" w:lineRule="auto"/>
              <w:jc w:val="center"/>
              <w:rPr>
                <w:rFonts w:ascii="宋体" w:hAnsi="宋体"/>
                <w:color w:val="000000"/>
                <w:kern w:val="0"/>
                <w:sz w:val="24"/>
                <w:szCs w:val="20"/>
                <w:highlight w:val="none"/>
              </w:rPr>
            </w:pPr>
          </w:p>
        </w:tc>
        <w:tc>
          <w:tcPr>
            <w:tcW w:w="3444" w:type="dxa"/>
            <w:gridSpan w:val="3"/>
            <w:noWrap w:val="0"/>
            <w:vAlign w:val="center"/>
          </w:tcPr>
          <w:p w14:paraId="1D3DE55C">
            <w:pPr>
              <w:widowControl/>
              <w:spacing w:line="240" w:lineRule="auto"/>
              <w:jc w:val="center"/>
              <w:rPr>
                <w:rFonts w:ascii="宋体" w:hAnsi="宋体"/>
                <w:color w:val="000000"/>
                <w:kern w:val="0"/>
                <w:sz w:val="24"/>
                <w:szCs w:val="20"/>
                <w:highlight w:val="none"/>
              </w:rPr>
            </w:pPr>
          </w:p>
        </w:tc>
        <w:tc>
          <w:tcPr>
            <w:tcW w:w="1843" w:type="dxa"/>
            <w:noWrap w:val="0"/>
            <w:vAlign w:val="center"/>
          </w:tcPr>
          <w:p w14:paraId="03B3517F">
            <w:pPr>
              <w:widowControl/>
              <w:spacing w:line="240" w:lineRule="auto"/>
              <w:jc w:val="center"/>
              <w:rPr>
                <w:rFonts w:ascii="宋体" w:hAnsi="宋体"/>
                <w:color w:val="000000"/>
                <w:kern w:val="0"/>
                <w:sz w:val="24"/>
                <w:szCs w:val="20"/>
                <w:highlight w:val="none"/>
              </w:rPr>
            </w:pPr>
          </w:p>
        </w:tc>
        <w:tc>
          <w:tcPr>
            <w:tcW w:w="2977" w:type="dxa"/>
            <w:noWrap w:val="0"/>
            <w:vAlign w:val="center"/>
          </w:tcPr>
          <w:p w14:paraId="7AD47F35">
            <w:pPr>
              <w:widowControl/>
              <w:spacing w:line="240" w:lineRule="auto"/>
              <w:jc w:val="center"/>
              <w:rPr>
                <w:rFonts w:ascii="宋体" w:hAnsi="宋体"/>
                <w:color w:val="000000"/>
                <w:kern w:val="0"/>
                <w:sz w:val="24"/>
                <w:szCs w:val="20"/>
                <w:highlight w:val="none"/>
              </w:rPr>
            </w:pPr>
          </w:p>
        </w:tc>
      </w:tr>
      <w:tr w14:paraId="19F54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34415ED3">
            <w:pPr>
              <w:widowControl/>
              <w:spacing w:line="240" w:lineRule="auto"/>
              <w:jc w:val="center"/>
              <w:rPr>
                <w:rFonts w:ascii="宋体" w:hAnsi="宋体"/>
                <w:color w:val="000000"/>
                <w:kern w:val="0"/>
                <w:sz w:val="24"/>
                <w:szCs w:val="20"/>
                <w:highlight w:val="none"/>
              </w:rPr>
            </w:pPr>
          </w:p>
        </w:tc>
        <w:tc>
          <w:tcPr>
            <w:tcW w:w="3444" w:type="dxa"/>
            <w:gridSpan w:val="3"/>
            <w:noWrap w:val="0"/>
            <w:vAlign w:val="center"/>
          </w:tcPr>
          <w:p w14:paraId="67A28835">
            <w:pPr>
              <w:widowControl/>
              <w:spacing w:line="240" w:lineRule="auto"/>
              <w:jc w:val="center"/>
              <w:rPr>
                <w:rFonts w:ascii="宋体" w:hAnsi="宋体"/>
                <w:color w:val="000000"/>
                <w:kern w:val="0"/>
                <w:sz w:val="24"/>
                <w:szCs w:val="20"/>
                <w:highlight w:val="none"/>
              </w:rPr>
            </w:pPr>
          </w:p>
        </w:tc>
        <w:tc>
          <w:tcPr>
            <w:tcW w:w="1843" w:type="dxa"/>
            <w:noWrap w:val="0"/>
            <w:vAlign w:val="center"/>
          </w:tcPr>
          <w:p w14:paraId="3A2045BE">
            <w:pPr>
              <w:widowControl/>
              <w:spacing w:line="240" w:lineRule="auto"/>
              <w:jc w:val="center"/>
              <w:rPr>
                <w:rFonts w:ascii="宋体" w:hAnsi="宋体"/>
                <w:color w:val="000000"/>
                <w:kern w:val="0"/>
                <w:sz w:val="24"/>
                <w:szCs w:val="20"/>
                <w:highlight w:val="none"/>
              </w:rPr>
            </w:pPr>
          </w:p>
        </w:tc>
        <w:tc>
          <w:tcPr>
            <w:tcW w:w="2977" w:type="dxa"/>
            <w:noWrap w:val="0"/>
            <w:vAlign w:val="center"/>
          </w:tcPr>
          <w:p w14:paraId="5704F039">
            <w:pPr>
              <w:widowControl/>
              <w:spacing w:line="240" w:lineRule="auto"/>
              <w:jc w:val="center"/>
              <w:rPr>
                <w:rFonts w:ascii="宋体" w:hAnsi="宋体"/>
                <w:color w:val="000000"/>
                <w:kern w:val="0"/>
                <w:sz w:val="24"/>
                <w:szCs w:val="20"/>
                <w:highlight w:val="none"/>
              </w:rPr>
            </w:pPr>
          </w:p>
        </w:tc>
      </w:tr>
      <w:tr w14:paraId="04337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37F3BF79">
            <w:pPr>
              <w:widowControl/>
              <w:spacing w:line="240" w:lineRule="auto"/>
              <w:jc w:val="center"/>
              <w:rPr>
                <w:rFonts w:ascii="宋体" w:hAnsi="宋体"/>
                <w:color w:val="000000"/>
                <w:kern w:val="0"/>
                <w:sz w:val="24"/>
                <w:szCs w:val="20"/>
                <w:highlight w:val="none"/>
              </w:rPr>
            </w:pPr>
          </w:p>
        </w:tc>
        <w:tc>
          <w:tcPr>
            <w:tcW w:w="3444" w:type="dxa"/>
            <w:gridSpan w:val="3"/>
            <w:noWrap w:val="0"/>
            <w:vAlign w:val="center"/>
          </w:tcPr>
          <w:p w14:paraId="53C16ACB">
            <w:pPr>
              <w:widowControl/>
              <w:spacing w:line="240" w:lineRule="auto"/>
              <w:jc w:val="center"/>
              <w:rPr>
                <w:rFonts w:ascii="宋体" w:hAnsi="宋体"/>
                <w:color w:val="000000"/>
                <w:kern w:val="0"/>
                <w:sz w:val="24"/>
                <w:szCs w:val="20"/>
                <w:highlight w:val="none"/>
              </w:rPr>
            </w:pPr>
          </w:p>
        </w:tc>
        <w:tc>
          <w:tcPr>
            <w:tcW w:w="1843" w:type="dxa"/>
            <w:noWrap w:val="0"/>
            <w:vAlign w:val="center"/>
          </w:tcPr>
          <w:p w14:paraId="605A933E">
            <w:pPr>
              <w:widowControl/>
              <w:spacing w:line="240" w:lineRule="auto"/>
              <w:jc w:val="center"/>
              <w:rPr>
                <w:rFonts w:ascii="宋体" w:hAnsi="宋体"/>
                <w:color w:val="000000"/>
                <w:kern w:val="0"/>
                <w:sz w:val="24"/>
                <w:szCs w:val="20"/>
                <w:highlight w:val="none"/>
              </w:rPr>
            </w:pPr>
          </w:p>
        </w:tc>
        <w:tc>
          <w:tcPr>
            <w:tcW w:w="2977" w:type="dxa"/>
            <w:noWrap w:val="0"/>
            <w:vAlign w:val="center"/>
          </w:tcPr>
          <w:p w14:paraId="6349082A">
            <w:pPr>
              <w:widowControl/>
              <w:spacing w:line="240" w:lineRule="auto"/>
              <w:jc w:val="center"/>
              <w:rPr>
                <w:rFonts w:ascii="宋体" w:hAnsi="宋体"/>
                <w:color w:val="000000"/>
                <w:kern w:val="0"/>
                <w:sz w:val="24"/>
                <w:szCs w:val="20"/>
                <w:highlight w:val="none"/>
              </w:rPr>
            </w:pPr>
          </w:p>
        </w:tc>
      </w:tr>
      <w:tr w14:paraId="451B6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106CE350">
            <w:pPr>
              <w:widowControl/>
              <w:spacing w:line="240" w:lineRule="auto"/>
              <w:jc w:val="center"/>
              <w:rPr>
                <w:rFonts w:ascii="宋体" w:hAnsi="宋体"/>
                <w:color w:val="000000"/>
                <w:kern w:val="0"/>
                <w:sz w:val="24"/>
                <w:szCs w:val="20"/>
                <w:highlight w:val="none"/>
              </w:rPr>
            </w:pPr>
          </w:p>
        </w:tc>
        <w:tc>
          <w:tcPr>
            <w:tcW w:w="3444" w:type="dxa"/>
            <w:gridSpan w:val="3"/>
            <w:noWrap w:val="0"/>
            <w:vAlign w:val="center"/>
          </w:tcPr>
          <w:p w14:paraId="3CDDAB1D">
            <w:pPr>
              <w:widowControl/>
              <w:spacing w:line="240" w:lineRule="auto"/>
              <w:jc w:val="center"/>
              <w:rPr>
                <w:rFonts w:ascii="宋体" w:hAnsi="宋体"/>
                <w:color w:val="000000"/>
                <w:kern w:val="0"/>
                <w:sz w:val="24"/>
                <w:szCs w:val="20"/>
                <w:highlight w:val="none"/>
              </w:rPr>
            </w:pPr>
          </w:p>
        </w:tc>
        <w:tc>
          <w:tcPr>
            <w:tcW w:w="1843" w:type="dxa"/>
            <w:noWrap w:val="0"/>
            <w:vAlign w:val="center"/>
          </w:tcPr>
          <w:p w14:paraId="01BA235E">
            <w:pPr>
              <w:widowControl/>
              <w:spacing w:line="240" w:lineRule="auto"/>
              <w:jc w:val="center"/>
              <w:rPr>
                <w:rFonts w:ascii="宋体" w:hAnsi="宋体"/>
                <w:color w:val="000000"/>
                <w:kern w:val="0"/>
                <w:sz w:val="24"/>
                <w:szCs w:val="20"/>
                <w:highlight w:val="none"/>
              </w:rPr>
            </w:pPr>
          </w:p>
        </w:tc>
        <w:tc>
          <w:tcPr>
            <w:tcW w:w="2977" w:type="dxa"/>
            <w:noWrap w:val="0"/>
            <w:vAlign w:val="center"/>
          </w:tcPr>
          <w:p w14:paraId="543DE88A">
            <w:pPr>
              <w:widowControl/>
              <w:spacing w:line="240" w:lineRule="auto"/>
              <w:jc w:val="center"/>
              <w:rPr>
                <w:rFonts w:ascii="宋体" w:hAnsi="宋体"/>
                <w:color w:val="000000"/>
                <w:kern w:val="0"/>
                <w:sz w:val="24"/>
                <w:szCs w:val="20"/>
                <w:highlight w:val="none"/>
              </w:rPr>
            </w:pPr>
          </w:p>
        </w:tc>
      </w:tr>
    </w:tbl>
    <w:p w14:paraId="0261C57D">
      <w:pPr>
        <w:widowControl/>
        <w:spacing w:line="240" w:lineRule="auto"/>
        <w:jc w:val="left"/>
        <w:rPr>
          <w:rFonts w:ascii="Times New Roman" w:hAnsi="Times New Roman"/>
          <w:color w:val="000000"/>
          <w:kern w:val="0"/>
          <w:sz w:val="20"/>
          <w:szCs w:val="20"/>
          <w:highlight w:val="none"/>
        </w:rPr>
      </w:pPr>
    </w:p>
    <w:p w14:paraId="7395450F">
      <w:pPr>
        <w:widowControl/>
        <w:spacing w:line="240" w:lineRule="auto"/>
        <w:jc w:val="left"/>
        <w:rPr>
          <w:rFonts w:hint="eastAsia" w:ascii="Times New Roman" w:hAnsi="Times New Roman"/>
          <w:color w:val="000000"/>
          <w:kern w:val="0"/>
          <w:sz w:val="20"/>
          <w:szCs w:val="20"/>
          <w:highlight w:val="none"/>
        </w:rPr>
      </w:pPr>
    </w:p>
    <w:p w14:paraId="3257F0C0">
      <w:pPr>
        <w:widowControl/>
        <w:spacing w:line="240" w:lineRule="auto"/>
        <w:jc w:val="left"/>
        <w:rPr>
          <w:rFonts w:ascii="Times New Roman" w:hAnsi="Times New Roman"/>
          <w:color w:val="000000"/>
          <w:kern w:val="0"/>
          <w:sz w:val="20"/>
          <w:szCs w:val="20"/>
          <w:highlight w:val="none"/>
        </w:rPr>
      </w:pPr>
    </w:p>
    <w:p w14:paraId="4F110D73">
      <w:pPr>
        <w:widowControl/>
        <w:spacing w:line="240" w:lineRule="auto"/>
        <w:jc w:val="left"/>
        <w:rPr>
          <w:rFonts w:hint="eastAsia" w:ascii="Times New Roman" w:hAnsi="Times New Roman"/>
          <w:color w:val="000000"/>
          <w:kern w:val="0"/>
          <w:sz w:val="20"/>
          <w:szCs w:val="20"/>
          <w:highlight w:val="none"/>
        </w:rPr>
      </w:pPr>
    </w:p>
    <w:p w14:paraId="438C0E4C">
      <w:pPr>
        <w:widowControl/>
        <w:spacing w:line="240" w:lineRule="auto"/>
        <w:jc w:val="left"/>
        <w:rPr>
          <w:rFonts w:hint="eastAsia" w:ascii="Times New Roman" w:hAnsi="Times New Roman"/>
          <w:color w:val="000000"/>
          <w:kern w:val="0"/>
          <w:sz w:val="20"/>
          <w:szCs w:val="20"/>
          <w:highlight w:val="none"/>
        </w:rPr>
      </w:pPr>
    </w:p>
    <w:p w14:paraId="21C43A95">
      <w:pPr>
        <w:keepNext/>
        <w:keepLines/>
        <w:spacing w:before="260" w:after="260" w:line="415" w:lineRule="auto"/>
        <w:jc w:val="center"/>
        <w:outlineLvl w:val="1"/>
        <w:rPr>
          <w:rFonts w:hint="default" w:ascii="宋体" w:hAnsi="宋体" w:eastAsia="宋体"/>
          <w:b/>
          <w:bCs/>
          <w:color w:val="000000"/>
          <w:sz w:val="24"/>
          <w:szCs w:val="32"/>
          <w:highlight w:val="none"/>
          <w:lang w:val="en-US" w:eastAsia="zh-CN"/>
        </w:rPr>
      </w:pPr>
      <w:r>
        <w:rPr>
          <w:rFonts w:hint="eastAsia" w:ascii="宋体" w:hAnsi="宋体"/>
          <w:b/>
          <w:color w:val="000000"/>
          <w:sz w:val="30"/>
          <w:szCs w:val="30"/>
          <w:highlight w:val="none"/>
        </w:rPr>
        <w:br w:type="page"/>
      </w:r>
      <w:r>
        <w:rPr>
          <w:rFonts w:hint="eastAsia" w:ascii="宋体" w:hAnsi="宋体"/>
          <w:b/>
          <w:color w:val="000000"/>
          <w:sz w:val="30"/>
          <w:szCs w:val="30"/>
          <w:highlight w:val="none"/>
          <w:lang w:val="en-US" w:eastAsia="zh-CN"/>
        </w:rPr>
        <w:t>八</w:t>
      </w:r>
      <w:r>
        <w:rPr>
          <w:rFonts w:hint="eastAsia" w:ascii="宋体" w:hAnsi="宋体"/>
          <w:b/>
          <w:color w:val="000000"/>
          <w:sz w:val="30"/>
          <w:szCs w:val="30"/>
          <w:highlight w:val="none"/>
        </w:rPr>
        <w:t>、</w:t>
      </w:r>
      <w:r>
        <w:rPr>
          <w:rFonts w:hint="eastAsia" w:ascii="宋体" w:hAnsi="宋体"/>
          <w:b/>
          <w:color w:val="000000"/>
          <w:sz w:val="30"/>
          <w:szCs w:val="30"/>
          <w:highlight w:val="none"/>
          <w:lang w:val="en-US" w:eastAsia="zh-CN"/>
        </w:rPr>
        <w:t>资格审查资料</w:t>
      </w:r>
    </w:p>
    <w:p w14:paraId="41D9878D">
      <w:pPr>
        <w:pStyle w:val="4"/>
        <w:widowControl/>
        <w:spacing w:line="412" w:lineRule="auto"/>
        <w:jc w:val="center"/>
        <w:rPr>
          <w:rFonts w:hint="eastAsia" w:ascii="Times New Roman" w:hAnsi="Times New Roman" w:eastAsia="宋体" w:cs="宋体"/>
          <w:b/>
          <w:bCs w:val="0"/>
          <w:color w:val="auto"/>
        </w:rPr>
      </w:pPr>
      <w:r>
        <w:rPr>
          <w:rFonts w:hint="eastAsia" w:ascii="Times New Roman" w:hAnsi="Times New Roman" w:eastAsia="宋体" w:cs="宋体"/>
          <w:b/>
          <w:bCs w:val="0"/>
          <w:color w:val="auto"/>
          <w:lang w:eastAsia="zh-CN"/>
        </w:rPr>
        <w:t>（</w:t>
      </w:r>
      <w:r>
        <w:rPr>
          <w:rFonts w:hint="eastAsia" w:ascii="Times New Roman" w:hAnsi="Times New Roman" w:eastAsia="宋体" w:cs="宋体"/>
          <w:b/>
          <w:bCs w:val="0"/>
          <w:color w:val="auto"/>
          <w:lang w:val="en-US" w:eastAsia="zh-CN"/>
        </w:rPr>
        <w:t>一</w:t>
      </w:r>
      <w:r>
        <w:rPr>
          <w:rFonts w:hint="eastAsia" w:ascii="Times New Roman" w:hAnsi="Times New Roman" w:eastAsia="宋体" w:cs="宋体"/>
          <w:b/>
          <w:bCs w:val="0"/>
          <w:color w:val="auto"/>
          <w:lang w:eastAsia="zh-CN"/>
        </w:rPr>
        <w:t>）</w:t>
      </w:r>
      <w:r>
        <w:rPr>
          <w:rFonts w:hint="eastAsia" w:cs="宋体"/>
          <w:b/>
          <w:bCs w:val="0"/>
          <w:color w:val="auto"/>
          <w:lang w:eastAsia="zh-CN"/>
        </w:rPr>
        <w:t>响应人</w:t>
      </w:r>
      <w:r>
        <w:rPr>
          <w:rFonts w:hint="eastAsia" w:ascii="Times New Roman" w:hAnsi="Times New Roman" w:eastAsia="宋体" w:cs="宋体"/>
          <w:b/>
          <w:bCs w:val="0"/>
          <w:color w:val="auto"/>
        </w:rPr>
        <w:t>基本情况表</w:t>
      </w:r>
    </w:p>
    <w:tbl>
      <w:tblPr>
        <w:tblStyle w:val="21"/>
        <w:tblW w:w="936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629"/>
        <w:gridCol w:w="1014"/>
        <w:gridCol w:w="1075"/>
        <w:gridCol w:w="1422"/>
        <w:gridCol w:w="352"/>
        <w:gridCol w:w="1217"/>
        <w:gridCol w:w="560"/>
        <w:gridCol w:w="971"/>
        <w:gridCol w:w="1121"/>
      </w:tblGrid>
      <w:tr w14:paraId="678133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noWrap w:val="0"/>
            <w:vAlign w:val="center"/>
          </w:tcPr>
          <w:p w14:paraId="3A2DC802">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lang w:val="en-US" w:eastAsia="zh-CN"/>
              </w:rPr>
              <w:t>响应</w:t>
            </w:r>
            <w:r>
              <w:rPr>
                <w:rFonts w:hint="eastAsia" w:ascii="宋体" w:hAnsi="宋体" w:cs="宋体"/>
                <w:color w:val="auto"/>
                <w:kern w:val="0"/>
                <w:sz w:val="24"/>
              </w:rPr>
              <w:t>人名称</w:t>
            </w:r>
          </w:p>
        </w:tc>
        <w:tc>
          <w:tcPr>
            <w:tcW w:w="7732" w:type="dxa"/>
            <w:gridSpan w:val="8"/>
            <w:noWrap w:val="0"/>
            <w:vAlign w:val="center"/>
          </w:tcPr>
          <w:p w14:paraId="36F5BF23">
            <w:pPr>
              <w:autoSpaceDE w:val="0"/>
              <w:autoSpaceDN w:val="0"/>
              <w:adjustRightInd w:val="0"/>
              <w:jc w:val="center"/>
              <w:rPr>
                <w:rFonts w:ascii="宋体" w:hAnsi="宋体" w:cs="宋体"/>
                <w:color w:val="auto"/>
                <w:kern w:val="0"/>
                <w:sz w:val="24"/>
              </w:rPr>
            </w:pPr>
          </w:p>
        </w:tc>
      </w:tr>
      <w:tr w14:paraId="21AA35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noWrap w:val="0"/>
            <w:vAlign w:val="center"/>
          </w:tcPr>
          <w:p w14:paraId="492DFFE3">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注册地址</w:t>
            </w:r>
          </w:p>
        </w:tc>
        <w:tc>
          <w:tcPr>
            <w:tcW w:w="3863" w:type="dxa"/>
            <w:gridSpan w:val="4"/>
            <w:noWrap w:val="0"/>
            <w:vAlign w:val="center"/>
          </w:tcPr>
          <w:p w14:paraId="189F233F">
            <w:pPr>
              <w:autoSpaceDE w:val="0"/>
              <w:autoSpaceDN w:val="0"/>
              <w:adjustRightInd w:val="0"/>
              <w:jc w:val="center"/>
              <w:rPr>
                <w:rFonts w:ascii="宋体" w:hAnsi="宋体" w:cs="宋体"/>
                <w:color w:val="auto"/>
                <w:kern w:val="0"/>
                <w:sz w:val="24"/>
              </w:rPr>
            </w:pPr>
          </w:p>
        </w:tc>
        <w:tc>
          <w:tcPr>
            <w:tcW w:w="1217" w:type="dxa"/>
            <w:noWrap w:val="0"/>
            <w:vAlign w:val="center"/>
          </w:tcPr>
          <w:p w14:paraId="5B429DDC">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邮政编码</w:t>
            </w:r>
          </w:p>
        </w:tc>
        <w:tc>
          <w:tcPr>
            <w:tcW w:w="2652" w:type="dxa"/>
            <w:gridSpan w:val="3"/>
            <w:noWrap w:val="0"/>
            <w:vAlign w:val="center"/>
          </w:tcPr>
          <w:p w14:paraId="76D2BA00">
            <w:pPr>
              <w:autoSpaceDE w:val="0"/>
              <w:autoSpaceDN w:val="0"/>
              <w:adjustRightInd w:val="0"/>
              <w:jc w:val="center"/>
              <w:rPr>
                <w:rFonts w:ascii="宋体" w:hAnsi="宋体" w:cs="宋体"/>
                <w:color w:val="auto"/>
                <w:kern w:val="0"/>
                <w:sz w:val="24"/>
              </w:rPr>
            </w:pPr>
          </w:p>
        </w:tc>
      </w:tr>
      <w:tr w14:paraId="6A102F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vMerge w:val="restart"/>
            <w:noWrap w:val="0"/>
            <w:vAlign w:val="center"/>
          </w:tcPr>
          <w:p w14:paraId="7F4014E0">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联系方式</w:t>
            </w:r>
          </w:p>
        </w:tc>
        <w:tc>
          <w:tcPr>
            <w:tcW w:w="1014" w:type="dxa"/>
            <w:noWrap w:val="0"/>
            <w:vAlign w:val="center"/>
          </w:tcPr>
          <w:p w14:paraId="67C3E2B2">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联系人</w:t>
            </w:r>
          </w:p>
        </w:tc>
        <w:tc>
          <w:tcPr>
            <w:tcW w:w="2849" w:type="dxa"/>
            <w:gridSpan w:val="3"/>
            <w:noWrap w:val="0"/>
            <w:vAlign w:val="center"/>
          </w:tcPr>
          <w:p w14:paraId="30F4319C">
            <w:pPr>
              <w:autoSpaceDE w:val="0"/>
              <w:autoSpaceDN w:val="0"/>
              <w:adjustRightInd w:val="0"/>
              <w:jc w:val="center"/>
              <w:rPr>
                <w:rFonts w:ascii="宋体" w:hAnsi="宋体" w:cs="宋体"/>
                <w:color w:val="auto"/>
                <w:kern w:val="0"/>
                <w:sz w:val="24"/>
              </w:rPr>
            </w:pPr>
          </w:p>
        </w:tc>
        <w:tc>
          <w:tcPr>
            <w:tcW w:w="1217" w:type="dxa"/>
            <w:noWrap w:val="0"/>
            <w:vAlign w:val="center"/>
          </w:tcPr>
          <w:p w14:paraId="02146D93">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电 话</w:t>
            </w:r>
          </w:p>
        </w:tc>
        <w:tc>
          <w:tcPr>
            <w:tcW w:w="2652" w:type="dxa"/>
            <w:gridSpan w:val="3"/>
            <w:noWrap w:val="0"/>
            <w:vAlign w:val="center"/>
          </w:tcPr>
          <w:p w14:paraId="7A98EF35">
            <w:pPr>
              <w:autoSpaceDE w:val="0"/>
              <w:autoSpaceDN w:val="0"/>
              <w:adjustRightInd w:val="0"/>
              <w:jc w:val="center"/>
              <w:rPr>
                <w:rFonts w:ascii="宋体" w:hAnsi="宋体" w:cs="宋体"/>
                <w:color w:val="auto"/>
                <w:kern w:val="0"/>
                <w:sz w:val="24"/>
              </w:rPr>
            </w:pPr>
          </w:p>
        </w:tc>
      </w:tr>
      <w:tr w14:paraId="2B60D2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vMerge w:val="continue"/>
            <w:noWrap w:val="0"/>
            <w:vAlign w:val="center"/>
          </w:tcPr>
          <w:p w14:paraId="3CC8355F">
            <w:pPr>
              <w:autoSpaceDE w:val="0"/>
              <w:autoSpaceDN w:val="0"/>
              <w:adjustRightInd w:val="0"/>
              <w:jc w:val="center"/>
              <w:rPr>
                <w:rFonts w:ascii="宋体" w:hAnsi="宋体" w:cs="宋体"/>
                <w:color w:val="auto"/>
                <w:kern w:val="0"/>
                <w:sz w:val="24"/>
              </w:rPr>
            </w:pPr>
          </w:p>
        </w:tc>
        <w:tc>
          <w:tcPr>
            <w:tcW w:w="1014" w:type="dxa"/>
            <w:noWrap w:val="0"/>
            <w:vAlign w:val="center"/>
          </w:tcPr>
          <w:p w14:paraId="13669B12">
            <w:pPr>
              <w:tabs>
                <w:tab w:val="left" w:pos="540"/>
              </w:tabs>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传 真</w:t>
            </w:r>
          </w:p>
        </w:tc>
        <w:tc>
          <w:tcPr>
            <w:tcW w:w="2849" w:type="dxa"/>
            <w:gridSpan w:val="3"/>
            <w:noWrap w:val="0"/>
            <w:vAlign w:val="center"/>
          </w:tcPr>
          <w:p w14:paraId="779BE2B9">
            <w:pPr>
              <w:autoSpaceDE w:val="0"/>
              <w:autoSpaceDN w:val="0"/>
              <w:adjustRightInd w:val="0"/>
              <w:jc w:val="center"/>
              <w:rPr>
                <w:rFonts w:ascii="宋体" w:hAnsi="宋体" w:cs="宋体"/>
                <w:color w:val="auto"/>
                <w:kern w:val="0"/>
                <w:sz w:val="24"/>
              </w:rPr>
            </w:pPr>
          </w:p>
        </w:tc>
        <w:tc>
          <w:tcPr>
            <w:tcW w:w="1217" w:type="dxa"/>
            <w:noWrap w:val="0"/>
            <w:vAlign w:val="center"/>
          </w:tcPr>
          <w:p w14:paraId="220A42CE">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电子邮件</w:t>
            </w:r>
          </w:p>
        </w:tc>
        <w:tc>
          <w:tcPr>
            <w:tcW w:w="2652" w:type="dxa"/>
            <w:gridSpan w:val="3"/>
            <w:noWrap w:val="0"/>
            <w:vAlign w:val="center"/>
          </w:tcPr>
          <w:p w14:paraId="6913B09C">
            <w:pPr>
              <w:autoSpaceDE w:val="0"/>
              <w:autoSpaceDN w:val="0"/>
              <w:adjustRightInd w:val="0"/>
              <w:jc w:val="center"/>
              <w:rPr>
                <w:rFonts w:ascii="宋体" w:hAnsi="宋体" w:cs="宋体"/>
                <w:color w:val="auto"/>
                <w:kern w:val="0"/>
                <w:sz w:val="24"/>
              </w:rPr>
            </w:pPr>
          </w:p>
        </w:tc>
      </w:tr>
      <w:tr w14:paraId="47BAE8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noWrap w:val="0"/>
            <w:vAlign w:val="center"/>
          </w:tcPr>
          <w:p w14:paraId="1F81038B">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法定代表人</w:t>
            </w:r>
          </w:p>
        </w:tc>
        <w:tc>
          <w:tcPr>
            <w:tcW w:w="1014" w:type="dxa"/>
            <w:noWrap w:val="0"/>
            <w:vAlign w:val="center"/>
          </w:tcPr>
          <w:p w14:paraId="7AD29867">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姓名</w:t>
            </w:r>
          </w:p>
        </w:tc>
        <w:tc>
          <w:tcPr>
            <w:tcW w:w="1075" w:type="dxa"/>
            <w:noWrap w:val="0"/>
            <w:vAlign w:val="center"/>
          </w:tcPr>
          <w:p w14:paraId="483F19A3">
            <w:pPr>
              <w:autoSpaceDE w:val="0"/>
              <w:autoSpaceDN w:val="0"/>
              <w:adjustRightInd w:val="0"/>
              <w:jc w:val="center"/>
              <w:rPr>
                <w:rFonts w:ascii="宋体" w:hAnsi="宋体" w:cs="宋体"/>
                <w:color w:val="auto"/>
                <w:kern w:val="0"/>
                <w:sz w:val="24"/>
              </w:rPr>
            </w:pPr>
          </w:p>
        </w:tc>
        <w:tc>
          <w:tcPr>
            <w:tcW w:w="1422" w:type="dxa"/>
            <w:noWrap w:val="0"/>
            <w:vAlign w:val="center"/>
          </w:tcPr>
          <w:p w14:paraId="48E9FAA2">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技术职称</w:t>
            </w:r>
          </w:p>
        </w:tc>
        <w:tc>
          <w:tcPr>
            <w:tcW w:w="2129" w:type="dxa"/>
            <w:gridSpan w:val="3"/>
            <w:noWrap w:val="0"/>
            <w:vAlign w:val="center"/>
          </w:tcPr>
          <w:p w14:paraId="4E5E4181">
            <w:pPr>
              <w:autoSpaceDE w:val="0"/>
              <w:autoSpaceDN w:val="0"/>
              <w:adjustRightInd w:val="0"/>
              <w:jc w:val="center"/>
              <w:rPr>
                <w:rFonts w:ascii="宋体" w:hAnsi="宋体" w:cs="宋体"/>
                <w:color w:val="auto"/>
                <w:kern w:val="0"/>
                <w:sz w:val="24"/>
              </w:rPr>
            </w:pPr>
          </w:p>
        </w:tc>
        <w:tc>
          <w:tcPr>
            <w:tcW w:w="971" w:type="dxa"/>
            <w:noWrap w:val="0"/>
            <w:vAlign w:val="center"/>
          </w:tcPr>
          <w:p w14:paraId="538F0E8C">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电话</w:t>
            </w:r>
          </w:p>
        </w:tc>
        <w:tc>
          <w:tcPr>
            <w:tcW w:w="1121" w:type="dxa"/>
            <w:noWrap w:val="0"/>
            <w:vAlign w:val="center"/>
          </w:tcPr>
          <w:p w14:paraId="02DFD5AF">
            <w:pPr>
              <w:autoSpaceDE w:val="0"/>
              <w:autoSpaceDN w:val="0"/>
              <w:adjustRightInd w:val="0"/>
              <w:jc w:val="center"/>
              <w:rPr>
                <w:rFonts w:ascii="宋体" w:hAnsi="宋体" w:cs="宋体"/>
                <w:color w:val="auto"/>
                <w:kern w:val="0"/>
                <w:sz w:val="24"/>
              </w:rPr>
            </w:pPr>
          </w:p>
        </w:tc>
      </w:tr>
      <w:tr w14:paraId="78709D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noWrap w:val="0"/>
            <w:vAlign w:val="center"/>
          </w:tcPr>
          <w:p w14:paraId="7B0441CA">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技术负责人</w:t>
            </w:r>
          </w:p>
        </w:tc>
        <w:tc>
          <w:tcPr>
            <w:tcW w:w="1014" w:type="dxa"/>
            <w:noWrap w:val="0"/>
            <w:vAlign w:val="center"/>
          </w:tcPr>
          <w:p w14:paraId="384EEB13">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姓名</w:t>
            </w:r>
          </w:p>
        </w:tc>
        <w:tc>
          <w:tcPr>
            <w:tcW w:w="1075" w:type="dxa"/>
            <w:noWrap w:val="0"/>
            <w:vAlign w:val="center"/>
          </w:tcPr>
          <w:p w14:paraId="291DCBC0">
            <w:pPr>
              <w:autoSpaceDE w:val="0"/>
              <w:autoSpaceDN w:val="0"/>
              <w:adjustRightInd w:val="0"/>
              <w:jc w:val="center"/>
              <w:rPr>
                <w:rFonts w:ascii="宋体" w:hAnsi="宋体" w:cs="宋体"/>
                <w:color w:val="auto"/>
                <w:kern w:val="0"/>
                <w:sz w:val="24"/>
              </w:rPr>
            </w:pPr>
          </w:p>
        </w:tc>
        <w:tc>
          <w:tcPr>
            <w:tcW w:w="1422" w:type="dxa"/>
            <w:noWrap w:val="0"/>
            <w:vAlign w:val="center"/>
          </w:tcPr>
          <w:p w14:paraId="5FBB3E06">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技术职称</w:t>
            </w:r>
          </w:p>
        </w:tc>
        <w:tc>
          <w:tcPr>
            <w:tcW w:w="2129" w:type="dxa"/>
            <w:gridSpan w:val="3"/>
            <w:noWrap w:val="0"/>
            <w:vAlign w:val="center"/>
          </w:tcPr>
          <w:p w14:paraId="71C3250E">
            <w:pPr>
              <w:autoSpaceDE w:val="0"/>
              <w:autoSpaceDN w:val="0"/>
              <w:adjustRightInd w:val="0"/>
              <w:jc w:val="center"/>
              <w:rPr>
                <w:rFonts w:ascii="宋体" w:hAnsi="宋体" w:cs="宋体"/>
                <w:color w:val="auto"/>
                <w:kern w:val="0"/>
                <w:sz w:val="24"/>
              </w:rPr>
            </w:pPr>
          </w:p>
        </w:tc>
        <w:tc>
          <w:tcPr>
            <w:tcW w:w="971" w:type="dxa"/>
            <w:noWrap w:val="0"/>
            <w:vAlign w:val="center"/>
          </w:tcPr>
          <w:p w14:paraId="41BC3406">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电话</w:t>
            </w:r>
          </w:p>
        </w:tc>
        <w:tc>
          <w:tcPr>
            <w:tcW w:w="1121" w:type="dxa"/>
            <w:noWrap w:val="0"/>
            <w:vAlign w:val="center"/>
          </w:tcPr>
          <w:p w14:paraId="13A75B6B">
            <w:pPr>
              <w:autoSpaceDE w:val="0"/>
              <w:autoSpaceDN w:val="0"/>
              <w:adjustRightInd w:val="0"/>
              <w:jc w:val="center"/>
              <w:rPr>
                <w:rFonts w:ascii="宋体" w:hAnsi="宋体" w:cs="宋体"/>
                <w:color w:val="auto"/>
                <w:kern w:val="0"/>
                <w:sz w:val="24"/>
              </w:rPr>
            </w:pPr>
          </w:p>
        </w:tc>
      </w:tr>
      <w:tr w14:paraId="2A5AC6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noWrap w:val="0"/>
            <w:vAlign w:val="center"/>
          </w:tcPr>
          <w:p w14:paraId="4D52AB44">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成立时间</w:t>
            </w:r>
          </w:p>
        </w:tc>
        <w:tc>
          <w:tcPr>
            <w:tcW w:w="2089" w:type="dxa"/>
            <w:gridSpan w:val="2"/>
            <w:noWrap w:val="0"/>
            <w:vAlign w:val="center"/>
          </w:tcPr>
          <w:p w14:paraId="51908276">
            <w:pPr>
              <w:autoSpaceDE w:val="0"/>
              <w:autoSpaceDN w:val="0"/>
              <w:adjustRightInd w:val="0"/>
              <w:jc w:val="center"/>
              <w:rPr>
                <w:rFonts w:ascii="宋体" w:hAnsi="宋体" w:cs="宋体"/>
                <w:color w:val="auto"/>
                <w:kern w:val="0"/>
                <w:sz w:val="24"/>
              </w:rPr>
            </w:pPr>
          </w:p>
        </w:tc>
        <w:tc>
          <w:tcPr>
            <w:tcW w:w="5643" w:type="dxa"/>
            <w:gridSpan w:val="6"/>
            <w:noWrap w:val="0"/>
            <w:vAlign w:val="center"/>
          </w:tcPr>
          <w:p w14:paraId="48C9901C">
            <w:pPr>
              <w:autoSpaceDE w:val="0"/>
              <w:autoSpaceDN w:val="0"/>
              <w:adjustRightInd w:val="0"/>
              <w:ind w:left="105" w:leftChars="50"/>
              <w:jc w:val="center"/>
              <w:rPr>
                <w:rFonts w:ascii="宋体" w:hAnsi="宋体" w:cs="宋体"/>
                <w:color w:val="auto"/>
                <w:kern w:val="0"/>
                <w:sz w:val="24"/>
                <w:u w:val="single"/>
              </w:rPr>
            </w:pPr>
            <w:r>
              <w:rPr>
                <w:rFonts w:hint="eastAsia" w:ascii="宋体" w:hAnsi="宋体" w:cs="宋体"/>
                <w:color w:val="auto"/>
                <w:kern w:val="0"/>
                <w:sz w:val="24"/>
              </w:rPr>
              <w:t>员工总人数：</w:t>
            </w:r>
          </w:p>
        </w:tc>
      </w:tr>
      <w:tr w14:paraId="1E91C3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noWrap w:val="0"/>
            <w:vAlign w:val="center"/>
          </w:tcPr>
          <w:p w14:paraId="3D41AD5C">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企业资质等级</w:t>
            </w:r>
          </w:p>
        </w:tc>
        <w:tc>
          <w:tcPr>
            <w:tcW w:w="2089" w:type="dxa"/>
            <w:gridSpan w:val="2"/>
            <w:noWrap w:val="0"/>
            <w:vAlign w:val="center"/>
          </w:tcPr>
          <w:p w14:paraId="0B606160">
            <w:pPr>
              <w:autoSpaceDE w:val="0"/>
              <w:autoSpaceDN w:val="0"/>
              <w:adjustRightInd w:val="0"/>
              <w:jc w:val="center"/>
              <w:rPr>
                <w:rFonts w:ascii="宋体" w:hAnsi="宋体" w:cs="宋体"/>
                <w:color w:val="auto"/>
                <w:kern w:val="0"/>
                <w:sz w:val="24"/>
              </w:rPr>
            </w:pPr>
          </w:p>
        </w:tc>
        <w:tc>
          <w:tcPr>
            <w:tcW w:w="1422" w:type="dxa"/>
            <w:vMerge w:val="restart"/>
            <w:noWrap w:val="0"/>
            <w:vAlign w:val="center"/>
          </w:tcPr>
          <w:p w14:paraId="4303A1F0">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其中</w:t>
            </w:r>
          </w:p>
        </w:tc>
        <w:tc>
          <w:tcPr>
            <w:tcW w:w="2129" w:type="dxa"/>
            <w:gridSpan w:val="3"/>
            <w:noWrap w:val="0"/>
            <w:vAlign w:val="center"/>
          </w:tcPr>
          <w:p w14:paraId="09E6DAE9">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项目经理</w:t>
            </w:r>
          </w:p>
        </w:tc>
        <w:tc>
          <w:tcPr>
            <w:tcW w:w="2092" w:type="dxa"/>
            <w:gridSpan w:val="2"/>
            <w:noWrap w:val="0"/>
            <w:vAlign w:val="center"/>
          </w:tcPr>
          <w:p w14:paraId="242BF155">
            <w:pPr>
              <w:autoSpaceDE w:val="0"/>
              <w:autoSpaceDN w:val="0"/>
              <w:adjustRightInd w:val="0"/>
              <w:jc w:val="center"/>
              <w:rPr>
                <w:rFonts w:ascii="宋体" w:hAnsi="宋体" w:cs="宋体"/>
                <w:color w:val="auto"/>
                <w:kern w:val="0"/>
                <w:sz w:val="24"/>
              </w:rPr>
            </w:pPr>
          </w:p>
        </w:tc>
      </w:tr>
      <w:tr w14:paraId="361CD4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noWrap w:val="0"/>
            <w:vAlign w:val="center"/>
          </w:tcPr>
          <w:p w14:paraId="3466D604">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营业执照号</w:t>
            </w:r>
          </w:p>
        </w:tc>
        <w:tc>
          <w:tcPr>
            <w:tcW w:w="2089" w:type="dxa"/>
            <w:gridSpan w:val="2"/>
            <w:noWrap w:val="0"/>
            <w:vAlign w:val="center"/>
          </w:tcPr>
          <w:p w14:paraId="784D78BC">
            <w:pPr>
              <w:autoSpaceDE w:val="0"/>
              <w:autoSpaceDN w:val="0"/>
              <w:adjustRightInd w:val="0"/>
              <w:jc w:val="center"/>
              <w:rPr>
                <w:rFonts w:ascii="宋体" w:hAnsi="宋体" w:cs="宋体"/>
                <w:color w:val="auto"/>
                <w:kern w:val="0"/>
                <w:sz w:val="24"/>
              </w:rPr>
            </w:pPr>
          </w:p>
        </w:tc>
        <w:tc>
          <w:tcPr>
            <w:tcW w:w="1422" w:type="dxa"/>
            <w:vMerge w:val="continue"/>
            <w:noWrap w:val="0"/>
            <w:vAlign w:val="center"/>
          </w:tcPr>
          <w:p w14:paraId="0D27A80F">
            <w:pPr>
              <w:autoSpaceDE w:val="0"/>
              <w:autoSpaceDN w:val="0"/>
              <w:adjustRightInd w:val="0"/>
              <w:jc w:val="center"/>
              <w:rPr>
                <w:rFonts w:ascii="宋体" w:hAnsi="宋体" w:cs="宋体"/>
                <w:color w:val="auto"/>
                <w:kern w:val="0"/>
                <w:sz w:val="24"/>
              </w:rPr>
            </w:pPr>
          </w:p>
        </w:tc>
        <w:tc>
          <w:tcPr>
            <w:tcW w:w="2129" w:type="dxa"/>
            <w:gridSpan w:val="3"/>
            <w:noWrap w:val="0"/>
            <w:vAlign w:val="center"/>
          </w:tcPr>
          <w:p w14:paraId="6395DF48">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高级职称人员</w:t>
            </w:r>
          </w:p>
        </w:tc>
        <w:tc>
          <w:tcPr>
            <w:tcW w:w="2092" w:type="dxa"/>
            <w:gridSpan w:val="2"/>
            <w:noWrap w:val="0"/>
            <w:vAlign w:val="center"/>
          </w:tcPr>
          <w:p w14:paraId="6A2F77E5">
            <w:pPr>
              <w:autoSpaceDE w:val="0"/>
              <w:autoSpaceDN w:val="0"/>
              <w:adjustRightInd w:val="0"/>
              <w:jc w:val="center"/>
              <w:rPr>
                <w:rFonts w:ascii="宋体" w:hAnsi="宋体" w:cs="宋体"/>
                <w:color w:val="auto"/>
                <w:kern w:val="0"/>
                <w:sz w:val="24"/>
              </w:rPr>
            </w:pPr>
          </w:p>
        </w:tc>
      </w:tr>
      <w:tr w14:paraId="19602F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noWrap w:val="0"/>
            <w:vAlign w:val="center"/>
          </w:tcPr>
          <w:p w14:paraId="3D695745">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注册资金</w:t>
            </w:r>
          </w:p>
        </w:tc>
        <w:tc>
          <w:tcPr>
            <w:tcW w:w="2089" w:type="dxa"/>
            <w:gridSpan w:val="2"/>
            <w:noWrap w:val="0"/>
            <w:vAlign w:val="center"/>
          </w:tcPr>
          <w:p w14:paraId="07FB20E4">
            <w:pPr>
              <w:autoSpaceDE w:val="0"/>
              <w:autoSpaceDN w:val="0"/>
              <w:adjustRightInd w:val="0"/>
              <w:jc w:val="center"/>
              <w:rPr>
                <w:rFonts w:ascii="宋体" w:hAnsi="宋体" w:cs="宋体"/>
                <w:color w:val="auto"/>
                <w:kern w:val="0"/>
                <w:sz w:val="24"/>
              </w:rPr>
            </w:pPr>
          </w:p>
        </w:tc>
        <w:tc>
          <w:tcPr>
            <w:tcW w:w="1422" w:type="dxa"/>
            <w:vMerge w:val="continue"/>
            <w:noWrap w:val="0"/>
            <w:vAlign w:val="center"/>
          </w:tcPr>
          <w:p w14:paraId="56090851">
            <w:pPr>
              <w:autoSpaceDE w:val="0"/>
              <w:autoSpaceDN w:val="0"/>
              <w:adjustRightInd w:val="0"/>
              <w:jc w:val="center"/>
              <w:rPr>
                <w:rFonts w:ascii="宋体" w:hAnsi="宋体" w:cs="宋体"/>
                <w:color w:val="auto"/>
                <w:kern w:val="0"/>
                <w:sz w:val="24"/>
              </w:rPr>
            </w:pPr>
          </w:p>
        </w:tc>
        <w:tc>
          <w:tcPr>
            <w:tcW w:w="2129" w:type="dxa"/>
            <w:gridSpan w:val="3"/>
            <w:noWrap w:val="0"/>
            <w:vAlign w:val="center"/>
          </w:tcPr>
          <w:p w14:paraId="70E9D7BA">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中级职称人员</w:t>
            </w:r>
          </w:p>
        </w:tc>
        <w:tc>
          <w:tcPr>
            <w:tcW w:w="2092" w:type="dxa"/>
            <w:gridSpan w:val="2"/>
            <w:noWrap w:val="0"/>
            <w:vAlign w:val="center"/>
          </w:tcPr>
          <w:p w14:paraId="71313B41">
            <w:pPr>
              <w:autoSpaceDE w:val="0"/>
              <w:autoSpaceDN w:val="0"/>
              <w:adjustRightInd w:val="0"/>
              <w:jc w:val="center"/>
              <w:rPr>
                <w:rFonts w:ascii="宋体" w:hAnsi="宋体" w:cs="宋体"/>
                <w:color w:val="auto"/>
                <w:kern w:val="0"/>
                <w:sz w:val="24"/>
              </w:rPr>
            </w:pPr>
          </w:p>
        </w:tc>
      </w:tr>
      <w:tr w14:paraId="37BBF2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noWrap w:val="0"/>
            <w:vAlign w:val="center"/>
          </w:tcPr>
          <w:p w14:paraId="6D1502FA">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基本账户开户银行</w:t>
            </w:r>
          </w:p>
        </w:tc>
        <w:tc>
          <w:tcPr>
            <w:tcW w:w="2089" w:type="dxa"/>
            <w:gridSpan w:val="2"/>
            <w:noWrap w:val="0"/>
            <w:vAlign w:val="center"/>
          </w:tcPr>
          <w:p w14:paraId="0FA03255">
            <w:pPr>
              <w:autoSpaceDE w:val="0"/>
              <w:autoSpaceDN w:val="0"/>
              <w:adjustRightInd w:val="0"/>
              <w:jc w:val="center"/>
              <w:rPr>
                <w:rFonts w:ascii="宋体" w:hAnsi="宋体" w:cs="宋体"/>
                <w:color w:val="auto"/>
                <w:kern w:val="0"/>
                <w:sz w:val="24"/>
              </w:rPr>
            </w:pPr>
          </w:p>
        </w:tc>
        <w:tc>
          <w:tcPr>
            <w:tcW w:w="1422" w:type="dxa"/>
            <w:vMerge w:val="continue"/>
            <w:noWrap w:val="0"/>
            <w:vAlign w:val="center"/>
          </w:tcPr>
          <w:p w14:paraId="0F362321">
            <w:pPr>
              <w:autoSpaceDE w:val="0"/>
              <w:autoSpaceDN w:val="0"/>
              <w:adjustRightInd w:val="0"/>
              <w:jc w:val="center"/>
              <w:rPr>
                <w:rFonts w:ascii="宋体" w:hAnsi="宋体" w:cs="宋体"/>
                <w:color w:val="auto"/>
                <w:kern w:val="0"/>
                <w:sz w:val="24"/>
              </w:rPr>
            </w:pPr>
          </w:p>
        </w:tc>
        <w:tc>
          <w:tcPr>
            <w:tcW w:w="2129" w:type="dxa"/>
            <w:gridSpan w:val="3"/>
            <w:noWrap w:val="0"/>
            <w:vAlign w:val="center"/>
          </w:tcPr>
          <w:p w14:paraId="5A3D6443">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初级职称人员</w:t>
            </w:r>
          </w:p>
        </w:tc>
        <w:tc>
          <w:tcPr>
            <w:tcW w:w="2092" w:type="dxa"/>
            <w:gridSpan w:val="2"/>
            <w:noWrap w:val="0"/>
            <w:vAlign w:val="center"/>
          </w:tcPr>
          <w:p w14:paraId="72787511">
            <w:pPr>
              <w:autoSpaceDE w:val="0"/>
              <w:autoSpaceDN w:val="0"/>
              <w:adjustRightInd w:val="0"/>
              <w:jc w:val="center"/>
              <w:rPr>
                <w:rFonts w:ascii="宋体" w:hAnsi="宋体" w:cs="宋体"/>
                <w:color w:val="auto"/>
                <w:kern w:val="0"/>
                <w:sz w:val="24"/>
              </w:rPr>
            </w:pPr>
          </w:p>
        </w:tc>
      </w:tr>
      <w:tr w14:paraId="5639D8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exact"/>
          <w:jc w:val="center"/>
        </w:trPr>
        <w:tc>
          <w:tcPr>
            <w:tcW w:w="1629" w:type="dxa"/>
            <w:noWrap w:val="0"/>
            <w:vAlign w:val="center"/>
          </w:tcPr>
          <w:p w14:paraId="0847F070">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基本账户账号</w:t>
            </w:r>
          </w:p>
        </w:tc>
        <w:tc>
          <w:tcPr>
            <w:tcW w:w="2089" w:type="dxa"/>
            <w:gridSpan w:val="2"/>
            <w:noWrap w:val="0"/>
            <w:vAlign w:val="center"/>
          </w:tcPr>
          <w:p w14:paraId="467FB03B">
            <w:pPr>
              <w:autoSpaceDE w:val="0"/>
              <w:autoSpaceDN w:val="0"/>
              <w:adjustRightInd w:val="0"/>
              <w:jc w:val="center"/>
              <w:rPr>
                <w:rFonts w:ascii="宋体" w:hAnsi="宋体" w:cs="宋体"/>
                <w:color w:val="auto"/>
                <w:kern w:val="0"/>
                <w:sz w:val="24"/>
              </w:rPr>
            </w:pPr>
          </w:p>
        </w:tc>
        <w:tc>
          <w:tcPr>
            <w:tcW w:w="1422" w:type="dxa"/>
            <w:vMerge w:val="continue"/>
            <w:noWrap w:val="0"/>
            <w:vAlign w:val="center"/>
          </w:tcPr>
          <w:p w14:paraId="44C784B4">
            <w:pPr>
              <w:autoSpaceDE w:val="0"/>
              <w:autoSpaceDN w:val="0"/>
              <w:adjustRightInd w:val="0"/>
              <w:jc w:val="center"/>
              <w:rPr>
                <w:rFonts w:ascii="宋体" w:hAnsi="宋体" w:cs="宋体"/>
                <w:color w:val="auto"/>
                <w:kern w:val="0"/>
                <w:sz w:val="24"/>
              </w:rPr>
            </w:pPr>
          </w:p>
        </w:tc>
        <w:tc>
          <w:tcPr>
            <w:tcW w:w="2129" w:type="dxa"/>
            <w:gridSpan w:val="3"/>
            <w:noWrap w:val="0"/>
            <w:vAlign w:val="center"/>
          </w:tcPr>
          <w:p w14:paraId="7636E0C4">
            <w:pPr>
              <w:tabs>
                <w:tab w:val="left" w:pos="1240"/>
              </w:tabs>
              <w:autoSpaceDE w:val="0"/>
              <w:autoSpaceDN w:val="0"/>
              <w:adjustRightInd w:val="0"/>
              <w:spacing w:before="98"/>
              <w:jc w:val="center"/>
              <w:rPr>
                <w:rFonts w:ascii="宋体" w:hAnsi="宋体" w:cs="宋体"/>
                <w:color w:val="auto"/>
                <w:kern w:val="0"/>
                <w:sz w:val="24"/>
              </w:rPr>
            </w:pPr>
            <w:r>
              <w:rPr>
                <w:rFonts w:hint="eastAsia" w:ascii="宋体" w:hAnsi="宋体" w:cs="宋体"/>
                <w:color w:val="auto"/>
                <w:kern w:val="0"/>
                <w:sz w:val="24"/>
              </w:rPr>
              <w:t>技工</w:t>
            </w:r>
          </w:p>
        </w:tc>
        <w:tc>
          <w:tcPr>
            <w:tcW w:w="2092" w:type="dxa"/>
            <w:gridSpan w:val="2"/>
            <w:noWrap w:val="0"/>
            <w:vAlign w:val="center"/>
          </w:tcPr>
          <w:p w14:paraId="674FA32D">
            <w:pPr>
              <w:autoSpaceDE w:val="0"/>
              <w:autoSpaceDN w:val="0"/>
              <w:adjustRightInd w:val="0"/>
              <w:jc w:val="center"/>
              <w:rPr>
                <w:rFonts w:ascii="宋体" w:hAnsi="宋体" w:cs="宋体"/>
                <w:color w:val="auto"/>
                <w:kern w:val="0"/>
                <w:sz w:val="24"/>
              </w:rPr>
            </w:pPr>
          </w:p>
        </w:tc>
      </w:tr>
      <w:tr w14:paraId="2778EB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241" w:hRule="exact"/>
          <w:jc w:val="center"/>
        </w:trPr>
        <w:tc>
          <w:tcPr>
            <w:tcW w:w="1629" w:type="dxa"/>
            <w:noWrap w:val="0"/>
            <w:vAlign w:val="center"/>
          </w:tcPr>
          <w:p w14:paraId="69804C29">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经营范围</w:t>
            </w:r>
          </w:p>
        </w:tc>
        <w:tc>
          <w:tcPr>
            <w:tcW w:w="7732" w:type="dxa"/>
            <w:gridSpan w:val="8"/>
            <w:noWrap w:val="0"/>
            <w:vAlign w:val="center"/>
          </w:tcPr>
          <w:p w14:paraId="65102070">
            <w:pPr>
              <w:autoSpaceDE w:val="0"/>
              <w:autoSpaceDN w:val="0"/>
              <w:adjustRightInd w:val="0"/>
              <w:jc w:val="center"/>
              <w:rPr>
                <w:rFonts w:ascii="宋体" w:hAnsi="宋体" w:cs="宋体"/>
                <w:color w:val="auto"/>
                <w:kern w:val="0"/>
                <w:sz w:val="24"/>
              </w:rPr>
            </w:pPr>
          </w:p>
        </w:tc>
      </w:tr>
      <w:tr w14:paraId="6AFFAE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19" w:hRule="exact"/>
          <w:jc w:val="center"/>
        </w:trPr>
        <w:tc>
          <w:tcPr>
            <w:tcW w:w="1629" w:type="dxa"/>
            <w:noWrap w:val="0"/>
            <w:vAlign w:val="center"/>
          </w:tcPr>
          <w:p w14:paraId="221106D8">
            <w:pPr>
              <w:autoSpaceDE w:val="0"/>
              <w:autoSpaceDN w:val="0"/>
              <w:adjustRightInd w:val="0"/>
              <w:jc w:val="center"/>
              <w:rPr>
                <w:rFonts w:ascii="宋体" w:hAnsi="宋体" w:cs="宋体"/>
                <w:color w:val="auto"/>
                <w:kern w:val="0"/>
                <w:sz w:val="24"/>
              </w:rPr>
            </w:pPr>
            <w:r>
              <w:rPr>
                <w:rFonts w:hint="eastAsia" w:ascii="宋体" w:hAnsi="宋体" w:cs="宋体"/>
                <w:color w:val="auto"/>
                <w:kern w:val="0"/>
                <w:sz w:val="24"/>
              </w:rPr>
              <w:t>备    注</w:t>
            </w:r>
          </w:p>
        </w:tc>
        <w:tc>
          <w:tcPr>
            <w:tcW w:w="7732" w:type="dxa"/>
            <w:gridSpan w:val="8"/>
            <w:noWrap w:val="0"/>
            <w:vAlign w:val="center"/>
          </w:tcPr>
          <w:p w14:paraId="58DA42A3">
            <w:pPr>
              <w:autoSpaceDE w:val="0"/>
              <w:autoSpaceDN w:val="0"/>
              <w:adjustRightInd w:val="0"/>
              <w:jc w:val="center"/>
              <w:rPr>
                <w:rFonts w:ascii="宋体" w:hAnsi="宋体" w:cs="宋体"/>
                <w:color w:val="auto"/>
                <w:kern w:val="0"/>
                <w:sz w:val="24"/>
              </w:rPr>
            </w:pPr>
          </w:p>
        </w:tc>
      </w:tr>
    </w:tbl>
    <w:p w14:paraId="46E7B52A">
      <w:pPr>
        <w:widowControl/>
        <w:spacing w:line="440" w:lineRule="exact"/>
        <w:ind w:firstLine="480" w:firstLineChars="200"/>
        <w:jc w:val="left"/>
        <w:rPr>
          <w:rFonts w:hint="eastAsia" w:ascii="宋体" w:hAnsi="宋体" w:eastAsia="宋体"/>
          <w:b/>
          <w:bCs/>
          <w:color w:val="000000"/>
          <w:kern w:val="0"/>
          <w:sz w:val="24"/>
          <w:szCs w:val="28"/>
          <w:highlight w:val="none"/>
          <w:lang w:eastAsia="zh-CN"/>
        </w:rPr>
      </w:pPr>
      <w:r>
        <w:rPr>
          <w:rFonts w:hint="eastAsia" w:ascii="宋体" w:hAnsi="宋体" w:cs="宋体"/>
          <w:color w:val="auto"/>
          <w:kern w:val="0"/>
          <w:sz w:val="24"/>
        </w:rPr>
        <w:t>注：附投标人营业执照、资质证书等材料的扫描件。</w:t>
      </w:r>
    </w:p>
    <w:p w14:paraId="78EFFE84">
      <w:pPr>
        <w:autoSpaceDE w:val="0"/>
        <w:autoSpaceDN w:val="0"/>
        <w:adjustRightInd w:val="0"/>
        <w:spacing w:line="240" w:lineRule="auto"/>
        <w:jc w:val="left"/>
        <w:rPr>
          <w:rFonts w:hint="eastAsia" w:ascii="宋体" w:hAnsi="宋体"/>
          <w:color w:val="000000"/>
          <w:kern w:val="0"/>
          <w:sz w:val="28"/>
          <w:szCs w:val="28"/>
          <w:highlight w:val="none"/>
        </w:rPr>
      </w:pPr>
      <w:bookmarkStart w:id="1191" w:name="_Toc468276955"/>
    </w:p>
    <w:p w14:paraId="07FB2961">
      <w:pPr>
        <w:pStyle w:val="4"/>
        <w:widowControl/>
        <w:numPr>
          <w:ilvl w:val="0"/>
          <w:numId w:val="10"/>
        </w:numPr>
        <w:jc w:val="center"/>
        <w:rPr>
          <w:rFonts w:hint="eastAsia" w:cs="宋体"/>
          <w:color w:val="auto"/>
        </w:rPr>
      </w:pPr>
      <w:r>
        <w:rPr>
          <w:rFonts w:hint="eastAsia" w:cs="宋体"/>
          <w:color w:val="auto"/>
        </w:rPr>
        <w:t>近年财务状况</w:t>
      </w:r>
    </w:p>
    <w:p w14:paraId="48267831">
      <w:pPr>
        <w:spacing w:line="480" w:lineRule="exact"/>
        <w:jc w:val="left"/>
        <w:rPr>
          <w:rFonts w:hint="eastAsia" w:ascii="Times New Roman" w:hAnsi="Times New Roman" w:eastAsia="宋体" w:cs="宋体"/>
          <w:b/>
          <w:bCs w:val="0"/>
          <w:color w:val="auto"/>
          <w:kern w:val="2"/>
          <w:sz w:val="32"/>
          <w:szCs w:val="32"/>
          <w:lang w:val="en-US" w:eastAsia="zh-CN" w:bidi="ar-SA"/>
        </w:rPr>
      </w:pPr>
      <w:r>
        <w:rPr>
          <w:rFonts w:hint="eastAsia" w:ascii="宋体" w:hAnsi="宋体" w:cs="宋体"/>
          <w:color w:val="auto"/>
          <w:sz w:val="24"/>
          <w:lang w:val="en-US" w:eastAsia="zh-CN"/>
        </w:rPr>
        <w:t>提供近三年（2023年以来）的经第三方审计机构出具的审计报告。（响应人成立不满三年的提供公司成立以来的资料，响应人成立不满一年的提供最近一月的财务报告(表））；</w:t>
      </w:r>
      <w:r>
        <w:rPr>
          <w:rFonts w:hint="eastAsia" w:ascii="宋体" w:hAnsi="宋体"/>
          <w:b/>
          <w:bCs/>
          <w:color w:val="000000"/>
          <w:kern w:val="0"/>
          <w:sz w:val="28"/>
          <w:szCs w:val="28"/>
          <w:highlight w:val="none"/>
        </w:rPr>
        <w:br w:type="page"/>
      </w:r>
      <w:r>
        <w:rPr>
          <w:rFonts w:hint="eastAsia" w:ascii="宋体" w:hAnsi="宋体"/>
          <w:b/>
          <w:bCs/>
          <w:color w:val="000000"/>
          <w:kern w:val="0"/>
          <w:sz w:val="28"/>
          <w:szCs w:val="28"/>
          <w:highlight w:val="none"/>
          <w:lang w:val="en-US" w:eastAsia="zh-CN"/>
        </w:rPr>
        <w:t xml:space="preserve">           </w:t>
      </w:r>
      <w:r>
        <w:rPr>
          <w:rFonts w:hint="eastAsia" w:ascii="Times New Roman" w:hAnsi="Times New Roman" w:eastAsia="宋体" w:cs="宋体"/>
          <w:b/>
          <w:bCs w:val="0"/>
          <w:color w:val="auto"/>
          <w:kern w:val="2"/>
          <w:sz w:val="32"/>
          <w:szCs w:val="32"/>
          <w:lang w:val="en-US" w:eastAsia="zh-CN" w:bidi="ar-SA"/>
        </w:rPr>
        <w:t>（</w:t>
      </w:r>
      <w:r>
        <w:rPr>
          <w:rFonts w:hint="eastAsia" w:cs="宋体"/>
          <w:b/>
          <w:bCs w:val="0"/>
          <w:color w:val="auto"/>
          <w:kern w:val="2"/>
          <w:sz w:val="32"/>
          <w:szCs w:val="32"/>
          <w:lang w:val="en-US" w:eastAsia="zh-CN" w:bidi="ar-SA"/>
        </w:rPr>
        <w:t>三</w:t>
      </w:r>
      <w:r>
        <w:rPr>
          <w:rFonts w:hint="eastAsia" w:ascii="Times New Roman" w:hAnsi="Times New Roman" w:eastAsia="宋体" w:cs="宋体"/>
          <w:b/>
          <w:bCs w:val="0"/>
          <w:color w:val="auto"/>
          <w:kern w:val="2"/>
          <w:sz w:val="32"/>
          <w:szCs w:val="32"/>
          <w:lang w:val="en-US" w:eastAsia="zh-CN" w:bidi="ar-SA"/>
        </w:rPr>
        <w:t>）近年完成的类似项目情况表</w:t>
      </w:r>
    </w:p>
    <w:tbl>
      <w:tblPr>
        <w:tblStyle w:val="21"/>
        <w:tblW w:w="963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610"/>
        <w:gridCol w:w="7029"/>
      </w:tblGrid>
      <w:tr w14:paraId="31623D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4" w:space="0"/>
              <w:left w:val="single" w:color="auto" w:sz="4" w:space="0"/>
              <w:bottom w:val="single" w:color="auto" w:sz="6" w:space="0"/>
              <w:right w:val="single" w:color="auto" w:sz="6" w:space="0"/>
            </w:tcBorders>
            <w:vAlign w:val="center"/>
          </w:tcPr>
          <w:p w14:paraId="216D27B9">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7029" w:type="dxa"/>
            <w:tcBorders>
              <w:top w:val="single" w:color="auto" w:sz="4" w:space="0"/>
              <w:left w:val="nil"/>
              <w:bottom w:val="single" w:color="auto" w:sz="6" w:space="0"/>
              <w:right w:val="single" w:color="auto" w:sz="4" w:space="0"/>
            </w:tcBorders>
            <w:vAlign w:val="center"/>
          </w:tcPr>
          <w:p w14:paraId="1B68EC8A">
            <w:pPr>
              <w:spacing w:line="480" w:lineRule="exact"/>
              <w:jc w:val="center"/>
              <w:rPr>
                <w:rFonts w:asciiTheme="minorEastAsia" w:hAnsiTheme="minorEastAsia" w:eastAsiaTheme="minorEastAsia"/>
                <w:sz w:val="24"/>
              </w:rPr>
            </w:pPr>
          </w:p>
        </w:tc>
      </w:tr>
      <w:tr w14:paraId="4A0E0B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14BB3921">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项目名称</w:t>
            </w:r>
          </w:p>
        </w:tc>
        <w:tc>
          <w:tcPr>
            <w:tcW w:w="7029" w:type="dxa"/>
            <w:tcBorders>
              <w:top w:val="single" w:color="auto" w:sz="6" w:space="0"/>
              <w:left w:val="nil"/>
              <w:bottom w:val="single" w:color="auto" w:sz="6" w:space="0"/>
              <w:right w:val="single" w:color="auto" w:sz="4" w:space="0"/>
            </w:tcBorders>
            <w:vAlign w:val="center"/>
          </w:tcPr>
          <w:p w14:paraId="13EA422A">
            <w:pPr>
              <w:spacing w:line="480" w:lineRule="exact"/>
              <w:jc w:val="center"/>
              <w:rPr>
                <w:rFonts w:asciiTheme="minorEastAsia" w:hAnsiTheme="minorEastAsia" w:eastAsiaTheme="minorEastAsia"/>
                <w:sz w:val="24"/>
              </w:rPr>
            </w:pPr>
          </w:p>
        </w:tc>
      </w:tr>
      <w:tr w14:paraId="45648D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474F1C55">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项目所在地</w:t>
            </w:r>
          </w:p>
        </w:tc>
        <w:tc>
          <w:tcPr>
            <w:tcW w:w="7029" w:type="dxa"/>
            <w:tcBorders>
              <w:top w:val="single" w:color="auto" w:sz="6" w:space="0"/>
              <w:left w:val="nil"/>
              <w:bottom w:val="single" w:color="auto" w:sz="6" w:space="0"/>
              <w:right w:val="single" w:color="auto" w:sz="4" w:space="0"/>
            </w:tcBorders>
            <w:vAlign w:val="center"/>
          </w:tcPr>
          <w:p w14:paraId="3B082AFF">
            <w:pPr>
              <w:spacing w:line="480" w:lineRule="exact"/>
              <w:jc w:val="center"/>
              <w:rPr>
                <w:rFonts w:asciiTheme="minorEastAsia" w:hAnsiTheme="minorEastAsia" w:eastAsiaTheme="minorEastAsia"/>
                <w:sz w:val="24"/>
              </w:rPr>
            </w:pPr>
          </w:p>
        </w:tc>
      </w:tr>
      <w:tr w14:paraId="6B6179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6391FF01">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发包人名称</w:t>
            </w:r>
          </w:p>
        </w:tc>
        <w:tc>
          <w:tcPr>
            <w:tcW w:w="7029" w:type="dxa"/>
            <w:tcBorders>
              <w:top w:val="single" w:color="auto" w:sz="6" w:space="0"/>
              <w:left w:val="nil"/>
              <w:bottom w:val="single" w:color="auto" w:sz="6" w:space="0"/>
              <w:right w:val="single" w:color="auto" w:sz="4" w:space="0"/>
            </w:tcBorders>
            <w:vAlign w:val="center"/>
          </w:tcPr>
          <w:p w14:paraId="0FAF8542">
            <w:pPr>
              <w:spacing w:line="480" w:lineRule="exact"/>
              <w:jc w:val="center"/>
              <w:rPr>
                <w:rFonts w:asciiTheme="minorEastAsia" w:hAnsiTheme="minorEastAsia" w:eastAsiaTheme="minorEastAsia"/>
                <w:sz w:val="24"/>
              </w:rPr>
            </w:pPr>
          </w:p>
        </w:tc>
      </w:tr>
      <w:tr w14:paraId="3CDC33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31842695">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发包人地址</w:t>
            </w:r>
          </w:p>
        </w:tc>
        <w:tc>
          <w:tcPr>
            <w:tcW w:w="7029" w:type="dxa"/>
            <w:tcBorders>
              <w:top w:val="single" w:color="auto" w:sz="6" w:space="0"/>
              <w:left w:val="nil"/>
              <w:bottom w:val="single" w:color="auto" w:sz="6" w:space="0"/>
              <w:right w:val="single" w:color="auto" w:sz="4" w:space="0"/>
            </w:tcBorders>
            <w:vAlign w:val="center"/>
          </w:tcPr>
          <w:p w14:paraId="5F9FA616">
            <w:pPr>
              <w:spacing w:line="480" w:lineRule="exact"/>
              <w:jc w:val="center"/>
              <w:rPr>
                <w:rFonts w:asciiTheme="minorEastAsia" w:hAnsiTheme="minorEastAsia" w:eastAsiaTheme="minorEastAsia"/>
                <w:sz w:val="24"/>
              </w:rPr>
            </w:pPr>
          </w:p>
        </w:tc>
      </w:tr>
      <w:tr w14:paraId="471E77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13024DA0">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发包人电话</w:t>
            </w:r>
          </w:p>
        </w:tc>
        <w:tc>
          <w:tcPr>
            <w:tcW w:w="7029" w:type="dxa"/>
            <w:tcBorders>
              <w:top w:val="single" w:color="auto" w:sz="6" w:space="0"/>
              <w:left w:val="nil"/>
              <w:bottom w:val="single" w:color="auto" w:sz="6" w:space="0"/>
              <w:right w:val="single" w:color="auto" w:sz="4" w:space="0"/>
            </w:tcBorders>
            <w:vAlign w:val="center"/>
          </w:tcPr>
          <w:p w14:paraId="1FC3D0FB">
            <w:pPr>
              <w:spacing w:line="480" w:lineRule="exact"/>
              <w:jc w:val="center"/>
              <w:rPr>
                <w:rFonts w:asciiTheme="minorEastAsia" w:hAnsiTheme="minorEastAsia" w:eastAsiaTheme="minorEastAsia"/>
                <w:sz w:val="24"/>
              </w:rPr>
            </w:pPr>
          </w:p>
        </w:tc>
      </w:tr>
      <w:tr w14:paraId="2E83F6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48092147">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合同价格</w:t>
            </w:r>
          </w:p>
        </w:tc>
        <w:tc>
          <w:tcPr>
            <w:tcW w:w="7029" w:type="dxa"/>
            <w:tcBorders>
              <w:top w:val="single" w:color="auto" w:sz="6" w:space="0"/>
              <w:left w:val="nil"/>
              <w:bottom w:val="single" w:color="auto" w:sz="6" w:space="0"/>
              <w:right w:val="single" w:color="auto" w:sz="4" w:space="0"/>
            </w:tcBorders>
            <w:vAlign w:val="center"/>
          </w:tcPr>
          <w:p w14:paraId="4F68E2F7">
            <w:pPr>
              <w:spacing w:line="480" w:lineRule="exact"/>
              <w:jc w:val="center"/>
              <w:rPr>
                <w:rFonts w:asciiTheme="minorEastAsia" w:hAnsiTheme="minorEastAsia" w:eastAsiaTheme="minorEastAsia"/>
                <w:sz w:val="24"/>
              </w:rPr>
            </w:pPr>
          </w:p>
        </w:tc>
      </w:tr>
      <w:tr w14:paraId="58D566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07C9868B">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开工日期</w:t>
            </w:r>
          </w:p>
        </w:tc>
        <w:tc>
          <w:tcPr>
            <w:tcW w:w="7029" w:type="dxa"/>
            <w:tcBorders>
              <w:top w:val="single" w:color="auto" w:sz="6" w:space="0"/>
              <w:left w:val="nil"/>
              <w:bottom w:val="single" w:color="auto" w:sz="6" w:space="0"/>
              <w:right w:val="single" w:color="auto" w:sz="4" w:space="0"/>
            </w:tcBorders>
            <w:vAlign w:val="center"/>
          </w:tcPr>
          <w:p w14:paraId="6C952E0E">
            <w:pPr>
              <w:spacing w:line="480" w:lineRule="exact"/>
              <w:jc w:val="center"/>
              <w:rPr>
                <w:rFonts w:asciiTheme="minorEastAsia" w:hAnsiTheme="minorEastAsia" w:eastAsiaTheme="minorEastAsia"/>
                <w:sz w:val="24"/>
              </w:rPr>
            </w:pPr>
          </w:p>
        </w:tc>
      </w:tr>
      <w:tr w14:paraId="573A76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5C81EB63">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交工日期</w:t>
            </w:r>
          </w:p>
        </w:tc>
        <w:tc>
          <w:tcPr>
            <w:tcW w:w="7029" w:type="dxa"/>
            <w:tcBorders>
              <w:top w:val="single" w:color="auto" w:sz="6" w:space="0"/>
              <w:left w:val="nil"/>
              <w:bottom w:val="single" w:color="auto" w:sz="6" w:space="0"/>
              <w:right w:val="single" w:color="auto" w:sz="4" w:space="0"/>
            </w:tcBorders>
            <w:vAlign w:val="center"/>
          </w:tcPr>
          <w:p w14:paraId="4B9A6F27">
            <w:pPr>
              <w:spacing w:line="480" w:lineRule="exact"/>
              <w:jc w:val="center"/>
              <w:rPr>
                <w:rFonts w:asciiTheme="minorEastAsia" w:hAnsiTheme="minorEastAsia" w:eastAsiaTheme="minorEastAsia"/>
                <w:sz w:val="24"/>
              </w:rPr>
            </w:pPr>
          </w:p>
        </w:tc>
      </w:tr>
      <w:tr w14:paraId="0B8C76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0C5DCCE8">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承担的工作</w:t>
            </w:r>
          </w:p>
        </w:tc>
        <w:tc>
          <w:tcPr>
            <w:tcW w:w="7029" w:type="dxa"/>
            <w:tcBorders>
              <w:top w:val="single" w:color="auto" w:sz="6" w:space="0"/>
              <w:left w:val="nil"/>
              <w:bottom w:val="single" w:color="auto" w:sz="6" w:space="0"/>
              <w:right w:val="single" w:color="auto" w:sz="4" w:space="0"/>
            </w:tcBorders>
            <w:vAlign w:val="center"/>
          </w:tcPr>
          <w:p w14:paraId="01BF180F">
            <w:pPr>
              <w:spacing w:line="480" w:lineRule="exact"/>
              <w:jc w:val="center"/>
              <w:rPr>
                <w:rFonts w:asciiTheme="minorEastAsia" w:hAnsiTheme="minorEastAsia" w:eastAsiaTheme="minorEastAsia"/>
                <w:sz w:val="24"/>
              </w:rPr>
            </w:pPr>
          </w:p>
        </w:tc>
      </w:tr>
      <w:tr w14:paraId="670430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186EAEB7">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工程质量</w:t>
            </w:r>
          </w:p>
        </w:tc>
        <w:tc>
          <w:tcPr>
            <w:tcW w:w="7029" w:type="dxa"/>
            <w:tcBorders>
              <w:top w:val="single" w:color="auto" w:sz="6" w:space="0"/>
              <w:left w:val="nil"/>
              <w:bottom w:val="single" w:color="auto" w:sz="6" w:space="0"/>
              <w:right w:val="single" w:color="auto" w:sz="4" w:space="0"/>
            </w:tcBorders>
            <w:vAlign w:val="center"/>
          </w:tcPr>
          <w:p w14:paraId="5AE68636">
            <w:pPr>
              <w:spacing w:line="480" w:lineRule="exact"/>
              <w:jc w:val="center"/>
              <w:rPr>
                <w:rFonts w:asciiTheme="minorEastAsia" w:hAnsiTheme="minorEastAsia" w:eastAsiaTheme="minorEastAsia"/>
                <w:sz w:val="24"/>
              </w:rPr>
            </w:pPr>
          </w:p>
        </w:tc>
      </w:tr>
      <w:tr w14:paraId="156BFD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1767414C">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项目负责人</w:t>
            </w:r>
          </w:p>
        </w:tc>
        <w:tc>
          <w:tcPr>
            <w:tcW w:w="7029" w:type="dxa"/>
            <w:tcBorders>
              <w:top w:val="single" w:color="auto" w:sz="6" w:space="0"/>
              <w:left w:val="nil"/>
              <w:bottom w:val="single" w:color="auto" w:sz="6" w:space="0"/>
              <w:right w:val="single" w:color="auto" w:sz="4" w:space="0"/>
            </w:tcBorders>
            <w:vAlign w:val="center"/>
          </w:tcPr>
          <w:p w14:paraId="7394F316">
            <w:pPr>
              <w:spacing w:line="480" w:lineRule="exact"/>
              <w:jc w:val="center"/>
              <w:rPr>
                <w:rFonts w:asciiTheme="minorEastAsia" w:hAnsiTheme="minorEastAsia" w:eastAsiaTheme="minorEastAsia"/>
                <w:sz w:val="24"/>
              </w:rPr>
            </w:pPr>
          </w:p>
        </w:tc>
      </w:tr>
      <w:tr w14:paraId="696323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26"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496C54C9">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项目描述</w:t>
            </w:r>
          </w:p>
        </w:tc>
        <w:tc>
          <w:tcPr>
            <w:tcW w:w="7029" w:type="dxa"/>
            <w:tcBorders>
              <w:top w:val="single" w:color="auto" w:sz="6" w:space="0"/>
              <w:left w:val="nil"/>
              <w:bottom w:val="single" w:color="auto" w:sz="6" w:space="0"/>
              <w:right w:val="single" w:color="auto" w:sz="4" w:space="0"/>
            </w:tcBorders>
            <w:vAlign w:val="center"/>
          </w:tcPr>
          <w:p w14:paraId="60D28EC2">
            <w:pPr>
              <w:spacing w:line="480" w:lineRule="exact"/>
              <w:jc w:val="center"/>
              <w:rPr>
                <w:rFonts w:asciiTheme="minorEastAsia" w:hAnsiTheme="minorEastAsia" w:eastAsiaTheme="minorEastAsia"/>
                <w:sz w:val="24"/>
              </w:rPr>
            </w:pPr>
          </w:p>
        </w:tc>
      </w:tr>
      <w:tr w14:paraId="3961EC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9" w:hRule="atLeast"/>
          <w:jc w:val="center"/>
        </w:trPr>
        <w:tc>
          <w:tcPr>
            <w:tcW w:w="2610" w:type="dxa"/>
            <w:tcBorders>
              <w:top w:val="single" w:color="auto" w:sz="6" w:space="0"/>
              <w:left w:val="single" w:color="auto" w:sz="4" w:space="0"/>
              <w:bottom w:val="single" w:color="auto" w:sz="4" w:space="0"/>
              <w:right w:val="single" w:color="auto" w:sz="6" w:space="0"/>
            </w:tcBorders>
            <w:vAlign w:val="center"/>
          </w:tcPr>
          <w:p w14:paraId="3B1296CA">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备注</w:t>
            </w:r>
          </w:p>
        </w:tc>
        <w:tc>
          <w:tcPr>
            <w:tcW w:w="7029" w:type="dxa"/>
            <w:tcBorders>
              <w:top w:val="single" w:color="auto" w:sz="6" w:space="0"/>
              <w:left w:val="nil"/>
              <w:bottom w:val="single" w:color="auto" w:sz="4" w:space="0"/>
              <w:right w:val="single" w:color="auto" w:sz="4" w:space="0"/>
            </w:tcBorders>
            <w:vAlign w:val="center"/>
          </w:tcPr>
          <w:p w14:paraId="5756DD05">
            <w:pPr>
              <w:spacing w:line="480" w:lineRule="exact"/>
              <w:jc w:val="center"/>
              <w:rPr>
                <w:rFonts w:asciiTheme="minorEastAsia" w:hAnsiTheme="minorEastAsia" w:eastAsiaTheme="minorEastAsia"/>
                <w:sz w:val="24"/>
              </w:rPr>
            </w:pPr>
          </w:p>
        </w:tc>
      </w:tr>
    </w:tbl>
    <w:p w14:paraId="7A30E50D">
      <w:pPr>
        <w:widowControl w:val="0"/>
        <w:adjustRightInd/>
        <w:snapToGrid/>
        <w:spacing w:before="156" w:beforeLines="50" w:after="156" w:afterLines="50" w:line="440" w:lineRule="exact"/>
        <w:jc w:val="both"/>
        <w:rPr>
          <w:rFonts w:cs="Times New Roman" w:asciiTheme="minorEastAsia" w:hAnsiTheme="minorEastAsia" w:eastAsiaTheme="minorEastAsia"/>
          <w:kern w:val="2"/>
        </w:rPr>
      </w:pPr>
      <w:r>
        <w:rPr>
          <w:rFonts w:hint="eastAsia" w:cs="Times New Roman" w:asciiTheme="minorEastAsia" w:hAnsiTheme="minorEastAsia" w:eastAsiaTheme="minorEastAsia"/>
          <w:kern w:val="2"/>
        </w:rPr>
        <w:t>备注：</w:t>
      </w:r>
      <w:r>
        <w:rPr>
          <w:rFonts w:hint="eastAsia" w:cs="Times New Roman" w:asciiTheme="minorEastAsia" w:hAnsiTheme="minorEastAsia" w:eastAsiaTheme="minorEastAsia"/>
          <w:bCs/>
          <w:kern w:val="2"/>
        </w:rPr>
        <w:t>本表后附施工合同或中标通知书扫描件</w:t>
      </w:r>
      <w:r>
        <w:rPr>
          <w:rFonts w:hint="eastAsia" w:cs="Times New Roman" w:asciiTheme="minorEastAsia" w:hAnsiTheme="minorEastAsia" w:eastAsiaTheme="minorEastAsia"/>
          <w:kern w:val="2"/>
        </w:rPr>
        <w:t>，</w:t>
      </w:r>
      <w:r>
        <w:rPr>
          <w:rFonts w:hint="eastAsia" w:cs="Times New Roman" w:asciiTheme="minorEastAsia" w:hAnsiTheme="minorEastAsia" w:eastAsiaTheme="minorEastAsia"/>
          <w:bCs/>
          <w:kern w:val="2"/>
        </w:rPr>
        <w:t>具体年份要求2023年1月1日以来。每</w:t>
      </w:r>
      <w:r>
        <w:rPr>
          <w:rFonts w:hint="eastAsia" w:cs="Times New Roman" w:asciiTheme="minorEastAsia" w:hAnsiTheme="minorEastAsia" w:eastAsiaTheme="minorEastAsia"/>
          <w:kern w:val="2"/>
        </w:rPr>
        <w:t>张表格只填写一个项目，并标明序号。</w:t>
      </w:r>
    </w:p>
    <w:p w14:paraId="5E9D3B62">
      <w:pPr>
        <w:spacing w:before="156" w:beforeLines="50" w:after="156" w:afterLines="50" w:line="440" w:lineRule="exact"/>
        <w:jc w:val="center"/>
        <w:rPr>
          <w:rFonts w:hint="eastAsia" w:asciiTheme="minorEastAsia" w:hAnsiTheme="minorEastAsia" w:eastAsiaTheme="minorEastAsia"/>
          <w:sz w:val="28"/>
        </w:rPr>
      </w:pPr>
    </w:p>
    <w:p w14:paraId="391B25CA">
      <w:pPr>
        <w:spacing w:before="156" w:beforeLines="50" w:after="156" w:afterLines="50" w:line="440" w:lineRule="exact"/>
        <w:jc w:val="center"/>
        <w:rPr>
          <w:rFonts w:hint="eastAsia" w:asciiTheme="minorEastAsia" w:hAnsiTheme="minorEastAsia" w:eastAsiaTheme="minorEastAsia"/>
          <w:sz w:val="28"/>
        </w:rPr>
      </w:pPr>
    </w:p>
    <w:p w14:paraId="63C6CDCA">
      <w:pPr>
        <w:spacing w:before="156" w:beforeLines="50" w:after="156" w:afterLines="50" w:line="440" w:lineRule="exact"/>
        <w:jc w:val="center"/>
        <w:rPr>
          <w:rFonts w:hint="eastAsia" w:asciiTheme="minorEastAsia" w:hAnsiTheme="minorEastAsia" w:eastAsiaTheme="minorEastAsia"/>
          <w:sz w:val="28"/>
        </w:rPr>
      </w:pPr>
    </w:p>
    <w:p w14:paraId="124566E7">
      <w:pPr>
        <w:spacing w:before="156" w:beforeLines="50" w:after="156" w:afterLines="50" w:line="440" w:lineRule="exact"/>
        <w:jc w:val="center"/>
        <w:rPr>
          <w:rFonts w:hint="eastAsia" w:asciiTheme="minorEastAsia" w:hAnsiTheme="minorEastAsia" w:eastAsiaTheme="minorEastAsia"/>
          <w:sz w:val="28"/>
        </w:rPr>
      </w:pPr>
    </w:p>
    <w:p w14:paraId="4E72331A">
      <w:pPr>
        <w:spacing w:before="156" w:beforeLines="50" w:after="156" w:afterLines="50" w:line="440" w:lineRule="exact"/>
        <w:jc w:val="both"/>
        <w:rPr>
          <w:rFonts w:hint="eastAsia" w:asciiTheme="minorEastAsia" w:hAnsiTheme="minorEastAsia" w:eastAsiaTheme="minorEastAsia"/>
          <w:sz w:val="28"/>
        </w:rPr>
      </w:pPr>
    </w:p>
    <w:p w14:paraId="7633817F">
      <w:pPr>
        <w:spacing w:line="480" w:lineRule="exact"/>
        <w:jc w:val="center"/>
        <w:rPr>
          <w:rFonts w:hint="eastAsia" w:ascii="Times New Roman" w:hAnsi="Times New Roman" w:eastAsia="宋体" w:cs="宋体"/>
          <w:b/>
          <w:bCs w:val="0"/>
          <w:color w:val="auto"/>
          <w:kern w:val="2"/>
          <w:sz w:val="32"/>
          <w:szCs w:val="32"/>
          <w:lang w:val="en-US" w:eastAsia="zh-CN" w:bidi="ar-SA"/>
        </w:rPr>
      </w:pPr>
      <w:r>
        <w:rPr>
          <w:rFonts w:hint="eastAsia" w:ascii="Times New Roman" w:hAnsi="Times New Roman" w:eastAsia="宋体" w:cs="宋体"/>
          <w:b/>
          <w:bCs w:val="0"/>
          <w:color w:val="auto"/>
          <w:kern w:val="2"/>
          <w:sz w:val="32"/>
          <w:szCs w:val="32"/>
          <w:lang w:val="en-US" w:eastAsia="zh-CN" w:bidi="ar-SA"/>
        </w:rPr>
        <w:t>（</w:t>
      </w:r>
      <w:r>
        <w:rPr>
          <w:rFonts w:hint="eastAsia" w:cs="宋体"/>
          <w:b/>
          <w:bCs w:val="0"/>
          <w:color w:val="auto"/>
          <w:kern w:val="2"/>
          <w:sz w:val="32"/>
          <w:szCs w:val="32"/>
          <w:lang w:val="en-US" w:eastAsia="zh-CN" w:bidi="ar-SA"/>
        </w:rPr>
        <w:t>四</w:t>
      </w:r>
      <w:r>
        <w:rPr>
          <w:rFonts w:hint="eastAsia" w:ascii="Times New Roman" w:hAnsi="Times New Roman" w:eastAsia="宋体" w:cs="宋体"/>
          <w:b/>
          <w:bCs w:val="0"/>
          <w:color w:val="auto"/>
          <w:kern w:val="2"/>
          <w:sz w:val="32"/>
          <w:szCs w:val="32"/>
          <w:lang w:val="en-US" w:eastAsia="zh-CN" w:bidi="ar-SA"/>
        </w:rPr>
        <w:t>）正在施工的和新承接的项目情况表</w:t>
      </w:r>
    </w:p>
    <w:tbl>
      <w:tblPr>
        <w:tblStyle w:val="2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744F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5A2C7DFF">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项目名称</w:t>
            </w:r>
          </w:p>
        </w:tc>
        <w:tc>
          <w:tcPr>
            <w:tcW w:w="6095" w:type="dxa"/>
            <w:vAlign w:val="center"/>
          </w:tcPr>
          <w:p w14:paraId="3C04A9FB">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08C53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2FA21B1A">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项目所在地</w:t>
            </w:r>
          </w:p>
        </w:tc>
        <w:tc>
          <w:tcPr>
            <w:tcW w:w="6095" w:type="dxa"/>
            <w:vAlign w:val="center"/>
          </w:tcPr>
          <w:p w14:paraId="3C528B31">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1A1ED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79809541">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发包人名称</w:t>
            </w:r>
          </w:p>
        </w:tc>
        <w:tc>
          <w:tcPr>
            <w:tcW w:w="6095" w:type="dxa"/>
            <w:vAlign w:val="center"/>
          </w:tcPr>
          <w:p w14:paraId="1E4729EE">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3CCE7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1EB4F727">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发包人地址</w:t>
            </w:r>
          </w:p>
        </w:tc>
        <w:tc>
          <w:tcPr>
            <w:tcW w:w="6095" w:type="dxa"/>
            <w:vAlign w:val="center"/>
          </w:tcPr>
          <w:p w14:paraId="134ABE5F">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690A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5491E859">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发包人电话</w:t>
            </w:r>
          </w:p>
        </w:tc>
        <w:tc>
          <w:tcPr>
            <w:tcW w:w="6095" w:type="dxa"/>
            <w:vAlign w:val="center"/>
          </w:tcPr>
          <w:p w14:paraId="153CC8E7">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3908C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7BEEA1CC">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签约合同价</w:t>
            </w:r>
          </w:p>
        </w:tc>
        <w:tc>
          <w:tcPr>
            <w:tcW w:w="6095" w:type="dxa"/>
            <w:vAlign w:val="center"/>
          </w:tcPr>
          <w:p w14:paraId="55FCF512">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3F297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0ED5AB3E">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开工日期</w:t>
            </w:r>
          </w:p>
        </w:tc>
        <w:tc>
          <w:tcPr>
            <w:tcW w:w="6095" w:type="dxa"/>
            <w:vAlign w:val="center"/>
          </w:tcPr>
          <w:p w14:paraId="55C49B5B">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2BA9C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1DA0F82A">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计划竣工日期</w:t>
            </w:r>
          </w:p>
        </w:tc>
        <w:tc>
          <w:tcPr>
            <w:tcW w:w="6095" w:type="dxa"/>
            <w:vAlign w:val="center"/>
          </w:tcPr>
          <w:p w14:paraId="5D32399E">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7ABA8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030F33C8">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承担的工作</w:t>
            </w:r>
          </w:p>
        </w:tc>
        <w:tc>
          <w:tcPr>
            <w:tcW w:w="6095" w:type="dxa"/>
            <w:vAlign w:val="center"/>
          </w:tcPr>
          <w:p w14:paraId="042787CB">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63C9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3601C82B">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工程质量</w:t>
            </w:r>
          </w:p>
        </w:tc>
        <w:tc>
          <w:tcPr>
            <w:tcW w:w="6095" w:type="dxa"/>
            <w:vAlign w:val="center"/>
          </w:tcPr>
          <w:p w14:paraId="5E32CACF">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145C1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5C39D8E8">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项目经理</w:t>
            </w:r>
          </w:p>
        </w:tc>
        <w:tc>
          <w:tcPr>
            <w:tcW w:w="6095" w:type="dxa"/>
            <w:vAlign w:val="center"/>
          </w:tcPr>
          <w:p w14:paraId="3B8A4649">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66BE6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66CFDCA0">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技术负责人</w:t>
            </w:r>
          </w:p>
        </w:tc>
        <w:tc>
          <w:tcPr>
            <w:tcW w:w="6095" w:type="dxa"/>
            <w:vAlign w:val="center"/>
          </w:tcPr>
          <w:p w14:paraId="2A3A40E8">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2C77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3EC88233">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总监理工程师及电话</w:t>
            </w:r>
          </w:p>
        </w:tc>
        <w:tc>
          <w:tcPr>
            <w:tcW w:w="6095" w:type="dxa"/>
            <w:vAlign w:val="center"/>
          </w:tcPr>
          <w:p w14:paraId="3BD321A7">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7660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7" w:hRule="atLeast"/>
          <w:jc w:val="center"/>
        </w:trPr>
        <w:tc>
          <w:tcPr>
            <w:tcW w:w="2410" w:type="dxa"/>
            <w:vAlign w:val="center"/>
          </w:tcPr>
          <w:p w14:paraId="54E7E4AF">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项目描述</w:t>
            </w:r>
          </w:p>
        </w:tc>
        <w:tc>
          <w:tcPr>
            <w:tcW w:w="6095" w:type="dxa"/>
            <w:vAlign w:val="center"/>
          </w:tcPr>
          <w:p w14:paraId="58E47DBB">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3B5EC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2C296A0F">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备注</w:t>
            </w:r>
          </w:p>
        </w:tc>
        <w:tc>
          <w:tcPr>
            <w:tcW w:w="6095" w:type="dxa"/>
            <w:vAlign w:val="center"/>
          </w:tcPr>
          <w:p w14:paraId="04E09369">
            <w:pPr>
              <w:widowControl w:val="0"/>
              <w:adjustRightInd/>
              <w:snapToGrid/>
              <w:spacing w:after="0" w:line="360" w:lineRule="auto"/>
              <w:jc w:val="center"/>
              <w:rPr>
                <w:rFonts w:cs="Times New Roman" w:asciiTheme="minorEastAsia" w:hAnsiTheme="minorEastAsia" w:eastAsiaTheme="minorEastAsia"/>
                <w:kern w:val="2"/>
                <w:sz w:val="24"/>
                <w:szCs w:val="21"/>
              </w:rPr>
            </w:pPr>
          </w:p>
        </w:tc>
      </w:tr>
    </w:tbl>
    <w:p w14:paraId="1BC68C50">
      <w:pPr>
        <w:widowControl w:val="0"/>
        <w:adjustRightInd/>
        <w:snapToGrid/>
        <w:spacing w:after="0" w:line="440" w:lineRule="exact"/>
        <w:jc w:val="both"/>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备注：本表后附施工合同或中标通知书扫描件。每张表格只填写一个项目，并标明序号。</w:t>
      </w:r>
    </w:p>
    <w:p w14:paraId="183FADA3">
      <w:pPr>
        <w:adjustRightInd/>
        <w:snapToGrid/>
        <w:spacing w:after="0"/>
        <w:rPr>
          <w:rFonts w:asciiTheme="minorEastAsia" w:hAnsiTheme="minorEastAsia" w:eastAsiaTheme="minorEastAsia"/>
          <w:sz w:val="24"/>
        </w:rPr>
      </w:pPr>
    </w:p>
    <w:p w14:paraId="3C640B23">
      <w:pPr>
        <w:adjustRightInd/>
        <w:snapToGrid/>
        <w:spacing w:after="0"/>
        <w:rPr>
          <w:rFonts w:asciiTheme="minorEastAsia" w:hAnsiTheme="minorEastAsia" w:eastAsiaTheme="minorEastAsia"/>
          <w:sz w:val="24"/>
        </w:rPr>
      </w:pPr>
    </w:p>
    <w:p w14:paraId="71171948">
      <w:pPr>
        <w:adjustRightInd/>
        <w:snapToGrid/>
        <w:spacing w:after="0"/>
        <w:rPr>
          <w:rFonts w:asciiTheme="minorEastAsia" w:hAnsiTheme="minorEastAsia" w:eastAsiaTheme="minorEastAsia"/>
          <w:sz w:val="24"/>
        </w:rPr>
      </w:pPr>
    </w:p>
    <w:p w14:paraId="7867C6F0">
      <w:pPr>
        <w:spacing w:before="156" w:beforeLines="50" w:after="156" w:afterLines="50" w:line="440" w:lineRule="exact"/>
        <w:jc w:val="center"/>
        <w:rPr>
          <w:rFonts w:asciiTheme="minorEastAsia" w:hAnsiTheme="minorEastAsia" w:eastAsiaTheme="minorEastAsia"/>
          <w:b/>
          <w:bCs/>
          <w:sz w:val="28"/>
        </w:rPr>
      </w:pPr>
      <w:r>
        <w:rPr>
          <w:rFonts w:hint="eastAsia" w:asciiTheme="minorEastAsia" w:hAnsiTheme="minorEastAsia" w:eastAsiaTheme="minorEastAsia"/>
          <w:b/>
          <w:bCs/>
          <w:sz w:val="28"/>
        </w:rPr>
        <w:t>（</w:t>
      </w:r>
      <w:r>
        <w:rPr>
          <w:rFonts w:hint="eastAsia" w:asciiTheme="minorEastAsia" w:hAnsiTheme="minorEastAsia" w:eastAsiaTheme="minorEastAsia"/>
          <w:b/>
          <w:bCs/>
          <w:sz w:val="28"/>
          <w:lang w:val="en-US" w:eastAsia="zh-CN"/>
        </w:rPr>
        <w:t>五</w:t>
      </w:r>
      <w:r>
        <w:rPr>
          <w:rFonts w:hint="eastAsia" w:asciiTheme="minorEastAsia" w:hAnsiTheme="minorEastAsia" w:eastAsiaTheme="minorEastAsia"/>
          <w:b/>
          <w:bCs/>
          <w:sz w:val="28"/>
        </w:rPr>
        <w:t>）近年发生的诉讼及仲裁情况表</w:t>
      </w:r>
    </w:p>
    <w:p w14:paraId="6A6E36CA">
      <w:pPr>
        <w:spacing w:line="400" w:lineRule="exact"/>
        <w:jc w:val="center"/>
        <w:rPr>
          <w:rFonts w:ascii="宋体" w:hAnsi="宋体" w:eastAsia="宋体" w:cs="Times New Roman"/>
          <w:sz w:val="24"/>
          <w:szCs w:val="24"/>
        </w:rPr>
      </w:pPr>
      <w:bookmarkStart w:id="1192" w:name="_Toc21767_WPSOffice_Level1"/>
      <w:bookmarkStart w:id="1193" w:name="_Toc17524_WPSOffice_Level1"/>
      <w:bookmarkStart w:id="1194" w:name="_Toc10372_WPSOffice_Level1"/>
      <w:bookmarkStart w:id="1195" w:name="_Toc22686_WPSOffice_Level1"/>
      <w:bookmarkStart w:id="1196" w:name="_Toc8974_WPSOffice_Level1"/>
      <w:bookmarkStart w:id="1197" w:name="_Toc30667_WPSOffice_Level1"/>
      <w:bookmarkStart w:id="1198" w:name="_Toc20470"/>
      <w:bookmarkStart w:id="1199" w:name="_Toc23469_WPSOffice_Level1"/>
      <w:bookmarkStart w:id="1200" w:name="_Toc2123"/>
      <w:r>
        <w:rPr>
          <w:rFonts w:hint="eastAsia" w:ascii="宋体" w:hAnsi="宋体" w:eastAsia="宋体" w:cs="Times New Roman"/>
          <w:sz w:val="24"/>
          <w:szCs w:val="24"/>
        </w:rPr>
        <w:t>（近年指</w:t>
      </w:r>
      <w:r>
        <w:rPr>
          <w:rFonts w:hint="eastAsia" w:ascii="宋体" w:hAnsi="宋体" w:eastAsia="宋体" w:cs="Times New Roman"/>
          <w:sz w:val="24"/>
          <w:szCs w:val="24"/>
          <w:u w:val="single"/>
        </w:rPr>
        <w:t>2023年1月1日至今</w:t>
      </w:r>
      <w:r>
        <w:rPr>
          <w:rFonts w:hint="eastAsia" w:ascii="宋体" w:hAnsi="宋体" w:eastAsia="宋体" w:cs="Times New Roman"/>
          <w:sz w:val="24"/>
          <w:szCs w:val="24"/>
        </w:rPr>
        <w:t>）</w:t>
      </w:r>
      <w:bookmarkEnd w:id="1192"/>
      <w:bookmarkEnd w:id="1193"/>
      <w:bookmarkEnd w:id="1194"/>
      <w:bookmarkEnd w:id="1195"/>
      <w:bookmarkEnd w:id="1196"/>
      <w:bookmarkEnd w:id="1197"/>
      <w:bookmarkEnd w:id="1198"/>
      <w:bookmarkEnd w:id="1199"/>
      <w:bookmarkEnd w:id="1200"/>
    </w:p>
    <w:tbl>
      <w:tblPr>
        <w:tblStyle w:val="21"/>
        <w:tblW w:w="9474" w:type="dxa"/>
        <w:jc w:val="center"/>
        <w:tblLayout w:type="fixed"/>
        <w:tblCellMar>
          <w:top w:w="0" w:type="dxa"/>
          <w:left w:w="108" w:type="dxa"/>
          <w:bottom w:w="0" w:type="dxa"/>
          <w:right w:w="108" w:type="dxa"/>
        </w:tblCellMar>
      </w:tblPr>
      <w:tblGrid>
        <w:gridCol w:w="1010"/>
        <w:gridCol w:w="2749"/>
        <w:gridCol w:w="2169"/>
        <w:gridCol w:w="1395"/>
        <w:gridCol w:w="1396"/>
        <w:gridCol w:w="755"/>
      </w:tblGrid>
      <w:tr w14:paraId="347B7634">
        <w:tblPrEx>
          <w:tblCellMar>
            <w:top w:w="0" w:type="dxa"/>
            <w:left w:w="108" w:type="dxa"/>
            <w:bottom w:w="0" w:type="dxa"/>
            <w:right w:w="108" w:type="dxa"/>
          </w:tblCellMar>
        </w:tblPrEx>
        <w:trPr>
          <w:trHeight w:val="813" w:hRule="atLeast"/>
          <w:jc w:val="center"/>
        </w:trPr>
        <w:tc>
          <w:tcPr>
            <w:tcW w:w="1010" w:type="dxa"/>
            <w:tcBorders>
              <w:top w:val="single" w:color="auto" w:sz="4" w:space="0"/>
              <w:left w:val="single" w:color="auto" w:sz="4" w:space="0"/>
              <w:bottom w:val="single" w:color="auto" w:sz="4" w:space="0"/>
              <w:right w:val="single" w:color="auto" w:sz="4" w:space="0"/>
            </w:tcBorders>
            <w:vAlign w:val="center"/>
          </w:tcPr>
          <w:p w14:paraId="581B3881">
            <w:pPr>
              <w:spacing w:line="400" w:lineRule="exact"/>
              <w:rPr>
                <w:rFonts w:ascii="宋体" w:hAnsi="宋体" w:eastAsia="宋体" w:cs="宋体"/>
                <w:sz w:val="24"/>
                <w:szCs w:val="24"/>
              </w:rPr>
            </w:pPr>
            <w:r>
              <w:rPr>
                <w:rFonts w:hint="eastAsia" w:ascii="宋体" w:hAnsi="宋体" w:eastAsia="宋体" w:cs="宋体"/>
                <w:sz w:val="24"/>
                <w:szCs w:val="24"/>
              </w:rPr>
              <w:t>序号</w:t>
            </w:r>
          </w:p>
        </w:tc>
        <w:tc>
          <w:tcPr>
            <w:tcW w:w="2749" w:type="dxa"/>
            <w:tcBorders>
              <w:top w:val="single" w:color="auto" w:sz="4" w:space="0"/>
              <w:left w:val="nil"/>
              <w:bottom w:val="single" w:color="auto" w:sz="4" w:space="0"/>
              <w:right w:val="single" w:color="auto" w:sz="4" w:space="0"/>
            </w:tcBorders>
            <w:vAlign w:val="center"/>
          </w:tcPr>
          <w:p w14:paraId="697DD323">
            <w:pPr>
              <w:spacing w:line="400" w:lineRule="exact"/>
              <w:rPr>
                <w:rFonts w:ascii="宋体" w:hAnsi="宋体" w:eastAsia="宋体" w:cs="宋体"/>
                <w:sz w:val="24"/>
                <w:szCs w:val="24"/>
              </w:rPr>
            </w:pPr>
            <w:r>
              <w:rPr>
                <w:rFonts w:hint="eastAsia" w:ascii="宋体" w:hAnsi="宋体" w:eastAsia="宋体" w:cs="宋体"/>
                <w:sz w:val="24"/>
                <w:szCs w:val="24"/>
              </w:rPr>
              <w:t>诉讼或仲裁事项</w:t>
            </w:r>
          </w:p>
        </w:tc>
        <w:tc>
          <w:tcPr>
            <w:tcW w:w="2169" w:type="dxa"/>
            <w:tcBorders>
              <w:top w:val="single" w:color="auto" w:sz="4" w:space="0"/>
              <w:left w:val="nil"/>
              <w:bottom w:val="single" w:color="auto" w:sz="4" w:space="0"/>
              <w:right w:val="single" w:color="auto" w:sz="4" w:space="0"/>
            </w:tcBorders>
            <w:vAlign w:val="center"/>
          </w:tcPr>
          <w:p w14:paraId="7F7C6384">
            <w:pPr>
              <w:spacing w:line="400" w:lineRule="exact"/>
              <w:rPr>
                <w:rFonts w:ascii="宋体" w:hAnsi="宋体" w:eastAsia="宋体" w:cs="宋体"/>
                <w:sz w:val="24"/>
                <w:szCs w:val="24"/>
              </w:rPr>
            </w:pPr>
            <w:r>
              <w:rPr>
                <w:rFonts w:hint="eastAsia" w:ascii="宋体" w:hAnsi="宋体" w:eastAsia="宋体" w:cs="宋体"/>
                <w:sz w:val="24"/>
                <w:szCs w:val="24"/>
              </w:rPr>
              <w:t>诉讼或仲裁中的地位</w:t>
            </w:r>
          </w:p>
        </w:tc>
        <w:tc>
          <w:tcPr>
            <w:tcW w:w="1395" w:type="dxa"/>
            <w:tcBorders>
              <w:top w:val="single" w:color="auto" w:sz="4" w:space="0"/>
              <w:left w:val="nil"/>
              <w:bottom w:val="single" w:color="auto" w:sz="4" w:space="0"/>
              <w:right w:val="single" w:color="auto" w:sz="4" w:space="0"/>
            </w:tcBorders>
            <w:vAlign w:val="center"/>
          </w:tcPr>
          <w:p w14:paraId="5D015F65">
            <w:pPr>
              <w:spacing w:line="400" w:lineRule="exact"/>
              <w:rPr>
                <w:rFonts w:ascii="宋体" w:hAnsi="宋体" w:eastAsia="宋体" w:cs="宋体"/>
                <w:sz w:val="24"/>
                <w:szCs w:val="24"/>
              </w:rPr>
            </w:pPr>
            <w:r>
              <w:rPr>
                <w:rFonts w:hint="eastAsia" w:ascii="宋体" w:hAnsi="宋体" w:eastAsia="宋体" w:cs="宋体"/>
                <w:sz w:val="24"/>
                <w:szCs w:val="24"/>
              </w:rPr>
              <w:t>缘由</w:t>
            </w:r>
          </w:p>
        </w:tc>
        <w:tc>
          <w:tcPr>
            <w:tcW w:w="1396" w:type="dxa"/>
            <w:tcBorders>
              <w:top w:val="single" w:color="auto" w:sz="4" w:space="0"/>
              <w:left w:val="nil"/>
              <w:bottom w:val="single" w:color="auto" w:sz="4" w:space="0"/>
              <w:right w:val="single" w:color="auto" w:sz="4" w:space="0"/>
            </w:tcBorders>
            <w:vAlign w:val="center"/>
          </w:tcPr>
          <w:p w14:paraId="2736C398">
            <w:pPr>
              <w:spacing w:line="400" w:lineRule="exact"/>
              <w:rPr>
                <w:rFonts w:ascii="宋体" w:hAnsi="宋体" w:eastAsia="宋体" w:cs="宋体"/>
                <w:sz w:val="24"/>
                <w:szCs w:val="24"/>
              </w:rPr>
            </w:pPr>
            <w:r>
              <w:rPr>
                <w:rFonts w:hint="eastAsia" w:ascii="宋体" w:hAnsi="宋体" w:eastAsia="宋体" w:cs="宋体"/>
                <w:sz w:val="24"/>
                <w:szCs w:val="24"/>
              </w:rPr>
              <w:t>结果</w:t>
            </w:r>
          </w:p>
        </w:tc>
        <w:tc>
          <w:tcPr>
            <w:tcW w:w="755" w:type="dxa"/>
            <w:tcBorders>
              <w:top w:val="single" w:color="auto" w:sz="4" w:space="0"/>
              <w:left w:val="nil"/>
              <w:bottom w:val="single" w:color="auto" w:sz="4" w:space="0"/>
              <w:right w:val="single" w:color="auto" w:sz="4" w:space="0"/>
            </w:tcBorders>
            <w:vAlign w:val="center"/>
          </w:tcPr>
          <w:p w14:paraId="6C8A9600">
            <w:pPr>
              <w:spacing w:line="400" w:lineRule="exact"/>
              <w:rPr>
                <w:rFonts w:ascii="宋体" w:hAnsi="宋体" w:eastAsia="宋体" w:cs="宋体"/>
                <w:sz w:val="24"/>
                <w:szCs w:val="24"/>
              </w:rPr>
            </w:pPr>
            <w:r>
              <w:rPr>
                <w:rFonts w:hint="eastAsia" w:ascii="宋体" w:hAnsi="宋体" w:eastAsia="宋体" w:cs="宋体"/>
                <w:sz w:val="24"/>
                <w:szCs w:val="24"/>
              </w:rPr>
              <w:t>备注</w:t>
            </w:r>
          </w:p>
        </w:tc>
      </w:tr>
      <w:tr w14:paraId="6223D153">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vAlign w:val="center"/>
          </w:tcPr>
          <w:p w14:paraId="0C19EAB6">
            <w:pPr>
              <w:spacing w:line="400" w:lineRule="exact"/>
              <w:rPr>
                <w:rFonts w:ascii="宋体" w:hAnsi="宋体" w:eastAsia="宋体" w:cs="宋体"/>
                <w:sz w:val="24"/>
                <w:szCs w:val="24"/>
              </w:rPr>
            </w:pPr>
            <w:r>
              <w:rPr>
                <w:rFonts w:hint="eastAsia" w:ascii="宋体" w:hAnsi="宋体" w:eastAsia="宋体" w:cs="宋体"/>
                <w:sz w:val="24"/>
                <w:szCs w:val="24"/>
              </w:rPr>
              <w:t>一</w:t>
            </w:r>
          </w:p>
        </w:tc>
        <w:tc>
          <w:tcPr>
            <w:tcW w:w="2749" w:type="dxa"/>
            <w:tcBorders>
              <w:top w:val="single" w:color="auto" w:sz="4" w:space="0"/>
              <w:left w:val="nil"/>
              <w:bottom w:val="single" w:color="auto" w:sz="4" w:space="0"/>
              <w:right w:val="single" w:color="auto" w:sz="4" w:space="0"/>
            </w:tcBorders>
            <w:vAlign w:val="center"/>
          </w:tcPr>
          <w:p w14:paraId="08FA7A90">
            <w:pPr>
              <w:spacing w:line="400" w:lineRule="exact"/>
              <w:rPr>
                <w:rFonts w:ascii="宋体" w:hAnsi="宋体" w:eastAsia="宋体" w:cs="宋体"/>
                <w:sz w:val="24"/>
                <w:szCs w:val="24"/>
              </w:rPr>
            </w:pPr>
            <w:r>
              <w:rPr>
                <w:rFonts w:hint="eastAsia" w:ascii="宋体" w:hAnsi="宋体" w:eastAsia="宋体" w:cs="宋体"/>
                <w:sz w:val="24"/>
                <w:szCs w:val="24"/>
              </w:rPr>
              <w:t>诉讼事项</w:t>
            </w:r>
          </w:p>
        </w:tc>
        <w:tc>
          <w:tcPr>
            <w:tcW w:w="2169" w:type="dxa"/>
            <w:tcBorders>
              <w:top w:val="single" w:color="auto" w:sz="4" w:space="0"/>
              <w:left w:val="nil"/>
              <w:bottom w:val="single" w:color="auto" w:sz="4" w:space="0"/>
              <w:right w:val="single" w:color="auto" w:sz="4" w:space="0"/>
            </w:tcBorders>
            <w:vAlign w:val="center"/>
          </w:tcPr>
          <w:p w14:paraId="74D39768">
            <w:pPr>
              <w:spacing w:line="400" w:lineRule="exact"/>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vAlign w:val="center"/>
          </w:tcPr>
          <w:p w14:paraId="594E102F">
            <w:pPr>
              <w:spacing w:line="400" w:lineRule="exact"/>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vAlign w:val="center"/>
          </w:tcPr>
          <w:p w14:paraId="19B43EAC">
            <w:pPr>
              <w:spacing w:line="400" w:lineRule="exact"/>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vAlign w:val="center"/>
          </w:tcPr>
          <w:p w14:paraId="5C23029B">
            <w:pPr>
              <w:spacing w:line="400" w:lineRule="exact"/>
              <w:rPr>
                <w:rFonts w:ascii="宋体" w:hAnsi="宋体" w:eastAsia="宋体" w:cs="宋体"/>
                <w:sz w:val="24"/>
                <w:szCs w:val="24"/>
              </w:rPr>
            </w:pPr>
          </w:p>
        </w:tc>
      </w:tr>
      <w:tr w14:paraId="082525A6">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412C36EE">
            <w:pPr>
              <w:spacing w:line="400" w:lineRule="exact"/>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4E63B5A7">
            <w:pPr>
              <w:spacing w:line="400" w:lineRule="exact"/>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45FE45C1">
            <w:pPr>
              <w:spacing w:line="400" w:lineRule="exact"/>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1E64BE4A">
            <w:pPr>
              <w:spacing w:line="400" w:lineRule="exact"/>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6194E7E2">
            <w:pPr>
              <w:spacing w:line="400" w:lineRule="exact"/>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4DF19F1D">
            <w:pPr>
              <w:spacing w:line="400" w:lineRule="exact"/>
              <w:rPr>
                <w:rFonts w:ascii="宋体" w:hAnsi="宋体" w:eastAsia="宋体" w:cs="宋体"/>
                <w:sz w:val="24"/>
                <w:szCs w:val="24"/>
              </w:rPr>
            </w:pPr>
          </w:p>
        </w:tc>
      </w:tr>
      <w:tr w14:paraId="1FD72122">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610BD3A7">
            <w:pPr>
              <w:spacing w:line="400" w:lineRule="exact"/>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387CD3CE">
            <w:pPr>
              <w:spacing w:line="400" w:lineRule="exact"/>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2E6E5A1A">
            <w:pPr>
              <w:spacing w:line="400" w:lineRule="exact"/>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2A23DAFC">
            <w:pPr>
              <w:spacing w:line="400" w:lineRule="exact"/>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2EE144FC">
            <w:pPr>
              <w:spacing w:line="400" w:lineRule="exact"/>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6C1EE2A6">
            <w:pPr>
              <w:spacing w:line="400" w:lineRule="exact"/>
              <w:rPr>
                <w:rFonts w:ascii="宋体" w:hAnsi="宋体" w:eastAsia="宋体" w:cs="宋体"/>
                <w:sz w:val="24"/>
                <w:szCs w:val="24"/>
              </w:rPr>
            </w:pPr>
          </w:p>
        </w:tc>
      </w:tr>
      <w:tr w14:paraId="621602C1">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1D500856">
            <w:pPr>
              <w:spacing w:line="400" w:lineRule="exact"/>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7DA369F1">
            <w:pPr>
              <w:spacing w:line="400" w:lineRule="exact"/>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478B1B96">
            <w:pPr>
              <w:spacing w:line="400" w:lineRule="exact"/>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0B35A67E">
            <w:pPr>
              <w:spacing w:line="400" w:lineRule="exact"/>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79E306D0">
            <w:pPr>
              <w:spacing w:line="400" w:lineRule="exact"/>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29CCFE3F">
            <w:pPr>
              <w:spacing w:line="400" w:lineRule="exact"/>
              <w:rPr>
                <w:rFonts w:ascii="宋体" w:hAnsi="宋体" w:eastAsia="宋体" w:cs="宋体"/>
                <w:sz w:val="24"/>
                <w:szCs w:val="24"/>
              </w:rPr>
            </w:pPr>
          </w:p>
        </w:tc>
      </w:tr>
      <w:tr w14:paraId="62444B5E">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vAlign w:val="center"/>
          </w:tcPr>
          <w:p w14:paraId="44229EE5">
            <w:pPr>
              <w:spacing w:line="400" w:lineRule="exact"/>
              <w:rPr>
                <w:rFonts w:ascii="宋体" w:hAnsi="宋体" w:eastAsia="宋体" w:cs="宋体"/>
                <w:sz w:val="24"/>
                <w:szCs w:val="24"/>
              </w:rPr>
            </w:pPr>
            <w:r>
              <w:rPr>
                <w:rFonts w:hint="eastAsia" w:ascii="宋体" w:hAnsi="宋体" w:eastAsia="宋体" w:cs="宋体"/>
                <w:sz w:val="24"/>
                <w:szCs w:val="24"/>
              </w:rPr>
              <w:t>二</w:t>
            </w:r>
          </w:p>
        </w:tc>
        <w:tc>
          <w:tcPr>
            <w:tcW w:w="2749" w:type="dxa"/>
            <w:tcBorders>
              <w:top w:val="single" w:color="auto" w:sz="4" w:space="0"/>
              <w:left w:val="nil"/>
              <w:bottom w:val="single" w:color="auto" w:sz="4" w:space="0"/>
              <w:right w:val="single" w:color="auto" w:sz="4" w:space="0"/>
            </w:tcBorders>
            <w:vAlign w:val="center"/>
          </w:tcPr>
          <w:p w14:paraId="74D22D8C">
            <w:pPr>
              <w:spacing w:line="400" w:lineRule="exact"/>
              <w:rPr>
                <w:rFonts w:ascii="宋体" w:hAnsi="宋体" w:eastAsia="宋体" w:cs="宋体"/>
                <w:sz w:val="24"/>
                <w:szCs w:val="24"/>
              </w:rPr>
            </w:pPr>
            <w:r>
              <w:rPr>
                <w:rFonts w:hint="eastAsia" w:ascii="宋体" w:hAnsi="宋体" w:eastAsia="宋体" w:cs="宋体"/>
                <w:sz w:val="24"/>
                <w:szCs w:val="24"/>
              </w:rPr>
              <w:t>仲裁事项</w:t>
            </w:r>
          </w:p>
        </w:tc>
        <w:tc>
          <w:tcPr>
            <w:tcW w:w="2169" w:type="dxa"/>
            <w:tcBorders>
              <w:top w:val="single" w:color="auto" w:sz="4" w:space="0"/>
              <w:left w:val="nil"/>
              <w:bottom w:val="single" w:color="auto" w:sz="4" w:space="0"/>
              <w:right w:val="single" w:color="auto" w:sz="4" w:space="0"/>
            </w:tcBorders>
          </w:tcPr>
          <w:p w14:paraId="0F736660">
            <w:pPr>
              <w:spacing w:line="400" w:lineRule="exact"/>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42ACEF4F">
            <w:pPr>
              <w:spacing w:line="400" w:lineRule="exact"/>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0B431D3F">
            <w:pPr>
              <w:spacing w:line="400" w:lineRule="exact"/>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5BDF5172">
            <w:pPr>
              <w:spacing w:line="400" w:lineRule="exact"/>
              <w:rPr>
                <w:rFonts w:ascii="宋体" w:hAnsi="宋体" w:eastAsia="宋体" w:cs="宋体"/>
                <w:sz w:val="24"/>
                <w:szCs w:val="24"/>
              </w:rPr>
            </w:pPr>
          </w:p>
        </w:tc>
      </w:tr>
      <w:tr w14:paraId="3DD6A5F1">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4448E2EA">
            <w:pPr>
              <w:spacing w:line="400" w:lineRule="exact"/>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11E80B12">
            <w:pPr>
              <w:spacing w:line="400" w:lineRule="exact"/>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2875A145">
            <w:pPr>
              <w:spacing w:line="400" w:lineRule="exact"/>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45615C58">
            <w:pPr>
              <w:spacing w:line="400" w:lineRule="exact"/>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405B3D78">
            <w:pPr>
              <w:spacing w:line="400" w:lineRule="exact"/>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622A2E15">
            <w:pPr>
              <w:spacing w:line="400" w:lineRule="exact"/>
              <w:rPr>
                <w:rFonts w:ascii="宋体" w:hAnsi="宋体" w:eastAsia="宋体" w:cs="宋体"/>
                <w:sz w:val="24"/>
                <w:szCs w:val="24"/>
              </w:rPr>
            </w:pPr>
          </w:p>
        </w:tc>
      </w:tr>
      <w:tr w14:paraId="2025185B">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5DAF5BDE">
            <w:pPr>
              <w:spacing w:line="400" w:lineRule="exact"/>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4B076F27">
            <w:pPr>
              <w:spacing w:line="400" w:lineRule="exact"/>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2885C71C">
            <w:pPr>
              <w:spacing w:line="400" w:lineRule="exact"/>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4863A574">
            <w:pPr>
              <w:spacing w:line="400" w:lineRule="exact"/>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505A1CFB">
            <w:pPr>
              <w:spacing w:line="400" w:lineRule="exact"/>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274F3081">
            <w:pPr>
              <w:spacing w:line="400" w:lineRule="exact"/>
              <w:rPr>
                <w:rFonts w:ascii="宋体" w:hAnsi="宋体" w:eastAsia="宋体" w:cs="宋体"/>
                <w:sz w:val="24"/>
                <w:szCs w:val="24"/>
              </w:rPr>
            </w:pPr>
          </w:p>
        </w:tc>
      </w:tr>
      <w:tr w14:paraId="61EDBC2C">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5CDAD6DE">
            <w:pPr>
              <w:spacing w:line="400" w:lineRule="exact"/>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68C98028">
            <w:pPr>
              <w:spacing w:line="400" w:lineRule="exact"/>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1D1B4EA2">
            <w:pPr>
              <w:spacing w:line="400" w:lineRule="exact"/>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7B5BF4C1">
            <w:pPr>
              <w:spacing w:line="400" w:lineRule="exact"/>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2A62865B">
            <w:pPr>
              <w:spacing w:line="400" w:lineRule="exact"/>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7CE1A883">
            <w:pPr>
              <w:spacing w:line="400" w:lineRule="exact"/>
              <w:rPr>
                <w:rFonts w:ascii="宋体" w:hAnsi="宋体" w:eastAsia="宋体" w:cs="宋体"/>
                <w:sz w:val="24"/>
                <w:szCs w:val="24"/>
              </w:rPr>
            </w:pPr>
          </w:p>
        </w:tc>
      </w:tr>
      <w:tr w14:paraId="6428F9FC">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455F1A1D">
            <w:pPr>
              <w:spacing w:line="400" w:lineRule="exact"/>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5509A114">
            <w:pPr>
              <w:spacing w:line="400" w:lineRule="exact"/>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42B044B6">
            <w:pPr>
              <w:spacing w:line="400" w:lineRule="exact"/>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42EDA087">
            <w:pPr>
              <w:spacing w:line="400" w:lineRule="exact"/>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53CAB3B8">
            <w:pPr>
              <w:spacing w:line="400" w:lineRule="exact"/>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5591873D">
            <w:pPr>
              <w:spacing w:line="400" w:lineRule="exact"/>
              <w:rPr>
                <w:rFonts w:ascii="宋体" w:hAnsi="宋体" w:eastAsia="宋体" w:cs="宋体"/>
                <w:sz w:val="24"/>
                <w:szCs w:val="24"/>
              </w:rPr>
            </w:pPr>
          </w:p>
        </w:tc>
      </w:tr>
    </w:tbl>
    <w:p w14:paraId="43A494E8">
      <w:pPr>
        <w:spacing w:line="400" w:lineRule="exact"/>
        <w:rPr>
          <w:rFonts w:ascii="宋体" w:hAnsi="宋体" w:eastAsia="宋体" w:cs="Times New Roman"/>
          <w:sz w:val="24"/>
          <w:szCs w:val="24"/>
        </w:rPr>
      </w:pPr>
    </w:p>
    <w:p w14:paraId="20CC2A6E">
      <w:pPr>
        <w:spacing w:line="400" w:lineRule="exact"/>
        <w:rPr>
          <w:rFonts w:ascii="宋体" w:hAnsi="宋体" w:eastAsia="宋体" w:cs="Times New Roman"/>
          <w:sz w:val="24"/>
          <w:szCs w:val="24"/>
        </w:rPr>
      </w:pPr>
      <w:r>
        <w:rPr>
          <w:rFonts w:hint="eastAsia" w:ascii="宋体" w:hAnsi="宋体" w:eastAsia="宋体" w:cs="Times New Roman"/>
          <w:sz w:val="24"/>
          <w:szCs w:val="24"/>
        </w:rPr>
        <w:t>备注：1.相关材料扫描件附后。</w:t>
      </w:r>
    </w:p>
    <w:p w14:paraId="3CF27104">
      <w:pPr>
        <w:spacing w:line="360" w:lineRule="auto"/>
        <w:ind w:firstLine="720" w:firstLineChars="300"/>
        <w:rPr>
          <w:rFonts w:ascii="宋体" w:hAnsi="宋体" w:eastAsia="宋体" w:cs="Times New Roman"/>
          <w:sz w:val="24"/>
          <w:szCs w:val="24"/>
        </w:rPr>
      </w:pPr>
      <w:r>
        <w:rPr>
          <w:rFonts w:hint="eastAsia" w:ascii="宋体" w:hAnsi="宋体" w:eastAsia="宋体" w:cs="Times New Roman"/>
          <w:sz w:val="24"/>
          <w:szCs w:val="24"/>
        </w:rPr>
        <w:t>2.如无诉讼或仲裁事项，请在相应表格内标注“无”。</w:t>
      </w:r>
    </w:p>
    <w:p w14:paraId="0164C4B4">
      <w:pPr>
        <w:keepNext/>
        <w:keepLines/>
        <w:spacing w:line="480" w:lineRule="exact"/>
        <w:jc w:val="center"/>
        <w:outlineLvl w:val="1"/>
        <w:rPr>
          <w:rFonts w:asciiTheme="minorEastAsia" w:hAnsiTheme="minorEastAsia" w:eastAsiaTheme="minorEastAsia"/>
          <w:b/>
          <w:bCs/>
          <w:sz w:val="32"/>
          <w:szCs w:val="28"/>
        </w:rPr>
        <w:sectPr>
          <w:pgSz w:w="11906" w:h="16838"/>
          <w:pgMar w:top="1440" w:right="1800" w:bottom="1440" w:left="1800" w:header="851" w:footer="992" w:gutter="0"/>
          <w:cols w:space="720" w:num="1"/>
          <w:docGrid w:type="lines" w:linePitch="312" w:charSpace="0"/>
        </w:sectPr>
      </w:pPr>
    </w:p>
    <w:p w14:paraId="269A84C3">
      <w:pPr>
        <w:numPr>
          <w:ilvl w:val="0"/>
          <w:numId w:val="0"/>
        </w:numPr>
        <w:bidi w:val="0"/>
        <w:ind w:firstLine="321" w:firstLineChars="100"/>
        <w:jc w:val="center"/>
        <w:rPr>
          <w:color w:val="auto"/>
        </w:rPr>
      </w:pPr>
      <w:r>
        <w:rPr>
          <w:rFonts w:hint="eastAsia" w:ascii="Times New Roman" w:hAnsi="Times New Roman" w:eastAsia="宋体" w:cs="宋体"/>
          <w:b/>
          <w:bCs/>
          <w:color w:val="auto"/>
          <w:kern w:val="2"/>
          <w:sz w:val="32"/>
          <w:szCs w:val="32"/>
          <w:lang w:val="en-US" w:eastAsia="zh-CN" w:bidi="ar-SA"/>
        </w:rPr>
        <w:t>（</w:t>
      </w:r>
      <w:r>
        <w:rPr>
          <w:rFonts w:hint="eastAsia" w:cs="宋体"/>
          <w:b/>
          <w:bCs/>
          <w:color w:val="auto"/>
          <w:kern w:val="2"/>
          <w:sz w:val="32"/>
          <w:szCs w:val="32"/>
          <w:lang w:val="en-US" w:eastAsia="zh-CN" w:bidi="ar-SA"/>
        </w:rPr>
        <w:t>六</w:t>
      </w:r>
      <w:r>
        <w:rPr>
          <w:rFonts w:hint="eastAsia" w:ascii="Times New Roman" w:hAnsi="Times New Roman" w:eastAsia="宋体" w:cs="宋体"/>
          <w:b/>
          <w:bCs/>
          <w:color w:val="auto"/>
          <w:kern w:val="2"/>
          <w:sz w:val="32"/>
          <w:szCs w:val="32"/>
          <w:lang w:val="en-US" w:eastAsia="zh-CN" w:bidi="ar-SA"/>
        </w:rPr>
        <w:t>）其他资格审查资料</w:t>
      </w:r>
    </w:p>
    <w:p w14:paraId="4CE271E8">
      <w:pPr>
        <w:pStyle w:val="3"/>
        <w:widowControl/>
        <w:numPr>
          <w:ilvl w:val="0"/>
          <w:numId w:val="0"/>
        </w:numPr>
        <w:jc w:val="center"/>
        <w:rPr>
          <w:rFonts w:cs="黑体"/>
          <w:color w:val="auto"/>
        </w:rPr>
      </w:pPr>
      <w:r>
        <w:rPr>
          <w:rFonts w:hint="eastAsia" w:ascii="宋体" w:hAnsi="宋体"/>
          <w:b w:val="0"/>
          <w:bCs w:val="0"/>
          <w:color w:val="000000"/>
          <w:kern w:val="0"/>
          <w:sz w:val="28"/>
          <w:szCs w:val="28"/>
          <w:highlight w:val="none"/>
        </w:rPr>
        <w:br w:type="page"/>
      </w:r>
      <w:r>
        <w:rPr>
          <w:rFonts w:hint="eastAsia" w:ascii="宋体" w:hAnsi="宋体" w:eastAsia="宋体" w:cs="Times New Roman"/>
          <w:b/>
          <w:bCs w:val="0"/>
          <w:color w:val="000000"/>
          <w:kern w:val="2"/>
          <w:sz w:val="30"/>
          <w:szCs w:val="30"/>
          <w:highlight w:val="none"/>
          <w:lang w:val="en-US" w:eastAsia="zh-CN" w:bidi="ar-SA"/>
        </w:rPr>
        <w:t>九、响应人须知前附表规定的其他材料</w:t>
      </w:r>
    </w:p>
    <w:p w14:paraId="0B2689D5">
      <w:pPr>
        <w:spacing w:line="360" w:lineRule="auto"/>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cs="宋体"/>
          <w:color w:val="000000"/>
          <w:sz w:val="24"/>
          <w:szCs w:val="24"/>
          <w:highlight w:val="none"/>
          <w:lang w:eastAsia="zh-CN"/>
        </w:rPr>
        <w:t>竞争性磋商文件</w:t>
      </w:r>
      <w:r>
        <w:rPr>
          <w:rFonts w:hint="eastAsia" w:ascii="宋体" w:hAnsi="宋体" w:eastAsia="宋体" w:cs="宋体"/>
          <w:color w:val="000000"/>
          <w:sz w:val="24"/>
          <w:szCs w:val="24"/>
          <w:highlight w:val="none"/>
        </w:rPr>
        <w:t>规定的其他材料；</w:t>
      </w:r>
    </w:p>
    <w:p w14:paraId="5EC66312">
      <w:pPr>
        <w:spacing w:line="360" w:lineRule="auto"/>
        <w:jc w:val="left"/>
        <w:rPr>
          <w:rFonts w:ascii="宋体" w:hAnsi="宋体" w:eastAsia="宋体" w:cs="宋体"/>
          <w:color w:val="000000"/>
          <w:sz w:val="24"/>
          <w:szCs w:val="24"/>
          <w:highlight w:val="none"/>
        </w:rPr>
      </w:pPr>
    </w:p>
    <w:p w14:paraId="440AFB45">
      <w:pPr>
        <w:spacing w:line="360" w:lineRule="auto"/>
        <w:ind w:left="435"/>
        <w:jc w:val="left"/>
        <w:rPr>
          <w:rFonts w:ascii="宋体" w:hAnsi="宋体" w:eastAsia="宋体" w:cs="宋体"/>
          <w:color w:val="000000"/>
          <w:sz w:val="24"/>
          <w:szCs w:val="24"/>
          <w:highlight w:val="none"/>
        </w:rPr>
      </w:pPr>
    </w:p>
    <w:p w14:paraId="6B70EFEA">
      <w:pPr>
        <w:autoSpaceDE w:val="0"/>
        <w:autoSpaceDN w:val="0"/>
        <w:adjustRightInd w:val="0"/>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cs="宋体"/>
          <w:color w:val="000000"/>
          <w:sz w:val="24"/>
          <w:szCs w:val="24"/>
          <w:highlight w:val="none"/>
          <w:lang w:eastAsia="zh-CN"/>
        </w:rPr>
        <w:t>响应人</w:t>
      </w:r>
      <w:r>
        <w:rPr>
          <w:rFonts w:hint="eastAsia" w:ascii="宋体" w:hAnsi="宋体" w:eastAsia="宋体" w:cs="宋体"/>
          <w:color w:val="000000"/>
          <w:sz w:val="24"/>
          <w:szCs w:val="24"/>
          <w:highlight w:val="none"/>
        </w:rPr>
        <w:t>认为需要提供的其它资料</w:t>
      </w:r>
    </w:p>
    <w:p w14:paraId="1773BE2C">
      <w:pPr>
        <w:autoSpaceDE w:val="0"/>
        <w:autoSpaceDN w:val="0"/>
        <w:adjustRightInd w:val="0"/>
        <w:spacing w:line="240" w:lineRule="auto"/>
        <w:jc w:val="left"/>
        <w:rPr>
          <w:rFonts w:hint="eastAsia" w:ascii="宋体" w:hAnsi="宋体"/>
          <w:b w:val="0"/>
          <w:bCs w:val="0"/>
          <w:color w:val="000000"/>
          <w:kern w:val="0"/>
          <w:sz w:val="24"/>
          <w:szCs w:val="24"/>
          <w:highlight w:val="none"/>
        </w:rPr>
      </w:pPr>
      <w:r>
        <w:rPr>
          <w:rFonts w:hint="eastAsia" w:ascii="宋体" w:hAnsi="宋体" w:eastAsia="宋体" w:cs="宋体"/>
          <w:color w:val="000000"/>
          <w:sz w:val="24"/>
          <w:szCs w:val="24"/>
          <w:highlight w:val="none"/>
        </w:rPr>
        <w:br w:type="page"/>
      </w:r>
    </w:p>
    <w:p w14:paraId="52F8773B">
      <w:pPr>
        <w:autoSpaceDE w:val="0"/>
        <w:autoSpaceDN w:val="0"/>
        <w:adjustRightInd w:val="0"/>
        <w:spacing w:line="240" w:lineRule="auto"/>
        <w:jc w:val="left"/>
        <w:rPr>
          <w:rFonts w:ascii="宋体" w:hAnsi="宋体"/>
          <w:b/>
          <w:bCs/>
          <w:color w:val="000000"/>
          <w:kern w:val="0"/>
          <w:sz w:val="28"/>
          <w:szCs w:val="28"/>
          <w:highlight w:val="none"/>
        </w:rPr>
      </w:pPr>
      <w:r>
        <w:rPr>
          <w:rFonts w:hint="eastAsia" w:ascii="宋体" w:hAnsi="宋体"/>
          <w:b/>
          <w:bCs/>
          <w:color w:val="000000"/>
          <w:kern w:val="0"/>
          <w:sz w:val="28"/>
          <w:szCs w:val="28"/>
          <w:highlight w:val="none"/>
        </w:rPr>
        <w:t>附</w:t>
      </w:r>
      <w:r>
        <w:rPr>
          <w:rFonts w:hint="eastAsia" w:ascii="宋体" w:hAnsi="宋体"/>
          <w:b/>
          <w:bCs/>
          <w:color w:val="000000"/>
          <w:kern w:val="0"/>
          <w:sz w:val="28"/>
          <w:szCs w:val="28"/>
          <w:highlight w:val="none"/>
          <w:lang w:val="en-US" w:eastAsia="zh-CN"/>
        </w:rPr>
        <w:t>件1</w:t>
      </w:r>
      <w:r>
        <w:rPr>
          <w:rFonts w:hint="eastAsia" w:ascii="宋体" w:hAnsi="宋体"/>
          <w:b/>
          <w:bCs/>
          <w:color w:val="000000"/>
          <w:kern w:val="0"/>
          <w:sz w:val="28"/>
          <w:szCs w:val="28"/>
          <w:highlight w:val="none"/>
        </w:rPr>
        <w:t>：承诺书</w:t>
      </w:r>
      <w:bookmarkEnd w:id="1191"/>
    </w:p>
    <w:p w14:paraId="46D200DF">
      <w:pPr>
        <w:widowControl/>
        <w:tabs>
          <w:tab w:val="left" w:pos="2766"/>
        </w:tabs>
        <w:jc w:val="center"/>
        <w:rPr>
          <w:rFonts w:hint="eastAsia" w:ascii="宋体" w:hAnsi="宋体" w:eastAsia="宋体" w:cs="宋体"/>
          <w:b/>
          <w:bCs/>
          <w:color w:val="auto"/>
          <w:kern w:val="2"/>
          <w:sz w:val="32"/>
          <w:szCs w:val="32"/>
          <w:highlight w:val="none"/>
          <w:lang w:val="zh-CN" w:eastAsia="zh-CN" w:bidi="ar-SA"/>
        </w:rPr>
      </w:pPr>
      <w:r>
        <w:rPr>
          <w:rFonts w:hint="eastAsia" w:ascii="宋体" w:hAnsi="宋体" w:eastAsia="宋体" w:cs="宋体"/>
          <w:b/>
          <w:bCs/>
          <w:color w:val="auto"/>
          <w:kern w:val="2"/>
          <w:sz w:val="32"/>
          <w:szCs w:val="32"/>
          <w:highlight w:val="none"/>
          <w:lang w:val="zh-CN" w:eastAsia="zh-CN" w:bidi="ar-SA"/>
        </w:rPr>
        <w:t>项目经理无在建工程承诺书</w:t>
      </w:r>
    </w:p>
    <w:p w14:paraId="09E93E23">
      <w:pPr>
        <w:widowControl/>
        <w:spacing w:after="240" w:afterLines="100" w:line="440" w:lineRule="exact"/>
        <w:jc w:val="left"/>
        <w:rPr>
          <w:rFonts w:ascii="宋体" w:hAnsi="宋体"/>
          <w:color w:val="000000"/>
          <w:kern w:val="0"/>
          <w:sz w:val="24"/>
          <w:szCs w:val="24"/>
          <w:highlight w:val="none"/>
        </w:rPr>
      </w:pPr>
      <w:r>
        <w:rPr>
          <w:rFonts w:hint="eastAsia" w:ascii="宋体" w:hAnsi="宋体"/>
          <w:color w:val="000000"/>
          <w:kern w:val="0"/>
          <w:position w:val="-7"/>
          <w:sz w:val="24"/>
          <w:szCs w:val="24"/>
          <w:highlight w:val="none"/>
        </w:rPr>
        <w:t>————————</w:t>
      </w:r>
      <w:r>
        <w:rPr>
          <w:rFonts w:hint="eastAsia" w:ascii="宋体" w:hAnsi="宋体"/>
          <w:color w:val="000000"/>
          <w:kern w:val="0"/>
          <w:sz w:val="24"/>
          <w:szCs w:val="24"/>
          <w:highlight w:val="none"/>
        </w:rPr>
        <w:t>（采购人名称）：</w:t>
      </w:r>
    </w:p>
    <w:p w14:paraId="3CC65E47">
      <w:pPr>
        <w:widowControl/>
        <w:spacing w:line="480" w:lineRule="auto"/>
        <w:ind w:firstLine="480" w:firstLineChars="200"/>
        <w:jc w:val="left"/>
        <w:rPr>
          <w:rFonts w:ascii="宋体" w:hAnsi="宋体"/>
          <w:color w:val="000000"/>
          <w:kern w:val="0"/>
          <w:sz w:val="24"/>
          <w:szCs w:val="24"/>
          <w:highlight w:val="none"/>
        </w:rPr>
      </w:pPr>
      <w:r>
        <w:rPr>
          <w:rFonts w:hint="eastAsia" w:ascii="宋体" w:hAnsi="宋体"/>
          <w:color w:val="000000"/>
          <w:kern w:val="0"/>
          <w:sz w:val="24"/>
          <w:szCs w:val="24"/>
          <w:highlight w:val="none"/>
        </w:rPr>
        <w:t>我方在此声明，我方拟派往</w:t>
      </w:r>
      <w:r>
        <w:rPr>
          <w:rFonts w:hint="eastAsia" w:ascii="宋体" w:hAnsi="宋体"/>
          <w:color w:val="000000"/>
          <w:kern w:val="0"/>
          <w:sz w:val="24"/>
          <w:szCs w:val="24"/>
          <w:highlight w:val="none"/>
          <w:u w:val="single"/>
        </w:rPr>
        <w:t>（项目名称）</w:t>
      </w:r>
      <w:r>
        <w:rPr>
          <w:rFonts w:hint="eastAsia" w:ascii="宋体" w:hAnsi="宋体"/>
          <w:color w:val="000000"/>
          <w:kern w:val="0"/>
          <w:sz w:val="24"/>
          <w:szCs w:val="24"/>
          <w:highlight w:val="none"/>
        </w:rPr>
        <w:t>的</w:t>
      </w:r>
      <w:r>
        <w:rPr>
          <w:rFonts w:hint="eastAsia" w:ascii="宋体" w:hAnsi="宋体"/>
          <w:color w:val="000000"/>
          <w:kern w:val="0"/>
          <w:sz w:val="24"/>
          <w:szCs w:val="24"/>
          <w:highlight w:val="none"/>
          <w:lang w:eastAsia="zh-CN"/>
        </w:rPr>
        <w:t>项目经理</w:t>
      </w:r>
      <w:r>
        <w:rPr>
          <w:rFonts w:hint="eastAsia" w:ascii="宋体" w:hAnsi="宋体"/>
          <w:color w:val="000000"/>
          <w:kern w:val="0"/>
          <w:sz w:val="24"/>
          <w:szCs w:val="24"/>
          <w:highlight w:val="none"/>
          <w:u w:val="single"/>
        </w:rPr>
        <w:t>（项目经理姓名）</w:t>
      </w:r>
      <w:r>
        <w:rPr>
          <w:rFonts w:hint="eastAsia" w:ascii="宋体" w:hAnsi="宋体"/>
          <w:color w:val="000000"/>
          <w:kern w:val="0"/>
          <w:sz w:val="24"/>
          <w:szCs w:val="24"/>
          <w:highlight w:val="none"/>
        </w:rPr>
        <w:t>现阶段没有担任任何在施建设工程项目的项目经理。</w:t>
      </w:r>
    </w:p>
    <w:p w14:paraId="13845F95">
      <w:pPr>
        <w:widowControl/>
        <w:spacing w:line="480" w:lineRule="auto"/>
        <w:ind w:firstLine="480" w:firstLineChars="200"/>
        <w:jc w:val="left"/>
        <w:rPr>
          <w:rFonts w:ascii="宋体" w:hAnsi="宋体"/>
          <w:color w:val="000000"/>
          <w:kern w:val="0"/>
          <w:sz w:val="24"/>
          <w:szCs w:val="24"/>
          <w:highlight w:val="none"/>
        </w:rPr>
      </w:pPr>
      <w:r>
        <w:rPr>
          <w:rFonts w:hint="eastAsia" w:ascii="宋体" w:hAnsi="宋体"/>
          <w:color w:val="000000"/>
          <w:kern w:val="0"/>
          <w:sz w:val="24"/>
          <w:szCs w:val="24"/>
          <w:highlight w:val="none"/>
        </w:rPr>
        <w:t>我方保证上述信息的真实和准确，并愿意承担因我方就此弄虚作假所引起的一切法律后果。</w:t>
      </w:r>
    </w:p>
    <w:p w14:paraId="49336A4D">
      <w:pPr>
        <w:widowControl/>
        <w:spacing w:line="440" w:lineRule="exact"/>
        <w:jc w:val="left"/>
        <w:rPr>
          <w:rFonts w:ascii="宋体" w:hAnsi="宋体"/>
          <w:color w:val="000000"/>
          <w:kern w:val="0"/>
          <w:sz w:val="24"/>
          <w:szCs w:val="24"/>
          <w:highlight w:val="none"/>
        </w:rPr>
      </w:pPr>
    </w:p>
    <w:p w14:paraId="409F8FBC">
      <w:pPr>
        <w:widowControl/>
        <w:spacing w:line="440" w:lineRule="exact"/>
        <w:ind w:firstLine="480" w:firstLineChars="200"/>
        <w:jc w:val="left"/>
        <w:rPr>
          <w:rFonts w:ascii="宋体" w:hAnsi="宋体"/>
          <w:color w:val="000000"/>
          <w:kern w:val="0"/>
          <w:sz w:val="24"/>
          <w:szCs w:val="24"/>
          <w:highlight w:val="none"/>
        </w:rPr>
      </w:pPr>
      <w:r>
        <w:rPr>
          <w:rFonts w:hint="eastAsia" w:ascii="宋体" w:hAnsi="宋体"/>
          <w:color w:val="000000"/>
          <w:kern w:val="0"/>
          <w:sz w:val="24"/>
          <w:szCs w:val="24"/>
          <w:highlight w:val="none"/>
        </w:rPr>
        <w:t>特此承诺</w:t>
      </w:r>
    </w:p>
    <w:p w14:paraId="6382C9C0">
      <w:pPr>
        <w:widowControl/>
        <w:spacing w:line="440" w:lineRule="exact"/>
        <w:ind w:firstLine="560" w:firstLineChars="200"/>
        <w:jc w:val="left"/>
        <w:rPr>
          <w:rFonts w:ascii="宋体" w:hAnsi="宋体"/>
          <w:color w:val="000000"/>
          <w:kern w:val="0"/>
          <w:sz w:val="28"/>
          <w:szCs w:val="28"/>
          <w:highlight w:val="none"/>
        </w:rPr>
      </w:pPr>
    </w:p>
    <w:p w14:paraId="71B31D17">
      <w:pPr>
        <w:widowControl/>
        <w:spacing w:line="440" w:lineRule="exact"/>
        <w:jc w:val="left"/>
        <w:rPr>
          <w:rFonts w:ascii="宋体" w:hAnsi="宋体"/>
          <w:color w:val="000000"/>
          <w:kern w:val="0"/>
          <w:sz w:val="28"/>
          <w:szCs w:val="28"/>
          <w:highlight w:val="none"/>
        </w:rPr>
      </w:pPr>
    </w:p>
    <w:p w14:paraId="62824885">
      <w:pPr>
        <w:widowControl/>
        <w:spacing w:line="440" w:lineRule="exact"/>
        <w:ind w:firstLine="560" w:firstLineChars="200"/>
        <w:jc w:val="left"/>
        <w:rPr>
          <w:rFonts w:ascii="宋体" w:hAnsi="宋体"/>
          <w:color w:val="000000"/>
          <w:kern w:val="0"/>
          <w:sz w:val="28"/>
          <w:szCs w:val="28"/>
          <w:highlight w:val="none"/>
        </w:rPr>
      </w:pPr>
    </w:p>
    <w:p w14:paraId="7D471450">
      <w:pPr>
        <w:widowControl/>
        <w:spacing w:line="480" w:lineRule="auto"/>
        <w:ind w:right="480"/>
        <w:jc w:val="center"/>
        <w:rPr>
          <w:rFonts w:hint="eastAsia" w:ascii="宋体" w:hAnsi="宋体" w:eastAsia="宋体"/>
          <w:color w:val="000000"/>
          <w:kern w:val="0"/>
          <w:sz w:val="28"/>
          <w:szCs w:val="28"/>
          <w:highlight w:val="none"/>
          <w:lang w:eastAsia="zh-CN"/>
        </w:rPr>
      </w:pPr>
    </w:p>
    <w:p w14:paraId="638933CA">
      <w:pPr>
        <w:keepNext w:val="0"/>
        <w:keepLines w:val="0"/>
        <w:pageBreakBefore w:val="0"/>
        <w:widowControl/>
        <w:kinsoku/>
        <w:wordWrap/>
        <w:overflowPunct/>
        <w:topLinePunct w:val="0"/>
        <w:autoSpaceDE/>
        <w:autoSpaceDN/>
        <w:bidi w:val="0"/>
        <w:adjustRightInd w:val="0"/>
        <w:snapToGrid w:val="0"/>
        <w:spacing w:beforeAutospacing="1" w:after="200" w:line="360" w:lineRule="auto"/>
        <w:jc w:val="right"/>
        <w:textAlignment w:val="auto"/>
        <w:rPr>
          <w:rFonts w:ascii="宋体" w:hAnsi="宋体" w:eastAsia="宋体" w:cs="宋体"/>
          <w:color w:val="auto"/>
          <w:sz w:val="24"/>
          <w:szCs w:val="24"/>
        </w:rPr>
      </w:pPr>
      <w:r>
        <w:rPr>
          <w:rFonts w:hint="eastAsia" w:ascii="宋体" w:hAnsi="宋体" w:cs="宋体"/>
          <w:color w:val="auto"/>
          <w:kern w:val="0"/>
          <w:sz w:val="24"/>
          <w:szCs w:val="24"/>
          <w:lang w:val="en-US" w:eastAsia="zh-CN"/>
        </w:rPr>
        <w:t>响</w:t>
      </w: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应</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eastAsia="zh-CN"/>
        </w:rPr>
        <w:t>人（</w:t>
      </w:r>
      <w:r>
        <w:rPr>
          <w:rFonts w:hint="eastAsia" w:ascii="宋体" w:hAnsi="宋体" w:cs="宋体"/>
          <w:color w:val="auto"/>
          <w:kern w:val="0"/>
          <w:sz w:val="24"/>
          <w:szCs w:val="24"/>
          <w:lang w:eastAsia="zh-CN"/>
        </w:rPr>
        <w:t>响应人</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r>
        <w:rPr>
          <w:rFonts w:hint="eastAsia" w:ascii="宋体" w:hAnsi="宋体" w:cs="宋体"/>
          <w:color w:val="auto"/>
          <w:kern w:val="0"/>
          <w:sz w:val="24"/>
          <w:szCs w:val="24"/>
          <w:lang w:val="en-US" w:eastAsia="zh-CN"/>
        </w:rPr>
        <w:t>电子签章</w:t>
      </w:r>
      <w:r>
        <w:rPr>
          <w:rFonts w:hint="eastAsia" w:ascii="宋体" w:hAnsi="宋体" w:eastAsia="宋体" w:cs="宋体"/>
          <w:color w:val="auto"/>
          <w:kern w:val="0"/>
          <w:sz w:val="24"/>
          <w:szCs w:val="24"/>
        </w:rPr>
        <w:t>）</w:t>
      </w:r>
    </w:p>
    <w:p w14:paraId="4B9D3429">
      <w:pPr>
        <w:keepNext w:val="0"/>
        <w:keepLines w:val="0"/>
        <w:pageBreakBefore w:val="0"/>
        <w:widowControl/>
        <w:kinsoku/>
        <w:wordWrap/>
        <w:overflowPunct/>
        <w:topLinePunct w:val="0"/>
        <w:autoSpaceDE/>
        <w:autoSpaceDN/>
        <w:bidi w:val="0"/>
        <w:adjustRightInd w:val="0"/>
        <w:snapToGrid w:val="0"/>
        <w:spacing w:beforeAutospacing="1" w:after="200" w:line="360" w:lineRule="auto"/>
        <w:jc w:val="righ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法定代表人或其委托代理人：</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r>
        <w:rPr>
          <w:rFonts w:hint="eastAsia" w:ascii="宋体" w:hAnsi="宋体" w:cs="宋体"/>
          <w:color w:val="auto"/>
          <w:kern w:val="0"/>
          <w:sz w:val="24"/>
          <w:szCs w:val="24"/>
          <w:lang w:val="en-US" w:eastAsia="zh-CN"/>
        </w:rPr>
        <w:t>电子签章</w:t>
      </w:r>
      <w:r>
        <w:rPr>
          <w:rFonts w:hint="eastAsia" w:ascii="宋体" w:hAnsi="宋体" w:eastAsia="宋体" w:cs="宋体"/>
          <w:color w:val="auto"/>
          <w:kern w:val="0"/>
          <w:sz w:val="24"/>
          <w:szCs w:val="24"/>
        </w:rPr>
        <w:t>）</w:t>
      </w:r>
    </w:p>
    <w:p w14:paraId="41186BC1">
      <w:pPr>
        <w:keepNext w:val="0"/>
        <w:keepLines w:val="0"/>
        <w:pageBreakBefore w:val="0"/>
        <w:widowControl/>
        <w:kinsoku/>
        <w:wordWrap/>
        <w:overflowPunct/>
        <w:topLinePunct w:val="0"/>
        <w:autoSpaceDE/>
        <w:autoSpaceDN/>
        <w:bidi w:val="0"/>
        <w:adjustRightInd w:val="0"/>
        <w:snapToGrid w:val="0"/>
        <w:spacing w:beforeAutospacing="1" w:after="200" w:line="360" w:lineRule="auto"/>
        <w:jc w:val="right"/>
        <w:textAlignment w:val="auto"/>
        <w:rPr>
          <w:color w:val="auto"/>
          <w:sz w:val="24"/>
          <w:szCs w:val="24"/>
        </w:rPr>
      </w:pPr>
      <w:r>
        <w:rPr>
          <w:rFonts w:hint="eastAsia" w:ascii="宋体" w:hAnsi="宋体" w:eastAsia="宋体" w:cs="宋体"/>
          <w:color w:val="auto"/>
          <w:kern w:val="0"/>
          <w:sz w:val="24"/>
          <w:szCs w:val="24"/>
          <w:lang w:val="en-US" w:eastAsia="zh-CN"/>
        </w:rPr>
        <w:t>日  期：</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lang w:val="en-US" w:eastAsia="zh-CN"/>
        </w:rPr>
        <w:t>年</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lang w:val="en-US" w:eastAsia="zh-CN"/>
        </w:rPr>
        <w:t xml:space="preserve">月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lang w:val="en-US" w:eastAsia="zh-CN"/>
        </w:rPr>
        <w:t>日</w:t>
      </w:r>
    </w:p>
    <w:p w14:paraId="56FEBB06">
      <w:pPr>
        <w:widowControl/>
        <w:spacing w:line="480" w:lineRule="auto"/>
        <w:ind w:right="480"/>
        <w:jc w:val="center"/>
        <w:rPr>
          <w:rFonts w:hint="eastAsia" w:ascii="宋体" w:hAnsi="宋体"/>
          <w:color w:val="000000"/>
          <w:kern w:val="0"/>
          <w:sz w:val="28"/>
          <w:szCs w:val="28"/>
          <w:highlight w:val="none"/>
        </w:rPr>
      </w:pPr>
    </w:p>
    <w:p w14:paraId="5BC34970">
      <w:pPr>
        <w:widowControl/>
        <w:spacing w:line="240" w:lineRule="auto"/>
        <w:jc w:val="left"/>
        <w:rPr>
          <w:rFonts w:ascii="宋体" w:hAnsi="宋体"/>
          <w:color w:val="000000"/>
          <w:kern w:val="0"/>
          <w:sz w:val="24"/>
          <w:szCs w:val="20"/>
          <w:highlight w:val="none"/>
        </w:rPr>
      </w:pPr>
    </w:p>
    <w:p w14:paraId="08E6F6D5">
      <w:pPr>
        <w:widowControl/>
        <w:rPr>
          <w:rFonts w:hint="eastAsia" w:ascii="宋体" w:hAnsi="宋体" w:cs="宋体"/>
          <w:b/>
          <w:bCs w:val="0"/>
          <w:color w:val="000000"/>
          <w:spacing w:val="6"/>
          <w:kern w:val="0"/>
          <w:sz w:val="36"/>
          <w:szCs w:val="36"/>
          <w:highlight w:val="none"/>
        </w:rPr>
      </w:pPr>
    </w:p>
    <w:p w14:paraId="296FDE3F">
      <w:pPr>
        <w:widowControl/>
        <w:wordWrap w:val="0"/>
        <w:spacing w:line="360" w:lineRule="auto"/>
        <w:jc w:val="lef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br w:type="page"/>
      </w:r>
    </w:p>
    <w:p w14:paraId="5DCBE39F">
      <w:pPr>
        <w:widowControl/>
        <w:wordWrap w:val="0"/>
        <w:spacing w:line="600" w:lineRule="auto"/>
        <w:jc w:val="left"/>
        <w:rPr>
          <w:rFonts w:hint="eastAsia" w:ascii="宋体" w:hAnsi="宋体" w:eastAsia="宋体" w:cs="宋体"/>
          <w:b/>
          <w:bCs/>
          <w:color w:val="000000"/>
          <w:kern w:val="0"/>
          <w:sz w:val="28"/>
          <w:szCs w:val="28"/>
          <w:highlight w:val="none"/>
        </w:rPr>
      </w:pPr>
      <w:r>
        <w:rPr>
          <w:rFonts w:hint="eastAsia" w:ascii="宋体" w:hAnsi="宋体" w:eastAsia="宋体" w:cs="宋体"/>
          <w:b/>
          <w:bCs/>
          <w:color w:val="000000"/>
          <w:kern w:val="0"/>
          <w:sz w:val="28"/>
          <w:szCs w:val="28"/>
          <w:highlight w:val="none"/>
        </w:rPr>
        <w:t>附</w:t>
      </w:r>
      <w:r>
        <w:rPr>
          <w:rFonts w:hint="eastAsia" w:ascii="宋体" w:hAnsi="宋体" w:cs="宋体"/>
          <w:b/>
          <w:bCs/>
          <w:color w:val="000000"/>
          <w:kern w:val="0"/>
          <w:sz w:val="28"/>
          <w:szCs w:val="28"/>
          <w:highlight w:val="none"/>
          <w:lang w:val="en-US" w:eastAsia="zh-CN"/>
        </w:rPr>
        <w:t>件</w:t>
      </w:r>
      <w:r>
        <w:rPr>
          <w:rFonts w:hint="eastAsia" w:ascii="宋体" w:hAnsi="宋体" w:eastAsia="宋体" w:cs="宋体"/>
          <w:b/>
          <w:bCs/>
          <w:color w:val="000000"/>
          <w:kern w:val="0"/>
          <w:sz w:val="28"/>
          <w:szCs w:val="28"/>
          <w:highlight w:val="none"/>
          <w:lang w:val="en-US" w:eastAsia="zh-CN"/>
        </w:rPr>
        <w:t>2</w:t>
      </w:r>
      <w:r>
        <w:rPr>
          <w:rFonts w:hint="eastAsia" w:ascii="宋体" w:hAnsi="宋体" w:eastAsia="宋体" w:cs="宋体"/>
          <w:b/>
          <w:bCs/>
          <w:color w:val="000000"/>
          <w:kern w:val="0"/>
          <w:sz w:val="28"/>
          <w:szCs w:val="28"/>
          <w:highlight w:val="none"/>
        </w:rPr>
        <w:t>：承诺书</w:t>
      </w:r>
    </w:p>
    <w:p w14:paraId="7FF32B56">
      <w:pPr>
        <w:widowControl/>
        <w:tabs>
          <w:tab w:val="left" w:pos="2766"/>
        </w:tabs>
        <w:jc w:val="center"/>
        <w:rPr>
          <w:rFonts w:hint="eastAsia" w:ascii="宋体" w:hAnsi="宋体" w:eastAsia="宋体" w:cs="宋体"/>
          <w:b/>
          <w:bCs/>
          <w:color w:val="auto"/>
          <w:kern w:val="2"/>
          <w:sz w:val="32"/>
          <w:szCs w:val="32"/>
          <w:highlight w:val="none"/>
          <w:lang w:val="zh-CN" w:eastAsia="zh-CN" w:bidi="ar-SA"/>
        </w:rPr>
      </w:pPr>
      <w:r>
        <w:rPr>
          <w:rFonts w:hint="eastAsia" w:ascii="宋体" w:hAnsi="宋体" w:eastAsia="宋体" w:cs="宋体"/>
          <w:b/>
          <w:bCs/>
          <w:color w:val="auto"/>
          <w:kern w:val="2"/>
          <w:sz w:val="32"/>
          <w:szCs w:val="32"/>
          <w:highlight w:val="none"/>
          <w:lang w:val="zh-CN" w:eastAsia="zh-CN" w:bidi="ar-SA"/>
        </w:rPr>
        <w:t>近三年，在经营活动中无重大违法记录的书面声明</w:t>
      </w:r>
    </w:p>
    <w:p w14:paraId="5A9E7320">
      <w:pPr>
        <w:keepNext w:val="0"/>
        <w:keepLines w:val="0"/>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本人</w:t>
      </w:r>
      <w:r>
        <w:rPr>
          <w:rFonts w:hint="eastAsia" w:ascii="宋体" w:hAnsi="宋体" w:eastAsia="宋体" w:cs="宋体"/>
          <w:sz w:val="24"/>
          <w:szCs w:val="24"/>
          <w:highlight w:val="none"/>
          <w:u w:val="single"/>
        </w:rPr>
        <w:t>（法定代表人）（身份证号码）</w:t>
      </w:r>
      <w:r>
        <w:rPr>
          <w:rFonts w:hint="eastAsia" w:ascii="宋体" w:hAnsi="宋体" w:eastAsia="宋体" w:cs="宋体"/>
          <w:sz w:val="24"/>
          <w:szCs w:val="24"/>
          <w:highlight w:val="none"/>
        </w:rPr>
        <w:t>代表本公司</w:t>
      </w:r>
      <w:r>
        <w:rPr>
          <w:rFonts w:hint="eastAsia" w:ascii="宋体" w:hAnsi="宋体" w:eastAsia="宋体" w:cs="宋体"/>
          <w:sz w:val="24"/>
          <w:szCs w:val="24"/>
          <w:highlight w:val="none"/>
          <w:u w:val="single"/>
        </w:rPr>
        <w:t>（公司名称</w:t>
      </w:r>
      <w:r>
        <w:rPr>
          <w:rFonts w:hint="eastAsia" w:ascii="宋体" w:hAnsi="宋体" w:eastAsia="宋体" w:cs="宋体"/>
          <w:sz w:val="24"/>
          <w:szCs w:val="24"/>
          <w:highlight w:val="none"/>
        </w:rPr>
        <w:t>）在此郑重声明，</w:t>
      </w:r>
      <w:r>
        <w:rPr>
          <w:rFonts w:hint="eastAsia" w:ascii="宋体" w:hAnsi="宋体" w:eastAsia="宋体" w:cs="Times New Roman"/>
          <w:color w:val="000000"/>
          <w:kern w:val="0"/>
          <w:sz w:val="24"/>
          <w:szCs w:val="24"/>
          <w:highlight w:val="none"/>
          <w:lang w:eastAsia="zh-CN"/>
        </w:rPr>
        <w:t>在经营活动中没有重大违法记录，即在经营活动中没有因违法经营受到刑事处罚或者责令停产、停业、吊销许可证或者执照、较大数额罚款等行政处罚</w:t>
      </w:r>
      <w:r>
        <w:rPr>
          <w:rFonts w:hint="eastAsia" w:ascii="宋体" w:hAnsi="宋体" w:eastAsia="宋体" w:cs="宋体"/>
          <w:sz w:val="24"/>
          <w:szCs w:val="24"/>
          <w:highlight w:val="none"/>
        </w:rPr>
        <w:t>。本人愿为此声明的真实性负责，如有欺骗、隐瞒、谎报等行为，本人愿意承担所有由此引起的法律后果，并接受有关部门依据有关法律法规给予的处罚。</w:t>
      </w:r>
    </w:p>
    <w:p w14:paraId="082F7E0E">
      <w:pPr>
        <w:widowControl/>
        <w:wordWrap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73F6483E">
      <w:pPr>
        <w:widowControl/>
        <w:wordWrap w:val="0"/>
        <w:spacing w:line="360" w:lineRule="auto"/>
        <w:ind w:firstLine="560" w:firstLineChars="200"/>
        <w:jc w:val="left"/>
        <w:rPr>
          <w:rFonts w:hint="eastAsia" w:ascii="宋体" w:hAnsi="宋体" w:eastAsia="宋体" w:cs="宋体"/>
          <w:sz w:val="28"/>
          <w:szCs w:val="28"/>
          <w:highlight w:val="none"/>
        </w:rPr>
      </w:pPr>
    </w:p>
    <w:p w14:paraId="0042F8EE">
      <w:pPr>
        <w:keepNext w:val="0"/>
        <w:keepLines w:val="0"/>
        <w:pageBreakBefore w:val="0"/>
        <w:widowControl/>
        <w:kinsoku/>
        <w:wordWrap/>
        <w:overflowPunct/>
        <w:topLinePunct w:val="0"/>
        <w:autoSpaceDE/>
        <w:autoSpaceDN/>
        <w:bidi w:val="0"/>
        <w:adjustRightInd w:val="0"/>
        <w:snapToGrid w:val="0"/>
        <w:spacing w:beforeAutospacing="1" w:after="200" w:line="360" w:lineRule="auto"/>
        <w:jc w:val="right"/>
        <w:textAlignment w:val="auto"/>
        <w:rPr>
          <w:rFonts w:ascii="宋体" w:hAnsi="宋体" w:eastAsia="宋体" w:cs="宋体"/>
          <w:color w:val="auto"/>
          <w:sz w:val="24"/>
          <w:szCs w:val="24"/>
        </w:rPr>
      </w:pPr>
      <w:r>
        <w:rPr>
          <w:rFonts w:hint="eastAsia" w:ascii="宋体" w:hAnsi="宋体" w:cs="宋体"/>
          <w:color w:val="auto"/>
          <w:kern w:val="0"/>
          <w:sz w:val="24"/>
          <w:szCs w:val="24"/>
          <w:lang w:val="en-US" w:eastAsia="zh-CN"/>
        </w:rPr>
        <w:t>响</w:t>
      </w: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应</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eastAsia="zh-CN"/>
        </w:rPr>
        <w:t>人（</w:t>
      </w:r>
      <w:r>
        <w:rPr>
          <w:rFonts w:hint="eastAsia" w:ascii="宋体" w:hAnsi="宋体" w:cs="宋体"/>
          <w:color w:val="auto"/>
          <w:kern w:val="0"/>
          <w:sz w:val="24"/>
          <w:szCs w:val="24"/>
          <w:lang w:eastAsia="zh-CN"/>
        </w:rPr>
        <w:t>响应人</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r>
        <w:rPr>
          <w:rFonts w:hint="eastAsia" w:ascii="宋体" w:hAnsi="宋体" w:cs="宋体"/>
          <w:color w:val="auto"/>
          <w:kern w:val="0"/>
          <w:sz w:val="24"/>
          <w:szCs w:val="24"/>
          <w:lang w:val="en-US" w:eastAsia="zh-CN"/>
        </w:rPr>
        <w:t>电子签章</w:t>
      </w:r>
      <w:r>
        <w:rPr>
          <w:rFonts w:hint="eastAsia" w:ascii="宋体" w:hAnsi="宋体" w:eastAsia="宋体" w:cs="宋体"/>
          <w:color w:val="auto"/>
          <w:kern w:val="0"/>
          <w:sz w:val="24"/>
          <w:szCs w:val="24"/>
        </w:rPr>
        <w:t>）</w:t>
      </w:r>
    </w:p>
    <w:p w14:paraId="6759BB97">
      <w:pPr>
        <w:keepNext w:val="0"/>
        <w:keepLines w:val="0"/>
        <w:pageBreakBefore w:val="0"/>
        <w:widowControl/>
        <w:kinsoku/>
        <w:wordWrap/>
        <w:overflowPunct/>
        <w:topLinePunct w:val="0"/>
        <w:autoSpaceDE/>
        <w:autoSpaceDN/>
        <w:bidi w:val="0"/>
        <w:adjustRightInd w:val="0"/>
        <w:snapToGrid w:val="0"/>
        <w:spacing w:beforeAutospacing="1" w:after="200" w:line="360" w:lineRule="auto"/>
        <w:jc w:val="righ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法定代表人或其委托代理人：</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r>
        <w:rPr>
          <w:rFonts w:hint="eastAsia" w:ascii="宋体" w:hAnsi="宋体" w:cs="宋体"/>
          <w:color w:val="auto"/>
          <w:kern w:val="0"/>
          <w:sz w:val="24"/>
          <w:szCs w:val="24"/>
          <w:lang w:val="en-US" w:eastAsia="zh-CN"/>
        </w:rPr>
        <w:t>电子签章</w:t>
      </w:r>
      <w:r>
        <w:rPr>
          <w:rFonts w:hint="eastAsia" w:ascii="宋体" w:hAnsi="宋体" w:eastAsia="宋体" w:cs="宋体"/>
          <w:color w:val="auto"/>
          <w:kern w:val="0"/>
          <w:sz w:val="24"/>
          <w:szCs w:val="24"/>
        </w:rPr>
        <w:t>）</w:t>
      </w:r>
    </w:p>
    <w:p w14:paraId="0A1CDDEC">
      <w:pPr>
        <w:ind w:firstLine="3600" w:firstLineChars="1500"/>
        <w:jc w:val="left"/>
        <w:rPr>
          <w:rFonts w:ascii="Arial" w:hAnsi="Arial" w:eastAsia="黑体" w:cs="黑体"/>
          <w:b/>
          <w:color w:val="auto"/>
          <w:sz w:val="32"/>
          <w:szCs w:val="32"/>
        </w:rPr>
      </w:pPr>
      <w:bookmarkStart w:id="1221" w:name="_GoBack"/>
      <w:bookmarkEnd w:id="1221"/>
      <w:r>
        <w:rPr>
          <w:rFonts w:hint="eastAsia" w:ascii="宋体" w:hAnsi="宋体" w:eastAsia="宋体" w:cs="宋体"/>
          <w:color w:val="auto"/>
          <w:kern w:val="0"/>
          <w:sz w:val="24"/>
          <w:szCs w:val="24"/>
          <w:lang w:val="en-US" w:eastAsia="zh-CN"/>
        </w:rPr>
        <w:t>日  期：</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lang w:val="en-US" w:eastAsia="zh-CN"/>
        </w:rPr>
        <w:t>年</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lang w:val="en-US" w:eastAsia="zh-CN"/>
        </w:rPr>
        <w:t xml:space="preserve">月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lang w:val="en-US" w:eastAsia="zh-CN"/>
        </w:rPr>
        <w:t>日</w:t>
      </w:r>
      <w:r>
        <w:rPr>
          <w:rFonts w:ascii="宋体" w:hAnsi="宋体"/>
          <w:color w:val="000000"/>
          <w:kern w:val="0"/>
          <w:sz w:val="24"/>
          <w:szCs w:val="20"/>
          <w:highlight w:val="none"/>
        </w:rPr>
        <w:br w:type="page"/>
      </w:r>
      <w:bookmarkStart w:id="1201" w:name="_Toc468276953"/>
      <w:r>
        <w:rPr>
          <w:rFonts w:hint="eastAsia" w:ascii="宋体" w:hAnsi="宋体" w:cs="Times New Roman"/>
          <w:b/>
          <w:bCs w:val="0"/>
          <w:color w:val="000000"/>
          <w:kern w:val="2"/>
          <w:sz w:val="30"/>
          <w:szCs w:val="30"/>
          <w:highlight w:val="none"/>
          <w:lang w:val="en-US" w:eastAsia="zh-CN" w:bidi="ar-SA"/>
        </w:rPr>
        <w:t>附件3：</w:t>
      </w:r>
      <w:r>
        <w:rPr>
          <w:rFonts w:hint="eastAsia" w:ascii="宋体" w:hAnsi="宋体" w:eastAsia="宋体" w:cs="Times New Roman"/>
          <w:b/>
          <w:bCs w:val="0"/>
          <w:color w:val="000000"/>
          <w:kern w:val="2"/>
          <w:sz w:val="30"/>
          <w:szCs w:val="30"/>
          <w:highlight w:val="none"/>
          <w:lang w:val="en-US" w:eastAsia="zh-CN" w:bidi="ar-SA"/>
        </w:rPr>
        <w:t>响应承诺函</w:t>
      </w:r>
    </w:p>
    <w:p w14:paraId="4062270B">
      <w:pPr>
        <w:spacing w:line="480" w:lineRule="exact"/>
        <w:jc w:val="left"/>
        <w:rPr>
          <w:rFonts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（采购人及采购代理机构）</w:t>
      </w:r>
      <w:r>
        <w:rPr>
          <w:rFonts w:hint="eastAsia" w:ascii="宋体" w:hAnsi="宋体" w:eastAsia="宋体" w:cs="宋体"/>
          <w:color w:val="auto"/>
          <w:sz w:val="24"/>
          <w:szCs w:val="24"/>
        </w:rPr>
        <w:t>：</w:t>
      </w:r>
    </w:p>
    <w:p w14:paraId="286F6B38">
      <w:pPr>
        <w:spacing w:line="480" w:lineRule="exact"/>
        <w:jc w:val="left"/>
        <w:rPr>
          <w:rFonts w:ascii="宋体" w:hAnsi="宋体" w:eastAsia="宋体" w:cs="宋体"/>
          <w:color w:val="auto"/>
          <w:sz w:val="24"/>
          <w:szCs w:val="24"/>
        </w:rPr>
      </w:pPr>
      <w:r>
        <w:rPr>
          <w:rFonts w:hint="eastAsia" w:ascii="宋体" w:hAnsi="宋体" w:eastAsia="宋体" w:cs="宋体"/>
          <w:color w:val="auto"/>
          <w:sz w:val="24"/>
          <w:szCs w:val="24"/>
        </w:rPr>
        <w:t xml:space="preserve">    我公司作为本次采购项目的响应人，根据</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要求，现郑重承诺如下：</w:t>
      </w:r>
    </w:p>
    <w:p w14:paraId="4EFADF53">
      <w:pPr>
        <w:numPr>
          <w:ilvl w:val="0"/>
          <w:numId w:val="11"/>
        </w:numPr>
        <w:spacing w:line="48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具备《中华人民共和国政府采购法》第二十二条第一款和本项目规定的条件：</w:t>
      </w:r>
    </w:p>
    <w:p w14:paraId="4411E6D7">
      <w:pPr>
        <w:numPr>
          <w:ilvl w:val="0"/>
          <w:numId w:val="12"/>
        </w:numPr>
        <w:spacing w:line="480" w:lineRule="exact"/>
        <w:ind w:firstLine="720" w:firstLineChars="300"/>
        <w:jc w:val="left"/>
        <w:rPr>
          <w:rFonts w:ascii="宋体" w:hAnsi="宋体" w:eastAsia="宋体" w:cs="宋体"/>
          <w:color w:val="auto"/>
          <w:sz w:val="24"/>
          <w:szCs w:val="24"/>
        </w:rPr>
      </w:pPr>
      <w:r>
        <w:rPr>
          <w:rFonts w:hint="eastAsia" w:ascii="宋体" w:hAnsi="宋体" w:eastAsia="宋体" w:cs="宋体"/>
          <w:color w:val="auto"/>
          <w:sz w:val="24"/>
          <w:szCs w:val="24"/>
        </w:rPr>
        <w:t>具有独立承担民事责任的能力;</w:t>
      </w:r>
    </w:p>
    <w:p w14:paraId="7A5199E7">
      <w:pPr>
        <w:numPr>
          <w:ilvl w:val="0"/>
          <w:numId w:val="12"/>
        </w:numPr>
        <w:spacing w:line="480" w:lineRule="exact"/>
        <w:ind w:firstLine="720" w:firstLineChars="300"/>
        <w:jc w:val="left"/>
        <w:rPr>
          <w:rFonts w:ascii="宋体" w:hAnsi="宋体" w:eastAsia="宋体" w:cs="宋体"/>
          <w:color w:val="auto"/>
          <w:sz w:val="24"/>
          <w:szCs w:val="24"/>
        </w:rPr>
      </w:pPr>
      <w:r>
        <w:rPr>
          <w:rFonts w:hint="eastAsia" w:ascii="宋体" w:hAnsi="宋体" w:eastAsia="宋体" w:cs="宋体"/>
          <w:color w:val="auto"/>
          <w:sz w:val="24"/>
          <w:szCs w:val="24"/>
        </w:rPr>
        <w:t>具有良好的商业信誉和健全的财务会计制度；</w:t>
      </w:r>
    </w:p>
    <w:p w14:paraId="6B623C39">
      <w:pPr>
        <w:numPr>
          <w:ilvl w:val="0"/>
          <w:numId w:val="12"/>
        </w:numPr>
        <w:spacing w:line="480" w:lineRule="exact"/>
        <w:ind w:firstLine="720" w:firstLineChars="300"/>
        <w:jc w:val="left"/>
        <w:rPr>
          <w:rFonts w:ascii="宋体" w:hAnsi="宋体" w:eastAsia="宋体" w:cs="宋体"/>
          <w:color w:val="auto"/>
          <w:sz w:val="24"/>
          <w:szCs w:val="24"/>
        </w:rPr>
      </w:pPr>
      <w:r>
        <w:rPr>
          <w:rFonts w:hint="eastAsia" w:ascii="宋体" w:hAnsi="宋体" w:eastAsia="宋体" w:cs="宋体"/>
          <w:color w:val="auto"/>
          <w:sz w:val="24"/>
          <w:szCs w:val="24"/>
        </w:rPr>
        <w:t>具有履行合同所必需的设备和专业技术能力；</w:t>
      </w:r>
    </w:p>
    <w:p w14:paraId="5289BFC3">
      <w:pPr>
        <w:numPr>
          <w:ilvl w:val="0"/>
          <w:numId w:val="12"/>
        </w:numPr>
        <w:spacing w:line="480" w:lineRule="exact"/>
        <w:ind w:firstLine="720" w:firstLineChars="300"/>
        <w:jc w:val="left"/>
        <w:rPr>
          <w:rFonts w:ascii="宋体" w:hAnsi="宋体" w:eastAsia="宋体" w:cs="宋体"/>
          <w:color w:val="auto"/>
          <w:sz w:val="24"/>
          <w:szCs w:val="24"/>
        </w:rPr>
      </w:pPr>
      <w:r>
        <w:rPr>
          <w:rFonts w:hint="eastAsia" w:ascii="宋体" w:hAnsi="宋体" w:eastAsia="宋体" w:cs="宋体"/>
          <w:color w:val="auto"/>
          <w:sz w:val="24"/>
          <w:szCs w:val="24"/>
        </w:rPr>
        <w:t>有依法缴纳税金和社会保障资金的良好记录；</w:t>
      </w:r>
    </w:p>
    <w:p w14:paraId="41D6B23F">
      <w:pPr>
        <w:numPr>
          <w:ilvl w:val="0"/>
          <w:numId w:val="12"/>
        </w:numPr>
        <w:spacing w:line="480" w:lineRule="exact"/>
        <w:ind w:firstLine="720" w:firstLineChars="300"/>
        <w:jc w:val="left"/>
        <w:rPr>
          <w:rFonts w:ascii="宋体" w:hAnsi="宋体" w:eastAsia="宋体" w:cs="宋体"/>
          <w:color w:val="auto"/>
          <w:sz w:val="24"/>
          <w:szCs w:val="24"/>
        </w:rPr>
      </w:pPr>
      <w:r>
        <w:rPr>
          <w:rFonts w:hint="eastAsia" w:ascii="宋体" w:hAnsi="宋体" w:eastAsia="宋体" w:cs="宋体"/>
          <w:color w:val="auto"/>
          <w:sz w:val="24"/>
          <w:szCs w:val="24"/>
        </w:rPr>
        <w:t>参加政府采购活动</w:t>
      </w:r>
      <w:r>
        <w:rPr>
          <w:rFonts w:hint="eastAsia" w:ascii="宋体" w:hAnsi="宋体" w:eastAsia="宋体" w:cs="宋体"/>
          <w:color w:val="auto"/>
          <w:sz w:val="24"/>
          <w:szCs w:val="24"/>
          <w:lang w:val="en-US" w:eastAsia="zh-CN"/>
        </w:rPr>
        <w:t>近</w:t>
      </w:r>
      <w:r>
        <w:rPr>
          <w:rFonts w:hint="eastAsia" w:ascii="宋体" w:hAnsi="宋体" w:eastAsia="宋体" w:cs="宋体"/>
          <w:color w:val="auto"/>
          <w:sz w:val="24"/>
          <w:szCs w:val="24"/>
        </w:rPr>
        <w:t>三年内，在经营活动中没有重大违法记录；</w:t>
      </w:r>
    </w:p>
    <w:p w14:paraId="4AC1B4F6">
      <w:pPr>
        <w:numPr>
          <w:ilvl w:val="0"/>
          <w:numId w:val="12"/>
        </w:numPr>
        <w:spacing w:line="480" w:lineRule="exact"/>
        <w:ind w:firstLine="720" w:firstLineChars="300"/>
        <w:jc w:val="left"/>
        <w:rPr>
          <w:rFonts w:ascii="宋体" w:hAnsi="宋体" w:eastAsia="宋体" w:cs="宋体"/>
          <w:color w:val="auto"/>
          <w:sz w:val="24"/>
          <w:szCs w:val="24"/>
        </w:rPr>
      </w:pPr>
      <w:r>
        <w:rPr>
          <w:rFonts w:hint="eastAsia" w:ascii="宋体" w:hAnsi="宋体" w:eastAsia="宋体" w:cs="宋体"/>
          <w:color w:val="auto"/>
          <w:sz w:val="24"/>
          <w:szCs w:val="24"/>
        </w:rPr>
        <w:t>法律、行政法规规定的其他条件；</w:t>
      </w:r>
    </w:p>
    <w:p w14:paraId="4FEA98C6">
      <w:pPr>
        <w:numPr>
          <w:ilvl w:val="0"/>
          <w:numId w:val="12"/>
        </w:numPr>
        <w:spacing w:line="480" w:lineRule="exact"/>
        <w:ind w:firstLine="720" w:firstLineChars="300"/>
        <w:jc w:val="left"/>
        <w:rPr>
          <w:rFonts w:ascii="宋体" w:hAnsi="宋体" w:eastAsia="宋体" w:cs="宋体"/>
          <w:color w:val="auto"/>
          <w:sz w:val="24"/>
          <w:szCs w:val="24"/>
        </w:rPr>
      </w:pPr>
      <w:r>
        <w:rPr>
          <w:rFonts w:hint="eastAsia" w:ascii="宋体" w:hAnsi="宋体" w:eastAsia="宋体" w:cs="宋体"/>
          <w:color w:val="auto"/>
          <w:sz w:val="24"/>
          <w:szCs w:val="24"/>
        </w:rPr>
        <w:t>根据采购项目提出的特殊条件。</w:t>
      </w:r>
    </w:p>
    <w:p w14:paraId="77BB49AA">
      <w:pPr>
        <w:numPr>
          <w:ilvl w:val="0"/>
          <w:numId w:val="11"/>
        </w:numPr>
        <w:spacing w:line="48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完全接受和满足本项目</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中规定的实质性要求，如对</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有异议，已经在投标截止时间届满前依法进行维权救济，不存在对</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有异议的同时又参加投标以求侥幸中标或者为实现其他非法目的的行为。</w:t>
      </w:r>
    </w:p>
    <w:p w14:paraId="53B2A1EC">
      <w:pPr>
        <w:numPr>
          <w:ilvl w:val="0"/>
          <w:numId w:val="11"/>
        </w:numPr>
        <w:spacing w:line="48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参见本次招标采购活动，不存在与单位负责人为同一人或者存在直接控股、管理关系的其他</w:t>
      </w:r>
      <w:r>
        <w:rPr>
          <w:rFonts w:hint="eastAsia" w:ascii="宋体" w:hAnsi="宋体" w:cs="宋体"/>
          <w:color w:val="auto"/>
          <w:sz w:val="24"/>
          <w:szCs w:val="24"/>
          <w:lang w:eastAsia="zh-CN"/>
        </w:rPr>
        <w:t>响应人</w:t>
      </w:r>
      <w:r>
        <w:rPr>
          <w:rFonts w:hint="eastAsia" w:ascii="宋体" w:hAnsi="宋体" w:eastAsia="宋体" w:cs="宋体"/>
          <w:color w:val="auto"/>
          <w:sz w:val="24"/>
          <w:szCs w:val="24"/>
        </w:rPr>
        <w:t>参与同一合同项下的政府采购活动的行为。</w:t>
      </w:r>
    </w:p>
    <w:p w14:paraId="3B1CCED1">
      <w:pPr>
        <w:numPr>
          <w:ilvl w:val="0"/>
          <w:numId w:val="11"/>
        </w:numPr>
        <w:spacing w:line="48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参加本次招标采购活动，不存在为采购项目提供整体设计、规范编制或者项目管理、监理、检测等服务的行为。</w:t>
      </w:r>
    </w:p>
    <w:p w14:paraId="29356098">
      <w:pPr>
        <w:numPr>
          <w:ilvl w:val="0"/>
          <w:numId w:val="11"/>
        </w:numPr>
        <w:spacing w:line="48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参加本次招标采购活动，不存在和其他</w:t>
      </w:r>
      <w:r>
        <w:rPr>
          <w:rFonts w:hint="eastAsia" w:ascii="宋体" w:hAnsi="宋体" w:cs="宋体"/>
          <w:color w:val="auto"/>
          <w:sz w:val="24"/>
          <w:szCs w:val="24"/>
          <w:lang w:eastAsia="zh-CN"/>
        </w:rPr>
        <w:t>响应人</w:t>
      </w:r>
      <w:r>
        <w:rPr>
          <w:rFonts w:hint="eastAsia" w:ascii="宋体" w:hAnsi="宋体" w:eastAsia="宋体" w:cs="宋体"/>
          <w:color w:val="auto"/>
          <w:sz w:val="24"/>
          <w:szCs w:val="24"/>
        </w:rPr>
        <w:t>在同一合同项下的采购项目中，同时委托同一个自然人、同一家庭的人员、同一单位的人员作为代理人的行为。</w:t>
      </w:r>
    </w:p>
    <w:p w14:paraId="1CC88A9D">
      <w:pPr>
        <w:numPr>
          <w:ilvl w:val="0"/>
          <w:numId w:val="11"/>
        </w:numPr>
        <w:spacing w:line="480" w:lineRule="exact"/>
        <w:ind w:firstLine="480" w:firstLineChars="200"/>
        <w:jc w:val="left"/>
        <w:rPr>
          <w:rFonts w:ascii="宋体" w:hAnsi="宋体" w:eastAsia="宋体" w:cs="宋体"/>
          <w:color w:val="auto"/>
          <w:sz w:val="24"/>
          <w:szCs w:val="24"/>
        </w:rPr>
      </w:pPr>
      <w:r>
        <w:rPr>
          <w:rFonts w:hint="eastAsia" w:ascii="宋体" w:hAnsi="宋体" w:cs="宋体"/>
          <w:color w:val="auto"/>
          <w:sz w:val="24"/>
          <w:szCs w:val="24"/>
          <w:lang w:eastAsia="zh-CN"/>
        </w:rPr>
        <w:t>响应人</w:t>
      </w:r>
      <w:r>
        <w:rPr>
          <w:rFonts w:hint="eastAsia" w:ascii="宋体" w:hAnsi="宋体" w:eastAsia="宋体" w:cs="宋体"/>
          <w:color w:val="auto"/>
          <w:sz w:val="24"/>
          <w:szCs w:val="24"/>
        </w:rPr>
        <w:t>参加本次政府才够互动要求在近三年内</w:t>
      </w:r>
      <w:r>
        <w:rPr>
          <w:rFonts w:hint="eastAsia" w:ascii="宋体" w:hAnsi="宋体" w:cs="宋体"/>
          <w:color w:val="auto"/>
          <w:sz w:val="24"/>
          <w:szCs w:val="24"/>
          <w:lang w:eastAsia="zh-CN"/>
        </w:rPr>
        <w:t>响应人</w:t>
      </w:r>
      <w:r>
        <w:rPr>
          <w:rFonts w:hint="eastAsia" w:ascii="宋体" w:hAnsi="宋体" w:eastAsia="宋体" w:cs="宋体"/>
          <w:color w:val="auto"/>
          <w:sz w:val="24"/>
          <w:szCs w:val="24"/>
        </w:rPr>
        <w:t>和其法定代表人没有行贿犯罪行为。</w:t>
      </w:r>
    </w:p>
    <w:p w14:paraId="43FB2E02">
      <w:pPr>
        <w:numPr>
          <w:ilvl w:val="0"/>
          <w:numId w:val="11"/>
        </w:numPr>
        <w:spacing w:line="48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参加本次招标采购办活动，不存在联合体投标。</w:t>
      </w:r>
    </w:p>
    <w:p w14:paraId="75ACC537">
      <w:pPr>
        <w:numPr>
          <w:ilvl w:val="0"/>
          <w:numId w:val="11"/>
        </w:numPr>
        <w:spacing w:line="48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中提供的能够给予我公司带来优惠、好处的任何材料资料和技术、服务、商务等响应承诺情况都是真实的、有效的、合法的。</w:t>
      </w:r>
    </w:p>
    <w:p w14:paraId="328703E9">
      <w:pPr>
        <w:numPr>
          <w:ilvl w:val="0"/>
          <w:numId w:val="11"/>
        </w:numPr>
        <w:spacing w:line="48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如本项目评标过程中需要提供样品，则我公司提供的样品即为中标后将要提供的中标产品，我公司对提供样品的性能和质量负责，因样品存在缺陷或者不符合</w:t>
      </w:r>
      <w:r>
        <w:rPr>
          <w:rFonts w:hint="eastAsia" w:ascii="宋体" w:hAnsi="宋体" w:cs="宋体"/>
          <w:color w:val="auto"/>
          <w:sz w:val="24"/>
          <w:szCs w:val="24"/>
          <w:lang w:eastAsia="zh-CN"/>
        </w:rPr>
        <w:t>竞争性磋商文件</w:t>
      </w:r>
      <w:r>
        <w:rPr>
          <w:rFonts w:hint="eastAsia" w:ascii="宋体" w:hAnsi="宋体" w:eastAsia="宋体" w:cs="宋体"/>
          <w:color w:val="auto"/>
          <w:sz w:val="24"/>
          <w:szCs w:val="24"/>
        </w:rPr>
        <w:t>要求导致未能中标的，我公司愿意承担相应不利后果。（如提供样品）</w:t>
      </w:r>
    </w:p>
    <w:p w14:paraId="29A404C3">
      <w:pPr>
        <w:numPr>
          <w:ilvl w:val="0"/>
          <w:numId w:val="11"/>
        </w:numPr>
        <w:spacing w:line="48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存在以下行为之一的愿意接受相关部门的处理：</w:t>
      </w:r>
    </w:p>
    <w:p w14:paraId="5D77E25E">
      <w:pPr>
        <w:spacing w:line="480" w:lineRule="exact"/>
        <w:ind w:left="420" w:leftChars="200"/>
        <w:jc w:val="left"/>
        <w:rPr>
          <w:rFonts w:ascii="宋体" w:hAnsi="宋体" w:eastAsia="宋体" w:cs="宋体"/>
          <w:color w:val="auto"/>
          <w:sz w:val="24"/>
          <w:szCs w:val="24"/>
        </w:rPr>
      </w:pPr>
      <w:r>
        <w:rPr>
          <w:rFonts w:hint="eastAsia" w:ascii="宋体" w:hAnsi="宋体" w:eastAsia="宋体" w:cs="宋体"/>
          <w:color w:val="auto"/>
          <w:sz w:val="24"/>
          <w:szCs w:val="24"/>
        </w:rPr>
        <w:t>（一）</w:t>
      </w:r>
      <w:r>
        <w:rPr>
          <w:rFonts w:hint="eastAsia" w:ascii="宋体" w:hAnsi="宋体" w:cs="宋体"/>
          <w:color w:val="auto"/>
          <w:sz w:val="24"/>
          <w:szCs w:val="24"/>
          <w:lang w:eastAsia="zh-CN"/>
        </w:rPr>
        <w:t>磋商有效期</w:t>
      </w:r>
      <w:r>
        <w:rPr>
          <w:rFonts w:hint="eastAsia" w:ascii="宋体" w:hAnsi="宋体" w:eastAsia="宋体" w:cs="宋体"/>
          <w:color w:val="auto"/>
          <w:sz w:val="24"/>
          <w:szCs w:val="24"/>
        </w:rPr>
        <w:t>内撤销</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的；</w:t>
      </w:r>
    </w:p>
    <w:p w14:paraId="25C34FCF">
      <w:pPr>
        <w:spacing w:line="480" w:lineRule="exact"/>
        <w:ind w:left="420" w:leftChars="200"/>
        <w:jc w:val="left"/>
        <w:rPr>
          <w:rFonts w:ascii="宋体" w:hAnsi="宋体" w:eastAsia="宋体" w:cs="宋体"/>
          <w:color w:val="auto"/>
          <w:sz w:val="24"/>
          <w:szCs w:val="24"/>
        </w:rPr>
      </w:pPr>
      <w:r>
        <w:rPr>
          <w:rFonts w:hint="eastAsia" w:ascii="宋体" w:hAnsi="宋体" w:eastAsia="宋体" w:cs="宋体"/>
          <w:color w:val="auto"/>
          <w:sz w:val="24"/>
          <w:szCs w:val="24"/>
        </w:rPr>
        <w:t>（二）在采购人确定中标人以前放弃中标候选资格的；</w:t>
      </w:r>
    </w:p>
    <w:p w14:paraId="7FE7316E">
      <w:pPr>
        <w:spacing w:line="480" w:lineRule="exact"/>
        <w:ind w:left="420" w:leftChars="200"/>
        <w:jc w:val="left"/>
        <w:rPr>
          <w:rFonts w:ascii="宋体" w:hAnsi="宋体" w:eastAsia="宋体" w:cs="宋体"/>
          <w:color w:val="auto"/>
          <w:sz w:val="24"/>
          <w:szCs w:val="24"/>
        </w:rPr>
      </w:pPr>
      <w:r>
        <w:rPr>
          <w:rFonts w:hint="eastAsia" w:ascii="宋体" w:hAnsi="宋体" w:eastAsia="宋体" w:cs="宋体"/>
          <w:color w:val="auto"/>
          <w:sz w:val="24"/>
          <w:szCs w:val="24"/>
        </w:rPr>
        <w:t>（三）由于中标人的原因未能按照</w:t>
      </w:r>
      <w:r>
        <w:rPr>
          <w:rFonts w:hint="eastAsia" w:ascii="宋体" w:hAnsi="宋体" w:cs="宋体"/>
          <w:color w:val="auto"/>
          <w:sz w:val="24"/>
          <w:szCs w:val="24"/>
          <w:lang w:eastAsia="zh-CN"/>
        </w:rPr>
        <w:t>竞争性磋商文件</w:t>
      </w:r>
      <w:r>
        <w:rPr>
          <w:rFonts w:hint="eastAsia" w:ascii="宋体" w:hAnsi="宋体" w:eastAsia="宋体" w:cs="宋体"/>
          <w:color w:val="auto"/>
          <w:sz w:val="24"/>
          <w:szCs w:val="24"/>
        </w:rPr>
        <w:t>的规定与采购人签订合同；</w:t>
      </w:r>
    </w:p>
    <w:p w14:paraId="7D265517">
      <w:pPr>
        <w:spacing w:line="480" w:lineRule="exact"/>
        <w:ind w:left="420" w:leftChars="200"/>
        <w:jc w:val="left"/>
        <w:rPr>
          <w:rFonts w:ascii="宋体" w:hAnsi="宋体" w:eastAsia="宋体" w:cs="宋体"/>
          <w:color w:val="auto"/>
          <w:sz w:val="24"/>
          <w:szCs w:val="24"/>
        </w:rPr>
      </w:pPr>
      <w:r>
        <w:rPr>
          <w:rFonts w:hint="eastAsia" w:ascii="宋体" w:hAnsi="宋体" w:eastAsia="宋体" w:cs="宋体"/>
          <w:color w:val="auto"/>
          <w:sz w:val="24"/>
          <w:szCs w:val="24"/>
        </w:rPr>
        <w:t>（四）由于中标人的原因未能按照</w:t>
      </w:r>
      <w:r>
        <w:rPr>
          <w:rFonts w:hint="eastAsia" w:ascii="宋体" w:hAnsi="宋体" w:cs="宋体"/>
          <w:color w:val="auto"/>
          <w:sz w:val="24"/>
          <w:szCs w:val="24"/>
          <w:lang w:eastAsia="zh-CN"/>
        </w:rPr>
        <w:t>竞争性磋商文件</w:t>
      </w:r>
      <w:r>
        <w:rPr>
          <w:rFonts w:hint="eastAsia" w:ascii="宋体" w:hAnsi="宋体" w:eastAsia="宋体" w:cs="宋体"/>
          <w:color w:val="auto"/>
          <w:sz w:val="24"/>
          <w:szCs w:val="24"/>
        </w:rPr>
        <w:t>的规定交纳履约保证金；</w:t>
      </w:r>
    </w:p>
    <w:p w14:paraId="194815EE">
      <w:pPr>
        <w:spacing w:line="480" w:lineRule="exact"/>
        <w:ind w:left="420" w:leftChars="200"/>
        <w:jc w:val="left"/>
        <w:rPr>
          <w:rFonts w:ascii="宋体" w:hAnsi="宋体" w:eastAsia="宋体" w:cs="宋体"/>
          <w:color w:val="auto"/>
          <w:sz w:val="24"/>
          <w:szCs w:val="24"/>
        </w:rPr>
      </w:pPr>
      <w:r>
        <w:rPr>
          <w:rFonts w:hint="eastAsia" w:ascii="宋体" w:hAnsi="宋体" w:eastAsia="宋体" w:cs="宋体"/>
          <w:color w:val="auto"/>
          <w:sz w:val="24"/>
          <w:szCs w:val="24"/>
        </w:rPr>
        <w:t>（五）在</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中提供虚假材料谋取中标；</w:t>
      </w:r>
    </w:p>
    <w:p w14:paraId="1EE95CA5">
      <w:pPr>
        <w:spacing w:line="480" w:lineRule="exact"/>
        <w:ind w:left="420" w:leftChars="200"/>
        <w:jc w:val="left"/>
        <w:rPr>
          <w:rFonts w:ascii="宋体" w:hAnsi="宋体" w:eastAsia="宋体" w:cs="宋体"/>
          <w:color w:val="auto"/>
          <w:sz w:val="24"/>
          <w:szCs w:val="24"/>
        </w:rPr>
      </w:pPr>
      <w:r>
        <w:rPr>
          <w:rFonts w:hint="eastAsia" w:ascii="宋体" w:hAnsi="宋体" w:eastAsia="宋体" w:cs="宋体"/>
          <w:color w:val="auto"/>
          <w:sz w:val="24"/>
          <w:szCs w:val="24"/>
        </w:rPr>
        <w:t>（六）与采购人、其他</w:t>
      </w:r>
      <w:r>
        <w:rPr>
          <w:rFonts w:hint="eastAsia" w:ascii="宋体" w:hAnsi="宋体" w:cs="宋体"/>
          <w:color w:val="auto"/>
          <w:sz w:val="24"/>
          <w:szCs w:val="24"/>
          <w:lang w:eastAsia="zh-CN"/>
        </w:rPr>
        <w:t>响应人</w:t>
      </w:r>
      <w:r>
        <w:rPr>
          <w:rFonts w:hint="eastAsia" w:ascii="宋体" w:hAnsi="宋体" w:eastAsia="宋体" w:cs="宋体"/>
          <w:color w:val="auto"/>
          <w:sz w:val="24"/>
          <w:szCs w:val="24"/>
        </w:rPr>
        <w:t>或者采购代理机构恶意串通的；</w:t>
      </w:r>
    </w:p>
    <w:p w14:paraId="3897EB47">
      <w:pPr>
        <w:spacing w:line="480" w:lineRule="exact"/>
        <w:ind w:left="420" w:leftChars="200"/>
        <w:jc w:val="left"/>
        <w:rPr>
          <w:rFonts w:ascii="宋体" w:hAnsi="宋体" w:eastAsia="宋体" w:cs="宋体"/>
          <w:color w:val="auto"/>
          <w:sz w:val="24"/>
          <w:szCs w:val="24"/>
        </w:rPr>
      </w:pPr>
      <w:r>
        <w:rPr>
          <w:rFonts w:hint="eastAsia" w:ascii="宋体" w:hAnsi="宋体" w:eastAsia="宋体" w:cs="宋体"/>
          <w:color w:val="auto"/>
          <w:sz w:val="24"/>
          <w:szCs w:val="24"/>
        </w:rPr>
        <w:t>（七）</w:t>
      </w:r>
      <w:r>
        <w:rPr>
          <w:rFonts w:hint="eastAsia" w:ascii="宋体" w:hAnsi="宋体" w:cs="宋体"/>
          <w:color w:val="auto"/>
          <w:sz w:val="24"/>
          <w:szCs w:val="24"/>
          <w:lang w:eastAsia="zh-CN"/>
        </w:rPr>
        <w:t>磋商有效期</w:t>
      </w:r>
      <w:r>
        <w:rPr>
          <w:rFonts w:hint="eastAsia" w:ascii="宋体" w:hAnsi="宋体" w:eastAsia="宋体" w:cs="宋体"/>
          <w:color w:val="auto"/>
          <w:sz w:val="24"/>
          <w:szCs w:val="24"/>
        </w:rPr>
        <w:t>内，</w:t>
      </w:r>
      <w:r>
        <w:rPr>
          <w:rFonts w:hint="eastAsia" w:ascii="宋体" w:hAnsi="宋体" w:cs="宋体"/>
          <w:color w:val="auto"/>
          <w:sz w:val="24"/>
          <w:szCs w:val="24"/>
          <w:lang w:eastAsia="zh-CN"/>
        </w:rPr>
        <w:t>响应人</w:t>
      </w:r>
      <w:r>
        <w:rPr>
          <w:rFonts w:hint="eastAsia" w:ascii="宋体" w:hAnsi="宋体" w:eastAsia="宋体" w:cs="宋体"/>
          <w:color w:val="auto"/>
          <w:sz w:val="24"/>
          <w:szCs w:val="24"/>
        </w:rPr>
        <w:t>在政府采购活动中有违法、违规、违纪行为。</w:t>
      </w:r>
    </w:p>
    <w:p w14:paraId="3892E77B">
      <w:pPr>
        <w:spacing w:line="480" w:lineRule="exact"/>
        <w:ind w:left="420" w:leftChars="200" w:firstLine="240" w:firstLineChars="100"/>
        <w:jc w:val="left"/>
        <w:rPr>
          <w:rFonts w:ascii="宋体" w:hAnsi="宋体" w:eastAsia="宋体" w:cs="宋体"/>
          <w:color w:val="auto"/>
          <w:sz w:val="24"/>
          <w:szCs w:val="24"/>
        </w:rPr>
      </w:pPr>
      <w:r>
        <w:rPr>
          <w:rFonts w:hint="eastAsia" w:ascii="宋体" w:hAnsi="宋体" w:eastAsia="宋体" w:cs="宋体"/>
          <w:color w:val="auto"/>
          <w:sz w:val="24"/>
          <w:szCs w:val="24"/>
        </w:rPr>
        <w:t>由此产生的一切法律后果和责任由我公司承担。</w:t>
      </w:r>
    </w:p>
    <w:p w14:paraId="113AF461">
      <w:pPr>
        <w:spacing w:line="480" w:lineRule="exact"/>
        <w:ind w:left="420" w:leftChars="200"/>
        <w:jc w:val="left"/>
        <w:rPr>
          <w:rFonts w:ascii="宋体" w:hAnsi="宋体" w:eastAsia="宋体" w:cs="宋体"/>
          <w:color w:val="auto"/>
          <w:sz w:val="24"/>
          <w:szCs w:val="24"/>
        </w:rPr>
      </w:pPr>
      <w:r>
        <w:rPr>
          <w:rFonts w:hint="eastAsia" w:ascii="宋体" w:hAnsi="宋体" w:eastAsia="宋体" w:cs="宋体"/>
          <w:color w:val="auto"/>
          <w:sz w:val="24"/>
          <w:szCs w:val="24"/>
        </w:rPr>
        <w:t>我公司声明放弃对此提出任何异议和追索的权利。</w:t>
      </w:r>
    </w:p>
    <w:p w14:paraId="57307FA6">
      <w:pPr>
        <w:spacing w:line="480" w:lineRule="exact"/>
        <w:ind w:left="420" w:leftChars="200"/>
        <w:jc w:val="left"/>
        <w:rPr>
          <w:rFonts w:ascii="宋体" w:hAnsi="宋体" w:eastAsia="宋体" w:cs="宋体"/>
          <w:color w:val="auto"/>
          <w:sz w:val="24"/>
          <w:szCs w:val="24"/>
        </w:rPr>
      </w:pPr>
      <w:r>
        <w:rPr>
          <w:rFonts w:hint="eastAsia" w:ascii="宋体" w:hAnsi="宋体" w:eastAsia="宋体" w:cs="宋体"/>
          <w:color w:val="auto"/>
          <w:sz w:val="24"/>
          <w:szCs w:val="24"/>
        </w:rPr>
        <w:t xml:space="preserve">    本公司对上述承诺的内容事项真实性负责。如经查实上述承诺的内容事项存在虚假，我公司愿意接受以提供虚假材料谋取中标追究法律责任。</w:t>
      </w:r>
    </w:p>
    <w:p w14:paraId="1F05F063">
      <w:pPr>
        <w:spacing w:line="480" w:lineRule="exact"/>
        <w:rPr>
          <w:rFonts w:ascii="宋体" w:hAnsi="宋体" w:eastAsia="宋体" w:cs="宋体"/>
          <w:color w:val="auto"/>
          <w:sz w:val="24"/>
          <w:szCs w:val="24"/>
        </w:rPr>
      </w:pPr>
    </w:p>
    <w:p w14:paraId="591A4093">
      <w:pPr>
        <w:widowControl/>
        <w:adjustRightInd w:val="0"/>
        <w:snapToGrid w:val="0"/>
        <w:spacing w:beforeAutospacing="1" w:after="200" w:line="520" w:lineRule="exact"/>
        <w:jc w:val="left"/>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kern w:val="0"/>
          <w:sz w:val="24"/>
          <w:szCs w:val="24"/>
          <w:lang w:eastAsia="zh-CN"/>
        </w:rPr>
        <w:t>响应人</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（盖单位章）</w:t>
      </w:r>
    </w:p>
    <w:p w14:paraId="557EF5BD">
      <w:pPr>
        <w:widowControl/>
        <w:adjustRightInd w:val="0"/>
        <w:snapToGrid w:val="0"/>
        <w:spacing w:beforeAutospacing="1" w:after="200" w:line="520" w:lineRule="exact"/>
        <w:ind w:firstLine="3120" w:firstLineChars="1300"/>
        <w:rPr>
          <w:rFonts w:ascii="宋体" w:hAnsi="宋体" w:eastAsia="宋体" w:cs="宋体"/>
          <w:color w:val="auto"/>
          <w:sz w:val="24"/>
          <w:szCs w:val="24"/>
        </w:rPr>
      </w:pPr>
      <w:r>
        <w:rPr>
          <w:rFonts w:hint="eastAsia" w:ascii="宋体" w:hAnsi="宋体" w:eastAsia="宋体" w:cs="宋体"/>
          <w:color w:val="auto"/>
          <w:kern w:val="0"/>
          <w:sz w:val="24"/>
          <w:szCs w:val="24"/>
        </w:rPr>
        <w:t>法定代表人或其委托代理人：</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eastAsia="zh-CN"/>
        </w:rPr>
        <w:t>签字</w:t>
      </w:r>
      <w:r>
        <w:rPr>
          <w:rFonts w:hint="eastAsia" w:ascii="宋体" w:hAnsi="宋体" w:eastAsia="宋体" w:cs="宋体"/>
          <w:color w:val="auto"/>
          <w:sz w:val="24"/>
          <w:szCs w:val="24"/>
          <w:lang w:val="en-US" w:eastAsia="zh-CN"/>
        </w:rPr>
        <w:t>或</w:t>
      </w:r>
      <w:r>
        <w:rPr>
          <w:rFonts w:hint="eastAsia" w:ascii="宋体" w:hAnsi="宋体" w:eastAsia="宋体" w:cs="宋体"/>
          <w:color w:val="auto"/>
          <w:kern w:val="0"/>
          <w:sz w:val="24"/>
          <w:szCs w:val="24"/>
          <w:lang w:eastAsia="zh-CN"/>
        </w:rPr>
        <w:t>盖章</w:t>
      </w:r>
      <w:r>
        <w:rPr>
          <w:rFonts w:hint="eastAsia" w:ascii="宋体" w:hAnsi="宋体" w:eastAsia="宋体" w:cs="宋体"/>
          <w:color w:val="auto"/>
          <w:kern w:val="0"/>
          <w:sz w:val="24"/>
          <w:szCs w:val="24"/>
        </w:rPr>
        <w:t>）</w:t>
      </w:r>
    </w:p>
    <w:p w14:paraId="728AF6FA">
      <w:pPr>
        <w:widowControl/>
        <w:adjustRightInd w:val="0"/>
        <w:snapToGrid w:val="0"/>
        <w:spacing w:beforeAutospacing="1" w:after="200" w:line="520" w:lineRule="exact"/>
        <w:ind w:firstLine="3120" w:firstLineChars="1300"/>
        <w:rPr>
          <w:color w:val="auto"/>
          <w:sz w:val="24"/>
          <w:szCs w:val="24"/>
        </w:rPr>
      </w:pPr>
      <w:r>
        <w:rPr>
          <w:rFonts w:hint="eastAsia" w:ascii="宋体" w:hAnsi="宋体" w:eastAsia="宋体" w:cs="宋体"/>
          <w:color w:val="auto"/>
          <w:kern w:val="0"/>
          <w:sz w:val="24"/>
          <w:szCs w:val="24"/>
        </w:rPr>
        <w:t>日  期：</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661EA1D6">
      <w:pPr>
        <w:rPr>
          <w:rFonts w:hint="eastAsia"/>
          <w:color w:val="auto"/>
          <w:sz w:val="28"/>
          <w:szCs w:val="36"/>
        </w:rPr>
      </w:pPr>
      <w:r>
        <w:rPr>
          <w:rFonts w:hint="eastAsia"/>
          <w:color w:val="auto"/>
          <w:sz w:val="28"/>
          <w:szCs w:val="36"/>
        </w:rPr>
        <w:t xml:space="preserve">  </w:t>
      </w:r>
    </w:p>
    <w:bookmarkEnd w:id="1201"/>
    <w:p w14:paraId="5F2A7A7B">
      <w:pPr>
        <w:rPr>
          <w:rFonts w:hint="eastAsia" w:ascii="宋体" w:hAnsi="宋体" w:cs="仿宋_GB2312"/>
          <w:color w:val="000000"/>
          <w:kern w:val="0"/>
          <w:szCs w:val="21"/>
          <w:lang w:val="en-US" w:eastAsia="zh-CN"/>
        </w:rPr>
      </w:pPr>
      <w:bookmarkStart w:id="1202" w:name="_Toc27687"/>
      <w:bookmarkEnd w:id="1202"/>
      <w:bookmarkStart w:id="1203" w:name="_Toc529979910"/>
      <w:bookmarkEnd w:id="1203"/>
      <w:bookmarkStart w:id="1204" w:name="_Toc394651921"/>
      <w:bookmarkEnd w:id="1204"/>
      <w:r>
        <w:rPr>
          <w:rFonts w:hint="eastAsia" w:ascii="宋体" w:hAnsi="宋体" w:cs="仿宋_GB2312"/>
          <w:color w:val="000000"/>
          <w:kern w:val="0"/>
          <w:szCs w:val="21"/>
          <w:lang w:val="en-US" w:eastAsia="zh-CN"/>
        </w:rPr>
        <w:br w:type="page"/>
      </w:r>
    </w:p>
    <w:p w14:paraId="4607636E">
      <w:pPr>
        <w:keepNext/>
        <w:keepLines/>
        <w:spacing w:before="260" w:after="260" w:line="415" w:lineRule="auto"/>
        <w:jc w:val="left"/>
        <w:outlineLvl w:val="1"/>
        <w:rPr>
          <w:rFonts w:hint="eastAsia" w:ascii="宋体" w:hAnsi="宋体" w:cs="仿宋_GB2312"/>
          <w:color w:val="000000"/>
          <w:kern w:val="0"/>
          <w:szCs w:val="21"/>
          <w:lang w:val="en-US" w:eastAsia="zh-CN"/>
        </w:rPr>
      </w:pPr>
      <w:r>
        <w:rPr>
          <w:rFonts w:hint="eastAsia" w:ascii="宋体" w:hAnsi="宋体" w:eastAsia="宋体" w:cs="宋体"/>
          <w:b/>
          <w:bCs/>
          <w:color w:val="000000"/>
          <w:kern w:val="0"/>
          <w:sz w:val="28"/>
          <w:szCs w:val="28"/>
          <w:highlight w:val="none"/>
          <w:lang w:val="en-US" w:eastAsia="zh-CN"/>
        </w:rPr>
        <w:t>附件</w:t>
      </w:r>
      <w:r>
        <w:rPr>
          <w:rFonts w:hint="eastAsia" w:ascii="宋体" w:hAnsi="宋体" w:cs="宋体"/>
          <w:b/>
          <w:bCs/>
          <w:color w:val="000000"/>
          <w:kern w:val="0"/>
          <w:sz w:val="28"/>
          <w:szCs w:val="28"/>
          <w:highlight w:val="none"/>
          <w:lang w:val="en-US" w:eastAsia="zh-CN"/>
        </w:rPr>
        <w:t>4</w:t>
      </w:r>
      <w:r>
        <w:rPr>
          <w:rFonts w:hint="eastAsia" w:ascii="宋体" w:hAnsi="宋体" w:eastAsia="宋体" w:cs="宋体"/>
          <w:b/>
          <w:bCs/>
          <w:color w:val="000000"/>
          <w:kern w:val="0"/>
          <w:sz w:val="28"/>
          <w:szCs w:val="28"/>
          <w:highlight w:val="none"/>
          <w:lang w:val="en-US" w:eastAsia="zh-CN"/>
        </w:rPr>
        <w:t>：</w:t>
      </w:r>
    </w:p>
    <w:p w14:paraId="379FFC5D">
      <w:pPr>
        <w:spacing w:line="52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中小企业声明函</w:t>
      </w:r>
    </w:p>
    <w:p w14:paraId="0B7F4A89">
      <w:pPr>
        <w:spacing w:line="520" w:lineRule="exact"/>
        <w:jc w:val="center"/>
        <w:rPr>
          <w:rFonts w:hint="eastAsia" w:eastAsia="宋体"/>
          <w:sz w:val="24"/>
          <w:szCs w:val="24"/>
          <w:lang w:eastAsia="zh-CN"/>
        </w:rPr>
      </w:pPr>
      <w:r>
        <w:rPr>
          <w:rFonts w:hint="eastAsia" w:ascii="宋体" w:hAnsi="宋体" w:eastAsia="宋体" w:cs="宋体"/>
          <w:color w:val="auto"/>
          <w:sz w:val="24"/>
          <w:szCs w:val="24"/>
          <w:highlight w:val="none"/>
        </w:rPr>
        <w:t>（属于中小微企业的填写，不属于的无需填写此项内容</w:t>
      </w:r>
      <w:r>
        <w:rPr>
          <w:rFonts w:hint="eastAsia" w:ascii="宋体" w:hAnsi="宋体" w:eastAsia="宋体" w:cs="宋体"/>
          <w:color w:val="auto"/>
          <w:sz w:val="24"/>
          <w:szCs w:val="24"/>
          <w:highlight w:val="none"/>
          <w:lang w:eastAsia="zh-CN"/>
        </w:rPr>
        <w:t>）</w:t>
      </w:r>
    </w:p>
    <w:p w14:paraId="0F93D8A3">
      <w:pPr>
        <w:snapToGrid w:val="0"/>
        <w:spacing w:line="360" w:lineRule="auto"/>
        <w:ind w:right="482" w:firstLine="480" w:firstLineChars="200"/>
        <w:jc w:val="left"/>
        <w:rPr>
          <w:rFonts w:hint="eastAsia" w:ascii="宋体" w:hAnsi="宋体" w:cs="仿宋_GB2312"/>
          <w:color w:val="000000"/>
          <w:kern w:val="0"/>
          <w:sz w:val="24"/>
          <w:szCs w:val="24"/>
          <w:lang w:val="en-US" w:eastAsia="zh-CN"/>
        </w:rPr>
      </w:pPr>
    </w:p>
    <w:p w14:paraId="3E437F5B">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w:t>
      </w:r>
      <w:r>
        <w:rPr>
          <w:rFonts w:hint="eastAsia" w:ascii="宋体" w:hAnsi="宋体" w:eastAsia="宋体" w:cs="宋体"/>
          <w:color w:val="auto"/>
          <w:sz w:val="24"/>
          <w:szCs w:val="24"/>
          <w:highlight w:val="none"/>
          <w:lang w:val="en-US" w:eastAsia="zh-CN"/>
        </w:rPr>
        <w:t>管理</w:t>
      </w:r>
      <w:r>
        <w:rPr>
          <w:rFonts w:hint="eastAsia" w:ascii="宋体" w:hAnsi="宋体" w:eastAsia="宋体" w:cs="宋体"/>
          <w:color w:val="auto"/>
          <w:sz w:val="24"/>
          <w:szCs w:val="24"/>
          <w:highlight w:val="none"/>
        </w:rPr>
        <w:t>办法》（财库〔</w:t>
      </w:r>
      <w:r>
        <w:rPr>
          <w:rFonts w:hint="eastAsia" w:ascii="宋体" w:hAnsi="宋体" w:eastAsia="宋体" w:cs="宋体"/>
          <w:color w:val="auto"/>
          <w:sz w:val="24"/>
          <w:szCs w:val="24"/>
          <w:highlight w:val="none"/>
          <w:lang w:val="en-US" w:eastAsia="zh-CN"/>
        </w:rPr>
        <w:t>2020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46</w:t>
      </w:r>
      <w:r>
        <w:rPr>
          <w:rFonts w:hint="eastAsia" w:ascii="宋体" w:hAnsi="宋体" w:eastAsia="宋体" w:cs="宋体"/>
          <w:color w:val="auto"/>
          <w:sz w:val="24"/>
          <w:szCs w:val="24"/>
          <w:highlight w:val="none"/>
        </w:rPr>
        <w:t>号）的规定，本公司</w:t>
      </w:r>
      <w:r>
        <w:rPr>
          <w:rFonts w:hint="eastAsia" w:ascii="宋体" w:hAnsi="宋体" w:eastAsia="宋体" w:cs="宋体"/>
          <w:color w:val="auto"/>
          <w:sz w:val="24"/>
          <w:szCs w:val="24"/>
          <w:highlight w:val="none"/>
          <w:lang w:val="en-US" w:eastAsia="zh-CN"/>
        </w:rPr>
        <w:t>参加</w:t>
      </w:r>
      <w:r>
        <w:rPr>
          <w:rFonts w:hint="eastAsia" w:ascii="宋体" w:hAnsi="宋体" w:eastAsia="宋体" w:cs="宋体"/>
          <w:color w:val="auto"/>
          <w:sz w:val="24"/>
          <w:szCs w:val="24"/>
          <w:highlight w:val="none"/>
          <w:u w:val="single"/>
          <w:lang w:val="en-US" w:eastAsia="zh-CN"/>
        </w:rPr>
        <w:t xml:space="preserve">          （单位名称）</w:t>
      </w:r>
      <w:r>
        <w:rPr>
          <w:rFonts w:hint="eastAsia" w:ascii="宋体" w:hAnsi="宋体" w:eastAsia="宋体" w:cs="宋体"/>
          <w:color w:val="auto"/>
          <w:sz w:val="24"/>
          <w:szCs w:val="24"/>
          <w:highlight w:val="none"/>
          <w:u w:val="none"/>
          <w:lang w:val="en-US" w:eastAsia="zh-CN"/>
        </w:rPr>
        <w:t>的</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u w:val="none"/>
          <w:lang w:val="en-US" w:eastAsia="zh-CN"/>
        </w:rPr>
        <w:t>采购活动，</w:t>
      </w:r>
      <w:r>
        <w:rPr>
          <w:rFonts w:hint="eastAsia" w:ascii="宋体" w:hAnsi="宋体" w:eastAsia="宋体" w:cs="宋体"/>
          <w:color w:val="auto"/>
          <w:sz w:val="24"/>
          <w:szCs w:val="24"/>
          <w:highlight w:val="none"/>
          <w:lang w:val="en-US" w:eastAsia="zh-CN"/>
        </w:rPr>
        <w:t xml:space="preserve">工程的施工单位全部为符合政策要求的中小企业。相关企业的具体情况如下： </w:t>
      </w:r>
    </w:p>
    <w:p w14:paraId="253966EC">
      <w:pPr>
        <w:numPr>
          <w:ilvl w:val="0"/>
          <w:numId w:val="13"/>
        </w:numPr>
        <w:spacing w:line="360" w:lineRule="auto"/>
        <w:ind w:firstLine="540" w:firstLineChars="225"/>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single"/>
          <w:lang w:val="en-US" w:eastAsia="zh-CN"/>
        </w:rPr>
        <w:t xml:space="preserve">（标的名称） </w:t>
      </w:r>
      <w:r>
        <w:rPr>
          <w:rFonts w:hint="eastAsia" w:ascii="宋体" w:hAnsi="宋体" w:eastAsia="宋体" w:cs="宋体"/>
          <w:color w:val="auto"/>
          <w:sz w:val="24"/>
          <w:szCs w:val="24"/>
          <w:highlight w:val="none"/>
          <w:lang w:val="en-US" w:eastAsia="zh-CN"/>
        </w:rPr>
        <w:t>，属于</w:t>
      </w:r>
      <w:r>
        <w:rPr>
          <w:rFonts w:hint="eastAsia" w:ascii="宋体" w:hAnsi="宋体" w:eastAsia="宋体" w:cs="宋体"/>
          <w:color w:val="auto"/>
          <w:sz w:val="24"/>
          <w:szCs w:val="24"/>
          <w:highlight w:val="none"/>
          <w:u w:val="single"/>
          <w:lang w:val="en-US" w:eastAsia="zh-CN"/>
        </w:rPr>
        <w:t>（采购文件中明确的所属行业）</w:t>
      </w:r>
      <w:r>
        <w:rPr>
          <w:rFonts w:hint="eastAsia" w:ascii="宋体" w:hAnsi="宋体" w:eastAsia="宋体" w:cs="宋体"/>
          <w:color w:val="auto"/>
          <w:sz w:val="24"/>
          <w:szCs w:val="24"/>
          <w:highlight w:val="none"/>
          <w:lang w:val="en-US" w:eastAsia="zh-CN"/>
        </w:rPr>
        <w:t>行业；承建（承接）企业为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万元，属于（中型企业、小型企业、微型企业）；</w:t>
      </w:r>
    </w:p>
    <w:p w14:paraId="12D09C70">
      <w:pPr>
        <w:numPr>
          <w:ilvl w:val="0"/>
          <w:numId w:val="13"/>
        </w:numPr>
        <w:spacing w:line="360" w:lineRule="auto"/>
        <w:ind w:firstLine="540" w:firstLineChars="225"/>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single"/>
          <w:lang w:val="en-US" w:eastAsia="zh-CN"/>
        </w:rPr>
        <w:t xml:space="preserve">（标的名称） </w:t>
      </w:r>
      <w:r>
        <w:rPr>
          <w:rFonts w:hint="eastAsia" w:ascii="宋体" w:hAnsi="宋体" w:eastAsia="宋体" w:cs="宋体"/>
          <w:color w:val="auto"/>
          <w:sz w:val="24"/>
          <w:szCs w:val="24"/>
          <w:highlight w:val="none"/>
          <w:lang w:val="en-US" w:eastAsia="zh-CN"/>
        </w:rPr>
        <w:t>，属于</w:t>
      </w:r>
      <w:r>
        <w:rPr>
          <w:rFonts w:hint="eastAsia" w:ascii="宋体" w:hAnsi="宋体" w:eastAsia="宋体" w:cs="宋体"/>
          <w:color w:val="auto"/>
          <w:sz w:val="24"/>
          <w:szCs w:val="24"/>
          <w:highlight w:val="none"/>
          <w:u w:val="single"/>
          <w:lang w:val="en-US" w:eastAsia="zh-CN"/>
        </w:rPr>
        <w:t>（采购文件中明确的所属行业）</w:t>
      </w:r>
      <w:r>
        <w:rPr>
          <w:rFonts w:hint="eastAsia" w:ascii="宋体" w:hAnsi="宋体" w:eastAsia="宋体" w:cs="宋体"/>
          <w:color w:val="auto"/>
          <w:sz w:val="24"/>
          <w:szCs w:val="24"/>
          <w:highlight w:val="none"/>
          <w:lang w:val="en-US" w:eastAsia="zh-CN"/>
        </w:rPr>
        <w:t>行业；承建（承接）企业为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万元，属于（中型企业、小型企业、微型企业）；</w:t>
      </w:r>
    </w:p>
    <w:p w14:paraId="247010A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p>
    <w:p w14:paraId="269811A3">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以上企业，不属于大企业的分支机构，不存在控股股东为大企业的情形，也不存在与大企业的负责人为同一人的情形。</w:t>
      </w:r>
    </w:p>
    <w:p w14:paraId="1F9D722E">
      <w:pPr>
        <w:spacing w:line="360" w:lineRule="auto"/>
        <w:ind w:firstLine="540" w:firstLineChars="22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本企业对上述声明内容的真实性负责。如有虚假，将依法承担相应责任。 </w:t>
      </w:r>
    </w:p>
    <w:p w14:paraId="22E49165">
      <w:pPr>
        <w:spacing w:line="360" w:lineRule="auto"/>
        <w:ind w:firstLine="540" w:firstLineChars="225"/>
        <w:rPr>
          <w:rFonts w:hint="eastAsia" w:ascii="宋体" w:hAnsi="宋体" w:eastAsia="宋体" w:cs="宋体"/>
          <w:color w:val="auto"/>
          <w:sz w:val="24"/>
          <w:szCs w:val="24"/>
          <w:highlight w:val="none"/>
          <w:lang w:val="en-US" w:eastAsia="zh-CN"/>
        </w:rPr>
      </w:pPr>
    </w:p>
    <w:p w14:paraId="1BB14EF6">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企业名称（盖章）： </w:t>
      </w:r>
    </w:p>
    <w:p w14:paraId="7869E80B">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w:t>
      </w:r>
    </w:p>
    <w:p w14:paraId="4F696832">
      <w:pPr>
        <w:spacing w:line="360" w:lineRule="auto"/>
        <w:ind w:firstLine="540" w:firstLineChars="225"/>
        <w:rPr>
          <w:rFonts w:hint="eastAsia" w:ascii="宋体" w:hAnsi="宋体" w:eastAsia="宋体" w:cs="宋体"/>
          <w:color w:val="auto"/>
          <w:sz w:val="24"/>
          <w:szCs w:val="24"/>
          <w:highlight w:val="none"/>
          <w:lang w:val="en-US" w:eastAsia="zh-CN"/>
        </w:rPr>
      </w:pPr>
    </w:p>
    <w:p w14:paraId="288A0AEA">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注：从业人员、营业收入、资产总额填报上一年度数据，无上一年度数据的新成立企业可不填报。</w:t>
      </w:r>
    </w:p>
    <w:p w14:paraId="4368C2A4">
      <w:pPr>
        <w:pStyle w:val="20"/>
        <w:ind w:left="0" w:leftChars="0" w:firstLine="0" w:firstLineChars="0"/>
        <w:rPr>
          <w:rFonts w:hint="eastAsia" w:ascii="宋体" w:hAnsi="宋体" w:eastAsia="宋体" w:cs="宋体"/>
          <w:color w:val="auto"/>
          <w:highlight w:val="none"/>
        </w:rPr>
      </w:pPr>
    </w:p>
    <w:p w14:paraId="2BA4C8B2">
      <w:pPr>
        <w:spacing w:line="360" w:lineRule="auto"/>
        <w:jc w:val="left"/>
        <w:rPr>
          <w:rFonts w:hint="eastAsia" w:ascii="宋体" w:hAnsi="宋体" w:eastAsia="宋体" w:cs="宋体"/>
          <w:b/>
          <w:bCs/>
          <w:color w:val="auto"/>
          <w:sz w:val="24"/>
          <w:szCs w:val="20"/>
          <w:highlight w:val="none"/>
        </w:rPr>
      </w:pPr>
      <w:bookmarkStart w:id="1205" w:name="_Toc14029"/>
      <w:bookmarkStart w:id="1206" w:name="_Toc21261"/>
      <w:bookmarkStart w:id="1207" w:name="_Toc25719"/>
      <w:bookmarkStart w:id="1208" w:name="_Toc1407"/>
      <w:bookmarkStart w:id="1209" w:name="_Toc23527"/>
      <w:bookmarkStart w:id="1210" w:name="_Toc22084"/>
      <w:bookmarkStart w:id="1211" w:name="_Toc14656"/>
      <w:bookmarkStart w:id="1212" w:name="_Toc10802"/>
      <w:bookmarkStart w:id="1213" w:name="_Toc22816"/>
      <w:bookmarkStart w:id="1214" w:name="_Toc18758"/>
      <w:bookmarkStart w:id="1215" w:name="_Toc25504"/>
      <w:bookmarkStart w:id="1216" w:name="_Toc15388"/>
      <w:bookmarkStart w:id="1217" w:name="OLE_LINK14"/>
      <w:bookmarkStart w:id="1218" w:name="OLE_LINK13"/>
      <w:bookmarkStart w:id="1219" w:name="_Toc3686"/>
      <w:bookmarkStart w:id="1220" w:name="_Toc7278"/>
      <w:r>
        <w:rPr>
          <w:rFonts w:hint="eastAsia" w:ascii="宋体" w:hAnsi="宋体" w:eastAsia="宋体" w:cs="宋体"/>
          <w:b/>
          <w:bCs/>
          <w:color w:val="auto"/>
          <w:sz w:val="24"/>
          <w:szCs w:val="20"/>
          <w:highlight w:val="none"/>
        </w:rPr>
        <w:t>注：1、从业人员、营业收入、资产总额填报上一年度数据，无上一年度数据的新成立企业可不填报。</w:t>
      </w:r>
    </w:p>
    <w:p w14:paraId="4237D0B1">
      <w:pPr>
        <w:spacing w:line="360" w:lineRule="auto"/>
        <w:ind w:firstLine="482" w:firstLineChars="200"/>
        <w:rPr>
          <w:rFonts w:hint="eastAsia" w:ascii="宋体" w:hAnsi="宋体" w:eastAsia="宋体" w:cs="宋体"/>
          <w:bCs/>
          <w:color w:val="auto"/>
          <w:szCs w:val="24"/>
          <w:highlight w:val="none"/>
        </w:rPr>
      </w:pPr>
      <w:r>
        <w:rPr>
          <w:rFonts w:hint="eastAsia" w:ascii="宋体" w:hAnsi="宋体" w:eastAsia="宋体" w:cs="宋体"/>
          <w:b/>
          <w:bCs/>
          <w:color w:val="auto"/>
          <w:sz w:val="24"/>
          <w:szCs w:val="20"/>
          <w:highlight w:val="none"/>
        </w:rPr>
        <w:t>2、中小企业划分标准见工业和信息化部国家统计局国家发展和改革委员财政部《关于印发中小企业划型标准规定的通知》（工信部联企业【2011】300号）。</w:t>
      </w:r>
    </w:p>
    <w:p w14:paraId="62907C50">
      <w:pPr>
        <w:rPr>
          <w:rFonts w:hint="eastAsia"/>
        </w:rPr>
      </w:pPr>
    </w:p>
    <w:p w14:paraId="165B07DF">
      <w:pPr>
        <w:pStyle w:val="3"/>
        <w:numPr>
          <w:ilvl w:val="1"/>
          <w:numId w:val="0"/>
        </w:numPr>
        <w:wordWrap w:val="0"/>
        <w:topLinePunct/>
        <w:spacing w:before="0" w:after="0" w:line="360" w:lineRule="auto"/>
        <w:ind w:leftChars="0"/>
        <w:jc w:val="both"/>
        <w:outlineLvl w:val="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lang w:val="en-US" w:eastAsia="zh-CN"/>
        </w:rPr>
        <w:t xml:space="preserve">附件5：              </w:t>
      </w:r>
      <w:r>
        <w:rPr>
          <w:rFonts w:hint="eastAsia" w:ascii="宋体" w:hAnsi="宋体" w:eastAsia="宋体" w:cs="宋体"/>
          <w:bCs/>
          <w:color w:val="auto"/>
          <w:szCs w:val="24"/>
          <w:highlight w:val="none"/>
        </w:rPr>
        <w:t>残疾人福利性单位声明函</w:t>
      </w:r>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p>
    <w:p w14:paraId="52DEBC83">
      <w:pPr>
        <w:rPr>
          <w:rFonts w:hint="eastAsia"/>
        </w:rPr>
      </w:pPr>
    </w:p>
    <w:p w14:paraId="147BE047">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〔2017〕141</w:t>
      </w:r>
      <w:r>
        <w:rPr>
          <w:rFonts w:hint="eastAsia" w:ascii="宋体" w:hAnsi="宋体" w:eastAsia="宋体" w:cs="宋体"/>
          <w:color w:val="auto"/>
          <w:spacing w:val="6"/>
          <w:sz w:val="24"/>
          <w:szCs w:val="24"/>
          <w:highlight w:val="none"/>
        </w:rPr>
        <w:t>号）的规定，本单位为符合条件的残疾人福利性单位，且本单位参加</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单位的</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48798C56">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1F652704">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p>
    <w:p w14:paraId="6B2D30B2">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504" w:firstLineChars="200"/>
        <w:jc w:val="center"/>
        <w:textAlignment w:val="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               单位名称</w:t>
      </w:r>
      <w:r>
        <w:rPr>
          <w:rFonts w:hint="eastAsia" w:ascii="宋体" w:hAnsi="宋体" w:cs="宋体"/>
          <w:color w:val="auto"/>
          <w:spacing w:val="6"/>
          <w:sz w:val="24"/>
          <w:szCs w:val="24"/>
          <w:highlight w:val="none"/>
          <w:lang w:eastAsia="zh-CN"/>
        </w:rPr>
        <w:t>（</w:t>
      </w:r>
      <w:r>
        <w:rPr>
          <w:rFonts w:hint="eastAsia" w:ascii="宋体" w:hAnsi="宋体" w:cs="宋体"/>
          <w:color w:val="auto"/>
          <w:spacing w:val="6"/>
          <w:sz w:val="24"/>
          <w:szCs w:val="24"/>
          <w:highlight w:val="none"/>
          <w:lang w:val="en-US" w:eastAsia="zh-CN"/>
        </w:rPr>
        <w:t>签章</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u w:val="single"/>
        </w:rPr>
        <w:t xml:space="preserve">                </w:t>
      </w:r>
    </w:p>
    <w:p w14:paraId="4D1E1110">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504" w:firstLineChars="200"/>
        <w:jc w:val="center"/>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p>
    <w:p w14:paraId="2E4A58CA">
      <w:pPr>
        <w:tabs>
          <w:tab w:val="left" w:pos="840"/>
        </w:tabs>
        <w:autoSpaceDE w:val="0"/>
        <w:autoSpaceDN w:val="0"/>
        <w:adjustRightInd w:val="0"/>
        <w:spacing w:line="360" w:lineRule="auto"/>
        <w:jc w:val="both"/>
        <w:rPr>
          <w:rFonts w:hint="eastAsia" w:ascii="宋体" w:hAnsi="宋体" w:eastAsia="宋体" w:cs="宋体"/>
          <w:b/>
          <w:color w:val="auto"/>
          <w:sz w:val="24"/>
          <w:highlight w:val="none"/>
        </w:rPr>
      </w:pPr>
    </w:p>
    <w:p w14:paraId="27EE4E18">
      <w:pPr>
        <w:widowControl/>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（提醒：如果</w:t>
      </w:r>
      <w:r>
        <w:rPr>
          <w:rFonts w:hint="eastAsia" w:ascii="宋体" w:hAnsi="宋体" w:eastAsia="宋体" w:cs="宋体"/>
          <w:b/>
          <w:color w:val="auto"/>
          <w:sz w:val="24"/>
          <w:szCs w:val="24"/>
          <w:highlight w:val="none"/>
          <w:lang w:eastAsia="zh-CN"/>
        </w:rPr>
        <w:t>响应人</w:t>
      </w:r>
      <w:r>
        <w:rPr>
          <w:rFonts w:hint="eastAsia" w:ascii="宋体" w:hAnsi="宋体" w:eastAsia="宋体" w:cs="宋体"/>
          <w:b/>
          <w:color w:val="auto"/>
          <w:spacing w:val="10"/>
          <w:kern w:val="0"/>
          <w:sz w:val="24"/>
          <w:szCs w:val="24"/>
          <w:highlight w:val="none"/>
        </w:rPr>
        <w:t>不是残疾人福利性单位</w:t>
      </w:r>
      <w:r>
        <w:rPr>
          <w:rFonts w:hint="eastAsia" w:ascii="宋体" w:hAnsi="宋体" w:eastAsia="宋体" w:cs="宋体"/>
          <w:b/>
          <w:color w:val="auto"/>
          <w:sz w:val="24"/>
          <w:szCs w:val="24"/>
          <w:highlight w:val="none"/>
        </w:rPr>
        <w:t>，则不需要提供《残疾人福利性单位声明函》。否则，因此导致虚假投标的后果由</w:t>
      </w:r>
      <w:r>
        <w:rPr>
          <w:rFonts w:hint="eastAsia" w:ascii="宋体" w:hAnsi="宋体" w:eastAsia="宋体" w:cs="宋体"/>
          <w:b/>
          <w:color w:val="auto"/>
          <w:sz w:val="24"/>
          <w:szCs w:val="24"/>
          <w:highlight w:val="none"/>
          <w:lang w:eastAsia="zh-CN"/>
        </w:rPr>
        <w:t>响应人</w:t>
      </w:r>
      <w:r>
        <w:rPr>
          <w:rFonts w:hint="eastAsia" w:ascii="宋体" w:hAnsi="宋体" w:eastAsia="宋体" w:cs="宋体"/>
          <w:b/>
          <w:color w:val="auto"/>
          <w:sz w:val="24"/>
          <w:szCs w:val="24"/>
          <w:highlight w:val="none"/>
        </w:rPr>
        <w:t>自行承担。）</w:t>
      </w:r>
    </w:p>
    <w:p w14:paraId="013788B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《财政部民政部中国残疾人联合会关于促进残疾人就业政府采购政策的通知》（财库2017〔141〕号）的规定：</w:t>
      </w:r>
    </w:p>
    <w:p w14:paraId="1DF4256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享受政府采购支持政策的残疾人福利性单位应当同时满足以下条件：</w:t>
      </w:r>
    </w:p>
    <w:p w14:paraId="3262C4A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（1）安置的残疾人占本单位在职职工人数的比例不低于25%（含25%），并且安置的残疾人人数不少于10人（含10人）；</w:t>
      </w:r>
    </w:p>
    <w:p w14:paraId="75162F4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（2）依法与安置的每位残疾人签订了一年以上（含一年）的劳动合同或服务协议；</w:t>
      </w:r>
    </w:p>
    <w:p w14:paraId="1CE295A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（3）为安置的每位残疾人按月足额缴纳了基本养老保险、基本医疗保险、失业保险、工伤保险和生育保险等社会保险费；</w:t>
      </w:r>
    </w:p>
    <w:p w14:paraId="21FC515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（4）通过银行等金融机构向安置的每位残疾人，按月支付了不低于单位所在区县适用的经省级人民政府批准的月最低工资标准的工资；</w:t>
      </w:r>
    </w:p>
    <w:p w14:paraId="45E3171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（5）提供本单位制造的货物、承担的工程或者服务（以下简称产品），或者提供其他残疾人福利性单位制造的货物（不包括使用非残疾人福利性单位注册商标的货物）。</w:t>
      </w:r>
    </w:p>
    <w:p w14:paraId="31A3DA55">
      <w:pPr>
        <w:spacing w:line="360" w:lineRule="auto"/>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2. 成交人为残疾人福利性单位的，采购人或者其委托的采购代理机构应当随成交、成交结果同时公告其《残疾人福利性单位声明函》，接受社会监督。</w:t>
      </w:r>
      <w:r>
        <w:rPr>
          <w:rFonts w:hint="eastAsia" w:ascii="宋体" w:hAnsi="宋体" w:eastAsia="宋体" w:cs="宋体"/>
          <w:color w:val="auto"/>
          <w:highlight w:val="none"/>
        </w:rPr>
        <w:t xml:space="preserve">   </w:t>
      </w:r>
    </w:p>
    <w:p w14:paraId="3AAAE0BA">
      <w:pPr>
        <w:pStyle w:val="13"/>
        <w:ind w:left="0" w:leftChars="0" w:firstLine="0" w:firstLineChars="0"/>
        <w:rPr>
          <w:rFonts w:hint="eastAsia"/>
          <w:color w:val="auto"/>
          <w:highlight w:val="none"/>
        </w:rPr>
        <w:sectPr>
          <w:pgSz w:w="11906" w:h="16838"/>
          <w:pgMar w:top="1417" w:right="1247" w:bottom="1417" w:left="1247" w:header="851" w:footer="992" w:gutter="0"/>
          <w:pgNumType w:fmt="decimal"/>
          <w:cols w:space="720" w:num="1"/>
          <w:titlePg/>
          <w:docGrid w:type="lines" w:linePitch="312" w:charSpace="0"/>
        </w:sectPr>
      </w:pPr>
    </w:p>
    <w:p w14:paraId="064DF901">
      <w:pPr>
        <w:spacing w:line="500" w:lineRule="exact"/>
        <w:jc w:val="center"/>
        <w:rPr>
          <w:rFonts w:ascii="宋体" w:hAnsi="宋体"/>
          <w:b/>
          <w:bCs/>
          <w:color w:val="auto"/>
          <w:sz w:val="28"/>
          <w:szCs w:val="28"/>
          <w:highlight w:val="none"/>
          <w:lang w:eastAsia="zh-CN"/>
        </w:rPr>
      </w:pPr>
      <w:r>
        <w:rPr>
          <w:rFonts w:hint="eastAsia" w:ascii="宋体" w:hAnsi="宋体"/>
          <w:b/>
          <w:color w:val="auto"/>
          <w:sz w:val="28"/>
          <w:szCs w:val="28"/>
          <w:highlight w:val="none"/>
          <w:lang w:eastAsia="zh-CN"/>
        </w:rPr>
        <w:t>监狱企业证明文件（如需）</w:t>
      </w:r>
    </w:p>
    <w:p w14:paraId="505BE68C">
      <w:pPr>
        <w:pStyle w:val="7"/>
        <w:rPr>
          <w:b/>
          <w:color w:val="auto"/>
          <w:sz w:val="28"/>
          <w:szCs w:val="28"/>
          <w:highlight w:val="none"/>
          <w:lang w:eastAsia="zh-CN"/>
        </w:rPr>
      </w:pPr>
    </w:p>
    <w:p w14:paraId="410764A0">
      <w:pPr>
        <w:pStyle w:val="13"/>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（监狱企业参加政府采购活动时，应当提供由省级以上监狱管理局、戒毒管理局(含新疆生产建设兵团)出具的属于监狱企业的证明文。</w:t>
      </w:r>
    </w:p>
    <w:p w14:paraId="7D554D82"/>
    <w:sectPr>
      <w:headerReference r:id="rId10" w:type="default"/>
      <w:pgSz w:w="11906" w:h="16838"/>
      <w:pgMar w:top="1440" w:right="1800" w:bottom="1440" w:left="1800" w:header="851" w:footer="992" w:gutter="0"/>
      <w:pgNumType w:fmt="decimal"/>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3F" w:usb3="00000000" w:csb0="603F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Wingdings 2">
    <w:altName w:val="Wingdings"/>
    <w:panose1 w:val="05020102010507070707"/>
    <w:charset w:val="02"/>
    <w:family w:val="auto"/>
    <w:pitch w:val="default"/>
    <w:sig w:usb0="00000000" w:usb1="00000000" w:usb2="00000000" w:usb3="00000000" w:csb0="80000000" w:csb1="00000000"/>
  </w:font>
  <w:font w:name="华文中宋">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 w:name="方正大标宋简体">
    <w:altName w:val="微软雅黑"/>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CEE2C">
    <w:pPr>
      <w:pStyle w:val="14"/>
      <w:jc w:val="both"/>
      <w:rPr>
        <w:rFonts w:eastAsia="仿宋_GB2312"/>
        <w:sz w:val="24"/>
      </w:rPr>
    </w:pPr>
    <w:r>
      <w:rPr>
        <w:rFonts w:hint="eastAsia"/>
        <w:lang w:eastAsia="zh-CN"/>
      </w:rPr>
      <w:t>河南汇成天玺工程管理有限公司</w:t>
    </w:r>
    <w:r>
      <w:rPr>
        <w:rFonts w:hint="eastAsia"/>
      </w:rPr>
      <w:t xml:space="preserve">                             </w:t>
    </w: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BD936">
    <w:pPr>
      <w:pStyle w:val="14"/>
      <w:ind w:firstLine="900" w:firstLineChars="50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6A2CC6">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06A2CC6">
                    <w:pPr>
                      <w:pStyle w:val="14"/>
                    </w:pPr>
                    <w:r>
                      <w:fldChar w:fldCharType="begin"/>
                    </w:r>
                    <w:r>
                      <w:instrText xml:space="preserve"> PAGE  \* MERGEFORMAT </w:instrText>
                    </w:r>
                    <w:r>
                      <w:fldChar w:fldCharType="separate"/>
                    </w:r>
                    <w:r>
                      <w:t>2</w:t>
                    </w:r>
                    <w:r>
                      <w:fldChar w:fldCharType="end"/>
                    </w:r>
                  </w:p>
                </w:txbxContent>
              </v:textbox>
            </v:shape>
          </w:pict>
        </mc:Fallback>
      </mc:AlternateContent>
    </w:r>
    <w:r>
      <w:drawing>
        <wp:anchor distT="0" distB="0" distL="114300" distR="114300" simplePos="0" relativeHeight="251660288" behindDoc="0" locked="0" layoutInCell="1" allowOverlap="1">
          <wp:simplePos x="0" y="0"/>
          <wp:positionH relativeFrom="column">
            <wp:posOffset>170815</wp:posOffset>
          </wp:positionH>
          <wp:positionV relativeFrom="paragraph">
            <wp:posOffset>-74930</wp:posOffset>
          </wp:positionV>
          <wp:extent cx="240030" cy="236220"/>
          <wp:effectExtent l="0" t="0" r="7620" b="11430"/>
          <wp:wrapSquare wrapText="bothSides"/>
          <wp:docPr id="2" name="图片 3" descr="C:\Users\Administrator\Desktop\微信图片_20200424141651.jpg微信图片_2020042414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C:\Users\Administrator\Desktop\微信图片_20200424141651.jpg微信图片_20200424141651"/>
                  <pic:cNvPicPr>
                    <a:picLocks noChangeAspect="1"/>
                  </pic:cNvPicPr>
                </pic:nvPicPr>
                <pic:blipFill>
                  <a:blip r:embed="rId1"/>
                  <a:stretch>
                    <a:fillRect/>
                  </a:stretch>
                </pic:blipFill>
                <pic:spPr>
                  <a:xfrm>
                    <a:off x="0" y="0"/>
                    <a:ext cx="240030" cy="236220"/>
                  </a:xfrm>
                  <a:prstGeom prst="rect">
                    <a:avLst/>
                  </a:prstGeom>
                  <a:noFill/>
                  <a:ln>
                    <a:noFill/>
                  </a:ln>
                </pic:spPr>
              </pic:pic>
            </a:graphicData>
          </a:graphic>
        </wp:anchor>
      </w:drawing>
    </w:r>
    <w:r>
      <w:rPr>
        <w:rFonts w:hint="eastAsia"/>
        <w:lang w:eastAsia="zh-CN"/>
      </w:rPr>
      <w:t>河南汇成天玺工程管理有限公司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CA094">
    <w:pPr>
      <w:jc w:val="both"/>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2FEF9">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642FEF9">
                    <w:pPr>
                      <w:pStyle w:val="14"/>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河南汇成天玺工程管理有限公司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329FE">
    <w:pPr>
      <w:pBdr>
        <w:bottom w:val="double" w:color="auto" w:sz="8" w:space="0"/>
      </w:pBdr>
      <w:spacing w:line="240" w:lineRule="auto"/>
      <w:jc w:val="right"/>
      <w:rPr>
        <w:sz w:val="18"/>
        <w:szCs w:val="18"/>
      </w:rPr>
    </w:pPr>
    <w:r>
      <w:rPr>
        <w:rFonts w:hint="eastAsia" w:ascii="Arial"/>
        <w:sz w:val="18"/>
        <w:szCs w:val="18"/>
        <w:lang w:val="en-US" w:eastAsia="zh-CN"/>
      </w:rPr>
      <w:t>2026年卢氏县文峪乡南窑社区兰花基地建设项目竞争性磋商文件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4C51B">
    <w:pPr>
      <w:pStyle w:val="10"/>
      <w:pBdr>
        <w:bottom w:val="none" w:color="auto" w:sz="0" w:space="1"/>
      </w:pBdr>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708EE">
    <w:pPr>
      <w:pBdr>
        <w:bottom w:val="double" w:color="auto" w:sz="8" w:space="0"/>
      </w:pBdr>
      <w:spacing w:line="240" w:lineRule="auto"/>
      <w:ind w:firstLine="0" w:firstLineChars="0"/>
      <w:jc w:val="both"/>
      <w:rPr>
        <w:rFonts w:hint="eastAsia" w:ascii="Arial" w:eastAsia="宋体"/>
        <w:lang w:val="en-US" w:eastAsia="zh-CN"/>
      </w:rPr>
    </w:pPr>
    <w:r>
      <w:rPr>
        <w:rFonts w:hint="eastAsia" w:ascii="Arial"/>
        <w:lang w:val="en-US" w:eastAsia="zh-CN"/>
      </w:rPr>
      <w:t>2024年灵宝市苏村乡黄精深加工厂房建设项目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6B27F"/>
    <w:multiLevelType w:val="singleLevel"/>
    <w:tmpl w:val="8B86B27F"/>
    <w:lvl w:ilvl="0" w:tentative="0">
      <w:start w:val="1"/>
      <w:numFmt w:val="chineseCounting"/>
      <w:suff w:val="space"/>
      <w:lvlText w:val="第%1部分"/>
      <w:lvlJc w:val="left"/>
      <w:rPr>
        <w:rFonts w:hint="eastAsia"/>
      </w:rPr>
    </w:lvl>
  </w:abstractNum>
  <w:abstractNum w:abstractNumId="1">
    <w:nsid w:val="8E5DFC61"/>
    <w:multiLevelType w:val="singleLevel"/>
    <w:tmpl w:val="8E5DFC61"/>
    <w:lvl w:ilvl="0" w:tentative="0">
      <w:start w:val="6"/>
      <w:numFmt w:val="decimal"/>
      <w:suff w:val="nothing"/>
      <w:lvlText w:val="%1、"/>
      <w:lvlJc w:val="left"/>
    </w:lvl>
  </w:abstractNum>
  <w:abstractNum w:abstractNumId="2">
    <w:nsid w:val="A758B729"/>
    <w:multiLevelType w:val="singleLevel"/>
    <w:tmpl w:val="A758B729"/>
    <w:lvl w:ilvl="0" w:tentative="0">
      <w:start w:val="1"/>
      <w:numFmt w:val="decimal"/>
      <w:suff w:val="space"/>
      <w:lvlText w:val="（%1）"/>
      <w:lvlJc w:val="left"/>
    </w:lvl>
  </w:abstractNum>
  <w:abstractNum w:abstractNumId="3">
    <w:nsid w:val="CAC7BEBE"/>
    <w:multiLevelType w:val="singleLevel"/>
    <w:tmpl w:val="CAC7BEBE"/>
    <w:lvl w:ilvl="0" w:tentative="0">
      <w:start w:val="1"/>
      <w:numFmt w:val="decimal"/>
      <w:lvlText w:val="%1."/>
      <w:lvlJc w:val="left"/>
      <w:pPr>
        <w:tabs>
          <w:tab w:val="left" w:pos="312"/>
        </w:tabs>
      </w:pPr>
    </w:lvl>
  </w:abstractNum>
  <w:abstractNum w:abstractNumId="4">
    <w:nsid w:val="CBE12008"/>
    <w:multiLevelType w:val="singleLevel"/>
    <w:tmpl w:val="CBE12008"/>
    <w:lvl w:ilvl="0" w:tentative="0">
      <w:start w:val="1"/>
      <w:numFmt w:val="chineseCounting"/>
      <w:suff w:val="nothing"/>
      <w:lvlText w:val="（%1）"/>
      <w:lvlJc w:val="left"/>
      <w:rPr>
        <w:rFonts w:hint="eastAsia"/>
      </w:rPr>
    </w:lvl>
  </w:abstractNum>
  <w:abstractNum w:abstractNumId="5">
    <w:nsid w:val="D42087E6"/>
    <w:multiLevelType w:val="singleLevel"/>
    <w:tmpl w:val="D42087E6"/>
    <w:lvl w:ilvl="0" w:tentative="0">
      <w:start w:val="2"/>
      <w:numFmt w:val="chineseCounting"/>
      <w:suff w:val="nothing"/>
      <w:lvlText w:val="（%1）"/>
      <w:lvlJc w:val="left"/>
      <w:rPr>
        <w:rFonts w:hint="eastAsia"/>
      </w:rPr>
    </w:lvl>
  </w:abstractNum>
  <w:abstractNum w:abstractNumId="6">
    <w:nsid w:val="DFAEC4CE"/>
    <w:multiLevelType w:val="singleLevel"/>
    <w:tmpl w:val="DFAEC4CE"/>
    <w:lvl w:ilvl="0" w:tentative="0">
      <w:start w:val="1"/>
      <w:numFmt w:val="chineseCounting"/>
      <w:suff w:val="nothing"/>
      <w:lvlText w:val="%1、"/>
      <w:lvlJc w:val="left"/>
      <w:rPr>
        <w:rFonts w:hint="eastAsia"/>
      </w:rPr>
    </w:lvl>
  </w:abstractNum>
  <w:abstractNum w:abstractNumId="7">
    <w:nsid w:val="F27C45A3"/>
    <w:multiLevelType w:val="singleLevel"/>
    <w:tmpl w:val="F27C45A3"/>
    <w:lvl w:ilvl="0" w:tentative="0">
      <w:start w:val="1"/>
      <w:numFmt w:val="decimal"/>
      <w:suff w:val="space"/>
      <w:lvlText w:val="%1."/>
      <w:lvlJc w:val="left"/>
    </w:lvl>
  </w:abstractNum>
  <w:abstractNum w:abstractNumId="8">
    <w:nsid w:val="0AE96B39"/>
    <w:multiLevelType w:val="multilevel"/>
    <w:tmpl w:val="0AE96B39"/>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9">
    <w:nsid w:val="0FACA99A"/>
    <w:multiLevelType w:val="singleLevel"/>
    <w:tmpl w:val="0FACA99A"/>
    <w:lvl w:ilvl="0" w:tentative="0">
      <w:start w:val="1"/>
      <w:numFmt w:val="chineseCounting"/>
      <w:suff w:val="nothing"/>
      <w:lvlText w:val="%1、"/>
      <w:lvlJc w:val="left"/>
      <w:rPr>
        <w:rFonts w:hint="eastAsia"/>
      </w:rPr>
    </w:lvl>
  </w:abstractNum>
  <w:abstractNum w:abstractNumId="10">
    <w:nsid w:val="2EEC4B40"/>
    <w:multiLevelType w:val="singleLevel"/>
    <w:tmpl w:val="2EEC4B40"/>
    <w:lvl w:ilvl="0" w:tentative="0">
      <w:start w:val="1"/>
      <w:numFmt w:val="decimal"/>
      <w:suff w:val="nothing"/>
      <w:lvlText w:val="%1、"/>
      <w:lvlJc w:val="left"/>
    </w:lvl>
  </w:abstractNum>
  <w:abstractNum w:abstractNumId="11">
    <w:nsid w:val="593E706B"/>
    <w:multiLevelType w:val="singleLevel"/>
    <w:tmpl w:val="593E706B"/>
    <w:lvl w:ilvl="0" w:tentative="0">
      <w:start w:val="1"/>
      <w:numFmt w:val="chineseCounting"/>
      <w:suff w:val="nothing"/>
      <w:lvlText w:val="%1、"/>
      <w:lvlJc w:val="left"/>
    </w:lvl>
  </w:abstractNum>
  <w:abstractNum w:abstractNumId="12">
    <w:nsid w:val="669F2904"/>
    <w:multiLevelType w:val="singleLevel"/>
    <w:tmpl w:val="669F2904"/>
    <w:lvl w:ilvl="0" w:tentative="0">
      <w:start w:val="1"/>
      <w:numFmt w:val="decimal"/>
      <w:suff w:val="nothing"/>
      <w:lvlText w:val="（%1）"/>
      <w:lvlJc w:val="left"/>
    </w:lvl>
  </w:abstractNum>
  <w:num w:numId="1">
    <w:abstractNumId w:val="8"/>
  </w:num>
  <w:num w:numId="2">
    <w:abstractNumId w:val="0"/>
  </w:num>
  <w:num w:numId="3">
    <w:abstractNumId w:val="1"/>
  </w:num>
  <w:num w:numId="4">
    <w:abstractNumId w:val="9"/>
  </w:num>
  <w:num w:numId="5">
    <w:abstractNumId w:val="10"/>
  </w:num>
  <w:num w:numId="6">
    <w:abstractNumId w:val="12"/>
  </w:num>
  <w:num w:numId="7">
    <w:abstractNumId w:val="3"/>
  </w:num>
  <w:num w:numId="8">
    <w:abstractNumId w:val="2"/>
  </w:num>
  <w:num w:numId="9">
    <w:abstractNumId w:val="11"/>
  </w:num>
  <w:num w:numId="10">
    <w:abstractNumId w:val="5"/>
  </w:num>
  <w:num w:numId="11">
    <w:abstractNumId w:val="6"/>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5YTBjOTliNDQ2ZDNlYTdhZGU2YTU4M2M4ODg3ZGEifQ=="/>
  </w:docVars>
  <w:rsids>
    <w:rsidRoot w:val="67387B7A"/>
    <w:rsid w:val="00013654"/>
    <w:rsid w:val="00072C34"/>
    <w:rsid w:val="008953F8"/>
    <w:rsid w:val="00AD10E6"/>
    <w:rsid w:val="01141165"/>
    <w:rsid w:val="01341807"/>
    <w:rsid w:val="014632E9"/>
    <w:rsid w:val="015E4AD6"/>
    <w:rsid w:val="016C71F3"/>
    <w:rsid w:val="01787946"/>
    <w:rsid w:val="017E6F26"/>
    <w:rsid w:val="018E53BB"/>
    <w:rsid w:val="01A00C4B"/>
    <w:rsid w:val="0241242E"/>
    <w:rsid w:val="02753E85"/>
    <w:rsid w:val="02D45050"/>
    <w:rsid w:val="02DA018C"/>
    <w:rsid w:val="03280EF8"/>
    <w:rsid w:val="03305FFE"/>
    <w:rsid w:val="038A7E04"/>
    <w:rsid w:val="03D659E0"/>
    <w:rsid w:val="03F92894"/>
    <w:rsid w:val="03FF60FC"/>
    <w:rsid w:val="04194CE4"/>
    <w:rsid w:val="04567CE7"/>
    <w:rsid w:val="048E122E"/>
    <w:rsid w:val="049B6393"/>
    <w:rsid w:val="04C44C50"/>
    <w:rsid w:val="04C74740"/>
    <w:rsid w:val="05102611"/>
    <w:rsid w:val="052851DF"/>
    <w:rsid w:val="057E5747"/>
    <w:rsid w:val="05926AFC"/>
    <w:rsid w:val="05BF2D80"/>
    <w:rsid w:val="064B375A"/>
    <w:rsid w:val="06A050E6"/>
    <w:rsid w:val="06F7755F"/>
    <w:rsid w:val="075D4630"/>
    <w:rsid w:val="07944DAE"/>
    <w:rsid w:val="07EC4BEA"/>
    <w:rsid w:val="083D5445"/>
    <w:rsid w:val="08760957"/>
    <w:rsid w:val="08AF5C17"/>
    <w:rsid w:val="08B03E69"/>
    <w:rsid w:val="091066B6"/>
    <w:rsid w:val="093C56FD"/>
    <w:rsid w:val="09842C00"/>
    <w:rsid w:val="0A173A74"/>
    <w:rsid w:val="0A2D3298"/>
    <w:rsid w:val="0A4F0337"/>
    <w:rsid w:val="0A5B3CD2"/>
    <w:rsid w:val="0A8F3FD6"/>
    <w:rsid w:val="0A8F7AAE"/>
    <w:rsid w:val="0AAE7163"/>
    <w:rsid w:val="0AD656DD"/>
    <w:rsid w:val="0AEF7AA7"/>
    <w:rsid w:val="0AF60999"/>
    <w:rsid w:val="0B664CB3"/>
    <w:rsid w:val="0B666A61"/>
    <w:rsid w:val="0B721C05"/>
    <w:rsid w:val="0C212F46"/>
    <w:rsid w:val="0C292738"/>
    <w:rsid w:val="0C364685"/>
    <w:rsid w:val="0C7451AE"/>
    <w:rsid w:val="0CAC2B9A"/>
    <w:rsid w:val="0CDA7CB4"/>
    <w:rsid w:val="0CEC42A5"/>
    <w:rsid w:val="0CFE6871"/>
    <w:rsid w:val="0D38442D"/>
    <w:rsid w:val="0D660F9A"/>
    <w:rsid w:val="0D817B82"/>
    <w:rsid w:val="0DB5782C"/>
    <w:rsid w:val="0E1F739B"/>
    <w:rsid w:val="0E2449B2"/>
    <w:rsid w:val="0E43308A"/>
    <w:rsid w:val="0EAC6E81"/>
    <w:rsid w:val="0F3375A2"/>
    <w:rsid w:val="0F4B48EC"/>
    <w:rsid w:val="0FAC4C5F"/>
    <w:rsid w:val="0FD77F2D"/>
    <w:rsid w:val="0FDF0B56"/>
    <w:rsid w:val="0FE12B5A"/>
    <w:rsid w:val="100D7DF3"/>
    <w:rsid w:val="101822F4"/>
    <w:rsid w:val="10750A53"/>
    <w:rsid w:val="11DF131B"/>
    <w:rsid w:val="12250F00"/>
    <w:rsid w:val="12333415"/>
    <w:rsid w:val="124E72A0"/>
    <w:rsid w:val="12BE53D5"/>
    <w:rsid w:val="12DE5A77"/>
    <w:rsid w:val="12F33B47"/>
    <w:rsid w:val="12FB3F33"/>
    <w:rsid w:val="13531FC1"/>
    <w:rsid w:val="136F66CF"/>
    <w:rsid w:val="13826402"/>
    <w:rsid w:val="139029BB"/>
    <w:rsid w:val="13946135"/>
    <w:rsid w:val="13B81E24"/>
    <w:rsid w:val="13E744B7"/>
    <w:rsid w:val="13F15336"/>
    <w:rsid w:val="14432035"/>
    <w:rsid w:val="14CB3DD9"/>
    <w:rsid w:val="14CD7B51"/>
    <w:rsid w:val="14EB1A29"/>
    <w:rsid w:val="15883A78"/>
    <w:rsid w:val="15971F51"/>
    <w:rsid w:val="15FB06EE"/>
    <w:rsid w:val="16257519"/>
    <w:rsid w:val="16337E88"/>
    <w:rsid w:val="167A7865"/>
    <w:rsid w:val="16DF591A"/>
    <w:rsid w:val="16F45869"/>
    <w:rsid w:val="171C6B6E"/>
    <w:rsid w:val="175F3471"/>
    <w:rsid w:val="17B2302E"/>
    <w:rsid w:val="17D631C0"/>
    <w:rsid w:val="18441ED8"/>
    <w:rsid w:val="18A1732B"/>
    <w:rsid w:val="18C66D91"/>
    <w:rsid w:val="18EF59D7"/>
    <w:rsid w:val="19AE61A3"/>
    <w:rsid w:val="19AF7825"/>
    <w:rsid w:val="19CE05F3"/>
    <w:rsid w:val="19D607AF"/>
    <w:rsid w:val="19D84FCE"/>
    <w:rsid w:val="19EE4158"/>
    <w:rsid w:val="19F31E08"/>
    <w:rsid w:val="19F94F44"/>
    <w:rsid w:val="1A402EF2"/>
    <w:rsid w:val="1A9133CF"/>
    <w:rsid w:val="1ACC4407"/>
    <w:rsid w:val="1B083691"/>
    <w:rsid w:val="1B1A33C4"/>
    <w:rsid w:val="1B75684C"/>
    <w:rsid w:val="1B860A5A"/>
    <w:rsid w:val="1BB6133F"/>
    <w:rsid w:val="1BD72D8C"/>
    <w:rsid w:val="1BDE0896"/>
    <w:rsid w:val="1BFF7895"/>
    <w:rsid w:val="1C145E41"/>
    <w:rsid w:val="1C6D5AD1"/>
    <w:rsid w:val="1C6E5776"/>
    <w:rsid w:val="1C9176B6"/>
    <w:rsid w:val="1CBB4733"/>
    <w:rsid w:val="1CCB2BC8"/>
    <w:rsid w:val="1CDF0421"/>
    <w:rsid w:val="1D1207F7"/>
    <w:rsid w:val="1D152095"/>
    <w:rsid w:val="1D497F91"/>
    <w:rsid w:val="1D5801D4"/>
    <w:rsid w:val="1D707579"/>
    <w:rsid w:val="1D790876"/>
    <w:rsid w:val="1DC87107"/>
    <w:rsid w:val="1DFE0D7B"/>
    <w:rsid w:val="1E116D00"/>
    <w:rsid w:val="1E390005"/>
    <w:rsid w:val="1E74103D"/>
    <w:rsid w:val="1E8079E2"/>
    <w:rsid w:val="1E890F8D"/>
    <w:rsid w:val="1EA638ED"/>
    <w:rsid w:val="1EAE454F"/>
    <w:rsid w:val="1EB678A8"/>
    <w:rsid w:val="1F8D23B7"/>
    <w:rsid w:val="1FC240A7"/>
    <w:rsid w:val="1FE521F3"/>
    <w:rsid w:val="1FE87F35"/>
    <w:rsid w:val="202A40A9"/>
    <w:rsid w:val="207E61A3"/>
    <w:rsid w:val="20AF45AF"/>
    <w:rsid w:val="20B6593D"/>
    <w:rsid w:val="20F6042F"/>
    <w:rsid w:val="21262AC3"/>
    <w:rsid w:val="21500B14"/>
    <w:rsid w:val="215018EE"/>
    <w:rsid w:val="21920158"/>
    <w:rsid w:val="21BA76AF"/>
    <w:rsid w:val="224D407F"/>
    <w:rsid w:val="225F6F53"/>
    <w:rsid w:val="22E83DA8"/>
    <w:rsid w:val="23103A2A"/>
    <w:rsid w:val="233314C7"/>
    <w:rsid w:val="23447230"/>
    <w:rsid w:val="234C07DB"/>
    <w:rsid w:val="235002CB"/>
    <w:rsid w:val="23FF584D"/>
    <w:rsid w:val="24280900"/>
    <w:rsid w:val="244E6FFF"/>
    <w:rsid w:val="24653902"/>
    <w:rsid w:val="248024EA"/>
    <w:rsid w:val="24BE1264"/>
    <w:rsid w:val="24D740D4"/>
    <w:rsid w:val="25072C0B"/>
    <w:rsid w:val="258A1146"/>
    <w:rsid w:val="25BD776E"/>
    <w:rsid w:val="25C12DBA"/>
    <w:rsid w:val="25FA62CC"/>
    <w:rsid w:val="26543C2E"/>
    <w:rsid w:val="26647BE9"/>
    <w:rsid w:val="26B446CD"/>
    <w:rsid w:val="26F64CE5"/>
    <w:rsid w:val="27247178"/>
    <w:rsid w:val="272950BB"/>
    <w:rsid w:val="272D447F"/>
    <w:rsid w:val="27673E35"/>
    <w:rsid w:val="27F84A8D"/>
    <w:rsid w:val="28163DFD"/>
    <w:rsid w:val="283F26BC"/>
    <w:rsid w:val="288051AE"/>
    <w:rsid w:val="2903193C"/>
    <w:rsid w:val="296248B4"/>
    <w:rsid w:val="29A529F3"/>
    <w:rsid w:val="29C42E79"/>
    <w:rsid w:val="29E3739C"/>
    <w:rsid w:val="29F714A0"/>
    <w:rsid w:val="29FF2103"/>
    <w:rsid w:val="2A20653C"/>
    <w:rsid w:val="2AC86999"/>
    <w:rsid w:val="2B116592"/>
    <w:rsid w:val="2B2D4A4E"/>
    <w:rsid w:val="2B920D55"/>
    <w:rsid w:val="2BB1742D"/>
    <w:rsid w:val="2C077995"/>
    <w:rsid w:val="2C0C0B07"/>
    <w:rsid w:val="2C11436F"/>
    <w:rsid w:val="2C11611D"/>
    <w:rsid w:val="2C1A6194"/>
    <w:rsid w:val="2C22657D"/>
    <w:rsid w:val="2C3D6F12"/>
    <w:rsid w:val="2C864D5D"/>
    <w:rsid w:val="2CC47634"/>
    <w:rsid w:val="2D0619FA"/>
    <w:rsid w:val="2D3B78F6"/>
    <w:rsid w:val="2D4B565F"/>
    <w:rsid w:val="2D8432FA"/>
    <w:rsid w:val="2DA03BFD"/>
    <w:rsid w:val="2DB651CE"/>
    <w:rsid w:val="2DCF44E2"/>
    <w:rsid w:val="2DDF4725"/>
    <w:rsid w:val="2E89643F"/>
    <w:rsid w:val="2E953036"/>
    <w:rsid w:val="2EC41B6D"/>
    <w:rsid w:val="2EDD678B"/>
    <w:rsid w:val="2F520F27"/>
    <w:rsid w:val="2F5E5B1E"/>
    <w:rsid w:val="2F5E78CC"/>
    <w:rsid w:val="2F990904"/>
    <w:rsid w:val="2FD14541"/>
    <w:rsid w:val="308C5D5A"/>
    <w:rsid w:val="30963095"/>
    <w:rsid w:val="309A2B85"/>
    <w:rsid w:val="30AB4D93"/>
    <w:rsid w:val="30E65DCB"/>
    <w:rsid w:val="30FC3727"/>
    <w:rsid w:val="310444A3"/>
    <w:rsid w:val="317C04DD"/>
    <w:rsid w:val="318A2BFA"/>
    <w:rsid w:val="319E0453"/>
    <w:rsid w:val="32110C25"/>
    <w:rsid w:val="32613717"/>
    <w:rsid w:val="32930028"/>
    <w:rsid w:val="32D87995"/>
    <w:rsid w:val="32F04CDF"/>
    <w:rsid w:val="3317670F"/>
    <w:rsid w:val="33356B95"/>
    <w:rsid w:val="333F17C2"/>
    <w:rsid w:val="33552D94"/>
    <w:rsid w:val="337F6063"/>
    <w:rsid w:val="339E298D"/>
    <w:rsid w:val="33B2468A"/>
    <w:rsid w:val="33BE302F"/>
    <w:rsid w:val="33F151B2"/>
    <w:rsid w:val="344B7B58"/>
    <w:rsid w:val="34AD6949"/>
    <w:rsid w:val="34E571FF"/>
    <w:rsid w:val="350B4052"/>
    <w:rsid w:val="350E4669"/>
    <w:rsid w:val="350F349A"/>
    <w:rsid w:val="35466E38"/>
    <w:rsid w:val="354E3F3E"/>
    <w:rsid w:val="35AD5109"/>
    <w:rsid w:val="35B91D00"/>
    <w:rsid w:val="35C12962"/>
    <w:rsid w:val="35C702C3"/>
    <w:rsid w:val="35CB558F"/>
    <w:rsid w:val="36034D29"/>
    <w:rsid w:val="3627310D"/>
    <w:rsid w:val="36273F67"/>
    <w:rsid w:val="363475D8"/>
    <w:rsid w:val="364A2958"/>
    <w:rsid w:val="365D08DD"/>
    <w:rsid w:val="368220F2"/>
    <w:rsid w:val="36857E34"/>
    <w:rsid w:val="36941E25"/>
    <w:rsid w:val="36B6623F"/>
    <w:rsid w:val="36BD5820"/>
    <w:rsid w:val="36F40B16"/>
    <w:rsid w:val="36FF3742"/>
    <w:rsid w:val="37357164"/>
    <w:rsid w:val="373C7E12"/>
    <w:rsid w:val="37421881"/>
    <w:rsid w:val="37C52BDE"/>
    <w:rsid w:val="37C91FA2"/>
    <w:rsid w:val="380F5C07"/>
    <w:rsid w:val="38204CD5"/>
    <w:rsid w:val="384C6E5B"/>
    <w:rsid w:val="388A1731"/>
    <w:rsid w:val="38AB1707"/>
    <w:rsid w:val="38D96215"/>
    <w:rsid w:val="38DE382B"/>
    <w:rsid w:val="38F117B0"/>
    <w:rsid w:val="397B107A"/>
    <w:rsid w:val="397D1296"/>
    <w:rsid w:val="399A59A4"/>
    <w:rsid w:val="399D0501"/>
    <w:rsid w:val="3A080B60"/>
    <w:rsid w:val="3B497682"/>
    <w:rsid w:val="3BD258C9"/>
    <w:rsid w:val="3C0B4937"/>
    <w:rsid w:val="3C642299"/>
    <w:rsid w:val="3C8231F0"/>
    <w:rsid w:val="3C8F5568"/>
    <w:rsid w:val="3D2008B6"/>
    <w:rsid w:val="3D6B3AE9"/>
    <w:rsid w:val="3DD27E02"/>
    <w:rsid w:val="3DE43692"/>
    <w:rsid w:val="3E10092B"/>
    <w:rsid w:val="3E4D66DC"/>
    <w:rsid w:val="3E642A25"/>
    <w:rsid w:val="3EA13331"/>
    <w:rsid w:val="3EAE744C"/>
    <w:rsid w:val="3EE80F60"/>
    <w:rsid w:val="3F1B7587"/>
    <w:rsid w:val="3F1D32FF"/>
    <w:rsid w:val="3F724CCD"/>
    <w:rsid w:val="3FBB0422"/>
    <w:rsid w:val="3FC57395"/>
    <w:rsid w:val="3FDA4D4C"/>
    <w:rsid w:val="4050500F"/>
    <w:rsid w:val="405D597D"/>
    <w:rsid w:val="409F7D44"/>
    <w:rsid w:val="40A370F7"/>
    <w:rsid w:val="40A8309D"/>
    <w:rsid w:val="40BB2DD0"/>
    <w:rsid w:val="40BE641C"/>
    <w:rsid w:val="410A340F"/>
    <w:rsid w:val="411029F0"/>
    <w:rsid w:val="411B561D"/>
    <w:rsid w:val="41214A7B"/>
    <w:rsid w:val="41566ECC"/>
    <w:rsid w:val="417D0085"/>
    <w:rsid w:val="418331C2"/>
    <w:rsid w:val="41886A2A"/>
    <w:rsid w:val="41962EF5"/>
    <w:rsid w:val="41F22153"/>
    <w:rsid w:val="427F607F"/>
    <w:rsid w:val="42BA6AC5"/>
    <w:rsid w:val="43335AB2"/>
    <w:rsid w:val="4335673E"/>
    <w:rsid w:val="43C00A76"/>
    <w:rsid w:val="442F13DF"/>
    <w:rsid w:val="44446C38"/>
    <w:rsid w:val="446C618F"/>
    <w:rsid w:val="4473751E"/>
    <w:rsid w:val="448B2AB9"/>
    <w:rsid w:val="44AE1EFD"/>
    <w:rsid w:val="44DF08D0"/>
    <w:rsid w:val="45637592"/>
    <w:rsid w:val="45C02C36"/>
    <w:rsid w:val="45DB537A"/>
    <w:rsid w:val="461D3BE5"/>
    <w:rsid w:val="46957C1F"/>
    <w:rsid w:val="47084895"/>
    <w:rsid w:val="471F573B"/>
    <w:rsid w:val="47431429"/>
    <w:rsid w:val="47653A95"/>
    <w:rsid w:val="477F1DFB"/>
    <w:rsid w:val="4780267D"/>
    <w:rsid w:val="48204CB0"/>
    <w:rsid w:val="48233009"/>
    <w:rsid w:val="485D476D"/>
    <w:rsid w:val="485D651B"/>
    <w:rsid w:val="486F44A0"/>
    <w:rsid w:val="48D52555"/>
    <w:rsid w:val="48F6071D"/>
    <w:rsid w:val="49090450"/>
    <w:rsid w:val="491868E5"/>
    <w:rsid w:val="49463453"/>
    <w:rsid w:val="496438D9"/>
    <w:rsid w:val="4981448B"/>
    <w:rsid w:val="499E6DEB"/>
    <w:rsid w:val="49D722FD"/>
    <w:rsid w:val="4A0B1FA6"/>
    <w:rsid w:val="4A0F1A96"/>
    <w:rsid w:val="4A1672C9"/>
    <w:rsid w:val="4A525E27"/>
    <w:rsid w:val="4A6F4C2B"/>
    <w:rsid w:val="4A7638C4"/>
    <w:rsid w:val="4A9F106C"/>
    <w:rsid w:val="4AC705C3"/>
    <w:rsid w:val="4ADD3943"/>
    <w:rsid w:val="4B133808"/>
    <w:rsid w:val="4B1B446B"/>
    <w:rsid w:val="4B647BC0"/>
    <w:rsid w:val="4B663938"/>
    <w:rsid w:val="4B9304A5"/>
    <w:rsid w:val="4BC62629"/>
    <w:rsid w:val="4BED4059"/>
    <w:rsid w:val="4C0D46FC"/>
    <w:rsid w:val="4C8A18A8"/>
    <w:rsid w:val="4CFA1B21"/>
    <w:rsid w:val="4D151ABA"/>
    <w:rsid w:val="4D333CEE"/>
    <w:rsid w:val="4D3857A8"/>
    <w:rsid w:val="4D3A507C"/>
    <w:rsid w:val="4D665E71"/>
    <w:rsid w:val="4D6B3488"/>
    <w:rsid w:val="4DB52955"/>
    <w:rsid w:val="4E191136"/>
    <w:rsid w:val="4E2B2C17"/>
    <w:rsid w:val="4E2B70BB"/>
    <w:rsid w:val="4E2E3285"/>
    <w:rsid w:val="4E3221F7"/>
    <w:rsid w:val="4EAF3848"/>
    <w:rsid w:val="4ECF5C98"/>
    <w:rsid w:val="4EE74D90"/>
    <w:rsid w:val="4F0A6CD0"/>
    <w:rsid w:val="4F271630"/>
    <w:rsid w:val="4F4C72E9"/>
    <w:rsid w:val="4F7A20A8"/>
    <w:rsid w:val="4F7F146C"/>
    <w:rsid w:val="4F8C3B89"/>
    <w:rsid w:val="4FB12D37"/>
    <w:rsid w:val="4FD03A76"/>
    <w:rsid w:val="50302767"/>
    <w:rsid w:val="503D056A"/>
    <w:rsid w:val="5043693E"/>
    <w:rsid w:val="50446212"/>
    <w:rsid w:val="50715E7F"/>
    <w:rsid w:val="50811214"/>
    <w:rsid w:val="50C03AEB"/>
    <w:rsid w:val="50EC2B32"/>
    <w:rsid w:val="50FD6AED"/>
    <w:rsid w:val="517D7C2E"/>
    <w:rsid w:val="51BF0246"/>
    <w:rsid w:val="51E90E1F"/>
    <w:rsid w:val="525C5A95"/>
    <w:rsid w:val="526D37FE"/>
    <w:rsid w:val="5277467D"/>
    <w:rsid w:val="52846D9A"/>
    <w:rsid w:val="528F7C18"/>
    <w:rsid w:val="52C74B5B"/>
    <w:rsid w:val="52F537F4"/>
    <w:rsid w:val="5391176E"/>
    <w:rsid w:val="53E93358"/>
    <w:rsid w:val="53EC109A"/>
    <w:rsid w:val="53EE6BC1"/>
    <w:rsid w:val="540C7047"/>
    <w:rsid w:val="541D74A6"/>
    <w:rsid w:val="544762D1"/>
    <w:rsid w:val="54521934"/>
    <w:rsid w:val="54D77655"/>
    <w:rsid w:val="54DE09E3"/>
    <w:rsid w:val="54E67898"/>
    <w:rsid w:val="54F00716"/>
    <w:rsid w:val="5536081F"/>
    <w:rsid w:val="5555098B"/>
    <w:rsid w:val="555962BC"/>
    <w:rsid w:val="5579695E"/>
    <w:rsid w:val="55986DE4"/>
    <w:rsid w:val="55D3606E"/>
    <w:rsid w:val="55DF0EB7"/>
    <w:rsid w:val="55E53FF3"/>
    <w:rsid w:val="55F935FB"/>
    <w:rsid w:val="564B3E56"/>
    <w:rsid w:val="56690780"/>
    <w:rsid w:val="567E476D"/>
    <w:rsid w:val="568C1A97"/>
    <w:rsid w:val="56A8574D"/>
    <w:rsid w:val="571132F2"/>
    <w:rsid w:val="572528F9"/>
    <w:rsid w:val="578F79D4"/>
    <w:rsid w:val="57FA1FD8"/>
    <w:rsid w:val="58005114"/>
    <w:rsid w:val="58201313"/>
    <w:rsid w:val="58251FF9"/>
    <w:rsid w:val="587D0513"/>
    <w:rsid w:val="587F072F"/>
    <w:rsid w:val="589D0BB5"/>
    <w:rsid w:val="58C548C2"/>
    <w:rsid w:val="58ED7447"/>
    <w:rsid w:val="59575208"/>
    <w:rsid w:val="59796F2C"/>
    <w:rsid w:val="59A4194F"/>
    <w:rsid w:val="59E44CEE"/>
    <w:rsid w:val="59F6057D"/>
    <w:rsid w:val="5A0709DC"/>
    <w:rsid w:val="5A1D10C2"/>
    <w:rsid w:val="5A455061"/>
    <w:rsid w:val="5A5F39BA"/>
    <w:rsid w:val="5A7D47FA"/>
    <w:rsid w:val="5A8042EB"/>
    <w:rsid w:val="5A90452E"/>
    <w:rsid w:val="5AE605F2"/>
    <w:rsid w:val="5AE623A0"/>
    <w:rsid w:val="5AE64A95"/>
    <w:rsid w:val="5AF91E4C"/>
    <w:rsid w:val="5B1F3B03"/>
    <w:rsid w:val="5B661732"/>
    <w:rsid w:val="5BBE50CA"/>
    <w:rsid w:val="5BF94355"/>
    <w:rsid w:val="5C042965"/>
    <w:rsid w:val="5C237623"/>
    <w:rsid w:val="5C25514A"/>
    <w:rsid w:val="5C6A28F8"/>
    <w:rsid w:val="5C950521"/>
    <w:rsid w:val="5CA02688"/>
    <w:rsid w:val="5CAC586B"/>
    <w:rsid w:val="5CBC5AAE"/>
    <w:rsid w:val="5CC613FD"/>
    <w:rsid w:val="5CCC3D37"/>
    <w:rsid w:val="5D292A17"/>
    <w:rsid w:val="5D2A656C"/>
    <w:rsid w:val="5D3A69D3"/>
    <w:rsid w:val="5D3D64C3"/>
    <w:rsid w:val="5D415FB3"/>
    <w:rsid w:val="5D5977A1"/>
    <w:rsid w:val="5D900CE9"/>
    <w:rsid w:val="5DD43000"/>
    <w:rsid w:val="5E1436C8"/>
    <w:rsid w:val="5E1B6804"/>
    <w:rsid w:val="5E4044BD"/>
    <w:rsid w:val="5E745F14"/>
    <w:rsid w:val="5E850121"/>
    <w:rsid w:val="5E952003"/>
    <w:rsid w:val="5EB267E8"/>
    <w:rsid w:val="5EB517F8"/>
    <w:rsid w:val="5F047298"/>
    <w:rsid w:val="5F616BE4"/>
    <w:rsid w:val="5F871F66"/>
    <w:rsid w:val="5FB32A6C"/>
    <w:rsid w:val="5FC627A0"/>
    <w:rsid w:val="5FE84E0C"/>
    <w:rsid w:val="60367925"/>
    <w:rsid w:val="604162CA"/>
    <w:rsid w:val="605D1356"/>
    <w:rsid w:val="6082700E"/>
    <w:rsid w:val="60AA38DE"/>
    <w:rsid w:val="60DA0BF8"/>
    <w:rsid w:val="60EC092C"/>
    <w:rsid w:val="61914F52"/>
    <w:rsid w:val="62864468"/>
    <w:rsid w:val="62A019CE"/>
    <w:rsid w:val="62A768B8"/>
    <w:rsid w:val="62F87114"/>
    <w:rsid w:val="631F7BED"/>
    <w:rsid w:val="637349EC"/>
    <w:rsid w:val="637D586B"/>
    <w:rsid w:val="638B7F88"/>
    <w:rsid w:val="63BF1FB6"/>
    <w:rsid w:val="63C248B8"/>
    <w:rsid w:val="63CE4319"/>
    <w:rsid w:val="63E44975"/>
    <w:rsid w:val="640B731B"/>
    <w:rsid w:val="642C1B08"/>
    <w:rsid w:val="644B5969"/>
    <w:rsid w:val="647924D6"/>
    <w:rsid w:val="64B319F3"/>
    <w:rsid w:val="64E77440"/>
    <w:rsid w:val="652C7549"/>
    <w:rsid w:val="653D1756"/>
    <w:rsid w:val="654E74BF"/>
    <w:rsid w:val="65622F6B"/>
    <w:rsid w:val="663C7C5F"/>
    <w:rsid w:val="666351EC"/>
    <w:rsid w:val="668D2269"/>
    <w:rsid w:val="669F3D94"/>
    <w:rsid w:val="67387B7A"/>
    <w:rsid w:val="675608AD"/>
    <w:rsid w:val="678278F4"/>
    <w:rsid w:val="678418BE"/>
    <w:rsid w:val="67A07D7A"/>
    <w:rsid w:val="67B0620F"/>
    <w:rsid w:val="67BB4BB4"/>
    <w:rsid w:val="67E61441"/>
    <w:rsid w:val="67F55494"/>
    <w:rsid w:val="67FE43DB"/>
    <w:rsid w:val="680E632C"/>
    <w:rsid w:val="68255BFC"/>
    <w:rsid w:val="68297D70"/>
    <w:rsid w:val="683C2661"/>
    <w:rsid w:val="684B23DC"/>
    <w:rsid w:val="68A13DAA"/>
    <w:rsid w:val="697414BE"/>
    <w:rsid w:val="69B47B0D"/>
    <w:rsid w:val="69CB37D4"/>
    <w:rsid w:val="69E20B1E"/>
    <w:rsid w:val="69FF347E"/>
    <w:rsid w:val="6A097E59"/>
    <w:rsid w:val="6A6C0F2E"/>
    <w:rsid w:val="6A731776"/>
    <w:rsid w:val="6AD00976"/>
    <w:rsid w:val="6B0052D8"/>
    <w:rsid w:val="6B4078AA"/>
    <w:rsid w:val="6B427AC6"/>
    <w:rsid w:val="6B7E151B"/>
    <w:rsid w:val="6BF80185"/>
    <w:rsid w:val="6C3867D3"/>
    <w:rsid w:val="6C4E4249"/>
    <w:rsid w:val="6C621AA2"/>
    <w:rsid w:val="6C755C79"/>
    <w:rsid w:val="6C7F3FF3"/>
    <w:rsid w:val="6C81017A"/>
    <w:rsid w:val="6CFE17CB"/>
    <w:rsid w:val="6D2C63EC"/>
    <w:rsid w:val="6D8861FC"/>
    <w:rsid w:val="6D8F6F5F"/>
    <w:rsid w:val="6D965EA7"/>
    <w:rsid w:val="6D981C1F"/>
    <w:rsid w:val="6E054DDB"/>
    <w:rsid w:val="6E184B0E"/>
    <w:rsid w:val="6EB05B51"/>
    <w:rsid w:val="6EBD1212"/>
    <w:rsid w:val="6EEE4B8C"/>
    <w:rsid w:val="6F1F1ECC"/>
    <w:rsid w:val="6F6873CF"/>
    <w:rsid w:val="6F765F90"/>
    <w:rsid w:val="6F8F0E00"/>
    <w:rsid w:val="6FAC7C04"/>
    <w:rsid w:val="6FF173C5"/>
    <w:rsid w:val="6FF46EB5"/>
    <w:rsid w:val="7000585A"/>
    <w:rsid w:val="70505DEB"/>
    <w:rsid w:val="705223DF"/>
    <w:rsid w:val="70A46B2D"/>
    <w:rsid w:val="71096990"/>
    <w:rsid w:val="71900A0A"/>
    <w:rsid w:val="71E74F23"/>
    <w:rsid w:val="72457E9C"/>
    <w:rsid w:val="72730565"/>
    <w:rsid w:val="7298621E"/>
    <w:rsid w:val="72A03324"/>
    <w:rsid w:val="72A76461"/>
    <w:rsid w:val="72BB6059"/>
    <w:rsid w:val="72C9287B"/>
    <w:rsid w:val="72D51220"/>
    <w:rsid w:val="733F2B3D"/>
    <w:rsid w:val="73497518"/>
    <w:rsid w:val="7366631C"/>
    <w:rsid w:val="737361D7"/>
    <w:rsid w:val="73A065B5"/>
    <w:rsid w:val="73B31C28"/>
    <w:rsid w:val="73C06EF3"/>
    <w:rsid w:val="73ED4347"/>
    <w:rsid w:val="73FB6A64"/>
    <w:rsid w:val="74281823"/>
    <w:rsid w:val="742E508B"/>
    <w:rsid w:val="74463A57"/>
    <w:rsid w:val="745E614E"/>
    <w:rsid w:val="74602D6B"/>
    <w:rsid w:val="746A3BEA"/>
    <w:rsid w:val="747D391D"/>
    <w:rsid w:val="75045DEC"/>
    <w:rsid w:val="7561323F"/>
    <w:rsid w:val="75AB6268"/>
    <w:rsid w:val="760F4A49"/>
    <w:rsid w:val="7621652A"/>
    <w:rsid w:val="76391AC6"/>
    <w:rsid w:val="76880357"/>
    <w:rsid w:val="76BA1D3C"/>
    <w:rsid w:val="76C70E7F"/>
    <w:rsid w:val="77020109"/>
    <w:rsid w:val="77690189"/>
    <w:rsid w:val="777F79AC"/>
    <w:rsid w:val="77C11489"/>
    <w:rsid w:val="77E109B2"/>
    <w:rsid w:val="77E872FF"/>
    <w:rsid w:val="781C51FB"/>
    <w:rsid w:val="78212811"/>
    <w:rsid w:val="783F0EE9"/>
    <w:rsid w:val="787B63C5"/>
    <w:rsid w:val="78941235"/>
    <w:rsid w:val="78CE65DD"/>
    <w:rsid w:val="78F9378E"/>
    <w:rsid w:val="79134850"/>
    <w:rsid w:val="794F5B94"/>
    <w:rsid w:val="79621333"/>
    <w:rsid w:val="79766B8D"/>
    <w:rsid w:val="7A102B3D"/>
    <w:rsid w:val="7A28257D"/>
    <w:rsid w:val="7A342CD0"/>
    <w:rsid w:val="7A41363F"/>
    <w:rsid w:val="7B09415C"/>
    <w:rsid w:val="7C06244A"/>
    <w:rsid w:val="7C122B9D"/>
    <w:rsid w:val="7C29438A"/>
    <w:rsid w:val="7C3C5E6C"/>
    <w:rsid w:val="7C6453C2"/>
    <w:rsid w:val="7C741AA9"/>
    <w:rsid w:val="7D23241B"/>
    <w:rsid w:val="7D2C7C8E"/>
    <w:rsid w:val="7D2F777E"/>
    <w:rsid w:val="7D446FFC"/>
    <w:rsid w:val="7D7A30EF"/>
    <w:rsid w:val="7D8C4BD1"/>
    <w:rsid w:val="7D8E6B9B"/>
    <w:rsid w:val="7DBE5E71"/>
    <w:rsid w:val="7DF66FD1"/>
    <w:rsid w:val="7DF764EE"/>
    <w:rsid w:val="7E9401E1"/>
    <w:rsid w:val="7EFB3DBC"/>
    <w:rsid w:val="7F7462EF"/>
    <w:rsid w:val="7FC70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7"/>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qFormat/>
    <w:uiPriority w:val="99"/>
    <w:pPr>
      <w:keepNext/>
      <w:keepLines/>
      <w:spacing w:before="260" w:after="260" w:line="415" w:lineRule="auto"/>
      <w:outlineLvl w:val="1"/>
    </w:pPr>
    <w:rPr>
      <w:rFonts w:ascii="Arial" w:hAnsi="Arial" w:eastAsia="新宋体" w:cs="Times New Roman"/>
      <w:b/>
      <w:bCs/>
      <w:sz w:val="32"/>
      <w:szCs w:val="32"/>
    </w:rPr>
  </w:style>
  <w:style w:type="paragraph" w:styleId="4">
    <w:name w:val="heading 3"/>
    <w:basedOn w:val="1"/>
    <w:next w:val="1"/>
    <w:autoRedefine/>
    <w:qFormat/>
    <w:uiPriority w:val="99"/>
    <w:pPr>
      <w:keepNext/>
      <w:keepLines/>
      <w:spacing w:before="260" w:after="260" w:line="415" w:lineRule="auto"/>
      <w:outlineLvl w:val="2"/>
    </w:pPr>
    <w:rPr>
      <w:rFonts w:ascii="Times New Roman" w:hAnsi="Times New Roman" w:eastAsia="宋体" w:cs="Times New Roman"/>
      <w:b/>
      <w:bCs/>
      <w:sz w:val="32"/>
      <w:szCs w:val="32"/>
    </w:rPr>
  </w:style>
  <w:style w:type="paragraph" w:styleId="5">
    <w:name w:val="heading 4"/>
    <w:basedOn w:val="1"/>
    <w:next w:val="1"/>
    <w:autoRedefine/>
    <w:qFormat/>
    <w:uiPriority w:val="99"/>
    <w:pPr>
      <w:keepNext/>
      <w:keepLines/>
      <w:spacing w:line="360" w:lineRule="auto"/>
      <w:outlineLvl w:val="3"/>
    </w:pPr>
    <w:rPr>
      <w:rFonts w:ascii="Arial" w:hAnsi="Arial" w:eastAsia="楷体_GB2312"/>
      <w:b/>
      <w:bCs/>
      <w:szCs w:val="28"/>
    </w:rPr>
  </w:style>
  <w:style w:type="paragraph" w:styleId="6">
    <w:name w:val="heading 5"/>
    <w:basedOn w:val="1"/>
    <w:next w:val="1"/>
    <w:semiHidden/>
    <w:unhideWhenUsed/>
    <w:qFormat/>
    <w:uiPriority w:val="9"/>
    <w:pPr>
      <w:keepNext/>
      <w:keepLines/>
      <w:numPr>
        <w:ilvl w:val="4"/>
        <w:numId w:val="1"/>
      </w:numPr>
      <w:spacing w:before="280" w:after="290" w:line="372" w:lineRule="auto"/>
      <w:outlineLvl w:val="4"/>
    </w:pPr>
    <w:rPr>
      <w:b/>
      <w:sz w:val="28"/>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7">
    <w:name w:val="Body Text"/>
    <w:basedOn w:val="1"/>
    <w:autoRedefine/>
    <w:qFormat/>
    <w:uiPriority w:val="99"/>
    <w:pPr>
      <w:widowControl/>
      <w:jc w:val="left"/>
    </w:pPr>
    <w:rPr>
      <w:rFonts w:ascii="宋体" w:hAnsi="Times New Roman" w:eastAsia="宋体" w:cs="Times New Roman"/>
      <w:kern w:val="0"/>
      <w:sz w:val="24"/>
      <w:szCs w:val="20"/>
    </w:rPr>
  </w:style>
  <w:style w:type="paragraph" w:styleId="8">
    <w:name w:val="Body Text Indent"/>
    <w:basedOn w:val="1"/>
    <w:next w:val="9"/>
    <w:autoRedefine/>
    <w:qFormat/>
    <w:uiPriority w:val="99"/>
    <w:pPr>
      <w:widowControl/>
      <w:spacing w:after="120" w:line="240" w:lineRule="auto"/>
      <w:ind w:left="420" w:leftChars="200"/>
      <w:jc w:val="left"/>
    </w:pPr>
    <w:rPr>
      <w:rFonts w:ascii="Times New Roman" w:hAnsi="Times New Roman" w:eastAsia="宋体" w:cs="Times New Roman"/>
      <w:kern w:val="0"/>
      <w:sz w:val="20"/>
      <w:szCs w:val="20"/>
    </w:rPr>
  </w:style>
  <w:style w:type="paragraph" w:customStyle="1" w:styleId="9">
    <w:name w:val="Default"/>
    <w:next w:val="10"/>
    <w:autoRedefine/>
    <w:qFormat/>
    <w:uiPriority w:val="0"/>
    <w:pPr>
      <w:widowControl w:val="0"/>
      <w:autoSpaceDE w:val="0"/>
      <w:autoSpaceDN w:val="0"/>
      <w:adjustRightInd w:val="0"/>
    </w:pPr>
    <w:rPr>
      <w:rFonts w:ascii="宋体" w:hAnsi="Times New Roman" w:eastAsia="微软雅黑" w:cs="Times New Roman"/>
      <w:color w:val="000000"/>
      <w:sz w:val="24"/>
      <w:szCs w:val="24"/>
      <w:lang w:val="en-US" w:eastAsia="zh-CN" w:bidi="ar-SA"/>
    </w:rPr>
  </w:style>
  <w:style w:type="paragraph" w:styleId="10">
    <w:name w:val="header"/>
    <w:basedOn w:val="1"/>
    <w:autoRedefine/>
    <w:qFormat/>
    <w:uiPriority w:val="99"/>
    <w:pPr>
      <w:widowControl/>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11">
    <w:name w:val="List 2"/>
    <w:basedOn w:val="1"/>
    <w:autoRedefine/>
    <w:qFormat/>
    <w:uiPriority w:val="0"/>
    <w:pPr>
      <w:ind w:left="100" w:leftChars="200" w:hanging="200" w:hangingChars="200"/>
    </w:pPr>
  </w:style>
  <w:style w:type="paragraph" w:styleId="12">
    <w:name w:val="Plain Text"/>
    <w:basedOn w:val="1"/>
    <w:autoRedefine/>
    <w:qFormat/>
    <w:uiPriority w:val="0"/>
    <w:rPr>
      <w:rFonts w:ascii="Courier New" w:hAnsi="Courier New"/>
      <w:szCs w:val="20"/>
    </w:rPr>
  </w:style>
  <w:style w:type="paragraph" w:styleId="13">
    <w:name w:val="Body Text Indent 2"/>
    <w:basedOn w:val="1"/>
    <w:autoRedefine/>
    <w:qFormat/>
    <w:uiPriority w:val="0"/>
    <w:pPr>
      <w:widowControl/>
      <w:spacing w:after="120" w:line="480" w:lineRule="auto"/>
      <w:ind w:left="420" w:leftChars="200"/>
      <w:jc w:val="left"/>
    </w:pPr>
    <w:rPr>
      <w:rFonts w:ascii="Times New Roman" w:hAnsi="Times New Roman" w:eastAsia="宋体" w:cs="Times New Roman"/>
      <w:kern w:val="0"/>
      <w:sz w:val="20"/>
      <w:szCs w:val="20"/>
    </w:rPr>
  </w:style>
  <w:style w:type="paragraph" w:styleId="14">
    <w:name w:val="footer"/>
    <w:basedOn w:val="1"/>
    <w:autoRedefine/>
    <w:qFormat/>
    <w:uiPriority w:val="99"/>
    <w:pPr>
      <w:widowControl/>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15">
    <w:name w:val="envelope return"/>
    <w:basedOn w:val="1"/>
    <w:autoRedefine/>
    <w:qFormat/>
    <w:uiPriority w:val="0"/>
    <w:pPr>
      <w:snapToGrid w:val="0"/>
    </w:pPr>
    <w:rPr>
      <w:rFonts w:ascii="Arial" w:hAnsi="Arial"/>
    </w:rPr>
  </w:style>
  <w:style w:type="paragraph" w:styleId="16">
    <w:name w:val="Body Text 2"/>
    <w:basedOn w:val="1"/>
    <w:autoRedefine/>
    <w:qFormat/>
    <w:uiPriority w:val="0"/>
    <w:pPr>
      <w:spacing w:after="120" w:line="480" w:lineRule="auto"/>
    </w:pPr>
  </w:style>
  <w:style w:type="paragraph" w:styleId="17">
    <w:name w:val="Message Header"/>
    <w:basedOn w:val="1"/>
    <w:autoRedefine/>
    <w:qFormat/>
    <w:uiPriority w:val="0"/>
    <w:pPr>
      <w:pBdr>
        <w:top w:val="single" w:color="000000" w:sz="6" w:space="1"/>
        <w:left w:val="single" w:color="000000" w:sz="6" w:space="1"/>
        <w:bottom w:val="single" w:color="000000" w:sz="6" w:space="1"/>
        <w:right w:val="single" w:color="000000" w:sz="6" w:space="1"/>
        <w:between w:val="none" w:color="000000" w:sz="0" w:space="0"/>
      </w:pBdr>
      <w:shd w:val="pct20" w:color="000000" w:fill="FFFFFF"/>
      <w:ind w:left="1080" w:hanging="1080"/>
    </w:pPr>
    <w:rPr>
      <w:rFonts w:ascii="Cambria" w:hAnsi="Cambria"/>
      <w:kern w:val="1"/>
      <w:sz w:val="24"/>
    </w:rPr>
  </w:style>
  <w:style w:type="paragraph" w:styleId="18">
    <w:name w:val="Normal (Web)"/>
    <w:basedOn w:val="1"/>
    <w:autoRedefine/>
    <w:qFormat/>
    <w:uiPriority w:val="0"/>
    <w:pPr>
      <w:widowControl/>
      <w:adjustRightInd w:val="0"/>
      <w:snapToGrid w:val="0"/>
      <w:spacing w:beforeAutospacing="1" w:after="200"/>
      <w:jc w:val="left"/>
    </w:pPr>
    <w:rPr>
      <w:rFonts w:ascii="Tahoma" w:hAnsi="Tahoma" w:eastAsia="微软雅黑" w:cs="Times New Roman"/>
      <w:kern w:val="0"/>
      <w:sz w:val="24"/>
    </w:rPr>
  </w:style>
  <w:style w:type="paragraph" w:styleId="19">
    <w:name w:val="Body Text First Indent"/>
    <w:basedOn w:val="7"/>
    <w:next w:val="1"/>
    <w:autoRedefine/>
    <w:qFormat/>
    <w:uiPriority w:val="0"/>
    <w:pPr>
      <w:adjustRightInd/>
      <w:spacing w:after="120" w:line="240" w:lineRule="auto"/>
      <w:ind w:left="0" w:leftChars="0" w:right="0" w:rightChars="0" w:firstLine="420"/>
      <w:jc w:val="both"/>
      <w:textAlignment w:val="auto"/>
    </w:pPr>
    <w:rPr>
      <w:rFonts w:eastAsia="楷体_GB2312"/>
      <w:kern w:val="2"/>
      <w:sz w:val="32"/>
    </w:rPr>
  </w:style>
  <w:style w:type="paragraph" w:styleId="20">
    <w:name w:val="Body Text First Indent 2"/>
    <w:basedOn w:val="8"/>
    <w:next w:val="1"/>
    <w:autoRedefine/>
    <w:qFormat/>
    <w:uiPriority w:val="0"/>
    <w:pPr>
      <w:widowControl/>
      <w:spacing w:before="100" w:beforeAutospacing="1" w:after="120"/>
      <w:ind w:left="420" w:firstLine="420"/>
      <w:jc w:val="left"/>
    </w:pPr>
    <w:rPr>
      <w:rFonts w:ascii="Times New Roman" w:hAnsi="Times New Roman" w:eastAsia="Arial Unicode MS" w:cs="Times New Roman"/>
      <w:color w:val="000000"/>
      <w:kern w:val="0"/>
      <w:sz w:val="20"/>
      <w:szCs w:val="20"/>
    </w:rPr>
  </w:style>
  <w:style w:type="table" w:styleId="22">
    <w:name w:val="Table Grid"/>
    <w:basedOn w:val="21"/>
    <w:autoRedefine/>
    <w:qFormat/>
    <w:uiPriority w:val="99"/>
    <w:pPr>
      <w:widowControl w:val="0"/>
      <w:jc w:val="both"/>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FollowedHyperlink"/>
    <w:basedOn w:val="23"/>
    <w:qFormat/>
    <w:uiPriority w:val="0"/>
    <w:rPr>
      <w:color w:val="800080"/>
      <w:u w:val="none"/>
    </w:rPr>
  </w:style>
  <w:style w:type="character" w:styleId="25">
    <w:name w:val="HTML Definition"/>
    <w:basedOn w:val="23"/>
    <w:qFormat/>
    <w:uiPriority w:val="0"/>
  </w:style>
  <w:style w:type="character" w:styleId="26">
    <w:name w:val="HTML Typewriter"/>
    <w:basedOn w:val="23"/>
    <w:qFormat/>
    <w:uiPriority w:val="0"/>
    <w:rPr>
      <w:rFonts w:hint="default" w:ascii="monospace" w:hAnsi="monospace" w:eastAsia="monospace" w:cs="monospace"/>
      <w:sz w:val="20"/>
    </w:rPr>
  </w:style>
  <w:style w:type="character" w:styleId="27">
    <w:name w:val="HTML Acronym"/>
    <w:basedOn w:val="23"/>
    <w:qFormat/>
    <w:uiPriority w:val="0"/>
  </w:style>
  <w:style w:type="character" w:styleId="28">
    <w:name w:val="HTML Variable"/>
    <w:basedOn w:val="23"/>
    <w:qFormat/>
    <w:uiPriority w:val="0"/>
  </w:style>
  <w:style w:type="character" w:styleId="29">
    <w:name w:val="Hyperlink"/>
    <w:basedOn w:val="23"/>
    <w:autoRedefine/>
    <w:qFormat/>
    <w:uiPriority w:val="0"/>
    <w:rPr>
      <w:color w:val="0000FF"/>
      <w:u w:val="single"/>
    </w:rPr>
  </w:style>
  <w:style w:type="character" w:styleId="30">
    <w:name w:val="HTML Code"/>
    <w:basedOn w:val="23"/>
    <w:qFormat/>
    <w:uiPriority w:val="0"/>
    <w:rPr>
      <w:rFonts w:hint="default" w:ascii="monospace" w:hAnsi="monospace" w:eastAsia="monospace" w:cs="monospace"/>
      <w:sz w:val="20"/>
    </w:rPr>
  </w:style>
  <w:style w:type="character" w:styleId="31">
    <w:name w:val="HTML Cite"/>
    <w:basedOn w:val="23"/>
    <w:qFormat/>
    <w:uiPriority w:val="0"/>
  </w:style>
  <w:style w:type="character" w:styleId="32">
    <w:name w:val="HTML Keyboard"/>
    <w:basedOn w:val="23"/>
    <w:qFormat/>
    <w:uiPriority w:val="0"/>
    <w:rPr>
      <w:rFonts w:ascii="monospace" w:hAnsi="monospace" w:eastAsia="monospace" w:cs="monospace"/>
      <w:sz w:val="20"/>
    </w:rPr>
  </w:style>
  <w:style w:type="character" w:styleId="33">
    <w:name w:val="HTML Sample"/>
    <w:basedOn w:val="23"/>
    <w:qFormat/>
    <w:uiPriority w:val="0"/>
    <w:rPr>
      <w:rFonts w:hint="default" w:ascii="monospace" w:hAnsi="monospace" w:eastAsia="monospace" w:cs="monospace"/>
    </w:rPr>
  </w:style>
  <w:style w:type="paragraph" w:customStyle="1" w:styleId="34">
    <w:name w:val="信息标题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cs="黑体"/>
      <w:shd w:val="pct20" w:color="auto" w:fill="auto"/>
    </w:rPr>
  </w:style>
  <w:style w:type="paragraph" w:customStyle="1" w:styleId="35">
    <w:name w:val="style4"/>
    <w:basedOn w:val="1"/>
    <w:next w:val="36"/>
    <w:autoRedefine/>
    <w:qFormat/>
    <w:uiPriority w:val="0"/>
    <w:pPr>
      <w:spacing w:beforeAutospacing="1" w:after="100" w:afterAutospacing="1" w:line="240" w:lineRule="auto"/>
      <w:jc w:val="both"/>
    </w:pPr>
    <w:rPr>
      <w:rFonts w:ascii="宋体" w:hAnsi="宋体" w:cs="宋体"/>
      <w:sz w:val="18"/>
      <w:szCs w:val="18"/>
      <w:lang w:eastAsia="zh-CN" w:bidi="ar-SA"/>
    </w:rPr>
  </w:style>
  <w:style w:type="paragraph" w:customStyle="1" w:styleId="36">
    <w:name w:val="2"/>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7">
    <w:name w:val="标题 1 Char"/>
    <w:link w:val="2"/>
    <w:autoRedefine/>
    <w:qFormat/>
    <w:uiPriority w:val="0"/>
    <w:rPr>
      <w:b/>
      <w:kern w:val="44"/>
      <w:sz w:val="44"/>
    </w:rPr>
  </w:style>
  <w:style w:type="paragraph" w:customStyle="1" w:styleId="38">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39">
    <w:name w:val="标书正文居左"/>
    <w:next w:val="40"/>
    <w:autoRedefine/>
    <w:qFormat/>
    <w:uiPriority w:val="0"/>
    <w:pPr>
      <w:widowControl w:val="0"/>
      <w:spacing w:before="50" w:line="480" w:lineRule="exact"/>
      <w:jc w:val="both"/>
    </w:pPr>
    <w:rPr>
      <w:rFonts w:ascii="Calibri" w:hAnsi="Calibri" w:eastAsia="黑体" w:cs="Times New Roman"/>
      <w:b/>
      <w:sz w:val="28"/>
      <w:lang w:val="en-US" w:eastAsia="zh-CN" w:bidi="ar-SA"/>
    </w:rPr>
  </w:style>
  <w:style w:type="paragraph" w:customStyle="1" w:styleId="40">
    <w:name w:val="xl63"/>
    <w:basedOn w:val="1"/>
    <w:next w:val="41"/>
    <w:autoRedefine/>
    <w:qFormat/>
    <w:uiPriority w:val="0"/>
    <w:pPr>
      <w:shd w:val="clear" w:color="000000" w:fill="FFFFFF"/>
      <w:spacing w:before="280" w:after="280"/>
      <w:jc w:val="center"/>
    </w:pPr>
    <w:rPr>
      <w:rFonts w:ascii="宋体" w:eastAsia="宋体"/>
      <w:color w:val="000000"/>
      <w:sz w:val="24"/>
    </w:rPr>
  </w:style>
  <w:style w:type="paragraph" w:customStyle="1" w:styleId="41">
    <w:name w:val="xl64"/>
    <w:basedOn w:val="1"/>
    <w:next w:val="1"/>
    <w:autoRedefine/>
    <w:qFormat/>
    <w:uiPriority w:val="0"/>
    <w:pPr>
      <w:shd w:val="clear" w:color="000000" w:fill="FFFFFF"/>
      <w:spacing w:before="280" w:after="280"/>
      <w:jc w:val="both"/>
    </w:pPr>
    <w:rPr>
      <w:rFonts w:ascii="宋体" w:eastAsia="宋体"/>
      <w:color w:val="000000"/>
      <w:sz w:val="24"/>
    </w:rPr>
  </w:style>
  <w:style w:type="paragraph" w:customStyle="1" w:styleId="42">
    <w:name w:val="*正文"/>
    <w:basedOn w:val="1"/>
    <w:autoRedefine/>
    <w:qFormat/>
    <w:uiPriority w:val="0"/>
    <w:pPr>
      <w:keepNext/>
      <w:keepLines/>
      <w:spacing w:line="360" w:lineRule="auto"/>
      <w:ind w:firstLine="200" w:firstLineChars="200"/>
    </w:pPr>
    <w:rPr>
      <w:rFonts w:ascii="宋体" w:hAnsi="宋体"/>
    </w:rPr>
  </w:style>
  <w:style w:type="character" w:customStyle="1" w:styleId="43">
    <w:name w:val="first-child"/>
    <w:basedOn w:val="23"/>
    <w:qFormat/>
    <w:uiPriority w:val="0"/>
  </w:style>
  <w:style w:type="character" w:customStyle="1" w:styleId="44">
    <w:name w:val="layui-layer-tabnow"/>
    <w:basedOn w:val="23"/>
    <w:qFormat/>
    <w:uiPriority w:val="0"/>
    <w:rPr>
      <w:bdr w:val="single" w:color="CCCCCC" w:sz="6" w:space="0"/>
      <w:shd w:val="clear" w:fill="FFFFFF"/>
    </w:rPr>
  </w:style>
  <w:style w:type="character" w:customStyle="1" w:styleId="45">
    <w:name w:val="15"/>
    <w:basedOn w:val="23"/>
    <w:qFormat/>
    <w:uiPriority w:val="0"/>
    <w:rPr>
      <w:rFonts w:hint="default" w:ascii="Times New Roman" w:hAnsi="Times New Roman" w:cs="Times New Roman"/>
      <w:color w:val="333333"/>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header" Target="header3.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93</Pages>
  <Words>33122</Words>
  <Characters>36157</Characters>
  <Lines>0</Lines>
  <Paragraphs>0</Paragraphs>
  <TotalTime>13</TotalTime>
  <ScaleCrop>false</ScaleCrop>
  <LinksUpToDate>false</LinksUpToDate>
  <CharactersWithSpaces>42481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2023-05-31T02:28:00Z</dcterms:created>
  <dc:creator>汇成天玺 王之欣 </dc:creator>
  <cp:lastModifiedBy>汇成天玺工程管理公司</cp:lastModifiedBy>
  <cp:lastPrinted>2026-09-29T00:41:00Z</cp:lastPrinted>
  <dcterms:modified xsi:type="dcterms:W3CDTF">2026-09-30T09:01:52Z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8E5C6C65521C4CC5AC30B4D597201DEC_13</vt:lpwstr>
  </property>
  <property fmtid="{D5CDD505-2E9C-101B-9397-08002B2CF9AE}" pid="4" name="KSOTemplateDocerSaveRecord">
    <vt:lpwstr>eyJoZGlkIjoiYjg0MmY3YzU5Mzk3YjEzY2YxYjYyMDY0NDdiYWNiMjciLCJ1c2VySWQiOiIxMDA2MDIzNDAyIn0=</vt:lpwstr>
  </property>
</Properties>
</file>